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132" w:rsidRPr="00394C5A" w:rsidRDefault="00A822A5" w:rsidP="00282FFB">
      <w:pPr>
        <w:rPr>
          <w:lang w:val="en-US"/>
        </w:rPr>
      </w:pPr>
      <w:r w:rsidRPr="00394C5A">
        <w:rPr>
          <w:noProof/>
          <w:lang w:val="en-US"/>
        </w:rPr>
        <mc:AlternateContent>
          <mc:Choice Requires="wpg">
            <w:drawing>
              <wp:anchor distT="0" distB="0" distL="114300" distR="114300" simplePos="0" relativeHeight="251672576" behindDoc="0" locked="0" layoutInCell="1" allowOverlap="1">
                <wp:simplePos x="0" y="0"/>
                <wp:positionH relativeFrom="margin">
                  <wp:align>center</wp:align>
                </wp:positionH>
                <wp:positionV relativeFrom="page">
                  <wp:posOffset>168275</wp:posOffset>
                </wp:positionV>
                <wp:extent cx="7105015" cy="1287145"/>
                <wp:effectExtent l="3810" t="3175" r="6350" b="0"/>
                <wp:wrapNone/>
                <wp:docPr id="15" name="Groe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1287145"/>
                          <a:chOff x="0" y="0"/>
                          <a:chExt cx="73152" cy="12161"/>
                        </a:xfrm>
                      </wpg:grpSpPr>
                      <wps:wsp>
                        <wps:cNvPr id="16" name="Rechthoek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7" name="Rechthoek 151"/>
                        <wps:cNvSpPr>
                          <a:spLocks noChangeArrowheads="1"/>
                        </wps:cNvSpPr>
                        <wps:spPr bwMode="auto">
                          <a:xfrm>
                            <a:off x="0" y="0"/>
                            <a:ext cx="73152" cy="12161"/>
                          </a:xfrm>
                          <a:prstGeom prst="rect">
                            <a:avLst/>
                          </a:prstGeom>
                          <a:blipFill dpi="0" rotWithShape="1">
                            <a:blip r:embed="rId9"/>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64D1A983" id="Groep 149" o:spid="_x0000_s1026" style="position:absolute;margin-left:0;margin-top:13.25pt;width:559.45pt;height:101.35pt;z-index:251672576;mso-width-percent:941;mso-height-percent:121;mso-position-horizontal:center;mso-position-horizontal-relative:margin;mso-position-vertical-relative:page;mso-width-percent:941;mso-height-percent:12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" path="m,l7312660,r,1129665l3619500,733425,,1091565,,xe" fillcolor="#4472c4 [3204]" stroked="f" strokeweight="1pt">
                  <v:stroke joinstyle="miter"/>
                  <v:path arrowok="t" o:connecttype="custom" o:connectlocs="0,0;73177,0;73177,11310;36220,7343;0,1092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" stroked="f" strokeweight="1pt">
                  <v:fill r:id="rId10" o:title="" recolor="t" rotate="t" type="frame"/>
                </v:rect>
                <w10:wrap anchorx="margin" anchory="page"/>
              </v:group>
            </w:pict>
          </mc:Fallback>
        </mc:AlternateContent>
      </w:r>
    </w:p>
    <w:p w:rsidR="00D01132" w:rsidRPr="00394C5A" w:rsidRDefault="00D01132" w:rsidP="00282FFB">
      <w:pPr>
        <w:rPr>
          <w:rFonts w:asciiTheme="majorHAnsi" w:eastAsiaTheme="majorEastAsia" w:hAnsiTheme="majorHAnsi" w:cstheme="majorBidi"/>
          <w:color w:val="2F5496" w:themeColor="accent1" w:themeShade="BF"/>
          <w:sz w:val="32"/>
          <w:szCs w:val="32"/>
          <w:lang w:val="en-US"/>
        </w:rPr>
      </w:pPr>
    </w:p>
    <w:p w:rsidR="00D01132" w:rsidRPr="00394C5A" w:rsidRDefault="00D01132" w:rsidP="00282FFB">
      <w:pPr>
        <w:rPr>
          <w:rFonts w:asciiTheme="majorHAnsi" w:eastAsiaTheme="majorEastAsia" w:hAnsiTheme="majorHAnsi" w:cstheme="majorBidi"/>
          <w:color w:val="2F5496" w:themeColor="accent1" w:themeShade="BF"/>
          <w:sz w:val="32"/>
          <w:szCs w:val="32"/>
          <w:lang w:val="en-US"/>
        </w:rPr>
      </w:pPr>
    </w:p>
    <w:p w:rsidR="00D01132" w:rsidRPr="00394C5A" w:rsidRDefault="00D01132" w:rsidP="00D01132">
      <w:pPr>
        <w:jc w:val="right"/>
        <w:rPr>
          <w:rFonts w:asciiTheme="majorHAnsi" w:eastAsiaTheme="majorEastAsia" w:hAnsiTheme="majorHAnsi" w:cstheme="majorBidi"/>
          <w:color w:val="2F5496" w:themeColor="accent1" w:themeShade="BF"/>
          <w:sz w:val="32"/>
          <w:szCs w:val="32"/>
          <w:lang w:val="en-US"/>
        </w:rPr>
      </w:pPr>
    </w:p>
    <w:p w:rsidR="004F57BF" w:rsidRPr="00394C5A" w:rsidRDefault="004F57BF" w:rsidP="00D01132">
      <w:pPr>
        <w:jc w:val="right"/>
        <w:rPr>
          <w:rFonts w:asciiTheme="majorHAnsi" w:eastAsiaTheme="majorEastAsia" w:hAnsiTheme="majorHAnsi" w:cstheme="majorBidi"/>
          <w:color w:val="2F5496" w:themeColor="accent1" w:themeShade="BF"/>
          <w:sz w:val="32"/>
          <w:szCs w:val="32"/>
          <w:lang w:val="en-US"/>
        </w:rPr>
      </w:pPr>
    </w:p>
    <w:p w:rsidR="004F57BF" w:rsidRPr="00394C5A" w:rsidRDefault="004F57BF" w:rsidP="00D01132">
      <w:pPr>
        <w:jc w:val="right"/>
        <w:rPr>
          <w:rFonts w:asciiTheme="majorHAnsi" w:eastAsiaTheme="majorEastAsia" w:hAnsiTheme="majorHAnsi" w:cstheme="majorBidi"/>
          <w:color w:val="2F5496" w:themeColor="accent1" w:themeShade="BF"/>
          <w:sz w:val="32"/>
          <w:szCs w:val="32"/>
          <w:lang w:val="en-US"/>
        </w:rPr>
      </w:pPr>
    </w:p>
    <w:p w:rsidR="00282FFB" w:rsidRPr="00394C5A" w:rsidRDefault="00A822A5" w:rsidP="00D01132">
      <w:pPr>
        <w:spacing w:after="0"/>
        <w:jc w:val="right"/>
        <w:rPr>
          <w:rFonts w:eastAsiaTheme="majorEastAsia" w:cstheme="minorHAnsi"/>
          <w:color w:val="404040" w:themeColor="text1" w:themeTint="BF"/>
          <w:sz w:val="36"/>
          <w:szCs w:val="32"/>
          <w:lang w:val="en-US"/>
        </w:rPr>
      </w:pPr>
      <w:r w:rsidRPr="00394C5A">
        <w:rPr>
          <w:rFonts w:asciiTheme="majorHAnsi" w:eastAsiaTheme="majorEastAsia" w:hAnsiTheme="majorHAnsi" w:cstheme="majorBidi"/>
          <w:noProof/>
          <w:color w:val="2F5496" w:themeColor="accent1" w:themeShade="BF"/>
          <w:sz w:val="32"/>
          <w:szCs w:val="32"/>
          <w:lang w:val="en-US"/>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10160</wp:posOffset>
                </wp:positionV>
                <wp:extent cx="3980815" cy="1104265"/>
                <wp:effectExtent l="0" t="0" r="0" b="0"/>
                <wp:wrapNone/>
                <wp:docPr id="12"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0815" cy="1104265"/>
                        </a:xfrm>
                        <a:prstGeom prst="rect">
                          <a:avLst/>
                        </a:prstGeom>
                        <a:solidFill>
                          <a:schemeClr val="lt1"/>
                        </a:solidFill>
                        <a:ln w="6350">
                          <a:noFill/>
                        </a:ln>
                      </wps:spPr>
                      <wps:txbx>
                        <w:txbxContent>
                          <w:p w:rsidR="00C05867" w:rsidRPr="00282FFB" w:rsidRDefault="00C05867" w:rsidP="002B0DBF">
                            <w:pPr>
                              <w:spacing w:after="0"/>
                              <w:jc w:val="right"/>
                              <w:rPr>
                                <w:rFonts w:eastAsiaTheme="majorEastAsia" w:cstheme="minorHAnsi"/>
                                <w:color w:val="2F5496" w:themeColor="accent1" w:themeShade="BF"/>
                                <w:sz w:val="64"/>
                                <w:szCs w:val="64"/>
                                <w:lang w:val="fr-FR"/>
                              </w:rPr>
                            </w:pPr>
                            <w:r w:rsidRPr="00282FFB">
                              <w:rPr>
                                <w:rFonts w:eastAsiaTheme="majorEastAsia" w:cstheme="minorHAnsi"/>
                                <w:color w:val="2F5496" w:themeColor="accent1" w:themeShade="BF"/>
                                <w:sz w:val="64"/>
                                <w:szCs w:val="64"/>
                                <w:lang w:val="fr-FR"/>
                              </w:rPr>
                              <w:t xml:space="preserve">EU ENVIRONMENTAL </w:t>
                            </w:r>
                          </w:p>
                          <w:p w:rsidR="00C05867" w:rsidRPr="00282FFB" w:rsidRDefault="00C05867" w:rsidP="002B0DBF">
                            <w:pPr>
                              <w:spacing w:after="0"/>
                              <w:jc w:val="right"/>
                              <w:rPr>
                                <w:rFonts w:eastAsiaTheme="majorEastAsia" w:cstheme="minorHAnsi"/>
                                <w:color w:val="2F5496" w:themeColor="accent1" w:themeShade="BF"/>
                                <w:sz w:val="64"/>
                                <w:szCs w:val="64"/>
                                <w:lang w:val="fr-FR"/>
                              </w:rPr>
                            </w:pPr>
                            <w:r w:rsidRPr="00282FFB">
                              <w:rPr>
                                <w:rFonts w:eastAsiaTheme="majorEastAsia" w:cstheme="minorHAnsi"/>
                                <w:color w:val="2F5496" w:themeColor="accent1" w:themeShade="BF"/>
                                <w:sz w:val="64"/>
                                <w:szCs w:val="64"/>
                                <w:lang w:val="fr-FR"/>
                              </w:rPr>
                              <w:t>POLITICS OR POLICIES?</w:t>
                            </w:r>
                          </w:p>
                          <w:p w:rsidR="00C05867" w:rsidRPr="00362687" w:rsidRDefault="00C05867">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0" o:spid="_x0000_s1026" type="#_x0000_t202" style="position:absolute;left:0;text-align:left;margin-left:262.25pt;margin-top:.8pt;width:313.45pt;height:86.9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" fillcolor="white [3201]" stroked="f" strokeweight=".5pt">
                <v:textbox>
                  <w:txbxContent>
                    <w:p w:rsidR="00C05867" w:rsidRPr="00282FFB" w:rsidRDefault="00C05867" w:rsidP="002B0DBF">
                      <w:pPr>
                        <w:spacing w:after="0"/>
                        <w:jc w:val="right"/>
                        <w:rPr>
                          <w:rFonts w:eastAsiaTheme="majorEastAsia" w:cstheme="minorHAnsi"/>
                          <w:color w:val="2F5496" w:themeColor="accent1" w:themeShade="BF"/>
                          <w:sz w:val="64"/>
                          <w:szCs w:val="64"/>
                          <w:lang w:val="fr-FR"/>
                        </w:rPr>
                      </w:pPr>
                      <w:r w:rsidRPr="00282FFB">
                        <w:rPr>
                          <w:rFonts w:eastAsiaTheme="majorEastAsia" w:cstheme="minorHAnsi"/>
                          <w:color w:val="2F5496" w:themeColor="accent1" w:themeShade="BF"/>
                          <w:sz w:val="64"/>
                          <w:szCs w:val="64"/>
                          <w:lang w:val="fr-FR"/>
                        </w:rPr>
                        <w:t xml:space="preserve">EU ENVIRONMENTAL </w:t>
                      </w:r>
                    </w:p>
                    <w:p w:rsidR="00C05867" w:rsidRPr="00282FFB" w:rsidRDefault="00C05867" w:rsidP="002B0DBF">
                      <w:pPr>
                        <w:spacing w:after="0"/>
                        <w:jc w:val="right"/>
                        <w:rPr>
                          <w:rFonts w:eastAsiaTheme="majorEastAsia" w:cstheme="minorHAnsi"/>
                          <w:color w:val="2F5496" w:themeColor="accent1" w:themeShade="BF"/>
                          <w:sz w:val="64"/>
                          <w:szCs w:val="64"/>
                          <w:lang w:val="fr-FR"/>
                        </w:rPr>
                      </w:pPr>
                      <w:r w:rsidRPr="00282FFB">
                        <w:rPr>
                          <w:rFonts w:eastAsiaTheme="majorEastAsia" w:cstheme="minorHAnsi"/>
                          <w:color w:val="2F5496" w:themeColor="accent1" w:themeShade="BF"/>
                          <w:sz w:val="64"/>
                          <w:szCs w:val="64"/>
                          <w:lang w:val="fr-FR"/>
                        </w:rPr>
                        <w:t>POLITICS OR POLICIES?</w:t>
                      </w:r>
                    </w:p>
                    <w:p w:rsidR="00C05867" w:rsidRPr="00362687" w:rsidRDefault="00C05867">
                      <w:pPr>
                        <w:rPr>
                          <w:lang w:val="fr-FR"/>
                        </w:rPr>
                      </w:pPr>
                    </w:p>
                  </w:txbxContent>
                </v:textbox>
                <w10:wrap anchorx="margin"/>
              </v:shape>
            </w:pict>
          </mc:Fallback>
        </mc:AlternateContent>
      </w:r>
    </w:p>
    <w:p w:rsidR="004F57BF" w:rsidRPr="00394C5A" w:rsidRDefault="004F57BF" w:rsidP="00D01132">
      <w:pPr>
        <w:spacing w:after="0"/>
        <w:jc w:val="right"/>
        <w:rPr>
          <w:rFonts w:eastAsiaTheme="majorEastAsia" w:cstheme="minorHAnsi"/>
          <w:color w:val="404040" w:themeColor="text1" w:themeTint="BF"/>
          <w:sz w:val="36"/>
          <w:szCs w:val="32"/>
          <w:lang w:val="en-US"/>
        </w:rPr>
      </w:pPr>
    </w:p>
    <w:p w:rsidR="00D01132" w:rsidRPr="00394C5A" w:rsidRDefault="00D01132" w:rsidP="00D01132">
      <w:pPr>
        <w:spacing w:after="0"/>
        <w:jc w:val="right"/>
        <w:rPr>
          <w:rFonts w:asciiTheme="majorHAnsi" w:eastAsiaTheme="majorEastAsia" w:hAnsiTheme="majorHAnsi" w:cstheme="majorHAnsi"/>
          <w:color w:val="404040" w:themeColor="text1" w:themeTint="BF"/>
          <w:sz w:val="36"/>
          <w:szCs w:val="32"/>
          <w:lang w:val="en-US"/>
        </w:rPr>
      </w:pPr>
    </w:p>
    <w:p w:rsidR="00282FFB" w:rsidRPr="00394C5A" w:rsidRDefault="00282FFB" w:rsidP="00D01132">
      <w:pPr>
        <w:spacing w:after="0"/>
        <w:jc w:val="right"/>
        <w:rPr>
          <w:rFonts w:asciiTheme="majorHAnsi" w:eastAsiaTheme="majorEastAsia" w:hAnsiTheme="majorHAnsi" w:cstheme="majorHAnsi"/>
          <w:color w:val="404040" w:themeColor="text1" w:themeTint="BF"/>
          <w:sz w:val="36"/>
          <w:szCs w:val="32"/>
          <w:lang w:val="en-US"/>
        </w:rPr>
      </w:pPr>
    </w:p>
    <w:p w:rsidR="001E27F7" w:rsidRPr="00394C5A" w:rsidRDefault="001E27F7" w:rsidP="001E27F7">
      <w:pPr>
        <w:spacing w:after="0" w:line="240" w:lineRule="auto"/>
        <w:jc w:val="right"/>
        <w:rPr>
          <w:color w:val="595959" w:themeColor="text1" w:themeTint="A6"/>
          <w:sz w:val="20"/>
          <w:szCs w:val="20"/>
          <w:lang w:val="en-US"/>
        </w:rPr>
      </w:pPr>
    </w:p>
    <w:p w:rsidR="00282FFB" w:rsidRPr="00394C5A" w:rsidRDefault="00282FFB" w:rsidP="00282FFB">
      <w:pPr>
        <w:spacing w:after="0" w:line="240" w:lineRule="auto"/>
        <w:jc w:val="right"/>
        <w:rPr>
          <w:color w:val="595959" w:themeColor="text1" w:themeTint="A6"/>
          <w:sz w:val="20"/>
          <w:szCs w:val="20"/>
          <w:lang w:val="en-US"/>
        </w:rPr>
      </w:pPr>
    </w:p>
    <w:p w:rsidR="00871CAB" w:rsidRPr="00394C5A" w:rsidRDefault="00A822A5" w:rsidP="00282FFB">
      <w:pPr>
        <w:spacing w:after="0" w:line="240" w:lineRule="auto"/>
        <w:jc w:val="right"/>
        <w:rPr>
          <w:color w:val="595959" w:themeColor="text1" w:themeTint="A6"/>
          <w:sz w:val="20"/>
          <w:szCs w:val="20"/>
          <w:lang w:val="en-US"/>
        </w:rPr>
      </w:pPr>
      <w:r w:rsidRPr="00394C5A">
        <w:rPr>
          <w:rFonts w:eastAsiaTheme="majorEastAsia" w:cstheme="minorHAnsi"/>
          <w:noProof/>
          <w:color w:val="2F5496" w:themeColor="accent1" w:themeShade="BF"/>
          <w:sz w:val="64"/>
          <w:szCs w:val="64"/>
          <w:lang w:val="en-US"/>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140970</wp:posOffset>
                </wp:positionV>
                <wp:extent cx="5281930" cy="1294130"/>
                <wp:effectExtent l="0" t="0" r="0" b="0"/>
                <wp:wrapNone/>
                <wp:docPr id="10"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1930" cy="1294130"/>
                        </a:xfrm>
                        <a:prstGeom prst="rect">
                          <a:avLst/>
                        </a:prstGeom>
                        <a:solidFill>
                          <a:schemeClr val="lt1"/>
                        </a:solidFill>
                        <a:ln w="6350">
                          <a:noFill/>
                        </a:ln>
                      </wps:spPr>
                      <wps:txbx>
                        <w:txbxContent>
                          <w:p w:rsidR="00C05867" w:rsidRPr="00282FFB" w:rsidRDefault="00C05867" w:rsidP="002B0DBF">
                            <w:pPr>
                              <w:spacing w:after="0"/>
                              <w:jc w:val="right"/>
                              <w:rPr>
                                <w:rFonts w:eastAsiaTheme="majorEastAsia" w:cstheme="minorHAnsi"/>
                                <w:color w:val="404040" w:themeColor="text1" w:themeTint="BF"/>
                                <w:sz w:val="36"/>
                                <w:szCs w:val="32"/>
                                <w:lang w:val="en-US"/>
                              </w:rPr>
                            </w:pPr>
                            <w:r w:rsidRPr="00282FFB">
                              <w:rPr>
                                <w:rFonts w:eastAsiaTheme="majorEastAsia" w:cstheme="minorHAnsi"/>
                                <w:color w:val="404040" w:themeColor="text1" w:themeTint="BF"/>
                                <w:sz w:val="36"/>
                                <w:szCs w:val="32"/>
                                <w:lang w:val="en-US"/>
                              </w:rPr>
                              <w:t>A Process Tracing Study of the 7</w:t>
                            </w:r>
                            <w:r w:rsidRPr="00282FFB">
                              <w:rPr>
                                <w:rFonts w:eastAsiaTheme="majorEastAsia" w:cstheme="minorHAnsi"/>
                                <w:color w:val="404040" w:themeColor="text1" w:themeTint="BF"/>
                                <w:sz w:val="36"/>
                                <w:szCs w:val="32"/>
                                <w:vertAlign w:val="superscript"/>
                                <w:lang w:val="en-US"/>
                              </w:rPr>
                              <w:t>th</w:t>
                            </w:r>
                            <w:r w:rsidRPr="00282FFB">
                              <w:rPr>
                                <w:rFonts w:eastAsiaTheme="majorEastAsia" w:cstheme="minorHAnsi"/>
                                <w:color w:val="404040" w:themeColor="text1" w:themeTint="BF"/>
                                <w:sz w:val="36"/>
                                <w:szCs w:val="32"/>
                                <w:lang w:val="en-US"/>
                              </w:rPr>
                              <w:t xml:space="preserve"> Environment Action Progr</w:t>
                            </w:r>
                            <w:r>
                              <w:rPr>
                                <w:rFonts w:eastAsiaTheme="majorEastAsia" w:cstheme="minorHAnsi"/>
                                <w:color w:val="404040" w:themeColor="text1" w:themeTint="BF"/>
                                <w:sz w:val="36"/>
                                <w:szCs w:val="32"/>
                                <w:lang w:val="en-US"/>
                              </w:rPr>
                              <w:t xml:space="preserve">amme Analyzing the Positions of </w:t>
                            </w:r>
                            <w:r w:rsidRPr="00282FFB">
                              <w:rPr>
                                <w:rFonts w:eastAsiaTheme="majorEastAsia" w:cstheme="minorHAnsi"/>
                                <w:color w:val="404040" w:themeColor="text1" w:themeTint="BF"/>
                                <w:sz w:val="36"/>
                                <w:szCs w:val="32"/>
                                <w:lang w:val="en-US"/>
                              </w:rPr>
                              <w:t>the European</w:t>
                            </w:r>
                            <w:r>
                              <w:rPr>
                                <w:rFonts w:eastAsiaTheme="majorEastAsia" w:cstheme="minorHAnsi"/>
                                <w:color w:val="404040" w:themeColor="text1" w:themeTint="BF"/>
                                <w:sz w:val="36"/>
                                <w:szCs w:val="32"/>
                                <w:lang w:val="en-US"/>
                              </w:rPr>
                              <w:t xml:space="preserve"> Commission and the Netherlands </w:t>
                            </w:r>
                            <w:r w:rsidRPr="00282FFB">
                              <w:rPr>
                                <w:rFonts w:eastAsiaTheme="majorEastAsia" w:cstheme="minorHAnsi"/>
                                <w:color w:val="404040" w:themeColor="text1" w:themeTint="BF"/>
                                <w:sz w:val="36"/>
                                <w:szCs w:val="32"/>
                                <w:lang w:val="en-US"/>
                              </w:rPr>
                              <w:t>Using</w:t>
                            </w:r>
                            <w:r>
                              <w:rPr>
                                <w:rFonts w:eastAsiaTheme="majorEastAsia" w:cstheme="minorHAnsi"/>
                                <w:color w:val="404040" w:themeColor="text1" w:themeTint="BF"/>
                                <w:sz w:val="36"/>
                                <w:szCs w:val="32"/>
                                <w:lang w:val="en-US"/>
                              </w:rPr>
                              <w:t xml:space="preserve"> </w:t>
                            </w:r>
                            <w:r w:rsidRPr="00282FFB">
                              <w:rPr>
                                <w:rFonts w:eastAsiaTheme="majorEastAsia" w:cstheme="minorHAnsi"/>
                                <w:color w:val="404040" w:themeColor="text1" w:themeTint="BF"/>
                                <w:sz w:val="36"/>
                                <w:szCs w:val="32"/>
                                <w:lang w:val="en-US"/>
                              </w:rPr>
                              <w:t xml:space="preserve">the Theories of Liberal </w:t>
                            </w:r>
                            <w:r>
                              <w:rPr>
                                <w:rFonts w:eastAsiaTheme="majorEastAsia" w:cstheme="minorHAnsi"/>
                                <w:color w:val="404040" w:themeColor="text1" w:themeTint="BF"/>
                                <w:sz w:val="36"/>
                                <w:szCs w:val="32"/>
                                <w:lang w:val="en-US"/>
                              </w:rPr>
                              <w:t>I</w:t>
                            </w:r>
                            <w:r w:rsidRPr="00282FFB">
                              <w:rPr>
                                <w:rFonts w:eastAsiaTheme="majorEastAsia" w:cstheme="minorHAnsi"/>
                                <w:color w:val="404040" w:themeColor="text1" w:themeTint="BF"/>
                                <w:sz w:val="36"/>
                                <w:szCs w:val="32"/>
                                <w:lang w:val="en-US"/>
                              </w:rPr>
                              <w:t>ntergovernmentalism and</w:t>
                            </w:r>
                            <w:r>
                              <w:rPr>
                                <w:rFonts w:eastAsiaTheme="majorEastAsia" w:cstheme="minorHAnsi"/>
                                <w:color w:val="404040" w:themeColor="text1" w:themeTint="BF"/>
                                <w:sz w:val="36"/>
                                <w:szCs w:val="32"/>
                                <w:lang w:val="en-US"/>
                              </w:rPr>
                              <w:t xml:space="preserve"> </w:t>
                            </w:r>
                            <w:r w:rsidRPr="00282FFB">
                              <w:rPr>
                                <w:rFonts w:eastAsiaTheme="majorEastAsia" w:cstheme="minorHAnsi"/>
                                <w:color w:val="404040" w:themeColor="text1" w:themeTint="BF"/>
                                <w:sz w:val="36"/>
                                <w:szCs w:val="32"/>
                                <w:lang w:val="en-US"/>
                              </w:rPr>
                              <w:t>Neofunctionalism</w:t>
                            </w:r>
                          </w:p>
                          <w:p w:rsidR="00C05867" w:rsidRPr="002B0DBF" w:rsidRDefault="00C0586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27" type="#_x0000_t202" style="position:absolute;left:0;text-align:left;margin-left:364.7pt;margin-top:11.1pt;width:415.9pt;height:101.9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" fillcolor="white [3201]" stroked="f" strokeweight=".5pt">
                <v:textbox>
                  <w:txbxContent>
                    <w:p w:rsidR="00C05867" w:rsidRPr="00282FFB" w:rsidRDefault="00C05867" w:rsidP="002B0DBF">
                      <w:pPr>
                        <w:spacing w:after="0"/>
                        <w:jc w:val="right"/>
                        <w:rPr>
                          <w:rFonts w:eastAsiaTheme="majorEastAsia" w:cstheme="minorHAnsi"/>
                          <w:color w:val="404040" w:themeColor="text1" w:themeTint="BF"/>
                          <w:sz w:val="36"/>
                          <w:szCs w:val="32"/>
                          <w:lang w:val="en-US"/>
                        </w:rPr>
                      </w:pPr>
                      <w:r w:rsidRPr="00282FFB">
                        <w:rPr>
                          <w:rFonts w:eastAsiaTheme="majorEastAsia" w:cstheme="minorHAnsi"/>
                          <w:color w:val="404040" w:themeColor="text1" w:themeTint="BF"/>
                          <w:sz w:val="36"/>
                          <w:szCs w:val="32"/>
                          <w:lang w:val="en-US"/>
                        </w:rPr>
                        <w:t>A Process Tracing Study of the 7</w:t>
                      </w:r>
                      <w:r w:rsidRPr="00282FFB">
                        <w:rPr>
                          <w:rFonts w:eastAsiaTheme="majorEastAsia" w:cstheme="minorHAnsi"/>
                          <w:color w:val="404040" w:themeColor="text1" w:themeTint="BF"/>
                          <w:sz w:val="36"/>
                          <w:szCs w:val="32"/>
                          <w:vertAlign w:val="superscript"/>
                          <w:lang w:val="en-US"/>
                        </w:rPr>
                        <w:t>th</w:t>
                      </w:r>
                      <w:r w:rsidRPr="00282FFB">
                        <w:rPr>
                          <w:rFonts w:eastAsiaTheme="majorEastAsia" w:cstheme="minorHAnsi"/>
                          <w:color w:val="404040" w:themeColor="text1" w:themeTint="BF"/>
                          <w:sz w:val="36"/>
                          <w:szCs w:val="32"/>
                          <w:lang w:val="en-US"/>
                        </w:rPr>
                        <w:t xml:space="preserve"> Environment Action Progr</w:t>
                      </w:r>
                      <w:r>
                        <w:rPr>
                          <w:rFonts w:eastAsiaTheme="majorEastAsia" w:cstheme="minorHAnsi"/>
                          <w:color w:val="404040" w:themeColor="text1" w:themeTint="BF"/>
                          <w:sz w:val="36"/>
                          <w:szCs w:val="32"/>
                          <w:lang w:val="en-US"/>
                        </w:rPr>
                        <w:t xml:space="preserve">amme Analyzing the Positions of </w:t>
                      </w:r>
                      <w:r w:rsidRPr="00282FFB">
                        <w:rPr>
                          <w:rFonts w:eastAsiaTheme="majorEastAsia" w:cstheme="minorHAnsi"/>
                          <w:color w:val="404040" w:themeColor="text1" w:themeTint="BF"/>
                          <w:sz w:val="36"/>
                          <w:szCs w:val="32"/>
                          <w:lang w:val="en-US"/>
                        </w:rPr>
                        <w:t>the European</w:t>
                      </w:r>
                      <w:r>
                        <w:rPr>
                          <w:rFonts w:eastAsiaTheme="majorEastAsia" w:cstheme="minorHAnsi"/>
                          <w:color w:val="404040" w:themeColor="text1" w:themeTint="BF"/>
                          <w:sz w:val="36"/>
                          <w:szCs w:val="32"/>
                          <w:lang w:val="en-US"/>
                        </w:rPr>
                        <w:t xml:space="preserve"> Commission and the Netherlands </w:t>
                      </w:r>
                      <w:r w:rsidRPr="00282FFB">
                        <w:rPr>
                          <w:rFonts w:eastAsiaTheme="majorEastAsia" w:cstheme="minorHAnsi"/>
                          <w:color w:val="404040" w:themeColor="text1" w:themeTint="BF"/>
                          <w:sz w:val="36"/>
                          <w:szCs w:val="32"/>
                          <w:lang w:val="en-US"/>
                        </w:rPr>
                        <w:t>Using</w:t>
                      </w:r>
                      <w:r>
                        <w:rPr>
                          <w:rFonts w:eastAsiaTheme="majorEastAsia" w:cstheme="minorHAnsi"/>
                          <w:color w:val="404040" w:themeColor="text1" w:themeTint="BF"/>
                          <w:sz w:val="36"/>
                          <w:szCs w:val="32"/>
                          <w:lang w:val="en-US"/>
                        </w:rPr>
                        <w:t xml:space="preserve"> </w:t>
                      </w:r>
                      <w:r w:rsidRPr="00282FFB">
                        <w:rPr>
                          <w:rFonts w:eastAsiaTheme="majorEastAsia" w:cstheme="minorHAnsi"/>
                          <w:color w:val="404040" w:themeColor="text1" w:themeTint="BF"/>
                          <w:sz w:val="36"/>
                          <w:szCs w:val="32"/>
                          <w:lang w:val="en-US"/>
                        </w:rPr>
                        <w:t xml:space="preserve">the Theories of Liberal </w:t>
                      </w:r>
                      <w:r>
                        <w:rPr>
                          <w:rFonts w:eastAsiaTheme="majorEastAsia" w:cstheme="minorHAnsi"/>
                          <w:color w:val="404040" w:themeColor="text1" w:themeTint="BF"/>
                          <w:sz w:val="36"/>
                          <w:szCs w:val="32"/>
                          <w:lang w:val="en-US"/>
                        </w:rPr>
                        <w:t>I</w:t>
                      </w:r>
                      <w:r w:rsidRPr="00282FFB">
                        <w:rPr>
                          <w:rFonts w:eastAsiaTheme="majorEastAsia" w:cstheme="minorHAnsi"/>
                          <w:color w:val="404040" w:themeColor="text1" w:themeTint="BF"/>
                          <w:sz w:val="36"/>
                          <w:szCs w:val="32"/>
                          <w:lang w:val="en-US"/>
                        </w:rPr>
                        <w:t>ntergovernmentalism and</w:t>
                      </w:r>
                      <w:r>
                        <w:rPr>
                          <w:rFonts w:eastAsiaTheme="majorEastAsia" w:cstheme="minorHAnsi"/>
                          <w:color w:val="404040" w:themeColor="text1" w:themeTint="BF"/>
                          <w:sz w:val="36"/>
                          <w:szCs w:val="32"/>
                          <w:lang w:val="en-US"/>
                        </w:rPr>
                        <w:t xml:space="preserve"> </w:t>
                      </w:r>
                      <w:r w:rsidRPr="00282FFB">
                        <w:rPr>
                          <w:rFonts w:eastAsiaTheme="majorEastAsia" w:cstheme="minorHAnsi"/>
                          <w:color w:val="404040" w:themeColor="text1" w:themeTint="BF"/>
                          <w:sz w:val="36"/>
                          <w:szCs w:val="32"/>
                          <w:lang w:val="en-US"/>
                        </w:rPr>
                        <w:t>Neofunctionalism</w:t>
                      </w:r>
                    </w:p>
                    <w:p w:rsidR="00C05867" w:rsidRPr="002B0DBF" w:rsidRDefault="00C05867">
                      <w:pPr>
                        <w:rPr>
                          <w:lang w:val="en-US"/>
                        </w:rPr>
                      </w:pPr>
                    </w:p>
                  </w:txbxContent>
                </v:textbox>
                <w10:wrap anchorx="margin"/>
              </v:shape>
            </w:pict>
          </mc:Fallback>
        </mc:AlternateContent>
      </w:r>
    </w:p>
    <w:p w:rsidR="001E27F7" w:rsidRPr="00394C5A" w:rsidRDefault="001E27F7" w:rsidP="00282FFB">
      <w:pPr>
        <w:spacing w:after="0" w:line="240" w:lineRule="auto"/>
        <w:jc w:val="right"/>
        <w:rPr>
          <w:color w:val="595959" w:themeColor="text1" w:themeTint="A6"/>
          <w:sz w:val="20"/>
          <w:szCs w:val="20"/>
          <w:lang w:val="en-US"/>
        </w:rPr>
      </w:pPr>
    </w:p>
    <w:p w:rsidR="002B0DBF" w:rsidRPr="00394C5A" w:rsidRDefault="002B0DBF" w:rsidP="00282FFB">
      <w:pPr>
        <w:spacing w:after="0" w:line="240" w:lineRule="auto"/>
        <w:jc w:val="right"/>
        <w:rPr>
          <w:color w:val="595959" w:themeColor="text1" w:themeTint="A6"/>
          <w:sz w:val="20"/>
          <w:szCs w:val="20"/>
          <w:lang w:val="en-US"/>
        </w:rPr>
      </w:pPr>
    </w:p>
    <w:p w:rsidR="002B0DBF" w:rsidRPr="00394C5A" w:rsidRDefault="002B0DBF" w:rsidP="00282FFB">
      <w:pPr>
        <w:spacing w:after="0" w:line="240" w:lineRule="auto"/>
        <w:jc w:val="right"/>
        <w:rPr>
          <w:color w:val="595959" w:themeColor="text1" w:themeTint="A6"/>
          <w:sz w:val="20"/>
          <w:szCs w:val="20"/>
          <w:lang w:val="en-US"/>
        </w:rPr>
      </w:pPr>
    </w:p>
    <w:p w:rsidR="002B0DBF" w:rsidRPr="00394C5A" w:rsidRDefault="002B0DBF" w:rsidP="00282FFB">
      <w:pPr>
        <w:spacing w:after="0" w:line="240" w:lineRule="auto"/>
        <w:jc w:val="right"/>
        <w:rPr>
          <w:color w:val="595959" w:themeColor="text1" w:themeTint="A6"/>
          <w:sz w:val="20"/>
          <w:szCs w:val="20"/>
          <w:lang w:val="en-US"/>
        </w:rPr>
      </w:pPr>
    </w:p>
    <w:p w:rsidR="002B0DBF" w:rsidRPr="00394C5A" w:rsidRDefault="002B0DBF" w:rsidP="00282FFB">
      <w:pPr>
        <w:spacing w:after="0" w:line="240" w:lineRule="auto"/>
        <w:jc w:val="right"/>
        <w:rPr>
          <w:color w:val="595959" w:themeColor="text1" w:themeTint="A6"/>
          <w:sz w:val="20"/>
          <w:szCs w:val="20"/>
          <w:lang w:val="en-US"/>
        </w:rPr>
      </w:pPr>
    </w:p>
    <w:p w:rsidR="002B0DBF" w:rsidRPr="00394C5A" w:rsidRDefault="002B0DBF" w:rsidP="00282FFB">
      <w:pPr>
        <w:spacing w:after="0" w:line="240" w:lineRule="auto"/>
        <w:jc w:val="right"/>
        <w:rPr>
          <w:color w:val="595959" w:themeColor="text1" w:themeTint="A6"/>
          <w:sz w:val="20"/>
          <w:szCs w:val="20"/>
          <w:lang w:val="en-US"/>
        </w:rPr>
      </w:pPr>
    </w:p>
    <w:p w:rsidR="002B0DBF" w:rsidRPr="00394C5A" w:rsidRDefault="002B0DBF" w:rsidP="00282FFB">
      <w:pPr>
        <w:spacing w:after="0" w:line="240" w:lineRule="auto"/>
        <w:jc w:val="right"/>
        <w:rPr>
          <w:color w:val="595959" w:themeColor="text1" w:themeTint="A6"/>
          <w:sz w:val="20"/>
          <w:szCs w:val="20"/>
          <w:lang w:val="en-US"/>
        </w:rPr>
      </w:pPr>
    </w:p>
    <w:p w:rsidR="002B0DBF" w:rsidRPr="00394C5A" w:rsidRDefault="002B0DBF" w:rsidP="00282FFB">
      <w:pPr>
        <w:spacing w:after="0" w:line="240" w:lineRule="auto"/>
        <w:jc w:val="right"/>
        <w:rPr>
          <w:color w:val="595959" w:themeColor="text1" w:themeTint="A6"/>
          <w:sz w:val="20"/>
          <w:szCs w:val="20"/>
          <w:lang w:val="en-US"/>
        </w:rPr>
      </w:pPr>
    </w:p>
    <w:p w:rsidR="002B0DBF" w:rsidRPr="00394C5A" w:rsidRDefault="002B0DBF" w:rsidP="00282FFB">
      <w:pPr>
        <w:spacing w:after="0" w:line="240" w:lineRule="auto"/>
        <w:jc w:val="right"/>
        <w:rPr>
          <w:color w:val="595959" w:themeColor="text1" w:themeTint="A6"/>
          <w:sz w:val="20"/>
          <w:szCs w:val="20"/>
          <w:lang w:val="en-US"/>
        </w:rPr>
      </w:pPr>
    </w:p>
    <w:p w:rsidR="002B0DBF" w:rsidRPr="00394C5A" w:rsidRDefault="002B0DBF" w:rsidP="00282FFB">
      <w:pPr>
        <w:spacing w:after="0" w:line="240" w:lineRule="auto"/>
        <w:jc w:val="right"/>
        <w:rPr>
          <w:color w:val="595959" w:themeColor="text1" w:themeTint="A6"/>
          <w:sz w:val="20"/>
          <w:szCs w:val="20"/>
          <w:lang w:val="en-US"/>
        </w:rPr>
      </w:pPr>
    </w:p>
    <w:p w:rsidR="002B0DBF" w:rsidRPr="00394C5A" w:rsidRDefault="002B0DBF" w:rsidP="00282FFB">
      <w:pPr>
        <w:spacing w:after="0" w:line="240" w:lineRule="auto"/>
        <w:jc w:val="right"/>
        <w:rPr>
          <w:color w:val="595959" w:themeColor="text1" w:themeTint="A6"/>
          <w:sz w:val="20"/>
          <w:szCs w:val="20"/>
          <w:lang w:val="en-US"/>
        </w:rPr>
      </w:pPr>
    </w:p>
    <w:p w:rsidR="002B0DBF" w:rsidRPr="00394C5A" w:rsidRDefault="002B0DBF" w:rsidP="00282FFB">
      <w:pPr>
        <w:spacing w:after="0" w:line="240" w:lineRule="auto"/>
        <w:jc w:val="right"/>
        <w:rPr>
          <w:color w:val="595959" w:themeColor="text1" w:themeTint="A6"/>
          <w:sz w:val="20"/>
          <w:szCs w:val="20"/>
          <w:lang w:val="en-US"/>
        </w:rPr>
      </w:pPr>
    </w:p>
    <w:p w:rsidR="002B0DBF" w:rsidRPr="00394C5A" w:rsidRDefault="00A822A5" w:rsidP="00282FFB">
      <w:pPr>
        <w:spacing w:after="0" w:line="240" w:lineRule="auto"/>
        <w:jc w:val="right"/>
        <w:rPr>
          <w:color w:val="595959" w:themeColor="text1" w:themeTint="A6"/>
          <w:sz w:val="20"/>
          <w:szCs w:val="20"/>
          <w:lang w:val="en-US"/>
        </w:rPr>
      </w:pPr>
      <w:r w:rsidRPr="00394C5A">
        <w:rPr>
          <w:noProof/>
          <w:color w:val="595959" w:themeColor="text1" w:themeTint="A6"/>
          <w:sz w:val="20"/>
          <w:szCs w:val="20"/>
          <w:lang w:val="en-US"/>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22860</wp:posOffset>
                </wp:positionV>
                <wp:extent cx="4220210" cy="558800"/>
                <wp:effectExtent l="0" t="0" r="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0210" cy="558800"/>
                        </a:xfrm>
                        <a:prstGeom prst="rect">
                          <a:avLst/>
                        </a:prstGeom>
                        <a:solidFill>
                          <a:schemeClr val="lt1"/>
                        </a:solidFill>
                        <a:ln w="6350">
                          <a:noFill/>
                        </a:ln>
                      </wps:spPr>
                      <wps:txbx>
                        <w:txbxContent>
                          <w:p w:rsidR="00C05867" w:rsidRDefault="00C05867" w:rsidP="002B0DBF">
                            <w:pPr>
                              <w:spacing w:after="0" w:line="240" w:lineRule="auto"/>
                              <w:jc w:val="right"/>
                              <w:rPr>
                                <w:color w:val="595959" w:themeColor="text1" w:themeTint="A6"/>
                                <w:sz w:val="20"/>
                                <w:szCs w:val="20"/>
                                <w:lang w:val="en-US"/>
                              </w:rPr>
                            </w:pPr>
                            <w:r w:rsidRPr="00282FFB">
                              <w:rPr>
                                <w:color w:val="595959" w:themeColor="text1" w:themeTint="A6"/>
                                <w:sz w:val="20"/>
                                <w:szCs w:val="20"/>
                                <w:lang w:val="en-US"/>
                              </w:rPr>
                              <w:t>A thesis submitted in partial fulfillment of the requirements for the degree of</w:t>
                            </w:r>
                          </w:p>
                          <w:p w:rsidR="00C05867" w:rsidRPr="002B0DBF" w:rsidRDefault="00C05867" w:rsidP="002B0DBF">
                            <w:pPr>
                              <w:spacing w:after="0" w:line="240" w:lineRule="auto"/>
                              <w:jc w:val="right"/>
                              <w:rPr>
                                <w:lang w:val="en-US"/>
                              </w:rPr>
                            </w:pPr>
                            <w:r w:rsidRPr="00282FFB">
                              <w:rPr>
                                <w:color w:val="595959" w:themeColor="text1" w:themeTint="A6"/>
                                <w:sz w:val="20"/>
                                <w:szCs w:val="20"/>
                                <w:lang w:val="en-US"/>
                              </w:rPr>
                              <w:t xml:space="preserve">Master of Science in Political Science (specialization in International </w:t>
                            </w:r>
                            <w:r>
                              <w:rPr>
                                <w:color w:val="595959" w:themeColor="text1" w:themeTint="A6"/>
                                <w:sz w:val="20"/>
                                <w:szCs w:val="20"/>
                                <w:lang w:val="en-US"/>
                              </w:rPr>
                              <w:t>R</w:t>
                            </w:r>
                            <w:r w:rsidRPr="00282FFB">
                              <w:rPr>
                                <w:color w:val="595959" w:themeColor="text1" w:themeTint="A6"/>
                                <w:sz w:val="20"/>
                                <w:szCs w:val="20"/>
                                <w:lang w:val="en-US"/>
                              </w:rPr>
                              <w:t>elations)</w:t>
                            </w:r>
                            <w:r>
                              <w:rPr>
                                <w:color w:val="595959" w:themeColor="text1" w:themeTint="A6"/>
                                <w:sz w:val="20"/>
                                <w:szCs w:val="20"/>
                                <w:lang w:val="en-US"/>
                              </w:rPr>
                              <w:t xml:space="preserve"> at</w:t>
                            </w:r>
                            <w:r w:rsidRPr="00282FFB">
                              <w:rPr>
                                <w:color w:val="595959" w:themeColor="text1" w:themeTint="A6"/>
                                <w:sz w:val="20"/>
                                <w:szCs w:val="20"/>
                                <w:lang w:val="en-US"/>
                              </w:rPr>
                              <w:t xml:space="preserve"> th</w:t>
                            </w:r>
                            <w:r>
                              <w:rPr>
                                <w:color w:val="595959" w:themeColor="text1" w:themeTint="A6"/>
                                <w:sz w:val="20"/>
                                <w:szCs w:val="20"/>
                                <w:lang w:val="en-US"/>
                              </w:rPr>
                              <w:t>e Nijmegen School of Management, Radboud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9" o:spid="_x0000_s1028" type="#_x0000_t202" style="position:absolute;left:0;text-align:left;margin-left:281.1pt;margin-top:1.8pt;width:332.3pt;height:44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" fillcolor="white [3201]" stroked="f" strokeweight=".5pt">
                <v:textbox>
                  <w:txbxContent>
                    <w:p w:rsidR="00C05867" w:rsidRDefault="00C05867" w:rsidP="002B0DBF">
                      <w:pPr>
                        <w:spacing w:after="0" w:line="240" w:lineRule="auto"/>
                        <w:jc w:val="right"/>
                        <w:rPr>
                          <w:color w:val="595959" w:themeColor="text1" w:themeTint="A6"/>
                          <w:sz w:val="20"/>
                          <w:szCs w:val="20"/>
                          <w:lang w:val="en-US"/>
                        </w:rPr>
                      </w:pPr>
                      <w:r w:rsidRPr="00282FFB">
                        <w:rPr>
                          <w:color w:val="595959" w:themeColor="text1" w:themeTint="A6"/>
                          <w:sz w:val="20"/>
                          <w:szCs w:val="20"/>
                          <w:lang w:val="en-US"/>
                        </w:rPr>
                        <w:t>A thesis submitted in partial fulfillment of the requirements for the degree of</w:t>
                      </w:r>
                    </w:p>
                    <w:p w:rsidR="00C05867" w:rsidRPr="002B0DBF" w:rsidRDefault="00C05867" w:rsidP="002B0DBF">
                      <w:pPr>
                        <w:spacing w:after="0" w:line="240" w:lineRule="auto"/>
                        <w:jc w:val="right"/>
                        <w:rPr>
                          <w:lang w:val="en-US"/>
                        </w:rPr>
                      </w:pPr>
                      <w:r w:rsidRPr="00282FFB">
                        <w:rPr>
                          <w:color w:val="595959" w:themeColor="text1" w:themeTint="A6"/>
                          <w:sz w:val="20"/>
                          <w:szCs w:val="20"/>
                          <w:lang w:val="en-US"/>
                        </w:rPr>
                        <w:t xml:space="preserve">Master of Science in Political Science (specialization in International </w:t>
                      </w:r>
                      <w:r>
                        <w:rPr>
                          <w:color w:val="595959" w:themeColor="text1" w:themeTint="A6"/>
                          <w:sz w:val="20"/>
                          <w:szCs w:val="20"/>
                          <w:lang w:val="en-US"/>
                        </w:rPr>
                        <w:t>R</w:t>
                      </w:r>
                      <w:r w:rsidRPr="00282FFB">
                        <w:rPr>
                          <w:color w:val="595959" w:themeColor="text1" w:themeTint="A6"/>
                          <w:sz w:val="20"/>
                          <w:szCs w:val="20"/>
                          <w:lang w:val="en-US"/>
                        </w:rPr>
                        <w:t>elations)</w:t>
                      </w:r>
                      <w:r>
                        <w:rPr>
                          <w:color w:val="595959" w:themeColor="text1" w:themeTint="A6"/>
                          <w:sz w:val="20"/>
                          <w:szCs w:val="20"/>
                          <w:lang w:val="en-US"/>
                        </w:rPr>
                        <w:t xml:space="preserve"> at</w:t>
                      </w:r>
                      <w:r w:rsidRPr="00282FFB">
                        <w:rPr>
                          <w:color w:val="595959" w:themeColor="text1" w:themeTint="A6"/>
                          <w:sz w:val="20"/>
                          <w:szCs w:val="20"/>
                          <w:lang w:val="en-US"/>
                        </w:rPr>
                        <w:t xml:space="preserve"> th</w:t>
                      </w:r>
                      <w:r>
                        <w:rPr>
                          <w:color w:val="595959" w:themeColor="text1" w:themeTint="A6"/>
                          <w:sz w:val="20"/>
                          <w:szCs w:val="20"/>
                          <w:lang w:val="en-US"/>
                        </w:rPr>
                        <w:t>e Nijmegen School of Management, Radboud University.</w:t>
                      </w:r>
                    </w:p>
                  </w:txbxContent>
                </v:textbox>
                <w10:wrap anchorx="margin"/>
              </v:shape>
            </w:pict>
          </mc:Fallback>
        </mc:AlternateContent>
      </w:r>
    </w:p>
    <w:p w:rsidR="002B0DBF" w:rsidRPr="00394C5A" w:rsidRDefault="002B0DBF" w:rsidP="00282FFB">
      <w:pPr>
        <w:spacing w:after="0" w:line="240" w:lineRule="auto"/>
        <w:jc w:val="right"/>
        <w:rPr>
          <w:color w:val="595959" w:themeColor="text1" w:themeTint="A6"/>
          <w:sz w:val="20"/>
          <w:szCs w:val="20"/>
          <w:lang w:val="en-US"/>
        </w:rPr>
      </w:pPr>
    </w:p>
    <w:p w:rsidR="002B0DBF" w:rsidRPr="00394C5A" w:rsidRDefault="002B0DBF" w:rsidP="00282FFB">
      <w:pPr>
        <w:spacing w:after="0" w:line="240" w:lineRule="auto"/>
        <w:jc w:val="right"/>
        <w:rPr>
          <w:color w:val="595959" w:themeColor="text1" w:themeTint="A6"/>
          <w:sz w:val="20"/>
          <w:szCs w:val="20"/>
          <w:lang w:val="en-US"/>
        </w:rPr>
      </w:pPr>
    </w:p>
    <w:p w:rsidR="002B0DBF" w:rsidRPr="00394C5A" w:rsidRDefault="002B0DBF" w:rsidP="00282FFB">
      <w:pPr>
        <w:spacing w:after="0" w:line="240" w:lineRule="auto"/>
        <w:jc w:val="right"/>
        <w:rPr>
          <w:color w:val="595959" w:themeColor="text1" w:themeTint="A6"/>
          <w:sz w:val="20"/>
          <w:szCs w:val="20"/>
          <w:lang w:val="en-US"/>
        </w:rPr>
      </w:pPr>
    </w:p>
    <w:p w:rsidR="002B0DBF" w:rsidRPr="00394C5A" w:rsidRDefault="002B0DBF" w:rsidP="00282FFB">
      <w:pPr>
        <w:spacing w:after="0" w:line="240" w:lineRule="auto"/>
        <w:jc w:val="right"/>
        <w:rPr>
          <w:color w:val="595959" w:themeColor="text1" w:themeTint="A6"/>
          <w:sz w:val="20"/>
          <w:szCs w:val="20"/>
          <w:lang w:val="en-US"/>
        </w:rPr>
      </w:pPr>
    </w:p>
    <w:p w:rsidR="002B0DBF" w:rsidRPr="00394C5A" w:rsidRDefault="002B0DBF" w:rsidP="00282FFB">
      <w:pPr>
        <w:spacing w:after="0" w:line="240" w:lineRule="auto"/>
        <w:jc w:val="right"/>
        <w:rPr>
          <w:color w:val="595959" w:themeColor="text1" w:themeTint="A6"/>
          <w:sz w:val="20"/>
          <w:szCs w:val="20"/>
          <w:lang w:val="en-US"/>
        </w:rPr>
      </w:pPr>
    </w:p>
    <w:p w:rsidR="002B0DBF" w:rsidRPr="00394C5A" w:rsidRDefault="002B0DBF" w:rsidP="00282FFB">
      <w:pPr>
        <w:spacing w:after="0" w:line="240" w:lineRule="auto"/>
        <w:jc w:val="right"/>
        <w:rPr>
          <w:color w:val="595959" w:themeColor="text1" w:themeTint="A6"/>
          <w:sz w:val="20"/>
          <w:szCs w:val="20"/>
          <w:lang w:val="en-US"/>
        </w:rPr>
      </w:pPr>
    </w:p>
    <w:p w:rsidR="004F57BF" w:rsidRPr="00394C5A" w:rsidRDefault="004F57BF" w:rsidP="00282FFB">
      <w:pPr>
        <w:spacing w:after="0" w:line="240" w:lineRule="auto"/>
        <w:jc w:val="right"/>
        <w:rPr>
          <w:color w:val="595959" w:themeColor="text1" w:themeTint="A6"/>
          <w:sz w:val="20"/>
          <w:szCs w:val="20"/>
          <w:lang w:val="en-US"/>
        </w:rPr>
      </w:pPr>
    </w:p>
    <w:tbl>
      <w:tblPr>
        <w:tblStyle w:val="Tabelraster"/>
        <w:tblW w:w="9072" w:type="dxa"/>
        <w:tblLook w:val="04A0" w:firstRow="1" w:lastRow="0" w:firstColumn="1" w:lastColumn="0" w:noHBand="0" w:noVBand="1"/>
      </w:tblPr>
      <w:tblGrid>
        <w:gridCol w:w="5245"/>
        <w:gridCol w:w="3827"/>
      </w:tblGrid>
      <w:tr w:rsidR="00282FFB" w:rsidRPr="00394C5A">
        <w:tc>
          <w:tcPr>
            <w:tcW w:w="5245" w:type="dxa"/>
            <w:tcBorders>
              <w:top w:val="nil"/>
              <w:left w:val="nil"/>
              <w:bottom w:val="nil"/>
              <w:right w:val="nil"/>
            </w:tcBorders>
          </w:tcPr>
          <w:p w:rsidR="00282FFB" w:rsidRPr="00394C5A" w:rsidRDefault="00282FFB" w:rsidP="00282FFB">
            <w:pPr>
              <w:jc w:val="right"/>
              <w:rPr>
                <w:color w:val="595959" w:themeColor="text1" w:themeTint="A6"/>
                <w:szCs w:val="20"/>
                <w:lang w:val="en-US"/>
              </w:rPr>
            </w:pPr>
            <w:r w:rsidRPr="00394C5A">
              <w:rPr>
                <w:color w:val="595959" w:themeColor="text1" w:themeTint="A6"/>
                <w:szCs w:val="20"/>
                <w:lang w:val="en-US"/>
              </w:rPr>
              <w:t>Tam Binh Yen Michelle Vu</w:t>
            </w:r>
          </w:p>
          <w:p w:rsidR="001E27F7" w:rsidRPr="00394C5A" w:rsidRDefault="001E27F7" w:rsidP="00282FFB">
            <w:pPr>
              <w:jc w:val="right"/>
              <w:rPr>
                <w:color w:val="595959" w:themeColor="text1" w:themeTint="A6"/>
                <w:szCs w:val="20"/>
                <w:lang w:val="en-US"/>
              </w:rPr>
            </w:pPr>
            <w:r w:rsidRPr="00394C5A">
              <w:rPr>
                <w:color w:val="595959" w:themeColor="text1" w:themeTint="A6"/>
                <w:szCs w:val="20"/>
                <w:lang w:val="en-US"/>
              </w:rPr>
              <w:t>t.vu@student.ru.nl</w:t>
            </w:r>
          </w:p>
          <w:p w:rsidR="00282FFB" w:rsidRPr="00394C5A" w:rsidRDefault="00282FFB" w:rsidP="001E27F7">
            <w:pPr>
              <w:jc w:val="right"/>
              <w:rPr>
                <w:color w:val="595959" w:themeColor="text1" w:themeTint="A6"/>
                <w:szCs w:val="20"/>
                <w:lang w:val="en-US"/>
              </w:rPr>
            </w:pPr>
            <w:r w:rsidRPr="00394C5A">
              <w:rPr>
                <w:color w:val="595959" w:themeColor="text1" w:themeTint="A6"/>
                <w:szCs w:val="20"/>
                <w:lang w:val="en-US"/>
              </w:rPr>
              <w:t>S4838211</w:t>
            </w:r>
          </w:p>
        </w:tc>
        <w:tc>
          <w:tcPr>
            <w:tcW w:w="3827" w:type="dxa"/>
            <w:tcBorders>
              <w:top w:val="nil"/>
              <w:left w:val="nil"/>
              <w:bottom w:val="nil"/>
              <w:right w:val="nil"/>
            </w:tcBorders>
          </w:tcPr>
          <w:p w:rsidR="00282FFB" w:rsidRPr="00394C5A" w:rsidRDefault="00282FFB" w:rsidP="00282FFB">
            <w:pPr>
              <w:jc w:val="right"/>
              <w:rPr>
                <w:color w:val="595959" w:themeColor="text1" w:themeTint="A6"/>
                <w:szCs w:val="20"/>
                <w:lang w:val="en-US"/>
              </w:rPr>
            </w:pPr>
            <w:r w:rsidRPr="00394C5A">
              <w:rPr>
                <w:color w:val="595959" w:themeColor="text1" w:themeTint="A6"/>
                <w:szCs w:val="20"/>
                <w:lang w:val="en-US"/>
              </w:rPr>
              <w:t>Supervisor: dr. Sandrino Smeets</w:t>
            </w:r>
          </w:p>
          <w:p w:rsidR="001E27F7" w:rsidRPr="00394C5A" w:rsidRDefault="00D33767" w:rsidP="00282FFB">
            <w:pPr>
              <w:jc w:val="right"/>
              <w:rPr>
                <w:color w:val="595959" w:themeColor="text1" w:themeTint="A6"/>
                <w:szCs w:val="20"/>
                <w:lang w:val="en-US"/>
              </w:rPr>
            </w:pPr>
            <w:r>
              <w:rPr>
                <w:color w:val="595959" w:themeColor="text1" w:themeTint="A6"/>
                <w:szCs w:val="20"/>
                <w:lang w:val="en-US"/>
              </w:rPr>
              <w:t>Date: 28/7/2017</w:t>
            </w:r>
          </w:p>
          <w:p w:rsidR="00282FFB" w:rsidRPr="00394C5A" w:rsidRDefault="001E27F7" w:rsidP="00282FFB">
            <w:pPr>
              <w:jc w:val="right"/>
              <w:rPr>
                <w:color w:val="595959" w:themeColor="text1" w:themeTint="A6"/>
                <w:szCs w:val="20"/>
                <w:lang w:val="en-US"/>
              </w:rPr>
            </w:pPr>
            <w:r w:rsidRPr="00394C5A">
              <w:rPr>
                <w:color w:val="595959" w:themeColor="text1" w:themeTint="A6"/>
                <w:szCs w:val="20"/>
                <w:lang w:val="en-US"/>
              </w:rPr>
              <w:t>Words:</w:t>
            </w:r>
            <w:r w:rsidR="00EA0F1B">
              <w:rPr>
                <w:color w:val="595959" w:themeColor="text1" w:themeTint="A6"/>
                <w:szCs w:val="20"/>
                <w:lang w:val="en-US"/>
              </w:rPr>
              <w:t xml:space="preserve"> 3230</w:t>
            </w:r>
            <w:r w:rsidR="00B659D7">
              <w:rPr>
                <w:color w:val="595959" w:themeColor="text1" w:themeTint="A6"/>
                <w:szCs w:val="20"/>
                <w:lang w:val="en-US"/>
              </w:rPr>
              <w:t>7</w:t>
            </w:r>
          </w:p>
        </w:tc>
      </w:tr>
    </w:tbl>
    <w:p w:rsidR="00282FFB" w:rsidRPr="00394C5A" w:rsidRDefault="00A47088" w:rsidP="001E27F7">
      <w:pPr>
        <w:spacing w:after="0" w:line="240" w:lineRule="auto"/>
        <w:jc w:val="right"/>
        <w:rPr>
          <w:lang w:val="en-US"/>
        </w:rPr>
        <w:sectPr w:rsidR="00282FFB" w:rsidRPr="00394C5A">
          <w:pgSz w:w="11906" w:h="16838"/>
          <w:pgMar w:top="1417" w:right="1417" w:bottom="1417" w:left="1417" w:header="708" w:footer="708" w:gutter="0"/>
          <w:pgNumType w:fmt="lowerRoman" w:start="4"/>
          <w:cols w:space="708"/>
          <w:docGrid w:linePitch="360"/>
        </w:sectPr>
      </w:pPr>
      <w:r w:rsidRPr="00394C5A">
        <w:rPr>
          <w:noProof/>
          <w:lang w:val="en-US" w:eastAsia="nl-NL"/>
        </w:rPr>
        <w:drawing>
          <wp:anchor distT="0" distB="0" distL="114300" distR="114300" simplePos="0" relativeHeight="251674624" behindDoc="0" locked="0" layoutInCell="1" allowOverlap="1">
            <wp:simplePos x="0" y="0"/>
            <wp:positionH relativeFrom="margin">
              <wp:posOffset>3144569</wp:posOffset>
            </wp:positionH>
            <wp:positionV relativeFrom="page">
              <wp:posOffset>8418195</wp:posOffset>
            </wp:positionV>
            <wp:extent cx="2847340" cy="1366520"/>
            <wp:effectExtent l="0" t="0" r="0" b="0"/>
            <wp:wrapSquare wrapText="bothSides"/>
            <wp:docPr id="11" name="Afbeelding 11" descr="Afbeeldingsresultaat voor radboud univers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beeldingsresultaat voor radboud universite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340" cy="1366520"/>
                    </a:xfrm>
                    <a:prstGeom prst="rect">
                      <a:avLst/>
                    </a:prstGeom>
                    <a:noFill/>
                    <a:ln>
                      <a:noFill/>
                    </a:ln>
                  </pic:spPr>
                </pic:pic>
              </a:graphicData>
            </a:graphic>
          </wp:anchor>
        </w:drawing>
      </w:r>
    </w:p>
    <w:p w:rsidR="00282FFB" w:rsidRPr="00394C5A" w:rsidRDefault="00282FFB" w:rsidP="00282FFB">
      <w:pPr>
        <w:rPr>
          <w:rFonts w:asciiTheme="majorHAnsi" w:eastAsiaTheme="majorEastAsia" w:hAnsiTheme="majorHAnsi" w:cstheme="majorBidi"/>
          <w:color w:val="2F5496" w:themeColor="accent1" w:themeShade="BF"/>
          <w:sz w:val="32"/>
          <w:szCs w:val="32"/>
          <w:lang w:val="en-US"/>
        </w:rPr>
      </w:pPr>
      <w:r w:rsidRPr="00394C5A">
        <w:rPr>
          <w:lang w:val="en-US"/>
        </w:rPr>
        <w:lastRenderedPageBreak/>
        <w:br w:type="page"/>
      </w:r>
    </w:p>
    <w:p w:rsidR="004631FF" w:rsidRPr="00394C5A" w:rsidRDefault="004631FF" w:rsidP="00D01132">
      <w:pPr>
        <w:pStyle w:val="Kop1"/>
        <w:rPr>
          <w:lang w:val="en-US"/>
        </w:rPr>
      </w:pPr>
      <w:bookmarkStart w:id="0" w:name="_Toc488995295"/>
      <w:r w:rsidRPr="00394C5A">
        <w:rPr>
          <w:lang w:val="en-US"/>
        </w:rPr>
        <w:lastRenderedPageBreak/>
        <w:t>Abstract</w:t>
      </w:r>
      <w:bookmarkEnd w:id="0"/>
    </w:p>
    <w:p w:rsidR="003962C4" w:rsidRPr="00394C5A" w:rsidRDefault="004631FF" w:rsidP="0009361B">
      <w:pPr>
        <w:spacing w:after="0" w:line="360" w:lineRule="auto"/>
        <w:jc w:val="both"/>
        <w:rPr>
          <w:rFonts w:ascii="Times New Roman" w:hAnsi="Times New Roman" w:cs="Times New Roman"/>
          <w:sz w:val="24"/>
          <w:szCs w:val="24"/>
          <w:lang w:val="en-US"/>
        </w:rPr>
      </w:pPr>
      <w:r w:rsidRPr="00394C5A">
        <w:rPr>
          <w:rFonts w:ascii="Times New Roman" w:hAnsi="Times New Roman" w:cs="Times New Roman"/>
          <w:sz w:val="24"/>
          <w:szCs w:val="24"/>
          <w:lang w:val="en-US"/>
        </w:rPr>
        <w:t>This thesis s</w:t>
      </w:r>
      <w:r w:rsidR="0060193C">
        <w:rPr>
          <w:rFonts w:ascii="Times New Roman" w:hAnsi="Times New Roman" w:cs="Times New Roman"/>
          <w:sz w:val="24"/>
          <w:szCs w:val="24"/>
          <w:lang w:val="en-US"/>
        </w:rPr>
        <w:t>eeks</w:t>
      </w:r>
      <w:r w:rsidRPr="00394C5A">
        <w:rPr>
          <w:rFonts w:ascii="Times New Roman" w:hAnsi="Times New Roman" w:cs="Times New Roman"/>
          <w:sz w:val="24"/>
          <w:szCs w:val="24"/>
          <w:lang w:val="en-US"/>
        </w:rPr>
        <w:t xml:space="preserve"> to understand and explain env</w:t>
      </w:r>
      <w:r w:rsidR="00852573" w:rsidRPr="00394C5A">
        <w:rPr>
          <w:rFonts w:ascii="Times New Roman" w:hAnsi="Times New Roman" w:cs="Times New Roman"/>
          <w:sz w:val="24"/>
          <w:szCs w:val="24"/>
          <w:lang w:val="en-US"/>
        </w:rPr>
        <w:t>ironmental policies in the EU.</w:t>
      </w:r>
      <w:r w:rsidRPr="00394C5A">
        <w:rPr>
          <w:rFonts w:ascii="Times New Roman" w:hAnsi="Times New Roman" w:cs="Times New Roman"/>
          <w:sz w:val="24"/>
          <w:szCs w:val="24"/>
          <w:lang w:val="en-US"/>
        </w:rPr>
        <w:t xml:space="preserve"> Th</w:t>
      </w:r>
      <w:r w:rsidR="00852573" w:rsidRPr="00394C5A">
        <w:rPr>
          <w:rFonts w:ascii="Times New Roman" w:hAnsi="Times New Roman" w:cs="Times New Roman"/>
          <w:sz w:val="24"/>
          <w:szCs w:val="24"/>
          <w:lang w:val="en-US"/>
        </w:rPr>
        <w:t>e overarching framework for this</w:t>
      </w:r>
      <w:r w:rsidRPr="00394C5A">
        <w:rPr>
          <w:rFonts w:ascii="Times New Roman" w:hAnsi="Times New Roman" w:cs="Times New Roman"/>
          <w:sz w:val="24"/>
          <w:szCs w:val="24"/>
          <w:lang w:val="en-US"/>
        </w:rPr>
        <w:t xml:space="preserve"> is currently the 7</w:t>
      </w:r>
      <w:r w:rsidRPr="00394C5A">
        <w:rPr>
          <w:rFonts w:ascii="Times New Roman" w:hAnsi="Times New Roman" w:cs="Times New Roman"/>
          <w:sz w:val="24"/>
          <w:szCs w:val="24"/>
          <w:vertAlign w:val="superscript"/>
          <w:lang w:val="en-US"/>
        </w:rPr>
        <w:t>th</w:t>
      </w:r>
      <w:r w:rsidRPr="00394C5A">
        <w:rPr>
          <w:rFonts w:ascii="Times New Roman" w:hAnsi="Times New Roman" w:cs="Times New Roman"/>
          <w:sz w:val="24"/>
          <w:szCs w:val="24"/>
          <w:lang w:val="en-US"/>
        </w:rPr>
        <w:t xml:space="preserve"> Environment Action Programme (EAP).</w:t>
      </w:r>
      <w:r w:rsidR="006E2E72" w:rsidRPr="00394C5A">
        <w:rPr>
          <w:rFonts w:ascii="Times New Roman" w:hAnsi="Times New Roman" w:cs="Times New Roman"/>
          <w:sz w:val="24"/>
          <w:szCs w:val="24"/>
          <w:lang w:val="en-US"/>
        </w:rPr>
        <w:t xml:space="preserve"> This is a policy plan that lays down </w:t>
      </w:r>
      <w:r w:rsidR="0009361B" w:rsidRPr="00394C5A">
        <w:rPr>
          <w:rFonts w:ascii="Times New Roman" w:hAnsi="Times New Roman" w:cs="Times New Roman"/>
          <w:sz w:val="24"/>
          <w:szCs w:val="24"/>
          <w:lang w:val="en-US"/>
        </w:rPr>
        <w:t xml:space="preserve">environmental </w:t>
      </w:r>
      <w:r w:rsidR="006E2E72" w:rsidRPr="00394C5A">
        <w:rPr>
          <w:rFonts w:ascii="Times New Roman" w:hAnsi="Times New Roman" w:cs="Times New Roman"/>
          <w:sz w:val="24"/>
          <w:szCs w:val="24"/>
          <w:lang w:val="en-US"/>
        </w:rPr>
        <w:t xml:space="preserve">objectives that should be met by 2020 and allows for the adoption of more substantive legislation </w:t>
      </w:r>
      <w:r w:rsidR="00625E51" w:rsidRPr="00394C5A">
        <w:rPr>
          <w:rFonts w:ascii="Times New Roman" w:hAnsi="Times New Roman" w:cs="Times New Roman"/>
          <w:sz w:val="24"/>
          <w:szCs w:val="24"/>
          <w:lang w:val="en-US"/>
        </w:rPr>
        <w:t xml:space="preserve">in order </w:t>
      </w:r>
      <w:r w:rsidR="006E2E72" w:rsidRPr="00394C5A">
        <w:rPr>
          <w:rFonts w:ascii="Times New Roman" w:hAnsi="Times New Roman" w:cs="Times New Roman"/>
          <w:sz w:val="24"/>
          <w:szCs w:val="24"/>
          <w:lang w:val="en-US"/>
        </w:rPr>
        <w:t>to reach those goals.</w:t>
      </w:r>
      <w:r w:rsidRPr="00394C5A">
        <w:rPr>
          <w:rFonts w:ascii="Times New Roman" w:hAnsi="Times New Roman" w:cs="Times New Roman"/>
          <w:sz w:val="24"/>
          <w:szCs w:val="24"/>
          <w:lang w:val="en-US"/>
        </w:rPr>
        <w:t xml:space="preserve"> The literature has found out that the Commission and the Netherlands as </w:t>
      </w:r>
      <w:r w:rsidR="006E2E72" w:rsidRPr="00394C5A">
        <w:rPr>
          <w:rFonts w:ascii="Times New Roman" w:hAnsi="Times New Roman" w:cs="Times New Roman"/>
          <w:sz w:val="24"/>
          <w:szCs w:val="24"/>
          <w:lang w:val="en-US"/>
        </w:rPr>
        <w:t>a Green Sextet Member State have been</w:t>
      </w:r>
      <w:r w:rsidRPr="00394C5A">
        <w:rPr>
          <w:rFonts w:ascii="Times New Roman" w:hAnsi="Times New Roman" w:cs="Times New Roman"/>
          <w:sz w:val="24"/>
          <w:szCs w:val="24"/>
          <w:lang w:val="en-US"/>
        </w:rPr>
        <w:t xml:space="preserve"> important for this field of competence. Therefore, this thesis </w:t>
      </w:r>
      <w:r w:rsidR="0060193C">
        <w:rPr>
          <w:rFonts w:ascii="Times New Roman" w:hAnsi="Times New Roman" w:cs="Times New Roman"/>
          <w:sz w:val="24"/>
          <w:szCs w:val="24"/>
          <w:lang w:val="en-US"/>
        </w:rPr>
        <w:t>investigates</w:t>
      </w:r>
      <w:r w:rsidR="004A5489">
        <w:rPr>
          <w:rFonts w:ascii="Times New Roman" w:hAnsi="Times New Roman" w:cs="Times New Roman"/>
          <w:sz w:val="24"/>
          <w:szCs w:val="24"/>
          <w:lang w:val="en-US"/>
        </w:rPr>
        <w:t xml:space="preserve"> whether or not this was</w:t>
      </w:r>
      <w:r w:rsidR="00625E51" w:rsidRPr="00394C5A">
        <w:rPr>
          <w:rFonts w:ascii="Times New Roman" w:hAnsi="Times New Roman" w:cs="Times New Roman"/>
          <w:sz w:val="24"/>
          <w:szCs w:val="24"/>
          <w:lang w:val="en-US"/>
        </w:rPr>
        <w:t xml:space="preserve"> still the case by </w:t>
      </w:r>
      <w:r w:rsidRPr="00394C5A">
        <w:rPr>
          <w:rFonts w:ascii="Times New Roman" w:hAnsi="Times New Roman" w:cs="Times New Roman"/>
          <w:sz w:val="24"/>
          <w:szCs w:val="24"/>
          <w:lang w:val="en-US"/>
        </w:rPr>
        <w:t>reconstruct</w:t>
      </w:r>
      <w:r w:rsidR="00625E51" w:rsidRPr="00394C5A">
        <w:rPr>
          <w:rFonts w:ascii="Times New Roman" w:hAnsi="Times New Roman" w:cs="Times New Roman"/>
          <w:sz w:val="24"/>
          <w:szCs w:val="24"/>
          <w:lang w:val="en-US"/>
        </w:rPr>
        <w:t>ing</w:t>
      </w:r>
      <w:r w:rsidRPr="00394C5A">
        <w:rPr>
          <w:rFonts w:ascii="Times New Roman" w:hAnsi="Times New Roman" w:cs="Times New Roman"/>
          <w:sz w:val="24"/>
          <w:szCs w:val="24"/>
          <w:lang w:val="en-US"/>
        </w:rPr>
        <w:t xml:space="preserve"> the </w:t>
      </w:r>
      <w:r w:rsidR="000D3A7C" w:rsidRPr="00394C5A">
        <w:rPr>
          <w:rFonts w:ascii="Times New Roman" w:hAnsi="Times New Roman" w:cs="Times New Roman"/>
          <w:sz w:val="24"/>
          <w:szCs w:val="24"/>
          <w:lang w:val="en-US"/>
        </w:rPr>
        <w:t>coming about</w:t>
      </w:r>
      <w:r w:rsidRPr="00394C5A">
        <w:rPr>
          <w:rFonts w:ascii="Times New Roman" w:hAnsi="Times New Roman" w:cs="Times New Roman"/>
          <w:sz w:val="24"/>
          <w:szCs w:val="24"/>
          <w:lang w:val="en-US"/>
        </w:rPr>
        <w:t xml:space="preserve"> of the </w:t>
      </w:r>
      <w:r w:rsidR="006E2E72" w:rsidRPr="00394C5A">
        <w:rPr>
          <w:rFonts w:ascii="Times New Roman" w:hAnsi="Times New Roman" w:cs="Times New Roman"/>
          <w:sz w:val="24"/>
          <w:szCs w:val="24"/>
          <w:lang w:val="en-US"/>
        </w:rPr>
        <w:t xml:space="preserve">latest </w:t>
      </w:r>
      <w:r w:rsidRPr="00394C5A">
        <w:rPr>
          <w:rFonts w:ascii="Times New Roman" w:hAnsi="Times New Roman" w:cs="Times New Roman"/>
          <w:sz w:val="24"/>
          <w:szCs w:val="24"/>
          <w:lang w:val="en-US"/>
        </w:rPr>
        <w:t>EAP and explain</w:t>
      </w:r>
      <w:r w:rsidR="00C05867">
        <w:rPr>
          <w:rFonts w:ascii="Times New Roman" w:hAnsi="Times New Roman" w:cs="Times New Roman"/>
          <w:sz w:val="24"/>
          <w:szCs w:val="24"/>
          <w:lang w:val="en-US"/>
        </w:rPr>
        <w:t>s</w:t>
      </w:r>
      <w:r w:rsidRPr="00394C5A">
        <w:rPr>
          <w:rFonts w:ascii="Times New Roman" w:hAnsi="Times New Roman" w:cs="Times New Roman"/>
          <w:sz w:val="24"/>
          <w:szCs w:val="24"/>
          <w:lang w:val="en-US"/>
        </w:rPr>
        <w:t xml:space="preserve"> how and why their interests have become consolidated into</w:t>
      </w:r>
      <w:r w:rsidR="00625E51" w:rsidRPr="00394C5A">
        <w:rPr>
          <w:rFonts w:ascii="Times New Roman" w:hAnsi="Times New Roman" w:cs="Times New Roman"/>
          <w:sz w:val="24"/>
          <w:szCs w:val="24"/>
          <w:lang w:val="en-US"/>
        </w:rPr>
        <w:t xml:space="preserve"> this piece of legislation. By</w:t>
      </w:r>
      <w:r w:rsidR="0089663B" w:rsidRPr="00394C5A">
        <w:rPr>
          <w:rFonts w:ascii="Times New Roman" w:hAnsi="Times New Roman" w:cs="Times New Roman"/>
          <w:sz w:val="24"/>
          <w:szCs w:val="24"/>
          <w:lang w:val="en-US"/>
        </w:rPr>
        <w:t xml:space="preserve"> using process tracing, t</w:t>
      </w:r>
      <w:r w:rsidRPr="00394C5A">
        <w:rPr>
          <w:rFonts w:ascii="Times New Roman" w:hAnsi="Times New Roman" w:cs="Times New Roman"/>
          <w:sz w:val="24"/>
          <w:szCs w:val="24"/>
          <w:lang w:val="en-US"/>
        </w:rPr>
        <w:t xml:space="preserve">he theories of liberal intergovernmentalism and </w:t>
      </w:r>
      <w:r w:rsidR="0017132B">
        <w:rPr>
          <w:rFonts w:ascii="Times New Roman" w:hAnsi="Times New Roman" w:cs="Times New Roman"/>
          <w:sz w:val="24"/>
          <w:szCs w:val="24"/>
          <w:lang w:val="en-US"/>
        </w:rPr>
        <w:t>n</w:t>
      </w:r>
      <w:r w:rsidR="0089663B" w:rsidRPr="00394C5A">
        <w:rPr>
          <w:rFonts w:ascii="Times New Roman" w:hAnsi="Times New Roman" w:cs="Times New Roman"/>
          <w:sz w:val="24"/>
          <w:szCs w:val="24"/>
          <w:lang w:val="en-US"/>
        </w:rPr>
        <w:t xml:space="preserve">eofunctionalism </w:t>
      </w:r>
      <w:r w:rsidR="0060193C">
        <w:rPr>
          <w:rFonts w:ascii="Times New Roman" w:hAnsi="Times New Roman" w:cs="Times New Roman"/>
          <w:sz w:val="24"/>
          <w:szCs w:val="24"/>
          <w:lang w:val="en-US"/>
        </w:rPr>
        <w:t>are</w:t>
      </w:r>
      <w:r w:rsidR="0089663B" w:rsidRPr="00394C5A">
        <w:rPr>
          <w:rFonts w:ascii="Times New Roman" w:hAnsi="Times New Roman" w:cs="Times New Roman"/>
          <w:sz w:val="24"/>
          <w:szCs w:val="24"/>
          <w:lang w:val="en-US"/>
        </w:rPr>
        <w:t xml:space="preserve"> tested in order to fin</w:t>
      </w:r>
      <w:r w:rsidR="004A5489">
        <w:rPr>
          <w:rFonts w:ascii="Times New Roman" w:hAnsi="Times New Roman" w:cs="Times New Roman"/>
          <w:sz w:val="24"/>
          <w:szCs w:val="24"/>
          <w:lang w:val="en-US"/>
        </w:rPr>
        <w:t xml:space="preserve">d out to what extent they </w:t>
      </w:r>
      <w:r w:rsidR="0060193C">
        <w:rPr>
          <w:rFonts w:ascii="Times New Roman" w:hAnsi="Times New Roman" w:cs="Times New Roman"/>
          <w:sz w:val="24"/>
          <w:szCs w:val="24"/>
          <w:lang w:val="en-US"/>
        </w:rPr>
        <w:t>are</w:t>
      </w:r>
      <w:r w:rsidR="0089663B" w:rsidRPr="00394C5A">
        <w:rPr>
          <w:rFonts w:ascii="Times New Roman" w:hAnsi="Times New Roman" w:cs="Times New Roman"/>
          <w:sz w:val="24"/>
          <w:szCs w:val="24"/>
          <w:lang w:val="en-US"/>
        </w:rPr>
        <w:t xml:space="preserve"> able to explain the </w:t>
      </w:r>
      <w:r w:rsidR="0063774D" w:rsidRPr="00394C5A">
        <w:rPr>
          <w:rFonts w:ascii="Times New Roman" w:hAnsi="Times New Roman" w:cs="Times New Roman"/>
          <w:sz w:val="24"/>
          <w:szCs w:val="24"/>
          <w:lang w:val="en-US"/>
        </w:rPr>
        <w:t>creation</w:t>
      </w:r>
      <w:r w:rsidR="0089663B" w:rsidRPr="00394C5A">
        <w:rPr>
          <w:rFonts w:ascii="Times New Roman" w:hAnsi="Times New Roman" w:cs="Times New Roman"/>
          <w:sz w:val="24"/>
          <w:szCs w:val="24"/>
          <w:lang w:val="en-US"/>
        </w:rPr>
        <w:t xml:space="preserve"> of the 7</w:t>
      </w:r>
      <w:r w:rsidR="0089663B" w:rsidRPr="00394C5A">
        <w:rPr>
          <w:rFonts w:ascii="Times New Roman" w:hAnsi="Times New Roman" w:cs="Times New Roman"/>
          <w:sz w:val="24"/>
          <w:szCs w:val="24"/>
          <w:vertAlign w:val="superscript"/>
          <w:lang w:val="en-US"/>
        </w:rPr>
        <w:t>th</w:t>
      </w:r>
      <w:r w:rsidR="0089663B" w:rsidRPr="00394C5A">
        <w:rPr>
          <w:rFonts w:ascii="Times New Roman" w:hAnsi="Times New Roman" w:cs="Times New Roman"/>
          <w:sz w:val="24"/>
          <w:szCs w:val="24"/>
          <w:lang w:val="en-US"/>
        </w:rPr>
        <w:t xml:space="preserve"> EAP. T</w:t>
      </w:r>
      <w:r w:rsidR="00301E4D">
        <w:rPr>
          <w:rFonts w:ascii="Times New Roman" w:hAnsi="Times New Roman" w:cs="Times New Roman"/>
          <w:sz w:val="24"/>
          <w:szCs w:val="24"/>
          <w:lang w:val="en-US"/>
        </w:rPr>
        <w:t xml:space="preserve">his thesis </w:t>
      </w:r>
      <w:r w:rsidR="0060193C">
        <w:rPr>
          <w:rFonts w:ascii="Times New Roman" w:hAnsi="Times New Roman" w:cs="Times New Roman"/>
          <w:sz w:val="24"/>
          <w:szCs w:val="24"/>
          <w:lang w:val="en-US"/>
        </w:rPr>
        <w:t>argues</w:t>
      </w:r>
      <w:r w:rsidRPr="00394C5A">
        <w:rPr>
          <w:rFonts w:ascii="Times New Roman" w:hAnsi="Times New Roman" w:cs="Times New Roman"/>
          <w:sz w:val="24"/>
          <w:szCs w:val="24"/>
          <w:lang w:val="en-US"/>
        </w:rPr>
        <w:t xml:space="preserve"> that</w:t>
      </w:r>
      <w:r w:rsidR="007F7824" w:rsidRPr="00394C5A">
        <w:rPr>
          <w:rFonts w:ascii="Times New Roman" w:hAnsi="Times New Roman" w:cs="Times New Roman"/>
          <w:sz w:val="24"/>
          <w:szCs w:val="24"/>
          <w:lang w:val="en-US"/>
        </w:rPr>
        <w:t xml:space="preserve"> </w:t>
      </w:r>
      <w:r w:rsidR="004D5B0C" w:rsidRPr="00394C5A">
        <w:rPr>
          <w:rFonts w:ascii="Times New Roman" w:hAnsi="Times New Roman" w:cs="Times New Roman"/>
          <w:sz w:val="24"/>
          <w:szCs w:val="24"/>
          <w:lang w:val="en-US"/>
        </w:rPr>
        <w:t>the outcome of the 7</w:t>
      </w:r>
      <w:r w:rsidR="004D5B0C" w:rsidRPr="00394C5A">
        <w:rPr>
          <w:rFonts w:ascii="Times New Roman" w:hAnsi="Times New Roman" w:cs="Times New Roman"/>
          <w:sz w:val="24"/>
          <w:szCs w:val="24"/>
          <w:vertAlign w:val="superscript"/>
          <w:lang w:val="en-US"/>
        </w:rPr>
        <w:t>th</w:t>
      </w:r>
      <w:r w:rsidR="0034477F">
        <w:rPr>
          <w:rFonts w:ascii="Times New Roman" w:hAnsi="Times New Roman" w:cs="Times New Roman"/>
          <w:sz w:val="24"/>
          <w:szCs w:val="24"/>
          <w:lang w:val="en-US"/>
        </w:rPr>
        <w:t xml:space="preserve"> EAP negotiations were </w:t>
      </w:r>
      <w:r w:rsidR="004D5B0C" w:rsidRPr="00394C5A">
        <w:rPr>
          <w:rFonts w:ascii="Times New Roman" w:hAnsi="Times New Roman" w:cs="Times New Roman"/>
          <w:sz w:val="24"/>
          <w:szCs w:val="24"/>
          <w:lang w:val="en-US"/>
        </w:rPr>
        <w:t xml:space="preserve">similar to the assumptions of liberal intergovernmentalism while the overall </w:t>
      </w:r>
      <w:r w:rsidR="0063774D" w:rsidRPr="00394C5A">
        <w:rPr>
          <w:rFonts w:ascii="Times New Roman" w:hAnsi="Times New Roman" w:cs="Times New Roman"/>
          <w:sz w:val="24"/>
          <w:szCs w:val="24"/>
          <w:lang w:val="en-US"/>
        </w:rPr>
        <w:t>process</w:t>
      </w:r>
      <w:r w:rsidR="0034477F">
        <w:rPr>
          <w:rFonts w:ascii="Times New Roman" w:hAnsi="Times New Roman" w:cs="Times New Roman"/>
          <w:sz w:val="24"/>
          <w:szCs w:val="24"/>
          <w:lang w:val="en-US"/>
        </w:rPr>
        <w:t xml:space="preserve"> resembled</w:t>
      </w:r>
      <w:r w:rsidR="004D5B0C" w:rsidRPr="00394C5A">
        <w:rPr>
          <w:rFonts w:ascii="Times New Roman" w:hAnsi="Times New Roman" w:cs="Times New Roman"/>
          <w:sz w:val="24"/>
          <w:szCs w:val="24"/>
          <w:lang w:val="en-US"/>
        </w:rPr>
        <w:t xml:space="preserve"> neofunctionalism</w:t>
      </w:r>
      <w:r w:rsidR="007F7824" w:rsidRPr="00394C5A">
        <w:rPr>
          <w:rFonts w:ascii="Times New Roman" w:hAnsi="Times New Roman" w:cs="Times New Roman"/>
          <w:sz w:val="24"/>
          <w:szCs w:val="24"/>
          <w:lang w:val="en-US"/>
        </w:rPr>
        <w:t xml:space="preserve">. </w:t>
      </w:r>
      <w:r w:rsidR="00101409" w:rsidRPr="00394C5A">
        <w:rPr>
          <w:rFonts w:ascii="Times New Roman" w:hAnsi="Times New Roman" w:cs="Times New Roman"/>
          <w:sz w:val="24"/>
          <w:szCs w:val="24"/>
          <w:lang w:val="en-US"/>
        </w:rPr>
        <w:t>The thesis also conclud</w:t>
      </w:r>
      <w:r w:rsidR="0060193C">
        <w:rPr>
          <w:rFonts w:ascii="Times New Roman" w:hAnsi="Times New Roman" w:cs="Times New Roman"/>
          <w:sz w:val="24"/>
          <w:szCs w:val="24"/>
          <w:lang w:val="en-US"/>
        </w:rPr>
        <w:t>es</w:t>
      </w:r>
      <w:r w:rsidR="00101409" w:rsidRPr="00394C5A">
        <w:rPr>
          <w:rFonts w:ascii="Times New Roman" w:hAnsi="Times New Roman" w:cs="Times New Roman"/>
          <w:sz w:val="24"/>
          <w:szCs w:val="24"/>
          <w:lang w:val="en-US"/>
        </w:rPr>
        <w:t xml:space="preserve"> that soil policies and the acknowledgement of a comm</w:t>
      </w:r>
      <w:r w:rsidR="00301E4D">
        <w:rPr>
          <w:rFonts w:ascii="Times New Roman" w:hAnsi="Times New Roman" w:cs="Times New Roman"/>
          <w:sz w:val="24"/>
          <w:szCs w:val="24"/>
          <w:lang w:val="en-US"/>
        </w:rPr>
        <w:t xml:space="preserve">on responsibility </w:t>
      </w:r>
      <w:r w:rsidR="0060193C">
        <w:rPr>
          <w:rFonts w:ascii="Times New Roman" w:hAnsi="Times New Roman" w:cs="Times New Roman"/>
          <w:sz w:val="24"/>
          <w:szCs w:val="24"/>
          <w:lang w:val="en-US"/>
        </w:rPr>
        <w:t>were</w:t>
      </w:r>
      <w:r w:rsidR="00B76F9C" w:rsidRPr="00394C5A">
        <w:rPr>
          <w:rFonts w:ascii="Times New Roman" w:hAnsi="Times New Roman" w:cs="Times New Roman"/>
          <w:sz w:val="24"/>
          <w:szCs w:val="24"/>
          <w:lang w:val="en-US"/>
        </w:rPr>
        <w:t xml:space="preserve"> some of the crucial debates during</w:t>
      </w:r>
      <w:r w:rsidR="00101409" w:rsidRPr="00394C5A">
        <w:rPr>
          <w:rFonts w:ascii="Times New Roman" w:hAnsi="Times New Roman" w:cs="Times New Roman"/>
          <w:sz w:val="24"/>
          <w:szCs w:val="24"/>
          <w:lang w:val="en-US"/>
        </w:rPr>
        <w:t xml:space="preserve"> the informal trialogues.</w:t>
      </w:r>
      <w:r w:rsidR="006E2E72" w:rsidRPr="00394C5A">
        <w:rPr>
          <w:rFonts w:ascii="Times New Roman" w:hAnsi="Times New Roman" w:cs="Times New Roman"/>
          <w:sz w:val="24"/>
          <w:szCs w:val="24"/>
          <w:lang w:val="en-US"/>
        </w:rPr>
        <w:t xml:space="preserve"> </w:t>
      </w:r>
    </w:p>
    <w:p w:rsidR="00592EA1" w:rsidRPr="00394C5A" w:rsidRDefault="00592EA1" w:rsidP="0009361B">
      <w:pPr>
        <w:spacing w:after="0" w:line="360" w:lineRule="auto"/>
        <w:jc w:val="both"/>
        <w:rPr>
          <w:rFonts w:ascii="Times New Roman" w:hAnsi="Times New Roman" w:cs="Times New Roman"/>
          <w:sz w:val="24"/>
          <w:szCs w:val="24"/>
          <w:lang w:val="en-US"/>
        </w:rPr>
      </w:pPr>
    </w:p>
    <w:p w:rsidR="004631FF" w:rsidRPr="00394C5A" w:rsidRDefault="00592EA1" w:rsidP="00500F06">
      <w:pPr>
        <w:spacing w:after="0" w:line="360" w:lineRule="auto"/>
        <w:jc w:val="both"/>
        <w:rPr>
          <w:rFonts w:ascii="Times New Roman" w:hAnsi="Times New Roman" w:cs="Times New Roman"/>
          <w:sz w:val="24"/>
          <w:szCs w:val="24"/>
          <w:lang w:val="en-US"/>
        </w:rPr>
      </w:pPr>
      <w:r w:rsidRPr="00394C5A">
        <w:rPr>
          <w:rFonts w:ascii="Times New Roman" w:hAnsi="Times New Roman" w:cs="Times New Roman"/>
          <w:i/>
          <w:sz w:val="24"/>
          <w:szCs w:val="24"/>
          <w:lang w:val="en-US"/>
        </w:rPr>
        <w:t>Keywords</w:t>
      </w:r>
      <w:r w:rsidRPr="00394C5A">
        <w:rPr>
          <w:rFonts w:ascii="Times New Roman" w:hAnsi="Times New Roman" w:cs="Times New Roman"/>
          <w:sz w:val="24"/>
          <w:szCs w:val="24"/>
          <w:lang w:val="en-US"/>
        </w:rPr>
        <w:t>: EU, environmental policies, Netherlands, European Commission, European integration theories</w:t>
      </w:r>
      <w:r w:rsidR="004631FF" w:rsidRPr="00394C5A">
        <w:rPr>
          <w:rFonts w:ascii="Times New Roman" w:hAnsi="Times New Roman" w:cs="Times New Roman"/>
          <w:sz w:val="24"/>
          <w:szCs w:val="24"/>
          <w:lang w:val="en-US"/>
        </w:rPr>
        <w:br w:type="page"/>
      </w:r>
    </w:p>
    <w:sdt>
      <w:sdtPr>
        <w:rPr>
          <w:rFonts w:asciiTheme="minorHAnsi" w:eastAsiaTheme="minorHAnsi" w:hAnsiTheme="minorHAnsi" w:cstheme="minorBidi"/>
          <w:color w:val="auto"/>
          <w:sz w:val="22"/>
          <w:szCs w:val="22"/>
          <w:lang w:val="en-US" w:eastAsia="en-US"/>
        </w:rPr>
        <w:id w:val="-996421567"/>
        <w:docPartObj>
          <w:docPartGallery w:val="Table of Contents"/>
          <w:docPartUnique/>
        </w:docPartObj>
      </w:sdtPr>
      <w:sdtEndPr>
        <w:rPr>
          <w:bCs/>
        </w:rPr>
      </w:sdtEndPr>
      <w:sdtContent>
        <w:p w:rsidR="00FF3C6C" w:rsidRPr="00394C5A" w:rsidRDefault="00D75E07">
          <w:pPr>
            <w:pStyle w:val="Kopvaninhoudsopgave"/>
            <w:rPr>
              <w:lang w:val="en-US"/>
            </w:rPr>
          </w:pPr>
          <w:r w:rsidRPr="00394C5A">
            <w:rPr>
              <w:lang w:val="en-US"/>
            </w:rPr>
            <w:t>Table of C</w:t>
          </w:r>
          <w:r w:rsidR="00382351" w:rsidRPr="00394C5A">
            <w:rPr>
              <w:lang w:val="en-US"/>
            </w:rPr>
            <w:t>ontents</w:t>
          </w:r>
        </w:p>
        <w:p w:rsidR="00C05867" w:rsidRDefault="00171BC4" w:rsidP="00C05867">
          <w:pPr>
            <w:pStyle w:val="Inhopg1"/>
            <w:spacing w:line="276" w:lineRule="auto"/>
            <w:rPr>
              <w:rFonts w:eastAsiaTheme="minorEastAsia"/>
              <w:b w:val="0"/>
              <w:lang w:val="nl-NL" w:eastAsia="nl-NL"/>
            </w:rPr>
          </w:pPr>
          <w:r w:rsidRPr="0017132B">
            <w:rPr>
              <w:rFonts w:ascii="Times New Roman" w:hAnsi="Times New Roman" w:cs="Times New Roman"/>
              <w:sz w:val="24"/>
              <w:szCs w:val="24"/>
            </w:rPr>
            <w:fldChar w:fldCharType="begin"/>
          </w:r>
          <w:r w:rsidR="00A573A3" w:rsidRPr="0017132B">
            <w:rPr>
              <w:rFonts w:ascii="Times New Roman" w:hAnsi="Times New Roman" w:cs="Times New Roman"/>
              <w:sz w:val="24"/>
              <w:szCs w:val="24"/>
            </w:rPr>
            <w:instrText xml:space="preserve"> TOC \o "1-4" \h \z \u </w:instrText>
          </w:r>
          <w:r w:rsidRPr="0017132B">
            <w:rPr>
              <w:rFonts w:ascii="Times New Roman" w:hAnsi="Times New Roman" w:cs="Times New Roman"/>
              <w:sz w:val="24"/>
              <w:szCs w:val="24"/>
            </w:rPr>
            <w:fldChar w:fldCharType="separate"/>
          </w:r>
          <w:hyperlink w:anchor="_Toc488995295" w:history="1">
            <w:r w:rsidR="00C05867" w:rsidRPr="000721F7">
              <w:rPr>
                <w:rStyle w:val="Hyperlink"/>
              </w:rPr>
              <w:t>Abstract</w:t>
            </w:r>
            <w:r w:rsidR="00C05867">
              <w:rPr>
                <w:webHidden/>
              </w:rPr>
              <w:tab/>
            </w:r>
            <w:r w:rsidR="00C05867">
              <w:rPr>
                <w:webHidden/>
              </w:rPr>
              <w:fldChar w:fldCharType="begin"/>
            </w:r>
            <w:r w:rsidR="00C05867">
              <w:rPr>
                <w:webHidden/>
              </w:rPr>
              <w:instrText xml:space="preserve"> PAGEREF _Toc488995295 \h </w:instrText>
            </w:r>
            <w:r w:rsidR="00C05867">
              <w:rPr>
                <w:webHidden/>
              </w:rPr>
            </w:r>
            <w:r w:rsidR="00C05867">
              <w:rPr>
                <w:webHidden/>
              </w:rPr>
              <w:fldChar w:fldCharType="separate"/>
            </w:r>
            <w:r w:rsidR="00153EAE">
              <w:rPr>
                <w:webHidden/>
              </w:rPr>
              <w:t>iii</w:t>
            </w:r>
            <w:r w:rsidR="00C05867">
              <w:rPr>
                <w:webHidden/>
              </w:rPr>
              <w:fldChar w:fldCharType="end"/>
            </w:r>
          </w:hyperlink>
        </w:p>
        <w:p w:rsidR="00C05867" w:rsidRDefault="00F76B9E" w:rsidP="00C05867">
          <w:pPr>
            <w:pStyle w:val="Inhopg1"/>
            <w:spacing w:line="276" w:lineRule="auto"/>
            <w:rPr>
              <w:rFonts w:eastAsiaTheme="minorEastAsia"/>
              <w:b w:val="0"/>
              <w:lang w:val="nl-NL" w:eastAsia="nl-NL"/>
            </w:rPr>
          </w:pPr>
          <w:hyperlink w:anchor="_Toc488995296" w:history="1">
            <w:r w:rsidR="00C05867" w:rsidRPr="000721F7">
              <w:rPr>
                <w:rStyle w:val="Hyperlink"/>
              </w:rPr>
              <w:t>List of Tables</w:t>
            </w:r>
            <w:r w:rsidR="00C05867">
              <w:rPr>
                <w:webHidden/>
              </w:rPr>
              <w:tab/>
            </w:r>
            <w:r w:rsidR="00C05867">
              <w:rPr>
                <w:webHidden/>
              </w:rPr>
              <w:fldChar w:fldCharType="begin"/>
            </w:r>
            <w:r w:rsidR="00C05867">
              <w:rPr>
                <w:webHidden/>
              </w:rPr>
              <w:instrText xml:space="preserve"> PAGEREF _Toc488995296 \h </w:instrText>
            </w:r>
            <w:r w:rsidR="00C05867">
              <w:rPr>
                <w:webHidden/>
              </w:rPr>
            </w:r>
            <w:r w:rsidR="00C05867">
              <w:rPr>
                <w:webHidden/>
              </w:rPr>
              <w:fldChar w:fldCharType="separate"/>
            </w:r>
            <w:r w:rsidR="00153EAE">
              <w:rPr>
                <w:webHidden/>
              </w:rPr>
              <w:t>vi</w:t>
            </w:r>
            <w:r w:rsidR="00C05867">
              <w:rPr>
                <w:webHidden/>
              </w:rPr>
              <w:fldChar w:fldCharType="end"/>
            </w:r>
          </w:hyperlink>
        </w:p>
        <w:p w:rsidR="00C05867" w:rsidRDefault="00F76B9E" w:rsidP="00C05867">
          <w:pPr>
            <w:pStyle w:val="Inhopg1"/>
            <w:spacing w:line="276" w:lineRule="auto"/>
            <w:rPr>
              <w:rFonts w:eastAsiaTheme="minorEastAsia"/>
              <w:b w:val="0"/>
              <w:lang w:val="nl-NL" w:eastAsia="nl-NL"/>
            </w:rPr>
          </w:pPr>
          <w:hyperlink w:anchor="_Toc488995297" w:history="1">
            <w:r w:rsidR="00C05867" w:rsidRPr="000721F7">
              <w:rPr>
                <w:rStyle w:val="Hyperlink"/>
              </w:rPr>
              <w:t>List of Figures</w:t>
            </w:r>
            <w:r w:rsidR="00C05867">
              <w:rPr>
                <w:webHidden/>
              </w:rPr>
              <w:tab/>
            </w:r>
            <w:r w:rsidR="00C05867">
              <w:rPr>
                <w:webHidden/>
              </w:rPr>
              <w:fldChar w:fldCharType="begin"/>
            </w:r>
            <w:r w:rsidR="00C05867">
              <w:rPr>
                <w:webHidden/>
              </w:rPr>
              <w:instrText xml:space="preserve"> PAGEREF _Toc488995297 \h </w:instrText>
            </w:r>
            <w:r w:rsidR="00C05867">
              <w:rPr>
                <w:webHidden/>
              </w:rPr>
            </w:r>
            <w:r w:rsidR="00C05867">
              <w:rPr>
                <w:webHidden/>
              </w:rPr>
              <w:fldChar w:fldCharType="separate"/>
            </w:r>
            <w:r w:rsidR="00153EAE">
              <w:rPr>
                <w:webHidden/>
              </w:rPr>
              <w:t>vii</w:t>
            </w:r>
            <w:r w:rsidR="00C05867">
              <w:rPr>
                <w:webHidden/>
              </w:rPr>
              <w:fldChar w:fldCharType="end"/>
            </w:r>
          </w:hyperlink>
        </w:p>
        <w:p w:rsidR="00C05867" w:rsidRDefault="00F76B9E" w:rsidP="00C05867">
          <w:pPr>
            <w:pStyle w:val="Inhopg1"/>
            <w:spacing w:line="276" w:lineRule="auto"/>
            <w:rPr>
              <w:rFonts w:eastAsiaTheme="minorEastAsia"/>
              <w:b w:val="0"/>
              <w:lang w:val="nl-NL" w:eastAsia="nl-NL"/>
            </w:rPr>
          </w:pPr>
          <w:hyperlink w:anchor="_Toc488995298" w:history="1">
            <w:r w:rsidR="00C05867" w:rsidRPr="000721F7">
              <w:rPr>
                <w:rStyle w:val="Hyperlink"/>
              </w:rPr>
              <w:t>List of Abbreviations</w:t>
            </w:r>
            <w:r w:rsidR="00C05867">
              <w:rPr>
                <w:webHidden/>
              </w:rPr>
              <w:tab/>
            </w:r>
            <w:r w:rsidR="00C05867">
              <w:rPr>
                <w:webHidden/>
              </w:rPr>
              <w:fldChar w:fldCharType="begin"/>
            </w:r>
            <w:r w:rsidR="00C05867">
              <w:rPr>
                <w:webHidden/>
              </w:rPr>
              <w:instrText xml:space="preserve"> PAGEREF _Toc488995298 \h </w:instrText>
            </w:r>
            <w:r w:rsidR="00C05867">
              <w:rPr>
                <w:webHidden/>
              </w:rPr>
            </w:r>
            <w:r w:rsidR="00C05867">
              <w:rPr>
                <w:webHidden/>
              </w:rPr>
              <w:fldChar w:fldCharType="separate"/>
            </w:r>
            <w:r w:rsidR="00153EAE">
              <w:rPr>
                <w:webHidden/>
              </w:rPr>
              <w:t>viii</w:t>
            </w:r>
            <w:r w:rsidR="00C05867">
              <w:rPr>
                <w:webHidden/>
              </w:rPr>
              <w:fldChar w:fldCharType="end"/>
            </w:r>
          </w:hyperlink>
        </w:p>
        <w:p w:rsidR="00C05867" w:rsidRDefault="00F76B9E" w:rsidP="00C05867">
          <w:pPr>
            <w:pStyle w:val="Inhopg1"/>
            <w:spacing w:line="276" w:lineRule="auto"/>
            <w:rPr>
              <w:rFonts w:eastAsiaTheme="minorEastAsia"/>
              <w:b w:val="0"/>
              <w:lang w:val="nl-NL" w:eastAsia="nl-NL"/>
            </w:rPr>
          </w:pPr>
          <w:hyperlink w:anchor="_Toc488995299" w:history="1">
            <w:r w:rsidR="00C05867" w:rsidRPr="000721F7">
              <w:rPr>
                <w:rStyle w:val="Hyperlink"/>
              </w:rPr>
              <w:t>Chapter 1: Introduction</w:t>
            </w:r>
            <w:r w:rsidR="00C05867">
              <w:rPr>
                <w:webHidden/>
              </w:rPr>
              <w:tab/>
            </w:r>
            <w:r w:rsidR="00C05867">
              <w:rPr>
                <w:webHidden/>
              </w:rPr>
              <w:fldChar w:fldCharType="begin"/>
            </w:r>
            <w:r w:rsidR="00C05867">
              <w:rPr>
                <w:webHidden/>
              </w:rPr>
              <w:instrText xml:space="preserve"> PAGEREF _Toc488995299 \h </w:instrText>
            </w:r>
            <w:r w:rsidR="00C05867">
              <w:rPr>
                <w:webHidden/>
              </w:rPr>
            </w:r>
            <w:r w:rsidR="00C05867">
              <w:rPr>
                <w:webHidden/>
              </w:rPr>
              <w:fldChar w:fldCharType="separate"/>
            </w:r>
            <w:r w:rsidR="00153EAE">
              <w:rPr>
                <w:webHidden/>
              </w:rPr>
              <w:t>1</w:t>
            </w:r>
            <w:r w:rsidR="00C05867">
              <w:rPr>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00" w:history="1">
            <w:r w:rsidR="00C05867" w:rsidRPr="000721F7">
              <w:rPr>
                <w:rStyle w:val="Hyperlink"/>
                <w:noProof/>
                <w:lang w:val="en-US"/>
              </w:rPr>
              <w:t>1.1</w:t>
            </w:r>
            <w:r w:rsidR="00C05867">
              <w:rPr>
                <w:rFonts w:eastAsiaTheme="minorEastAsia"/>
                <w:noProof/>
                <w:lang w:eastAsia="nl-NL"/>
              </w:rPr>
              <w:tab/>
            </w:r>
            <w:r w:rsidR="00C05867" w:rsidRPr="000721F7">
              <w:rPr>
                <w:rStyle w:val="Hyperlink"/>
                <w:noProof/>
                <w:lang w:val="en-US"/>
              </w:rPr>
              <w:t>Background</w:t>
            </w:r>
            <w:r w:rsidR="00C05867">
              <w:rPr>
                <w:noProof/>
                <w:webHidden/>
              </w:rPr>
              <w:tab/>
            </w:r>
            <w:r w:rsidR="00C05867">
              <w:rPr>
                <w:noProof/>
                <w:webHidden/>
              </w:rPr>
              <w:fldChar w:fldCharType="begin"/>
            </w:r>
            <w:r w:rsidR="00C05867">
              <w:rPr>
                <w:noProof/>
                <w:webHidden/>
              </w:rPr>
              <w:instrText xml:space="preserve"> PAGEREF _Toc488995300 \h </w:instrText>
            </w:r>
            <w:r w:rsidR="00C05867">
              <w:rPr>
                <w:noProof/>
                <w:webHidden/>
              </w:rPr>
            </w:r>
            <w:r w:rsidR="00C05867">
              <w:rPr>
                <w:noProof/>
                <w:webHidden/>
              </w:rPr>
              <w:fldChar w:fldCharType="separate"/>
            </w:r>
            <w:r w:rsidR="00153EAE">
              <w:rPr>
                <w:noProof/>
                <w:webHidden/>
              </w:rPr>
              <w:t>1</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01" w:history="1">
            <w:r w:rsidR="00C05867" w:rsidRPr="000721F7">
              <w:rPr>
                <w:rStyle w:val="Hyperlink"/>
                <w:noProof/>
                <w:lang w:val="en-US"/>
              </w:rPr>
              <w:t>1.2</w:t>
            </w:r>
            <w:r w:rsidR="00C05867">
              <w:rPr>
                <w:rFonts w:eastAsiaTheme="minorEastAsia"/>
                <w:noProof/>
                <w:lang w:eastAsia="nl-NL"/>
              </w:rPr>
              <w:tab/>
            </w:r>
            <w:r w:rsidR="00C05867" w:rsidRPr="000721F7">
              <w:rPr>
                <w:rStyle w:val="Hyperlink"/>
                <w:noProof/>
                <w:lang w:val="en-US"/>
              </w:rPr>
              <w:t>Outline of the Research Puzzle and Research Question</w:t>
            </w:r>
            <w:r w:rsidR="00C05867">
              <w:rPr>
                <w:noProof/>
                <w:webHidden/>
              </w:rPr>
              <w:tab/>
            </w:r>
            <w:r w:rsidR="00C05867">
              <w:rPr>
                <w:noProof/>
                <w:webHidden/>
              </w:rPr>
              <w:fldChar w:fldCharType="begin"/>
            </w:r>
            <w:r w:rsidR="00C05867">
              <w:rPr>
                <w:noProof/>
                <w:webHidden/>
              </w:rPr>
              <w:instrText xml:space="preserve"> PAGEREF _Toc488995301 \h </w:instrText>
            </w:r>
            <w:r w:rsidR="00C05867">
              <w:rPr>
                <w:noProof/>
                <w:webHidden/>
              </w:rPr>
            </w:r>
            <w:r w:rsidR="00C05867">
              <w:rPr>
                <w:noProof/>
                <w:webHidden/>
              </w:rPr>
              <w:fldChar w:fldCharType="separate"/>
            </w:r>
            <w:r w:rsidR="00153EAE">
              <w:rPr>
                <w:noProof/>
                <w:webHidden/>
              </w:rPr>
              <w:t>2</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02" w:history="1">
            <w:r w:rsidR="00C05867" w:rsidRPr="000721F7">
              <w:rPr>
                <w:rStyle w:val="Hyperlink"/>
                <w:noProof/>
                <w:lang w:val="en-US"/>
              </w:rPr>
              <w:t>1.3</w:t>
            </w:r>
            <w:r w:rsidR="00C05867">
              <w:rPr>
                <w:rFonts w:eastAsiaTheme="minorEastAsia"/>
                <w:noProof/>
                <w:lang w:eastAsia="nl-NL"/>
              </w:rPr>
              <w:tab/>
            </w:r>
            <w:r w:rsidR="00C05867" w:rsidRPr="000721F7">
              <w:rPr>
                <w:rStyle w:val="Hyperlink"/>
                <w:noProof/>
                <w:lang w:val="en-US"/>
              </w:rPr>
              <w:t>Methods, Data and Case Selection</w:t>
            </w:r>
            <w:r w:rsidR="00C05867">
              <w:rPr>
                <w:noProof/>
                <w:webHidden/>
              </w:rPr>
              <w:tab/>
            </w:r>
            <w:r w:rsidR="00C05867">
              <w:rPr>
                <w:noProof/>
                <w:webHidden/>
              </w:rPr>
              <w:fldChar w:fldCharType="begin"/>
            </w:r>
            <w:r w:rsidR="00C05867">
              <w:rPr>
                <w:noProof/>
                <w:webHidden/>
              </w:rPr>
              <w:instrText xml:space="preserve"> PAGEREF _Toc488995302 \h </w:instrText>
            </w:r>
            <w:r w:rsidR="00C05867">
              <w:rPr>
                <w:noProof/>
                <w:webHidden/>
              </w:rPr>
            </w:r>
            <w:r w:rsidR="00C05867">
              <w:rPr>
                <w:noProof/>
                <w:webHidden/>
              </w:rPr>
              <w:fldChar w:fldCharType="separate"/>
            </w:r>
            <w:r w:rsidR="00153EAE">
              <w:rPr>
                <w:noProof/>
                <w:webHidden/>
              </w:rPr>
              <w:t>6</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03" w:history="1">
            <w:r w:rsidR="00C05867" w:rsidRPr="000721F7">
              <w:rPr>
                <w:rStyle w:val="Hyperlink"/>
                <w:noProof/>
                <w:lang w:val="en-US"/>
              </w:rPr>
              <w:t>1.4</w:t>
            </w:r>
            <w:r w:rsidR="00C05867">
              <w:rPr>
                <w:rFonts w:eastAsiaTheme="minorEastAsia"/>
                <w:noProof/>
                <w:lang w:eastAsia="nl-NL"/>
              </w:rPr>
              <w:tab/>
            </w:r>
            <w:r w:rsidR="00C05867" w:rsidRPr="000721F7">
              <w:rPr>
                <w:rStyle w:val="Hyperlink"/>
                <w:noProof/>
                <w:lang w:val="en-US"/>
              </w:rPr>
              <w:t>Theories and Hypotheses</w:t>
            </w:r>
            <w:r w:rsidR="00C05867">
              <w:rPr>
                <w:noProof/>
                <w:webHidden/>
              </w:rPr>
              <w:tab/>
            </w:r>
            <w:r w:rsidR="00C05867">
              <w:rPr>
                <w:noProof/>
                <w:webHidden/>
              </w:rPr>
              <w:fldChar w:fldCharType="begin"/>
            </w:r>
            <w:r w:rsidR="00C05867">
              <w:rPr>
                <w:noProof/>
                <w:webHidden/>
              </w:rPr>
              <w:instrText xml:space="preserve"> PAGEREF _Toc488995303 \h </w:instrText>
            </w:r>
            <w:r w:rsidR="00C05867">
              <w:rPr>
                <w:noProof/>
                <w:webHidden/>
              </w:rPr>
            </w:r>
            <w:r w:rsidR="00C05867">
              <w:rPr>
                <w:noProof/>
                <w:webHidden/>
              </w:rPr>
              <w:fldChar w:fldCharType="separate"/>
            </w:r>
            <w:r w:rsidR="00153EAE">
              <w:rPr>
                <w:noProof/>
                <w:webHidden/>
              </w:rPr>
              <w:t>8</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04" w:history="1">
            <w:r w:rsidR="00C05867" w:rsidRPr="000721F7">
              <w:rPr>
                <w:rStyle w:val="Hyperlink"/>
                <w:noProof/>
                <w:lang w:val="en-US"/>
              </w:rPr>
              <w:t>1.5</w:t>
            </w:r>
            <w:r w:rsidR="00C05867">
              <w:rPr>
                <w:rFonts w:eastAsiaTheme="minorEastAsia"/>
                <w:noProof/>
                <w:lang w:eastAsia="nl-NL"/>
              </w:rPr>
              <w:tab/>
            </w:r>
            <w:r w:rsidR="00C05867" w:rsidRPr="000721F7">
              <w:rPr>
                <w:rStyle w:val="Hyperlink"/>
                <w:noProof/>
                <w:lang w:val="en-US"/>
              </w:rPr>
              <w:t>Main Findings</w:t>
            </w:r>
            <w:r w:rsidR="00C05867">
              <w:rPr>
                <w:noProof/>
                <w:webHidden/>
              </w:rPr>
              <w:tab/>
            </w:r>
            <w:r w:rsidR="00C05867">
              <w:rPr>
                <w:noProof/>
                <w:webHidden/>
              </w:rPr>
              <w:fldChar w:fldCharType="begin"/>
            </w:r>
            <w:r w:rsidR="00C05867">
              <w:rPr>
                <w:noProof/>
                <w:webHidden/>
              </w:rPr>
              <w:instrText xml:space="preserve"> PAGEREF _Toc488995304 \h </w:instrText>
            </w:r>
            <w:r w:rsidR="00C05867">
              <w:rPr>
                <w:noProof/>
                <w:webHidden/>
              </w:rPr>
            </w:r>
            <w:r w:rsidR="00C05867">
              <w:rPr>
                <w:noProof/>
                <w:webHidden/>
              </w:rPr>
              <w:fldChar w:fldCharType="separate"/>
            </w:r>
            <w:r w:rsidR="00153EAE">
              <w:rPr>
                <w:noProof/>
                <w:webHidden/>
              </w:rPr>
              <w:t>9</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05" w:history="1">
            <w:r w:rsidR="00C05867" w:rsidRPr="000721F7">
              <w:rPr>
                <w:rStyle w:val="Hyperlink"/>
                <w:noProof/>
                <w:lang w:val="en-US"/>
              </w:rPr>
              <w:t>1.6</w:t>
            </w:r>
            <w:r w:rsidR="00C05867">
              <w:rPr>
                <w:rFonts w:eastAsiaTheme="minorEastAsia"/>
                <w:noProof/>
                <w:lang w:eastAsia="nl-NL"/>
              </w:rPr>
              <w:tab/>
            </w:r>
            <w:r w:rsidR="00C05867" w:rsidRPr="000721F7">
              <w:rPr>
                <w:rStyle w:val="Hyperlink"/>
                <w:noProof/>
                <w:lang w:val="en-US"/>
              </w:rPr>
              <w:t>Structure of the Thesis</w:t>
            </w:r>
            <w:r w:rsidR="00C05867">
              <w:rPr>
                <w:noProof/>
                <w:webHidden/>
              </w:rPr>
              <w:tab/>
            </w:r>
            <w:r w:rsidR="00C05867">
              <w:rPr>
                <w:noProof/>
                <w:webHidden/>
              </w:rPr>
              <w:fldChar w:fldCharType="begin"/>
            </w:r>
            <w:r w:rsidR="00C05867">
              <w:rPr>
                <w:noProof/>
                <w:webHidden/>
              </w:rPr>
              <w:instrText xml:space="preserve"> PAGEREF _Toc488995305 \h </w:instrText>
            </w:r>
            <w:r w:rsidR="00C05867">
              <w:rPr>
                <w:noProof/>
                <w:webHidden/>
              </w:rPr>
            </w:r>
            <w:r w:rsidR="00C05867">
              <w:rPr>
                <w:noProof/>
                <w:webHidden/>
              </w:rPr>
              <w:fldChar w:fldCharType="separate"/>
            </w:r>
            <w:r w:rsidR="00153EAE">
              <w:rPr>
                <w:noProof/>
                <w:webHidden/>
              </w:rPr>
              <w:t>10</w:t>
            </w:r>
            <w:r w:rsidR="00C05867">
              <w:rPr>
                <w:noProof/>
                <w:webHidden/>
              </w:rPr>
              <w:fldChar w:fldCharType="end"/>
            </w:r>
          </w:hyperlink>
        </w:p>
        <w:p w:rsidR="00C05867" w:rsidRDefault="00F76B9E" w:rsidP="00C05867">
          <w:pPr>
            <w:pStyle w:val="Inhopg1"/>
            <w:spacing w:line="276" w:lineRule="auto"/>
            <w:rPr>
              <w:rFonts w:eastAsiaTheme="minorEastAsia"/>
              <w:b w:val="0"/>
              <w:lang w:val="nl-NL" w:eastAsia="nl-NL"/>
            </w:rPr>
          </w:pPr>
          <w:hyperlink w:anchor="_Toc488995306" w:history="1">
            <w:r w:rsidR="00C05867" w:rsidRPr="000721F7">
              <w:rPr>
                <w:rStyle w:val="Hyperlink"/>
              </w:rPr>
              <w:t>Chapter 2: Literature Review and Theoretical Framework</w:t>
            </w:r>
            <w:r w:rsidR="00C05867">
              <w:rPr>
                <w:webHidden/>
              </w:rPr>
              <w:tab/>
            </w:r>
            <w:r w:rsidR="00C05867">
              <w:rPr>
                <w:webHidden/>
              </w:rPr>
              <w:fldChar w:fldCharType="begin"/>
            </w:r>
            <w:r w:rsidR="00C05867">
              <w:rPr>
                <w:webHidden/>
              </w:rPr>
              <w:instrText xml:space="preserve"> PAGEREF _Toc488995306 \h </w:instrText>
            </w:r>
            <w:r w:rsidR="00C05867">
              <w:rPr>
                <w:webHidden/>
              </w:rPr>
            </w:r>
            <w:r w:rsidR="00C05867">
              <w:rPr>
                <w:webHidden/>
              </w:rPr>
              <w:fldChar w:fldCharType="separate"/>
            </w:r>
            <w:r w:rsidR="00153EAE">
              <w:rPr>
                <w:webHidden/>
              </w:rPr>
              <w:t>11</w:t>
            </w:r>
            <w:r w:rsidR="00C05867">
              <w:rPr>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08" w:history="1">
            <w:r w:rsidR="00C05867" w:rsidRPr="000721F7">
              <w:rPr>
                <w:rStyle w:val="Hyperlink"/>
                <w:noProof/>
                <w:lang w:val="en-US"/>
              </w:rPr>
              <w:t>2.1</w:t>
            </w:r>
            <w:r w:rsidR="00C05867">
              <w:rPr>
                <w:rFonts w:eastAsiaTheme="minorEastAsia"/>
                <w:noProof/>
                <w:lang w:eastAsia="nl-NL"/>
              </w:rPr>
              <w:tab/>
            </w:r>
            <w:r w:rsidR="00C05867" w:rsidRPr="000721F7">
              <w:rPr>
                <w:rStyle w:val="Hyperlink"/>
                <w:noProof/>
                <w:lang w:val="en-US"/>
              </w:rPr>
              <w:t>Literature Review</w:t>
            </w:r>
            <w:r w:rsidR="00C05867">
              <w:rPr>
                <w:noProof/>
                <w:webHidden/>
              </w:rPr>
              <w:tab/>
            </w:r>
            <w:r w:rsidR="00C05867">
              <w:rPr>
                <w:noProof/>
                <w:webHidden/>
              </w:rPr>
              <w:fldChar w:fldCharType="begin"/>
            </w:r>
            <w:r w:rsidR="00C05867">
              <w:rPr>
                <w:noProof/>
                <w:webHidden/>
              </w:rPr>
              <w:instrText xml:space="preserve"> PAGEREF _Toc488995308 \h </w:instrText>
            </w:r>
            <w:r w:rsidR="00C05867">
              <w:rPr>
                <w:noProof/>
                <w:webHidden/>
              </w:rPr>
            </w:r>
            <w:r w:rsidR="00C05867">
              <w:rPr>
                <w:noProof/>
                <w:webHidden/>
              </w:rPr>
              <w:fldChar w:fldCharType="separate"/>
            </w:r>
            <w:r w:rsidR="00153EAE">
              <w:rPr>
                <w:noProof/>
                <w:webHidden/>
              </w:rPr>
              <w:t>11</w:t>
            </w:r>
            <w:r w:rsidR="00C05867">
              <w:rPr>
                <w:noProof/>
                <w:webHidden/>
              </w:rPr>
              <w:fldChar w:fldCharType="end"/>
            </w:r>
          </w:hyperlink>
        </w:p>
        <w:p w:rsidR="00C05867" w:rsidRDefault="00F76B9E" w:rsidP="00C05867">
          <w:pPr>
            <w:pStyle w:val="Inhopg3"/>
            <w:spacing w:line="276" w:lineRule="auto"/>
            <w:rPr>
              <w:rFonts w:eastAsiaTheme="minorEastAsia"/>
              <w:noProof/>
              <w:lang w:eastAsia="nl-NL"/>
            </w:rPr>
          </w:pPr>
          <w:hyperlink w:anchor="_Toc488995309" w:history="1">
            <w:r w:rsidR="00C05867" w:rsidRPr="000721F7">
              <w:rPr>
                <w:rStyle w:val="Hyperlink"/>
                <w:noProof/>
                <w:lang w:val="en-US"/>
              </w:rPr>
              <w:t>2.1.1</w:t>
            </w:r>
            <w:r w:rsidR="00C05867">
              <w:rPr>
                <w:rFonts w:eastAsiaTheme="minorEastAsia"/>
                <w:noProof/>
                <w:lang w:eastAsia="nl-NL"/>
              </w:rPr>
              <w:tab/>
            </w:r>
            <w:r w:rsidR="00C05867" w:rsidRPr="000721F7">
              <w:rPr>
                <w:rStyle w:val="Hyperlink"/>
                <w:noProof/>
                <w:lang w:val="en-US"/>
              </w:rPr>
              <w:t>Previous Environment Action Programmes and Environmental Protection in the EU</w:t>
            </w:r>
            <w:r w:rsidR="00C05867">
              <w:rPr>
                <w:noProof/>
                <w:webHidden/>
              </w:rPr>
              <w:tab/>
            </w:r>
            <w:r w:rsidR="00C05867">
              <w:rPr>
                <w:noProof/>
                <w:webHidden/>
              </w:rPr>
              <w:fldChar w:fldCharType="begin"/>
            </w:r>
            <w:r w:rsidR="00C05867">
              <w:rPr>
                <w:noProof/>
                <w:webHidden/>
              </w:rPr>
              <w:instrText xml:space="preserve"> PAGEREF _Toc488995309 \h </w:instrText>
            </w:r>
            <w:r w:rsidR="00C05867">
              <w:rPr>
                <w:noProof/>
                <w:webHidden/>
              </w:rPr>
            </w:r>
            <w:r w:rsidR="00C05867">
              <w:rPr>
                <w:noProof/>
                <w:webHidden/>
              </w:rPr>
              <w:fldChar w:fldCharType="separate"/>
            </w:r>
            <w:r w:rsidR="00153EAE">
              <w:rPr>
                <w:noProof/>
                <w:webHidden/>
              </w:rPr>
              <w:t>11</w:t>
            </w:r>
            <w:r w:rsidR="00C05867">
              <w:rPr>
                <w:noProof/>
                <w:webHidden/>
              </w:rPr>
              <w:fldChar w:fldCharType="end"/>
            </w:r>
          </w:hyperlink>
        </w:p>
        <w:p w:rsidR="00C05867" w:rsidRDefault="00F76B9E" w:rsidP="00C05867">
          <w:pPr>
            <w:pStyle w:val="Inhopg3"/>
            <w:spacing w:line="276" w:lineRule="auto"/>
            <w:rPr>
              <w:rFonts w:eastAsiaTheme="minorEastAsia"/>
              <w:noProof/>
              <w:lang w:eastAsia="nl-NL"/>
            </w:rPr>
          </w:pPr>
          <w:hyperlink w:anchor="_Toc488995310" w:history="1">
            <w:r w:rsidR="00C05867" w:rsidRPr="000721F7">
              <w:rPr>
                <w:rStyle w:val="Hyperlink"/>
                <w:noProof/>
                <w:lang w:val="en-US"/>
              </w:rPr>
              <w:t>2.1.2</w:t>
            </w:r>
            <w:r w:rsidR="00C05867">
              <w:rPr>
                <w:rFonts w:eastAsiaTheme="minorEastAsia"/>
                <w:noProof/>
                <w:lang w:eastAsia="nl-NL"/>
              </w:rPr>
              <w:tab/>
            </w:r>
            <w:r w:rsidR="00C05867" w:rsidRPr="000721F7">
              <w:rPr>
                <w:rStyle w:val="Hyperlink"/>
                <w:noProof/>
                <w:lang w:val="en-US"/>
              </w:rPr>
              <w:t>Choosing Between the Economy or the Environment</w:t>
            </w:r>
            <w:r w:rsidR="00C05867">
              <w:rPr>
                <w:noProof/>
                <w:webHidden/>
              </w:rPr>
              <w:tab/>
            </w:r>
            <w:r w:rsidR="00C05867">
              <w:rPr>
                <w:noProof/>
                <w:webHidden/>
              </w:rPr>
              <w:fldChar w:fldCharType="begin"/>
            </w:r>
            <w:r w:rsidR="00C05867">
              <w:rPr>
                <w:noProof/>
                <w:webHidden/>
              </w:rPr>
              <w:instrText xml:space="preserve"> PAGEREF _Toc488995310 \h </w:instrText>
            </w:r>
            <w:r w:rsidR="00C05867">
              <w:rPr>
                <w:noProof/>
                <w:webHidden/>
              </w:rPr>
            </w:r>
            <w:r w:rsidR="00C05867">
              <w:rPr>
                <w:noProof/>
                <w:webHidden/>
              </w:rPr>
              <w:fldChar w:fldCharType="separate"/>
            </w:r>
            <w:r w:rsidR="00153EAE">
              <w:rPr>
                <w:noProof/>
                <w:webHidden/>
              </w:rPr>
              <w:t>15</w:t>
            </w:r>
            <w:r w:rsidR="00C05867">
              <w:rPr>
                <w:noProof/>
                <w:webHidden/>
              </w:rPr>
              <w:fldChar w:fldCharType="end"/>
            </w:r>
          </w:hyperlink>
        </w:p>
        <w:p w:rsidR="00C05867" w:rsidRDefault="00F76B9E" w:rsidP="00C05867">
          <w:pPr>
            <w:pStyle w:val="Inhopg3"/>
            <w:spacing w:line="276" w:lineRule="auto"/>
            <w:rPr>
              <w:rFonts w:eastAsiaTheme="minorEastAsia"/>
              <w:noProof/>
              <w:lang w:eastAsia="nl-NL"/>
            </w:rPr>
          </w:pPr>
          <w:hyperlink w:anchor="_Toc488995311" w:history="1">
            <w:r w:rsidR="00C05867" w:rsidRPr="000721F7">
              <w:rPr>
                <w:rStyle w:val="Hyperlink"/>
                <w:noProof/>
                <w:lang w:val="en-US"/>
              </w:rPr>
              <w:t>2.1.3</w:t>
            </w:r>
            <w:r w:rsidR="00C05867">
              <w:rPr>
                <w:rFonts w:eastAsiaTheme="minorEastAsia"/>
                <w:noProof/>
                <w:lang w:eastAsia="nl-NL"/>
              </w:rPr>
              <w:tab/>
            </w:r>
            <w:r w:rsidR="00C05867" w:rsidRPr="000721F7">
              <w:rPr>
                <w:rStyle w:val="Hyperlink"/>
                <w:noProof/>
                <w:lang w:val="en-US"/>
              </w:rPr>
              <w:t>Dynamics Between the EU and Member States</w:t>
            </w:r>
            <w:r w:rsidR="00C05867">
              <w:rPr>
                <w:noProof/>
                <w:webHidden/>
              </w:rPr>
              <w:tab/>
            </w:r>
            <w:r w:rsidR="00C05867">
              <w:rPr>
                <w:noProof/>
                <w:webHidden/>
              </w:rPr>
              <w:fldChar w:fldCharType="begin"/>
            </w:r>
            <w:r w:rsidR="00C05867">
              <w:rPr>
                <w:noProof/>
                <w:webHidden/>
              </w:rPr>
              <w:instrText xml:space="preserve"> PAGEREF _Toc488995311 \h </w:instrText>
            </w:r>
            <w:r w:rsidR="00C05867">
              <w:rPr>
                <w:noProof/>
                <w:webHidden/>
              </w:rPr>
            </w:r>
            <w:r w:rsidR="00C05867">
              <w:rPr>
                <w:noProof/>
                <w:webHidden/>
              </w:rPr>
              <w:fldChar w:fldCharType="separate"/>
            </w:r>
            <w:r w:rsidR="00153EAE">
              <w:rPr>
                <w:noProof/>
                <w:webHidden/>
              </w:rPr>
              <w:t>18</w:t>
            </w:r>
            <w:r w:rsidR="00C05867">
              <w:rPr>
                <w:noProof/>
                <w:webHidden/>
              </w:rPr>
              <w:fldChar w:fldCharType="end"/>
            </w:r>
          </w:hyperlink>
        </w:p>
        <w:p w:rsidR="00C05867" w:rsidRDefault="00F76B9E" w:rsidP="00C05867">
          <w:pPr>
            <w:pStyle w:val="Inhopg3"/>
            <w:spacing w:line="276" w:lineRule="auto"/>
            <w:rPr>
              <w:rFonts w:eastAsiaTheme="minorEastAsia"/>
              <w:noProof/>
              <w:lang w:eastAsia="nl-NL"/>
            </w:rPr>
          </w:pPr>
          <w:hyperlink w:anchor="_Toc488995312" w:history="1">
            <w:r w:rsidR="00C05867" w:rsidRPr="000721F7">
              <w:rPr>
                <w:rStyle w:val="Hyperlink"/>
                <w:noProof/>
                <w:lang w:val="en-US"/>
              </w:rPr>
              <w:t>2.1.4</w:t>
            </w:r>
            <w:r w:rsidR="00C05867">
              <w:rPr>
                <w:rFonts w:eastAsiaTheme="minorEastAsia"/>
                <w:noProof/>
                <w:lang w:eastAsia="nl-NL"/>
              </w:rPr>
              <w:tab/>
            </w:r>
            <w:r w:rsidR="00C05867" w:rsidRPr="000721F7">
              <w:rPr>
                <w:rStyle w:val="Hyperlink"/>
                <w:noProof/>
                <w:lang w:val="en-US"/>
              </w:rPr>
              <w:t>Summary and Contribution of this Research to the Literature</w:t>
            </w:r>
            <w:r w:rsidR="00C05867">
              <w:rPr>
                <w:noProof/>
                <w:webHidden/>
              </w:rPr>
              <w:tab/>
            </w:r>
            <w:r w:rsidR="00C05867">
              <w:rPr>
                <w:noProof/>
                <w:webHidden/>
              </w:rPr>
              <w:fldChar w:fldCharType="begin"/>
            </w:r>
            <w:r w:rsidR="00C05867">
              <w:rPr>
                <w:noProof/>
                <w:webHidden/>
              </w:rPr>
              <w:instrText xml:space="preserve"> PAGEREF _Toc488995312 \h </w:instrText>
            </w:r>
            <w:r w:rsidR="00C05867">
              <w:rPr>
                <w:noProof/>
                <w:webHidden/>
              </w:rPr>
            </w:r>
            <w:r w:rsidR="00C05867">
              <w:rPr>
                <w:noProof/>
                <w:webHidden/>
              </w:rPr>
              <w:fldChar w:fldCharType="separate"/>
            </w:r>
            <w:r w:rsidR="00153EAE">
              <w:rPr>
                <w:noProof/>
                <w:webHidden/>
              </w:rPr>
              <w:t>20</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13" w:history="1">
            <w:r w:rsidR="00C05867" w:rsidRPr="000721F7">
              <w:rPr>
                <w:rStyle w:val="Hyperlink"/>
                <w:noProof/>
                <w:lang w:val="en-US"/>
              </w:rPr>
              <w:t>2.2</w:t>
            </w:r>
            <w:r w:rsidR="00C05867">
              <w:rPr>
                <w:rFonts w:eastAsiaTheme="minorEastAsia"/>
                <w:noProof/>
                <w:lang w:eastAsia="nl-NL"/>
              </w:rPr>
              <w:tab/>
            </w:r>
            <w:r w:rsidR="00C05867" w:rsidRPr="000721F7">
              <w:rPr>
                <w:rStyle w:val="Hyperlink"/>
                <w:noProof/>
                <w:lang w:val="en-US"/>
              </w:rPr>
              <w:t>Theoretical Framework</w:t>
            </w:r>
            <w:r w:rsidR="00C05867">
              <w:rPr>
                <w:noProof/>
                <w:webHidden/>
              </w:rPr>
              <w:tab/>
            </w:r>
            <w:r w:rsidR="00C05867">
              <w:rPr>
                <w:noProof/>
                <w:webHidden/>
              </w:rPr>
              <w:fldChar w:fldCharType="begin"/>
            </w:r>
            <w:r w:rsidR="00C05867">
              <w:rPr>
                <w:noProof/>
                <w:webHidden/>
              </w:rPr>
              <w:instrText xml:space="preserve"> PAGEREF _Toc488995313 \h </w:instrText>
            </w:r>
            <w:r w:rsidR="00C05867">
              <w:rPr>
                <w:noProof/>
                <w:webHidden/>
              </w:rPr>
            </w:r>
            <w:r w:rsidR="00C05867">
              <w:rPr>
                <w:noProof/>
                <w:webHidden/>
              </w:rPr>
              <w:fldChar w:fldCharType="separate"/>
            </w:r>
            <w:r w:rsidR="00153EAE">
              <w:rPr>
                <w:noProof/>
                <w:webHidden/>
              </w:rPr>
              <w:t>21</w:t>
            </w:r>
            <w:r w:rsidR="00C05867">
              <w:rPr>
                <w:noProof/>
                <w:webHidden/>
              </w:rPr>
              <w:fldChar w:fldCharType="end"/>
            </w:r>
          </w:hyperlink>
        </w:p>
        <w:p w:rsidR="00C05867" w:rsidRDefault="00F76B9E" w:rsidP="00C05867">
          <w:pPr>
            <w:pStyle w:val="Inhopg3"/>
            <w:spacing w:line="276" w:lineRule="auto"/>
            <w:rPr>
              <w:rFonts w:eastAsiaTheme="minorEastAsia"/>
              <w:noProof/>
              <w:lang w:eastAsia="nl-NL"/>
            </w:rPr>
          </w:pPr>
          <w:hyperlink w:anchor="_Toc488995314" w:history="1">
            <w:r w:rsidR="00C05867" w:rsidRPr="000721F7">
              <w:rPr>
                <w:rStyle w:val="Hyperlink"/>
                <w:noProof/>
                <w:lang w:val="en-US"/>
              </w:rPr>
              <w:t>2.2.1</w:t>
            </w:r>
            <w:r w:rsidR="00C05867">
              <w:rPr>
                <w:rFonts w:eastAsiaTheme="minorEastAsia"/>
                <w:noProof/>
                <w:lang w:eastAsia="nl-NL"/>
              </w:rPr>
              <w:tab/>
            </w:r>
            <w:r w:rsidR="00C05867" w:rsidRPr="000721F7">
              <w:rPr>
                <w:rStyle w:val="Hyperlink"/>
                <w:noProof/>
                <w:lang w:val="en-US"/>
              </w:rPr>
              <w:t>Liberal Intergovernmentalism</w:t>
            </w:r>
            <w:r w:rsidR="00C05867">
              <w:rPr>
                <w:noProof/>
                <w:webHidden/>
              </w:rPr>
              <w:tab/>
            </w:r>
            <w:r w:rsidR="00C05867">
              <w:rPr>
                <w:noProof/>
                <w:webHidden/>
              </w:rPr>
              <w:fldChar w:fldCharType="begin"/>
            </w:r>
            <w:r w:rsidR="00C05867">
              <w:rPr>
                <w:noProof/>
                <w:webHidden/>
              </w:rPr>
              <w:instrText xml:space="preserve"> PAGEREF _Toc488995314 \h </w:instrText>
            </w:r>
            <w:r w:rsidR="00C05867">
              <w:rPr>
                <w:noProof/>
                <w:webHidden/>
              </w:rPr>
            </w:r>
            <w:r w:rsidR="00C05867">
              <w:rPr>
                <w:noProof/>
                <w:webHidden/>
              </w:rPr>
              <w:fldChar w:fldCharType="separate"/>
            </w:r>
            <w:r w:rsidR="00153EAE">
              <w:rPr>
                <w:noProof/>
                <w:webHidden/>
              </w:rPr>
              <w:t>21</w:t>
            </w:r>
            <w:r w:rsidR="00C05867">
              <w:rPr>
                <w:noProof/>
                <w:webHidden/>
              </w:rPr>
              <w:fldChar w:fldCharType="end"/>
            </w:r>
          </w:hyperlink>
        </w:p>
        <w:p w:rsidR="00C05867" w:rsidRDefault="00F76B9E" w:rsidP="00C05867">
          <w:pPr>
            <w:pStyle w:val="Inhopg4"/>
            <w:tabs>
              <w:tab w:val="left" w:pos="1540"/>
              <w:tab w:val="right" w:leader="dot" w:pos="9062"/>
            </w:tabs>
            <w:spacing w:line="276" w:lineRule="auto"/>
            <w:rPr>
              <w:rFonts w:eastAsiaTheme="minorEastAsia"/>
              <w:noProof/>
              <w:lang w:eastAsia="nl-NL"/>
            </w:rPr>
          </w:pPr>
          <w:hyperlink w:anchor="_Toc488995315" w:history="1">
            <w:r w:rsidR="00C05867" w:rsidRPr="000721F7">
              <w:rPr>
                <w:rStyle w:val="Hyperlink"/>
                <w:noProof/>
                <w:lang w:val="en-US"/>
              </w:rPr>
              <w:t>2.2.1.1</w:t>
            </w:r>
            <w:r w:rsidR="00C05867">
              <w:rPr>
                <w:rFonts w:eastAsiaTheme="minorEastAsia"/>
                <w:noProof/>
                <w:lang w:eastAsia="nl-NL"/>
              </w:rPr>
              <w:tab/>
            </w:r>
            <w:r w:rsidR="00C05867" w:rsidRPr="000721F7">
              <w:rPr>
                <w:rStyle w:val="Hyperlink"/>
                <w:noProof/>
                <w:lang w:val="en-US"/>
              </w:rPr>
              <w:t>Main Features</w:t>
            </w:r>
            <w:r w:rsidR="00C05867">
              <w:rPr>
                <w:noProof/>
                <w:webHidden/>
              </w:rPr>
              <w:tab/>
            </w:r>
            <w:r w:rsidR="00C05867">
              <w:rPr>
                <w:noProof/>
                <w:webHidden/>
              </w:rPr>
              <w:fldChar w:fldCharType="begin"/>
            </w:r>
            <w:r w:rsidR="00C05867">
              <w:rPr>
                <w:noProof/>
                <w:webHidden/>
              </w:rPr>
              <w:instrText xml:space="preserve"> PAGEREF _Toc488995315 \h </w:instrText>
            </w:r>
            <w:r w:rsidR="00C05867">
              <w:rPr>
                <w:noProof/>
                <w:webHidden/>
              </w:rPr>
            </w:r>
            <w:r w:rsidR="00C05867">
              <w:rPr>
                <w:noProof/>
                <w:webHidden/>
              </w:rPr>
              <w:fldChar w:fldCharType="separate"/>
            </w:r>
            <w:r w:rsidR="00153EAE">
              <w:rPr>
                <w:noProof/>
                <w:webHidden/>
              </w:rPr>
              <w:t>21</w:t>
            </w:r>
            <w:r w:rsidR="00C05867">
              <w:rPr>
                <w:noProof/>
                <w:webHidden/>
              </w:rPr>
              <w:fldChar w:fldCharType="end"/>
            </w:r>
          </w:hyperlink>
        </w:p>
        <w:p w:rsidR="00C05867" w:rsidRDefault="00F76B9E" w:rsidP="00C05867">
          <w:pPr>
            <w:pStyle w:val="Inhopg4"/>
            <w:tabs>
              <w:tab w:val="left" w:pos="1540"/>
              <w:tab w:val="right" w:leader="dot" w:pos="9062"/>
            </w:tabs>
            <w:spacing w:line="276" w:lineRule="auto"/>
            <w:rPr>
              <w:rFonts w:eastAsiaTheme="minorEastAsia"/>
              <w:noProof/>
              <w:lang w:eastAsia="nl-NL"/>
            </w:rPr>
          </w:pPr>
          <w:hyperlink w:anchor="_Toc488995316" w:history="1">
            <w:r w:rsidR="00C05867" w:rsidRPr="000721F7">
              <w:rPr>
                <w:rStyle w:val="Hyperlink"/>
                <w:noProof/>
                <w:lang w:val="en-US"/>
              </w:rPr>
              <w:t>2.2.1.2</w:t>
            </w:r>
            <w:r w:rsidR="00C05867">
              <w:rPr>
                <w:rFonts w:eastAsiaTheme="minorEastAsia"/>
                <w:noProof/>
                <w:lang w:eastAsia="nl-NL"/>
              </w:rPr>
              <w:tab/>
            </w:r>
            <w:r w:rsidR="00C05867" w:rsidRPr="000721F7">
              <w:rPr>
                <w:rStyle w:val="Hyperlink"/>
                <w:noProof/>
                <w:lang w:val="en-US"/>
              </w:rPr>
              <w:t>Criticisms</w:t>
            </w:r>
            <w:r w:rsidR="00C05867">
              <w:rPr>
                <w:noProof/>
                <w:webHidden/>
              </w:rPr>
              <w:tab/>
            </w:r>
            <w:r w:rsidR="00C05867">
              <w:rPr>
                <w:noProof/>
                <w:webHidden/>
              </w:rPr>
              <w:fldChar w:fldCharType="begin"/>
            </w:r>
            <w:r w:rsidR="00C05867">
              <w:rPr>
                <w:noProof/>
                <w:webHidden/>
              </w:rPr>
              <w:instrText xml:space="preserve"> PAGEREF _Toc488995316 \h </w:instrText>
            </w:r>
            <w:r w:rsidR="00C05867">
              <w:rPr>
                <w:noProof/>
                <w:webHidden/>
              </w:rPr>
            </w:r>
            <w:r w:rsidR="00C05867">
              <w:rPr>
                <w:noProof/>
                <w:webHidden/>
              </w:rPr>
              <w:fldChar w:fldCharType="separate"/>
            </w:r>
            <w:r w:rsidR="00153EAE">
              <w:rPr>
                <w:noProof/>
                <w:webHidden/>
              </w:rPr>
              <w:t>22</w:t>
            </w:r>
            <w:r w:rsidR="00C05867">
              <w:rPr>
                <w:noProof/>
                <w:webHidden/>
              </w:rPr>
              <w:fldChar w:fldCharType="end"/>
            </w:r>
          </w:hyperlink>
        </w:p>
        <w:p w:rsidR="00C05867" w:rsidRDefault="00F76B9E" w:rsidP="00C05867">
          <w:pPr>
            <w:pStyle w:val="Inhopg4"/>
            <w:tabs>
              <w:tab w:val="left" w:pos="1540"/>
              <w:tab w:val="right" w:leader="dot" w:pos="9062"/>
            </w:tabs>
            <w:spacing w:line="276" w:lineRule="auto"/>
            <w:rPr>
              <w:rFonts w:eastAsiaTheme="minorEastAsia"/>
              <w:noProof/>
              <w:lang w:eastAsia="nl-NL"/>
            </w:rPr>
          </w:pPr>
          <w:hyperlink w:anchor="_Toc488995317" w:history="1">
            <w:r w:rsidR="00C05867" w:rsidRPr="000721F7">
              <w:rPr>
                <w:rStyle w:val="Hyperlink"/>
                <w:noProof/>
                <w:lang w:val="en-US"/>
              </w:rPr>
              <w:t>2.2.1.3</w:t>
            </w:r>
            <w:r w:rsidR="00C05867">
              <w:rPr>
                <w:rFonts w:eastAsiaTheme="minorEastAsia"/>
                <w:noProof/>
                <w:lang w:eastAsia="nl-NL"/>
              </w:rPr>
              <w:tab/>
            </w:r>
            <w:r w:rsidR="00C05867" w:rsidRPr="000721F7">
              <w:rPr>
                <w:rStyle w:val="Hyperlink"/>
                <w:noProof/>
                <w:lang w:val="en-US"/>
              </w:rPr>
              <w:t>Link to EU Environmental Policies and Summary</w:t>
            </w:r>
            <w:r w:rsidR="00C05867">
              <w:rPr>
                <w:noProof/>
                <w:webHidden/>
              </w:rPr>
              <w:tab/>
            </w:r>
            <w:r w:rsidR="00C05867">
              <w:rPr>
                <w:noProof/>
                <w:webHidden/>
              </w:rPr>
              <w:fldChar w:fldCharType="begin"/>
            </w:r>
            <w:r w:rsidR="00C05867">
              <w:rPr>
                <w:noProof/>
                <w:webHidden/>
              </w:rPr>
              <w:instrText xml:space="preserve"> PAGEREF _Toc488995317 \h </w:instrText>
            </w:r>
            <w:r w:rsidR="00C05867">
              <w:rPr>
                <w:noProof/>
                <w:webHidden/>
              </w:rPr>
            </w:r>
            <w:r w:rsidR="00C05867">
              <w:rPr>
                <w:noProof/>
                <w:webHidden/>
              </w:rPr>
              <w:fldChar w:fldCharType="separate"/>
            </w:r>
            <w:r w:rsidR="00153EAE">
              <w:rPr>
                <w:noProof/>
                <w:webHidden/>
              </w:rPr>
              <w:t>24</w:t>
            </w:r>
            <w:r w:rsidR="00C05867">
              <w:rPr>
                <w:noProof/>
                <w:webHidden/>
              </w:rPr>
              <w:fldChar w:fldCharType="end"/>
            </w:r>
          </w:hyperlink>
        </w:p>
        <w:p w:rsidR="00C05867" w:rsidRDefault="00F76B9E" w:rsidP="00C05867">
          <w:pPr>
            <w:pStyle w:val="Inhopg3"/>
            <w:spacing w:line="276" w:lineRule="auto"/>
            <w:rPr>
              <w:rFonts w:eastAsiaTheme="minorEastAsia"/>
              <w:noProof/>
              <w:lang w:eastAsia="nl-NL"/>
            </w:rPr>
          </w:pPr>
          <w:hyperlink w:anchor="_Toc488995318" w:history="1">
            <w:r w:rsidR="00C05867" w:rsidRPr="000721F7">
              <w:rPr>
                <w:rStyle w:val="Hyperlink"/>
                <w:noProof/>
                <w:lang w:val="en-US"/>
              </w:rPr>
              <w:t>2.2.2</w:t>
            </w:r>
            <w:r w:rsidR="00C05867">
              <w:rPr>
                <w:rFonts w:eastAsiaTheme="minorEastAsia"/>
                <w:noProof/>
                <w:lang w:eastAsia="nl-NL"/>
              </w:rPr>
              <w:tab/>
            </w:r>
            <w:r w:rsidR="00C05867" w:rsidRPr="000721F7">
              <w:rPr>
                <w:rStyle w:val="Hyperlink"/>
                <w:noProof/>
                <w:lang w:val="en-US"/>
              </w:rPr>
              <w:t>Neofunctionalism</w:t>
            </w:r>
            <w:r w:rsidR="00C05867">
              <w:rPr>
                <w:noProof/>
                <w:webHidden/>
              </w:rPr>
              <w:tab/>
            </w:r>
            <w:r w:rsidR="00C05867">
              <w:rPr>
                <w:noProof/>
                <w:webHidden/>
              </w:rPr>
              <w:fldChar w:fldCharType="begin"/>
            </w:r>
            <w:r w:rsidR="00C05867">
              <w:rPr>
                <w:noProof/>
                <w:webHidden/>
              </w:rPr>
              <w:instrText xml:space="preserve"> PAGEREF _Toc488995318 \h </w:instrText>
            </w:r>
            <w:r w:rsidR="00C05867">
              <w:rPr>
                <w:noProof/>
                <w:webHidden/>
              </w:rPr>
            </w:r>
            <w:r w:rsidR="00C05867">
              <w:rPr>
                <w:noProof/>
                <w:webHidden/>
              </w:rPr>
              <w:fldChar w:fldCharType="separate"/>
            </w:r>
            <w:r w:rsidR="00153EAE">
              <w:rPr>
                <w:noProof/>
                <w:webHidden/>
              </w:rPr>
              <w:t>25</w:t>
            </w:r>
            <w:r w:rsidR="00C05867">
              <w:rPr>
                <w:noProof/>
                <w:webHidden/>
              </w:rPr>
              <w:fldChar w:fldCharType="end"/>
            </w:r>
          </w:hyperlink>
        </w:p>
        <w:p w:rsidR="00C05867" w:rsidRDefault="00F76B9E" w:rsidP="00C05867">
          <w:pPr>
            <w:pStyle w:val="Inhopg4"/>
            <w:tabs>
              <w:tab w:val="left" w:pos="1540"/>
              <w:tab w:val="right" w:leader="dot" w:pos="9062"/>
            </w:tabs>
            <w:spacing w:line="276" w:lineRule="auto"/>
            <w:rPr>
              <w:rFonts w:eastAsiaTheme="minorEastAsia"/>
              <w:noProof/>
              <w:lang w:eastAsia="nl-NL"/>
            </w:rPr>
          </w:pPr>
          <w:hyperlink w:anchor="_Toc488995319" w:history="1">
            <w:r w:rsidR="00C05867" w:rsidRPr="000721F7">
              <w:rPr>
                <w:rStyle w:val="Hyperlink"/>
                <w:noProof/>
                <w:lang w:val="en-US"/>
              </w:rPr>
              <w:t>2.2.2.1</w:t>
            </w:r>
            <w:r w:rsidR="00C05867">
              <w:rPr>
                <w:rFonts w:eastAsiaTheme="minorEastAsia"/>
                <w:noProof/>
                <w:lang w:eastAsia="nl-NL"/>
              </w:rPr>
              <w:tab/>
            </w:r>
            <w:r w:rsidR="00C05867" w:rsidRPr="000721F7">
              <w:rPr>
                <w:rStyle w:val="Hyperlink"/>
                <w:noProof/>
                <w:lang w:val="en-US"/>
              </w:rPr>
              <w:t>Main Features</w:t>
            </w:r>
            <w:r w:rsidR="00C05867">
              <w:rPr>
                <w:noProof/>
                <w:webHidden/>
              </w:rPr>
              <w:tab/>
            </w:r>
            <w:r w:rsidR="00C05867">
              <w:rPr>
                <w:noProof/>
                <w:webHidden/>
              </w:rPr>
              <w:fldChar w:fldCharType="begin"/>
            </w:r>
            <w:r w:rsidR="00C05867">
              <w:rPr>
                <w:noProof/>
                <w:webHidden/>
              </w:rPr>
              <w:instrText xml:space="preserve"> PAGEREF _Toc488995319 \h </w:instrText>
            </w:r>
            <w:r w:rsidR="00C05867">
              <w:rPr>
                <w:noProof/>
                <w:webHidden/>
              </w:rPr>
            </w:r>
            <w:r w:rsidR="00C05867">
              <w:rPr>
                <w:noProof/>
                <w:webHidden/>
              </w:rPr>
              <w:fldChar w:fldCharType="separate"/>
            </w:r>
            <w:r w:rsidR="00153EAE">
              <w:rPr>
                <w:noProof/>
                <w:webHidden/>
              </w:rPr>
              <w:t>25</w:t>
            </w:r>
            <w:r w:rsidR="00C05867">
              <w:rPr>
                <w:noProof/>
                <w:webHidden/>
              </w:rPr>
              <w:fldChar w:fldCharType="end"/>
            </w:r>
          </w:hyperlink>
        </w:p>
        <w:p w:rsidR="00C05867" w:rsidRDefault="00F76B9E" w:rsidP="00C05867">
          <w:pPr>
            <w:pStyle w:val="Inhopg4"/>
            <w:tabs>
              <w:tab w:val="left" w:pos="1540"/>
              <w:tab w:val="right" w:leader="dot" w:pos="9062"/>
            </w:tabs>
            <w:spacing w:line="276" w:lineRule="auto"/>
            <w:rPr>
              <w:rFonts w:eastAsiaTheme="minorEastAsia"/>
              <w:noProof/>
              <w:lang w:eastAsia="nl-NL"/>
            </w:rPr>
          </w:pPr>
          <w:hyperlink w:anchor="_Toc488995320" w:history="1">
            <w:r w:rsidR="00C05867" w:rsidRPr="000721F7">
              <w:rPr>
                <w:rStyle w:val="Hyperlink"/>
                <w:noProof/>
                <w:lang w:val="en-US"/>
              </w:rPr>
              <w:t>2.2.2.2</w:t>
            </w:r>
            <w:r w:rsidR="00C05867">
              <w:rPr>
                <w:rFonts w:eastAsiaTheme="minorEastAsia"/>
                <w:noProof/>
                <w:lang w:eastAsia="nl-NL"/>
              </w:rPr>
              <w:tab/>
            </w:r>
            <w:r w:rsidR="00C05867" w:rsidRPr="000721F7">
              <w:rPr>
                <w:rStyle w:val="Hyperlink"/>
                <w:noProof/>
                <w:lang w:val="en-US"/>
              </w:rPr>
              <w:t>Criticisms</w:t>
            </w:r>
            <w:r w:rsidR="00C05867">
              <w:rPr>
                <w:noProof/>
                <w:webHidden/>
              </w:rPr>
              <w:tab/>
            </w:r>
            <w:r w:rsidR="00C05867">
              <w:rPr>
                <w:noProof/>
                <w:webHidden/>
              </w:rPr>
              <w:fldChar w:fldCharType="begin"/>
            </w:r>
            <w:r w:rsidR="00C05867">
              <w:rPr>
                <w:noProof/>
                <w:webHidden/>
              </w:rPr>
              <w:instrText xml:space="preserve"> PAGEREF _Toc488995320 \h </w:instrText>
            </w:r>
            <w:r w:rsidR="00C05867">
              <w:rPr>
                <w:noProof/>
                <w:webHidden/>
              </w:rPr>
            </w:r>
            <w:r w:rsidR="00C05867">
              <w:rPr>
                <w:noProof/>
                <w:webHidden/>
              </w:rPr>
              <w:fldChar w:fldCharType="separate"/>
            </w:r>
            <w:r w:rsidR="00153EAE">
              <w:rPr>
                <w:noProof/>
                <w:webHidden/>
              </w:rPr>
              <w:t>27</w:t>
            </w:r>
            <w:r w:rsidR="00C05867">
              <w:rPr>
                <w:noProof/>
                <w:webHidden/>
              </w:rPr>
              <w:fldChar w:fldCharType="end"/>
            </w:r>
          </w:hyperlink>
        </w:p>
        <w:p w:rsidR="00C05867" w:rsidRDefault="00F76B9E" w:rsidP="00C05867">
          <w:pPr>
            <w:pStyle w:val="Inhopg4"/>
            <w:tabs>
              <w:tab w:val="left" w:pos="1540"/>
              <w:tab w:val="right" w:leader="dot" w:pos="9062"/>
            </w:tabs>
            <w:spacing w:line="276" w:lineRule="auto"/>
            <w:rPr>
              <w:rFonts w:eastAsiaTheme="minorEastAsia"/>
              <w:noProof/>
              <w:lang w:eastAsia="nl-NL"/>
            </w:rPr>
          </w:pPr>
          <w:hyperlink w:anchor="_Toc488995321" w:history="1">
            <w:r w:rsidR="00C05867" w:rsidRPr="000721F7">
              <w:rPr>
                <w:rStyle w:val="Hyperlink"/>
                <w:noProof/>
                <w:lang w:val="en-US"/>
              </w:rPr>
              <w:t>2.2.2.3</w:t>
            </w:r>
            <w:r w:rsidR="00C05867">
              <w:rPr>
                <w:rFonts w:eastAsiaTheme="minorEastAsia"/>
                <w:noProof/>
                <w:lang w:eastAsia="nl-NL"/>
              </w:rPr>
              <w:tab/>
            </w:r>
            <w:r w:rsidR="00C05867" w:rsidRPr="000721F7">
              <w:rPr>
                <w:rStyle w:val="Hyperlink"/>
                <w:noProof/>
                <w:lang w:val="en-US"/>
              </w:rPr>
              <w:t>Link to EU Environmental Policies and Summary</w:t>
            </w:r>
            <w:r w:rsidR="00C05867">
              <w:rPr>
                <w:noProof/>
                <w:webHidden/>
              </w:rPr>
              <w:tab/>
            </w:r>
            <w:r w:rsidR="00C05867">
              <w:rPr>
                <w:noProof/>
                <w:webHidden/>
              </w:rPr>
              <w:fldChar w:fldCharType="begin"/>
            </w:r>
            <w:r w:rsidR="00C05867">
              <w:rPr>
                <w:noProof/>
                <w:webHidden/>
              </w:rPr>
              <w:instrText xml:space="preserve"> PAGEREF _Toc488995321 \h </w:instrText>
            </w:r>
            <w:r w:rsidR="00C05867">
              <w:rPr>
                <w:noProof/>
                <w:webHidden/>
              </w:rPr>
            </w:r>
            <w:r w:rsidR="00C05867">
              <w:rPr>
                <w:noProof/>
                <w:webHidden/>
              </w:rPr>
              <w:fldChar w:fldCharType="separate"/>
            </w:r>
            <w:r w:rsidR="00153EAE">
              <w:rPr>
                <w:noProof/>
                <w:webHidden/>
              </w:rPr>
              <w:t>28</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22" w:history="1">
            <w:r w:rsidR="00C05867" w:rsidRPr="000721F7">
              <w:rPr>
                <w:rStyle w:val="Hyperlink"/>
                <w:noProof/>
                <w:lang w:val="en-US"/>
              </w:rPr>
              <w:t>2.3</w:t>
            </w:r>
            <w:r w:rsidR="00C05867">
              <w:rPr>
                <w:rFonts w:eastAsiaTheme="minorEastAsia"/>
                <w:noProof/>
                <w:lang w:eastAsia="nl-NL"/>
              </w:rPr>
              <w:tab/>
            </w:r>
            <w:r w:rsidR="00C05867" w:rsidRPr="000721F7">
              <w:rPr>
                <w:rStyle w:val="Hyperlink"/>
                <w:noProof/>
                <w:lang w:val="en-US"/>
              </w:rPr>
              <w:t>Hypotheses and Conclusion</w:t>
            </w:r>
            <w:r w:rsidR="00C05867">
              <w:rPr>
                <w:noProof/>
                <w:webHidden/>
              </w:rPr>
              <w:tab/>
            </w:r>
            <w:r w:rsidR="00C05867">
              <w:rPr>
                <w:noProof/>
                <w:webHidden/>
              </w:rPr>
              <w:fldChar w:fldCharType="begin"/>
            </w:r>
            <w:r w:rsidR="00C05867">
              <w:rPr>
                <w:noProof/>
                <w:webHidden/>
              </w:rPr>
              <w:instrText xml:space="preserve"> PAGEREF _Toc488995322 \h </w:instrText>
            </w:r>
            <w:r w:rsidR="00C05867">
              <w:rPr>
                <w:noProof/>
                <w:webHidden/>
              </w:rPr>
            </w:r>
            <w:r w:rsidR="00C05867">
              <w:rPr>
                <w:noProof/>
                <w:webHidden/>
              </w:rPr>
              <w:fldChar w:fldCharType="separate"/>
            </w:r>
            <w:r w:rsidR="00153EAE">
              <w:rPr>
                <w:noProof/>
                <w:webHidden/>
              </w:rPr>
              <w:t>28</w:t>
            </w:r>
            <w:r w:rsidR="00C05867">
              <w:rPr>
                <w:noProof/>
                <w:webHidden/>
              </w:rPr>
              <w:fldChar w:fldCharType="end"/>
            </w:r>
          </w:hyperlink>
        </w:p>
        <w:p w:rsidR="00C05867" w:rsidRDefault="00F76B9E" w:rsidP="00C05867">
          <w:pPr>
            <w:pStyle w:val="Inhopg1"/>
            <w:spacing w:line="276" w:lineRule="auto"/>
            <w:rPr>
              <w:rFonts w:eastAsiaTheme="minorEastAsia"/>
              <w:b w:val="0"/>
              <w:lang w:val="nl-NL" w:eastAsia="nl-NL"/>
            </w:rPr>
          </w:pPr>
          <w:hyperlink w:anchor="_Toc488995323" w:history="1">
            <w:r w:rsidR="00C05867" w:rsidRPr="000721F7">
              <w:rPr>
                <w:rStyle w:val="Hyperlink"/>
              </w:rPr>
              <w:t>Chapter 3: Research Design and Methodology</w:t>
            </w:r>
            <w:r w:rsidR="00C05867">
              <w:rPr>
                <w:webHidden/>
              </w:rPr>
              <w:tab/>
            </w:r>
            <w:r w:rsidR="00C05867">
              <w:rPr>
                <w:webHidden/>
              </w:rPr>
              <w:fldChar w:fldCharType="begin"/>
            </w:r>
            <w:r w:rsidR="00C05867">
              <w:rPr>
                <w:webHidden/>
              </w:rPr>
              <w:instrText xml:space="preserve"> PAGEREF _Toc488995323 \h </w:instrText>
            </w:r>
            <w:r w:rsidR="00C05867">
              <w:rPr>
                <w:webHidden/>
              </w:rPr>
            </w:r>
            <w:r w:rsidR="00C05867">
              <w:rPr>
                <w:webHidden/>
              </w:rPr>
              <w:fldChar w:fldCharType="separate"/>
            </w:r>
            <w:r w:rsidR="00153EAE">
              <w:rPr>
                <w:webHidden/>
              </w:rPr>
              <w:t>33</w:t>
            </w:r>
            <w:r w:rsidR="00C05867">
              <w:rPr>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25" w:history="1">
            <w:r w:rsidR="00C05867" w:rsidRPr="000721F7">
              <w:rPr>
                <w:rStyle w:val="Hyperlink"/>
                <w:noProof/>
                <w:lang w:val="en-US"/>
              </w:rPr>
              <w:t>3.1</w:t>
            </w:r>
            <w:r w:rsidR="00C05867">
              <w:rPr>
                <w:rFonts w:eastAsiaTheme="minorEastAsia"/>
                <w:noProof/>
                <w:lang w:eastAsia="nl-NL"/>
              </w:rPr>
              <w:tab/>
            </w:r>
            <w:r w:rsidR="00C05867" w:rsidRPr="000721F7">
              <w:rPr>
                <w:rStyle w:val="Hyperlink"/>
                <w:noProof/>
                <w:lang w:val="en-US"/>
              </w:rPr>
              <w:t>Introduction to the Chapter</w:t>
            </w:r>
            <w:r w:rsidR="00C05867">
              <w:rPr>
                <w:noProof/>
                <w:webHidden/>
              </w:rPr>
              <w:tab/>
            </w:r>
            <w:r w:rsidR="00C05867">
              <w:rPr>
                <w:noProof/>
                <w:webHidden/>
              </w:rPr>
              <w:fldChar w:fldCharType="begin"/>
            </w:r>
            <w:r w:rsidR="00C05867">
              <w:rPr>
                <w:noProof/>
                <w:webHidden/>
              </w:rPr>
              <w:instrText xml:space="preserve"> PAGEREF _Toc488995325 \h </w:instrText>
            </w:r>
            <w:r w:rsidR="00C05867">
              <w:rPr>
                <w:noProof/>
                <w:webHidden/>
              </w:rPr>
            </w:r>
            <w:r w:rsidR="00C05867">
              <w:rPr>
                <w:noProof/>
                <w:webHidden/>
              </w:rPr>
              <w:fldChar w:fldCharType="separate"/>
            </w:r>
            <w:r w:rsidR="00153EAE">
              <w:rPr>
                <w:noProof/>
                <w:webHidden/>
              </w:rPr>
              <w:t>33</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26" w:history="1">
            <w:r w:rsidR="00C05867" w:rsidRPr="000721F7">
              <w:rPr>
                <w:rStyle w:val="Hyperlink"/>
                <w:noProof/>
                <w:lang w:val="en-US"/>
              </w:rPr>
              <w:t>3.2</w:t>
            </w:r>
            <w:r w:rsidR="00C05867">
              <w:rPr>
                <w:rFonts w:eastAsiaTheme="minorEastAsia"/>
                <w:noProof/>
                <w:lang w:eastAsia="nl-NL"/>
              </w:rPr>
              <w:tab/>
            </w:r>
            <w:r w:rsidR="00C05867" w:rsidRPr="000721F7">
              <w:rPr>
                <w:rStyle w:val="Hyperlink"/>
                <w:noProof/>
                <w:lang w:val="en-US"/>
              </w:rPr>
              <w:t>Methods</w:t>
            </w:r>
            <w:r w:rsidR="00C05867">
              <w:rPr>
                <w:noProof/>
                <w:webHidden/>
              </w:rPr>
              <w:tab/>
            </w:r>
            <w:r w:rsidR="00C05867">
              <w:rPr>
                <w:noProof/>
                <w:webHidden/>
              </w:rPr>
              <w:fldChar w:fldCharType="begin"/>
            </w:r>
            <w:r w:rsidR="00C05867">
              <w:rPr>
                <w:noProof/>
                <w:webHidden/>
              </w:rPr>
              <w:instrText xml:space="preserve"> PAGEREF _Toc488995326 \h </w:instrText>
            </w:r>
            <w:r w:rsidR="00C05867">
              <w:rPr>
                <w:noProof/>
                <w:webHidden/>
              </w:rPr>
            </w:r>
            <w:r w:rsidR="00C05867">
              <w:rPr>
                <w:noProof/>
                <w:webHidden/>
              </w:rPr>
              <w:fldChar w:fldCharType="separate"/>
            </w:r>
            <w:r w:rsidR="00153EAE">
              <w:rPr>
                <w:noProof/>
                <w:webHidden/>
              </w:rPr>
              <w:t>33</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27" w:history="1">
            <w:r w:rsidR="00C05867" w:rsidRPr="000721F7">
              <w:rPr>
                <w:rStyle w:val="Hyperlink"/>
                <w:noProof/>
                <w:lang w:val="en-US"/>
              </w:rPr>
              <w:t>3.3</w:t>
            </w:r>
            <w:r w:rsidR="00C05867">
              <w:rPr>
                <w:rFonts w:eastAsiaTheme="minorEastAsia"/>
                <w:noProof/>
                <w:lang w:eastAsia="nl-NL"/>
              </w:rPr>
              <w:tab/>
            </w:r>
            <w:r w:rsidR="00C05867" w:rsidRPr="000721F7">
              <w:rPr>
                <w:rStyle w:val="Hyperlink"/>
                <w:noProof/>
                <w:lang w:val="en-US"/>
              </w:rPr>
              <w:t>Case Selection</w:t>
            </w:r>
            <w:r w:rsidR="00C05867">
              <w:rPr>
                <w:noProof/>
                <w:webHidden/>
              </w:rPr>
              <w:tab/>
            </w:r>
            <w:r w:rsidR="00C05867">
              <w:rPr>
                <w:noProof/>
                <w:webHidden/>
              </w:rPr>
              <w:fldChar w:fldCharType="begin"/>
            </w:r>
            <w:r w:rsidR="00C05867">
              <w:rPr>
                <w:noProof/>
                <w:webHidden/>
              </w:rPr>
              <w:instrText xml:space="preserve"> PAGEREF _Toc488995327 \h </w:instrText>
            </w:r>
            <w:r w:rsidR="00C05867">
              <w:rPr>
                <w:noProof/>
                <w:webHidden/>
              </w:rPr>
            </w:r>
            <w:r w:rsidR="00C05867">
              <w:rPr>
                <w:noProof/>
                <w:webHidden/>
              </w:rPr>
              <w:fldChar w:fldCharType="separate"/>
            </w:r>
            <w:r w:rsidR="00153EAE">
              <w:rPr>
                <w:noProof/>
                <w:webHidden/>
              </w:rPr>
              <w:t>34</w:t>
            </w:r>
            <w:r w:rsidR="00C05867">
              <w:rPr>
                <w:noProof/>
                <w:webHidden/>
              </w:rPr>
              <w:fldChar w:fldCharType="end"/>
            </w:r>
          </w:hyperlink>
        </w:p>
        <w:p w:rsidR="00C05867" w:rsidRDefault="00F76B9E" w:rsidP="00C05867">
          <w:pPr>
            <w:pStyle w:val="Inhopg3"/>
            <w:spacing w:line="276" w:lineRule="auto"/>
            <w:rPr>
              <w:rFonts w:eastAsiaTheme="minorEastAsia"/>
              <w:noProof/>
              <w:lang w:eastAsia="nl-NL"/>
            </w:rPr>
          </w:pPr>
          <w:hyperlink w:anchor="_Toc488995328" w:history="1">
            <w:r w:rsidR="00C05867" w:rsidRPr="000721F7">
              <w:rPr>
                <w:rStyle w:val="Hyperlink"/>
                <w:noProof/>
                <w:lang w:val="en-US"/>
              </w:rPr>
              <w:t>3.3.1</w:t>
            </w:r>
            <w:r w:rsidR="00C05867">
              <w:rPr>
                <w:rFonts w:eastAsiaTheme="minorEastAsia"/>
                <w:noProof/>
                <w:lang w:eastAsia="nl-NL"/>
              </w:rPr>
              <w:tab/>
            </w:r>
            <w:r w:rsidR="00C05867" w:rsidRPr="000721F7">
              <w:rPr>
                <w:rStyle w:val="Hyperlink"/>
                <w:noProof/>
                <w:lang w:val="en-US"/>
              </w:rPr>
              <w:t>The 7</w:t>
            </w:r>
            <w:r w:rsidR="00C05867" w:rsidRPr="000721F7">
              <w:rPr>
                <w:rStyle w:val="Hyperlink"/>
                <w:noProof/>
                <w:vertAlign w:val="superscript"/>
                <w:lang w:val="en-US"/>
              </w:rPr>
              <w:t>th</w:t>
            </w:r>
            <w:r w:rsidR="00C05867" w:rsidRPr="000721F7">
              <w:rPr>
                <w:rStyle w:val="Hyperlink"/>
                <w:noProof/>
                <w:lang w:val="en-US"/>
              </w:rPr>
              <w:t xml:space="preserve"> Environment Action Programme</w:t>
            </w:r>
            <w:r w:rsidR="00C05867">
              <w:rPr>
                <w:noProof/>
                <w:webHidden/>
              </w:rPr>
              <w:tab/>
            </w:r>
            <w:r w:rsidR="00C05867">
              <w:rPr>
                <w:noProof/>
                <w:webHidden/>
              </w:rPr>
              <w:fldChar w:fldCharType="begin"/>
            </w:r>
            <w:r w:rsidR="00C05867">
              <w:rPr>
                <w:noProof/>
                <w:webHidden/>
              </w:rPr>
              <w:instrText xml:space="preserve"> PAGEREF _Toc488995328 \h </w:instrText>
            </w:r>
            <w:r w:rsidR="00C05867">
              <w:rPr>
                <w:noProof/>
                <w:webHidden/>
              </w:rPr>
            </w:r>
            <w:r w:rsidR="00C05867">
              <w:rPr>
                <w:noProof/>
                <w:webHidden/>
              </w:rPr>
              <w:fldChar w:fldCharType="separate"/>
            </w:r>
            <w:r w:rsidR="00153EAE">
              <w:rPr>
                <w:noProof/>
                <w:webHidden/>
              </w:rPr>
              <w:t>35</w:t>
            </w:r>
            <w:r w:rsidR="00C05867">
              <w:rPr>
                <w:noProof/>
                <w:webHidden/>
              </w:rPr>
              <w:fldChar w:fldCharType="end"/>
            </w:r>
          </w:hyperlink>
        </w:p>
        <w:p w:rsidR="00C05867" w:rsidRDefault="00F76B9E" w:rsidP="00C05867">
          <w:pPr>
            <w:pStyle w:val="Inhopg3"/>
            <w:spacing w:line="276" w:lineRule="auto"/>
            <w:rPr>
              <w:rFonts w:eastAsiaTheme="minorEastAsia"/>
              <w:noProof/>
              <w:lang w:eastAsia="nl-NL"/>
            </w:rPr>
          </w:pPr>
          <w:hyperlink w:anchor="_Toc488995329" w:history="1">
            <w:r w:rsidR="00C05867" w:rsidRPr="000721F7">
              <w:rPr>
                <w:rStyle w:val="Hyperlink"/>
                <w:noProof/>
                <w:lang w:val="en-US"/>
              </w:rPr>
              <w:t>3.3.2</w:t>
            </w:r>
            <w:r w:rsidR="00C05867">
              <w:rPr>
                <w:rFonts w:eastAsiaTheme="minorEastAsia"/>
                <w:noProof/>
                <w:lang w:eastAsia="nl-NL"/>
              </w:rPr>
              <w:tab/>
            </w:r>
            <w:r w:rsidR="00C05867" w:rsidRPr="000721F7">
              <w:rPr>
                <w:rStyle w:val="Hyperlink"/>
                <w:noProof/>
                <w:lang w:val="en-US"/>
              </w:rPr>
              <w:t>Stakeholder 1: The European Commission</w:t>
            </w:r>
            <w:r w:rsidR="00C05867">
              <w:rPr>
                <w:noProof/>
                <w:webHidden/>
              </w:rPr>
              <w:tab/>
            </w:r>
            <w:r w:rsidR="00C05867">
              <w:rPr>
                <w:noProof/>
                <w:webHidden/>
              </w:rPr>
              <w:fldChar w:fldCharType="begin"/>
            </w:r>
            <w:r w:rsidR="00C05867">
              <w:rPr>
                <w:noProof/>
                <w:webHidden/>
              </w:rPr>
              <w:instrText xml:space="preserve"> PAGEREF _Toc488995329 \h </w:instrText>
            </w:r>
            <w:r w:rsidR="00C05867">
              <w:rPr>
                <w:noProof/>
                <w:webHidden/>
              </w:rPr>
            </w:r>
            <w:r w:rsidR="00C05867">
              <w:rPr>
                <w:noProof/>
                <w:webHidden/>
              </w:rPr>
              <w:fldChar w:fldCharType="separate"/>
            </w:r>
            <w:r w:rsidR="00153EAE">
              <w:rPr>
                <w:noProof/>
                <w:webHidden/>
              </w:rPr>
              <w:t>36</w:t>
            </w:r>
            <w:r w:rsidR="00C05867">
              <w:rPr>
                <w:noProof/>
                <w:webHidden/>
              </w:rPr>
              <w:fldChar w:fldCharType="end"/>
            </w:r>
          </w:hyperlink>
        </w:p>
        <w:p w:rsidR="00C05867" w:rsidRDefault="00F76B9E" w:rsidP="00C05867">
          <w:pPr>
            <w:pStyle w:val="Inhopg3"/>
            <w:spacing w:line="276" w:lineRule="auto"/>
            <w:rPr>
              <w:rFonts w:eastAsiaTheme="minorEastAsia"/>
              <w:noProof/>
              <w:lang w:eastAsia="nl-NL"/>
            </w:rPr>
          </w:pPr>
          <w:hyperlink w:anchor="_Toc488995330" w:history="1">
            <w:r w:rsidR="00C05867" w:rsidRPr="000721F7">
              <w:rPr>
                <w:rStyle w:val="Hyperlink"/>
                <w:noProof/>
                <w:lang w:val="en-US"/>
              </w:rPr>
              <w:t>3.3.3</w:t>
            </w:r>
            <w:r w:rsidR="00C05867">
              <w:rPr>
                <w:rFonts w:eastAsiaTheme="minorEastAsia"/>
                <w:noProof/>
                <w:lang w:eastAsia="nl-NL"/>
              </w:rPr>
              <w:tab/>
            </w:r>
            <w:r w:rsidR="00C05867" w:rsidRPr="000721F7">
              <w:rPr>
                <w:rStyle w:val="Hyperlink"/>
                <w:noProof/>
                <w:lang w:val="en-US"/>
              </w:rPr>
              <w:t>Stakeholder 2: The Netherlands in the Council of Ministers</w:t>
            </w:r>
            <w:r w:rsidR="00C05867">
              <w:rPr>
                <w:noProof/>
                <w:webHidden/>
              </w:rPr>
              <w:tab/>
            </w:r>
            <w:r w:rsidR="00C05867">
              <w:rPr>
                <w:noProof/>
                <w:webHidden/>
              </w:rPr>
              <w:fldChar w:fldCharType="begin"/>
            </w:r>
            <w:r w:rsidR="00C05867">
              <w:rPr>
                <w:noProof/>
                <w:webHidden/>
              </w:rPr>
              <w:instrText xml:space="preserve"> PAGEREF _Toc488995330 \h </w:instrText>
            </w:r>
            <w:r w:rsidR="00C05867">
              <w:rPr>
                <w:noProof/>
                <w:webHidden/>
              </w:rPr>
            </w:r>
            <w:r w:rsidR="00C05867">
              <w:rPr>
                <w:noProof/>
                <w:webHidden/>
              </w:rPr>
              <w:fldChar w:fldCharType="separate"/>
            </w:r>
            <w:r w:rsidR="00153EAE">
              <w:rPr>
                <w:noProof/>
                <w:webHidden/>
              </w:rPr>
              <w:t>38</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31" w:history="1">
            <w:r w:rsidR="00C05867" w:rsidRPr="000721F7">
              <w:rPr>
                <w:rStyle w:val="Hyperlink"/>
                <w:noProof/>
                <w:lang w:val="en-US"/>
              </w:rPr>
              <w:t>3.4</w:t>
            </w:r>
            <w:r w:rsidR="00C05867">
              <w:rPr>
                <w:rFonts w:eastAsiaTheme="minorEastAsia"/>
                <w:noProof/>
                <w:lang w:eastAsia="nl-NL"/>
              </w:rPr>
              <w:tab/>
            </w:r>
            <w:r w:rsidR="00C05867">
              <w:rPr>
                <w:rStyle w:val="Hyperlink"/>
                <w:noProof/>
                <w:lang w:val="en-US"/>
              </w:rPr>
              <w:t>Data…….....................................................................................................................................</w:t>
            </w:r>
            <w:r w:rsidR="00C05867">
              <w:rPr>
                <w:rStyle w:val="Hyperlink"/>
                <w:noProof/>
                <w:lang w:val="en-US"/>
              </w:rPr>
              <w:tab/>
            </w:r>
            <w:r w:rsidR="00C05867">
              <w:rPr>
                <w:noProof/>
                <w:webHidden/>
              </w:rPr>
              <w:fldChar w:fldCharType="begin"/>
            </w:r>
            <w:r w:rsidR="00C05867">
              <w:rPr>
                <w:noProof/>
                <w:webHidden/>
              </w:rPr>
              <w:instrText xml:space="preserve"> PAGEREF _Toc488995331 \h </w:instrText>
            </w:r>
            <w:r w:rsidR="00C05867">
              <w:rPr>
                <w:noProof/>
                <w:webHidden/>
              </w:rPr>
            </w:r>
            <w:r w:rsidR="00C05867">
              <w:rPr>
                <w:noProof/>
                <w:webHidden/>
              </w:rPr>
              <w:fldChar w:fldCharType="separate"/>
            </w:r>
            <w:r w:rsidR="00153EAE">
              <w:rPr>
                <w:noProof/>
                <w:webHidden/>
              </w:rPr>
              <w:t>39</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32" w:history="1">
            <w:r w:rsidR="00C05867" w:rsidRPr="000721F7">
              <w:rPr>
                <w:rStyle w:val="Hyperlink"/>
                <w:noProof/>
                <w:lang w:val="en-US"/>
              </w:rPr>
              <w:t>3.5</w:t>
            </w:r>
            <w:r w:rsidR="00C05867">
              <w:rPr>
                <w:rFonts w:eastAsiaTheme="minorEastAsia"/>
                <w:noProof/>
                <w:lang w:eastAsia="nl-NL"/>
              </w:rPr>
              <w:tab/>
            </w:r>
            <w:r w:rsidR="00C05867" w:rsidRPr="000721F7">
              <w:rPr>
                <w:rStyle w:val="Hyperlink"/>
                <w:noProof/>
                <w:lang w:val="en-US"/>
              </w:rPr>
              <w:t>Operationalization</w:t>
            </w:r>
            <w:r w:rsidR="00C05867">
              <w:rPr>
                <w:noProof/>
                <w:webHidden/>
              </w:rPr>
              <w:tab/>
            </w:r>
            <w:r w:rsidR="00C05867">
              <w:rPr>
                <w:noProof/>
                <w:webHidden/>
              </w:rPr>
              <w:fldChar w:fldCharType="begin"/>
            </w:r>
            <w:r w:rsidR="00C05867">
              <w:rPr>
                <w:noProof/>
                <w:webHidden/>
              </w:rPr>
              <w:instrText xml:space="preserve"> PAGEREF _Toc488995332 \h </w:instrText>
            </w:r>
            <w:r w:rsidR="00C05867">
              <w:rPr>
                <w:noProof/>
                <w:webHidden/>
              </w:rPr>
            </w:r>
            <w:r w:rsidR="00C05867">
              <w:rPr>
                <w:noProof/>
                <w:webHidden/>
              </w:rPr>
              <w:fldChar w:fldCharType="separate"/>
            </w:r>
            <w:r w:rsidR="00153EAE">
              <w:rPr>
                <w:noProof/>
                <w:webHidden/>
              </w:rPr>
              <w:t>40</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33" w:history="1">
            <w:r w:rsidR="00C05867" w:rsidRPr="000721F7">
              <w:rPr>
                <w:rStyle w:val="Hyperlink"/>
                <w:noProof/>
                <w:lang w:val="en-US"/>
              </w:rPr>
              <w:t>3.6</w:t>
            </w:r>
            <w:r w:rsidR="00C05867">
              <w:rPr>
                <w:rFonts w:eastAsiaTheme="minorEastAsia"/>
                <w:noProof/>
                <w:lang w:eastAsia="nl-NL"/>
              </w:rPr>
              <w:tab/>
            </w:r>
            <w:r w:rsidR="00C05867" w:rsidRPr="000721F7">
              <w:rPr>
                <w:rStyle w:val="Hyperlink"/>
                <w:noProof/>
                <w:lang w:val="en-US"/>
              </w:rPr>
              <w:t>Limitations</w:t>
            </w:r>
            <w:r w:rsidR="00C05867">
              <w:rPr>
                <w:noProof/>
                <w:webHidden/>
              </w:rPr>
              <w:tab/>
            </w:r>
            <w:r w:rsidR="00C05867">
              <w:rPr>
                <w:noProof/>
                <w:webHidden/>
              </w:rPr>
              <w:fldChar w:fldCharType="begin"/>
            </w:r>
            <w:r w:rsidR="00C05867">
              <w:rPr>
                <w:noProof/>
                <w:webHidden/>
              </w:rPr>
              <w:instrText xml:space="preserve"> PAGEREF _Toc488995333 \h </w:instrText>
            </w:r>
            <w:r w:rsidR="00C05867">
              <w:rPr>
                <w:noProof/>
                <w:webHidden/>
              </w:rPr>
            </w:r>
            <w:r w:rsidR="00C05867">
              <w:rPr>
                <w:noProof/>
                <w:webHidden/>
              </w:rPr>
              <w:fldChar w:fldCharType="separate"/>
            </w:r>
            <w:r w:rsidR="00153EAE">
              <w:rPr>
                <w:noProof/>
                <w:webHidden/>
              </w:rPr>
              <w:t>42</w:t>
            </w:r>
            <w:r w:rsidR="00C05867">
              <w:rPr>
                <w:noProof/>
                <w:webHidden/>
              </w:rPr>
              <w:fldChar w:fldCharType="end"/>
            </w:r>
          </w:hyperlink>
        </w:p>
        <w:p w:rsidR="00C05867" w:rsidRDefault="00F76B9E" w:rsidP="00C05867">
          <w:pPr>
            <w:pStyle w:val="Inhopg1"/>
            <w:spacing w:line="276" w:lineRule="auto"/>
            <w:rPr>
              <w:rFonts w:eastAsiaTheme="minorEastAsia"/>
              <w:b w:val="0"/>
              <w:lang w:val="nl-NL" w:eastAsia="nl-NL"/>
            </w:rPr>
          </w:pPr>
          <w:hyperlink w:anchor="_Toc488995334" w:history="1">
            <w:r w:rsidR="00C05867" w:rsidRPr="000721F7">
              <w:rPr>
                <w:rStyle w:val="Hyperlink"/>
              </w:rPr>
              <w:t>Chapter 4: Empirical Research</w:t>
            </w:r>
            <w:r w:rsidR="00C05867">
              <w:rPr>
                <w:webHidden/>
              </w:rPr>
              <w:tab/>
            </w:r>
            <w:r w:rsidR="00C05867">
              <w:rPr>
                <w:webHidden/>
              </w:rPr>
              <w:fldChar w:fldCharType="begin"/>
            </w:r>
            <w:r w:rsidR="00C05867">
              <w:rPr>
                <w:webHidden/>
              </w:rPr>
              <w:instrText xml:space="preserve"> PAGEREF _Toc488995334 \h </w:instrText>
            </w:r>
            <w:r w:rsidR="00C05867">
              <w:rPr>
                <w:webHidden/>
              </w:rPr>
            </w:r>
            <w:r w:rsidR="00C05867">
              <w:rPr>
                <w:webHidden/>
              </w:rPr>
              <w:fldChar w:fldCharType="separate"/>
            </w:r>
            <w:r w:rsidR="00153EAE">
              <w:rPr>
                <w:webHidden/>
              </w:rPr>
              <w:t>43</w:t>
            </w:r>
            <w:r w:rsidR="00C05867">
              <w:rPr>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36" w:history="1">
            <w:r w:rsidR="00C05867" w:rsidRPr="000721F7">
              <w:rPr>
                <w:rStyle w:val="Hyperlink"/>
                <w:noProof/>
                <w:lang w:val="en-US"/>
              </w:rPr>
              <w:t>4.1</w:t>
            </w:r>
            <w:r w:rsidR="00C05867">
              <w:rPr>
                <w:rFonts w:eastAsiaTheme="minorEastAsia"/>
                <w:noProof/>
                <w:lang w:eastAsia="nl-NL"/>
              </w:rPr>
              <w:tab/>
            </w:r>
            <w:r w:rsidR="00C05867" w:rsidRPr="000721F7">
              <w:rPr>
                <w:rStyle w:val="Hyperlink"/>
                <w:noProof/>
                <w:lang w:val="en-US"/>
              </w:rPr>
              <w:t>Introduction to the Research</w:t>
            </w:r>
            <w:r w:rsidR="00C05867">
              <w:rPr>
                <w:noProof/>
                <w:webHidden/>
              </w:rPr>
              <w:tab/>
            </w:r>
            <w:r w:rsidR="00C05867">
              <w:rPr>
                <w:noProof/>
                <w:webHidden/>
              </w:rPr>
              <w:fldChar w:fldCharType="begin"/>
            </w:r>
            <w:r w:rsidR="00C05867">
              <w:rPr>
                <w:noProof/>
                <w:webHidden/>
              </w:rPr>
              <w:instrText xml:space="preserve"> PAGEREF _Toc488995336 \h </w:instrText>
            </w:r>
            <w:r w:rsidR="00C05867">
              <w:rPr>
                <w:noProof/>
                <w:webHidden/>
              </w:rPr>
            </w:r>
            <w:r w:rsidR="00C05867">
              <w:rPr>
                <w:noProof/>
                <w:webHidden/>
              </w:rPr>
              <w:fldChar w:fldCharType="separate"/>
            </w:r>
            <w:r w:rsidR="00153EAE">
              <w:rPr>
                <w:noProof/>
                <w:webHidden/>
              </w:rPr>
              <w:t>43</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37" w:history="1">
            <w:r w:rsidR="00C05867" w:rsidRPr="000721F7">
              <w:rPr>
                <w:rStyle w:val="Hyperlink"/>
                <w:noProof/>
                <w:lang w:val="en-US"/>
              </w:rPr>
              <w:t>4.2</w:t>
            </w:r>
            <w:r w:rsidR="00C05867">
              <w:rPr>
                <w:rFonts w:eastAsiaTheme="minorEastAsia"/>
                <w:noProof/>
                <w:lang w:eastAsia="nl-NL"/>
              </w:rPr>
              <w:tab/>
            </w:r>
            <w:r w:rsidR="00C05867" w:rsidRPr="000721F7">
              <w:rPr>
                <w:rStyle w:val="Hyperlink"/>
                <w:noProof/>
                <w:lang w:val="en-US"/>
              </w:rPr>
              <w:t>Outline of the Ordinary Legislative Procedure for the 7</w:t>
            </w:r>
            <w:r w:rsidR="00C05867" w:rsidRPr="000721F7">
              <w:rPr>
                <w:rStyle w:val="Hyperlink"/>
                <w:noProof/>
                <w:vertAlign w:val="superscript"/>
                <w:lang w:val="en-US"/>
              </w:rPr>
              <w:t>th</w:t>
            </w:r>
            <w:r w:rsidR="00C05867" w:rsidRPr="000721F7">
              <w:rPr>
                <w:rStyle w:val="Hyperlink"/>
                <w:noProof/>
                <w:lang w:val="en-US"/>
              </w:rPr>
              <w:t xml:space="preserve"> Environment Action Programme</w:t>
            </w:r>
            <w:r w:rsidR="00C05867">
              <w:rPr>
                <w:noProof/>
                <w:webHidden/>
              </w:rPr>
              <w:tab/>
            </w:r>
            <w:r w:rsidR="00C05867">
              <w:rPr>
                <w:noProof/>
                <w:webHidden/>
              </w:rPr>
              <w:fldChar w:fldCharType="begin"/>
            </w:r>
            <w:r w:rsidR="00C05867">
              <w:rPr>
                <w:noProof/>
                <w:webHidden/>
              </w:rPr>
              <w:instrText xml:space="preserve"> PAGEREF _Toc488995337 \h </w:instrText>
            </w:r>
            <w:r w:rsidR="00C05867">
              <w:rPr>
                <w:noProof/>
                <w:webHidden/>
              </w:rPr>
            </w:r>
            <w:r w:rsidR="00C05867">
              <w:rPr>
                <w:noProof/>
                <w:webHidden/>
              </w:rPr>
              <w:fldChar w:fldCharType="separate"/>
            </w:r>
            <w:r w:rsidR="00153EAE">
              <w:rPr>
                <w:noProof/>
                <w:webHidden/>
              </w:rPr>
              <w:t>43</w:t>
            </w:r>
            <w:r w:rsidR="00C05867">
              <w:rPr>
                <w:noProof/>
                <w:webHidden/>
              </w:rPr>
              <w:fldChar w:fldCharType="end"/>
            </w:r>
          </w:hyperlink>
        </w:p>
        <w:p w:rsidR="00C05867" w:rsidRDefault="00F76B9E" w:rsidP="00C05867">
          <w:pPr>
            <w:pStyle w:val="Inhopg3"/>
            <w:spacing w:line="276" w:lineRule="auto"/>
            <w:rPr>
              <w:rFonts w:eastAsiaTheme="minorEastAsia"/>
              <w:noProof/>
              <w:lang w:eastAsia="nl-NL"/>
            </w:rPr>
          </w:pPr>
          <w:hyperlink w:anchor="_Toc488995338" w:history="1">
            <w:r w:rsidR="00C05867" w:rsidRPr="000721F7">
              <w:rPr>
                <w:rStyle w:val="Hyperlink"/>
                <w:noProof/>
                <w:lang w:val="en-US"/>
              </w:rPr>
              <w:t>4.2.1</w:t>
            </w:r>
            <w:r w:rsidR="00C05867">
              <w:rPr>
                <w:rFonts w:eastAsiaTheme="minorEastAsia"/>
                <w:noProof/>
                <w:lang w:eastAsia="nl-NL"/>
              </w:rPr>
              <w:tab/>
            </w:r>
            <w:r w:rsidR="00C05867" w:rsidRPr="000721F7">
              <w:rPr>
                <w:rStyle w:val="Hyperlink"/>
                <w:noProof/>
                <w:lang w:val="en-US"/>
              </w:rPr>
              <w:t>Consultation Period and Preparatory Steps</w:t>
            </w:r>
            <w:r w:rsidR="00C05867">
              <w:rPr>
                <w:noProof/>
                <w:webHidden/>
              </w:rPr>
              <w:tab/>
            </w:r>
            <w:r w:rsidR="00C05867">
              <w:rPr>
                <w:noProof/>
                <w:webHidden/>
              </w:rPr>
              <w:fldChar w:fldCharType="begin"/>
            </w:r>
            <w:r w:rsidR="00C05867">
              <w:rPr>
                <w:noProof/>
                <w:webHidden/>
              </w:rPr>
              <w:instrText xml:space="preserve"> PAGEREF _Toc488995338 \h </w:instrText>
            </w:r>
            <w:r w:rsidR="00C05867">
              <w:rPr>
                <w:noProof/>
                <w:webHidden/>
              </w:rPr>
            </w:r>
            <w:r w:rsidR="00C05867">
              <w:rPr>
                <w:noProof/>
                <w:webHidden/>
              </w:rPr>
              <w:fldChar w:fldCharType="separate"/>
            </w:r>
            <w:r w:rsidR="00153EAE">
              <w:rPr>
                <w:noProof/>
                <w:webHidden/>
              </w:rPr>
              <w:t>43</w:t>
            </w:r>
            <w:r w:rsidR="00C05867">
              <w:rPr>
                <w:noProof/>
                <w:webHidden/>
              </w:rPr>
              <w:fldChar w:fldCharType="end"/>
            </w:r>
          </w:hyperlink>
        </w:p>
        <w:p w:rsidR="00C05867" w:rsidRDefault="00F76B9E" w:rsidP="00C05867">
          <w:pPr>
            <w:pStyle w:val="Inhopg3"/>
            <w:spacing w:line="276" w:lineRule="auto"/>
            <w:rPr>
              <w:rFonts w:eastAsiaTheme="minorEastAsia"/>
              <w:noProof/>
              <w:lang w:eastAsia="nl-NL"/>
            </w:rPr>
          </w:pPr>
          <w:hyperlink w:anchor="_Toc488995339" w:history="1">
            <w:r w:rsidR="00C05867" w:rsidRPr="000721F7">
              <w:rPr>
                <w:rStyle w:val="Hyperlink"/>
                <w:noProof/>
                <w:lang w:val="en-US"/>
              </w:rPr>
              <w:t>4.2.2</w:t>
            </w:r>
            <w:r w:rsidR="00C05867">
              <w:rPr>
                <w:rFonts w:eastAsiaTheme="minorEastAsia"/>
                <w:noProof/>
                <w:lang w:eastAsia="nl-NL"/>
              </w:rPr>
              <w:tab/>
            </w:r>
            <w:r w:rsidR="00C05867" w:rsidRPr="000721F7">
              <w:rPr>
                <w:rStyle w:val="Hyperlink"/>
                <w:noProof/>
                <w:lang w:val="en-US"/>
              </w:rPr>
              <w:t>Presentation of the Commission Proposal</w:t>
            </w:r>
            <w:r w:rsidR="00C05867">
              <w:rPr>
                <w:noProof/>
                <w:webHidden/>
              </w:rPr>
              <w:tab/>
            </w:r>
            <w:r w:rsidR="00C05867">
              <w:rPr>
                <w:noProof/>
                <w:webHidden/>
              </w:rPr>
              <w:fldChar w:fldCharType="begin"/>
            </w:r>
            <w:r w:rsidR="00C05867">
              <w:rPr>
                <w:noProof/>
                <w:webHidden/>
              </w:rPr>
              <w:instrText xml:space="preserve"> PAGEREF _Toc488995339 \h </w:instrText>
            </w:r>
            <w:r w:rsidR="00C05867">
              <w:rPr>
                <w:noProof/>
                <w:webHidden/>
              </w:rPr>
            </w:r>
            <w:r w:rsidR="00C05867">
              <w:rPr>
                <w:noProof/>
                <w:webHidden/>
              </w:rPr>
              <w:fldChar w:fldCharType="separate"/>
            </w:r>
            <w:r w:rsidR="00153EAE">
              <w:rPr>
                <w:noProof/>
                <w:webHidden/>
              </w:rPr>
              <w:t>45</w:t>
            </w:r>
            <w:r w:rsidR="00C05867">
              <w:rPr>
                <w:noProof/>
                <w:webHidden/>
              </w:rPr>
              <w:fldChar w:fldCharType="end"/>
            </w:r>
          </w:hyperlink>
        </w:p>
        <w:p w:rsidR="00C05867" w:rsidRDefault="00F76B9E" w:rsidP="00C05867">
          <w:pPr>
            <w:pStyle w:val="Inhopg3"/>
            <w:spacing w:line="276" w:lineRule="auto"/>
            <w:rPr>
              <w:rFonts w:eastAsiaTheme="minorEastAsia"/>
              <w:noProof/>
              <w:lang w:eastAsia="nl-NL"/>
            </w:rPr>
          </w:pPr>
          <w:hyperlink w:anchor="_Toc488995340" w:history="1">
            <w:r w:rsidR="00C05867" w:rsidRPr="000721F7">
              <w:rPr>
                <w:rStyle w:val="Hyperlink"/>
                <w:noProof/>
                <w:lang w:val="en-US"/>
              </w:rPr>
              <w:t>4.2.3</w:t>
            </w:r>
            <w:r w:rsidR="00C05867">
              <w:rPr>
                <w:rFonts w:eastAsiaTheme="minorEastAsia"/>
                <w:noProof/>
                <w:lang w:eastAsia="nl-NL"/>
              </w:rPr>
              <w:tab/>
            </w:r>
            <w:r w:rsidR="00C05867" w:rsidRPr="000721F7">
              <w:rPr>
                <w:rStyle w:val="Hyperlink"/>
                <w:noProof/>
                <w:lang w:val="en-US"/>
              </w:rPr>
              <w:t>Formulation of the Dutch Position on the Proposal</w:t>
            </w:r>
            <w:r w:rsidR="00C05867">
              <w:rPr>
                <w:noProof/>
                <w:webHidden/>
              </w:rPr>
              <w:tab/>
            </w:r>
            <w:r w:rsidR="00C05867">
              <w:rPr>
                <w:noProof/>
                <w:webHidden/>
              </w:rPr>
              <w:fldChar w:fldCharType="begin"/>
            </w:r>
            <w:r w:rsidR="00C05867">
              <w:rPr>
                <w:noProof/>
                <w:webHidden/>
              </w:rPr>
              <w:instrText xml:space="preserve"> PAGEREF _Toc488995340 \h </w:instrText>
            </w:r>
            <w:r w:rsidR="00C05867">
              <w:rPr>
                <w:noProof/>
                <w:webHidden/>
              </w:rPr>
            </w:r>
            <w:r w:rsidR="00C05867">
              <w:rPr>
                <w:noProof/>
                <w:webHidden/>
              </w:rPr>
              <w:fldChar w:fldCharType="separate"/>
            </w:r>
            <w:r w:rsidR="00153EAE">
              <w:rPr>
                <w:noProof/>
                <w:webHidden/>
              </w:rPr>
              <w:t>48</w:t>
            </w:r>
            <w:r w:rsidR="00C05867">
              <w:rPr>
                <w:noProof/>
                <w:webHidden/>
              </w:rPr>
              <w:fldChar w:fldCharType="end"/>
            </w:r>
          </w:hyperlink>
        </w:p>
        <w:p w:rsidR="00C05867" w:rsidRDefault="00F76B9E" w:rsidP="00C05867">
          <w:pPr>
            <w:pStyle w:val="Inhopg3"/>
            <w:spacing w:line="276" w:lineRule="auto"/>
            <w:rPr>
              <w:rFonts w:eastAsiaTheme="minorEastAsia"/>
              <w:noProof/>
              <w:lang w:eastAsia="nl-NL"/>
            </w:rPr>
          </w:pPr>
          <w:hyperlink w:anchor="_Toc488995341" w:history="1">
            <w:r w:rsidR="00C05867" w:rsidRPr="000721F7">
              <w:rPr>
                <w:rStyle w:val="Hyperlink"/>
                <w:noProof/>
                <w:lang w:val="en-US"/>
              </w:rPr>
              <w:t>4.2.4</w:t>
            </w:r>
            <w:r w:rsidR="00C05867">
              <w:rPr>
                <w:rFonts w:eastAsiaTheme="minorEastAsia"/>
                <w:noProof/>
                <w:lang w:eastAsia="nl-NL"/>
              </w:rPr>
              <w:tab/>
            </w:r>
            <w:r w:rsidR="00C05867" w:rsidRPr="000721F7">
              <w:rPr>
                <w:rStyle w:val="Hyperlink"/>
                <w:noProof/>
                <w:lang w:val="en-US"/>
              </w:rPr>
              <w:t>First Reading</w:t>
            </w:r>
            <w:r w:rsidR="00C05867">
              <w:rPr>
                <w:noProof/>
                <w:webHidden/>
              </w:rPr>
              <w:tab/>
            </w:r>
            <w:r w:rsidR="00C05867">
              <w:rPr>
                <w:noProof/>
                <w:webHidden/>
              </w:rPr>
              <w:fldChar w:fldCharType="begin"/>
            </w:r>
            <w:r w:rsidR="00C05867">
              <w:rPr>
                <w:noProof/>
                <w:webHidden/>
              </w:rPr>
              <w:instrText xml:space="preserve"> PAGEREF _Toc488995341 \h </w:instrText>
            </w:r>
            <w:r w:rsidR="00C05867">
              <w:rPr>
                <w:noProof/>
                <w:webHidden/>
              </w:rPr>
            </w:r>
            <w:r w:rsidR="00C05867">
              <w:rPr>
                <w:noProof/>
                <w:webHidden/>
              </w:rPr>
              <w:fldChar w:fldCharType="separate"/>
            </w:r>
            <w:r w:rsidR="00153EAE">
              <w:rPr>
                <w:noProof/>
                <w:webHidden/>
              </w:rPr>
              <w:t>51</w:t>
            </w:r>
            <w:r w:rsidR="00C05867">
              <w:rPr>
                <w:noProof/>
                <w:webHidden/>
              </w:rPr>
              <w:fldChar w:fldCharType="end"/>
            </w:r>
          </w:hyperlink>
        </w:p>
        <w:p w:rsidR="00C05867" w:rsidRDefault="00F76B9E" w:rsidP="00C05867">
          <w:pPr>
            <w:pStyle w:val="Inhopg3"/>
            <w:spacing w:line="276" w:lineRule="auto"/>
            <w:rPr>
              <w:rFonts w:eastAsiaTheme="minorEastAsia"/>
              <w:noProof/>
              <w:lang w:eastAsia="nl-NL"/>
            </w:rPr>
          </w:pPr>
          <w:hyperlink w:anchor="_Toc488995342" w:history="1">
            <w:r w:rsidR="00C05867" w:rsidRPr="000721F7">
              <w:rPr>
                <w:rStyle w:val="Hyperlink"/>
                <w:noProof/>
                <w:lang w:val="en-US"/>
              </w:rPr>
              <w:t>4.2.5</w:t>
            </w:r>
            <w:r w:rsidR="00C05867">
              <w:rPr>
                <w:rFonts w:eastAsiaTheme="minorEastAsia"/>
                <w:noProof/>
                <w:lang w:eastAsia="nl-NL"/>
              </w:rPr>
              <w:tab/>
            </w:r>
            <w:r w:rsidR="00C05867" w:rsidRPr="000721F7">
              <w:rPr>
                <w:rStyle w:val="Hyperlink"/>
                <w:noProof/>
                <w:lang w:val="en-US"/>
              </w:rPr>
              <w:t>Informal Trialogues</w:t>
            </w:r>
            <w:r w:rsidR="00C05867">
              <w:rPr>
                <w:noProof/>
                <w:webHidden/>
              </w:rPr>
              <w:tab/>
            </w:r>
            <w:r w:rsidR="00C05867">
              <w:rPr>
                <w:noProof/>
                <w:webHidden/>
              </w:rPr>
              <w:fldChar w:fldCharType="begin"/>
            </w:r>
            <w:r w:rsidR="00C05867">
              <w:rPr>
                <w:noProof/>
                <w:webHidden/>
              </w:rPr>
              <w:instrText xml:space="preserve"> PAGEREF _Toc488995342 \h </w:instrText>
            </w:r>
            <w:r w:rsidR="00C05867">
              <w:rPr>
                <w:noProof/>
                <w:webHidden/>
              </w:rPr>
            </w:r>
            <w:r w:rsidR="00C05867">
              <w:rPr>
                <w:noProof/>
                <w:webHidden/>
              </w:rPr>
              <w:fldChar w:fldCharType="separate"/>
            </w:r>
            <w:r w:rsidR="00153EAE">
              <w:rPr>
                <w:noProof/>
                <w:webHidden/>
              </w:rPr>
              <w:t>53</w:t>
            </w:r>
            <w:r w:rsidR="00C05867">
              <w:rPr>
                <w:noProof/>
                <w:webHidden/>
              </w:rPr>
              <w:fldChar w:fldCharType="end"/>
            </w:r>
          </w:hyperlink>
        </w:p>
        <w:p w:rsidR="00C05867" w:rsidRDefault="00F76B9E" w:rsidP="00C05867">
          <w:pPr>
            <w:pStyle w:val="Inhopg3"/>
            <w:spacing w:line="276" w:lineRule="auto"/>
            <w:rPr>
              <w:rFonts w:eastAsiaTheme="minorEastAsia"/>
              <w:noProof/>
              <w:lang w:eastAsia="nl-NL"/>
            </w:rPr>
          </w:pPr>
          <w:hyperlink w:anchor="_Toc488995343" w:history="1">
            <w:r w:rsidR="00C05867" w:rsidRPr="000721F7">
              <w:rPr>
                <w:rStyle w:val="Hyperlink"/>
                <w:noProof/>
                <w:lang w:val="en-US"/>
              </w:rPr>
              <w:t>4.2.6</w:t>
            </w:r>
            <w:r w:rsidR="00C05867">
              <w:rPr>
                <w:rFonts w:eastAsiaTheme="minorEastAsia"/>
                <w:noProof/>
                <w:lang w:eastAsia="nl-NL"/>
              </w:rPr>
              <w:tab/>
            </w:r>
            <w:r w:rsidR="00C05867" w:rsidRPr="000721F7">
              <w:rPr>
                <w:rStyle w:val="Hyperlink"/>
                <w:noProof/>
                <w:lang w:val="en-US"/>
              </w:rPr>
              <w:t>Agreement and Adoption</w:t>
            </w:r>
            <w:r w:rsidR="00C05867">
              <w:rPr>
                <w:noProof/>
                <w:webHidden/>
              </w:rPr>
              <w:tab/>
            </w:r>
            <w:r w:rsidR="00C05867">
              <w:rPr>
                <w:noProof/>
                <w:webHidden/>
              </w:rPr>
              <w:fldChar w:fldCharType="begin"/>
            </w:r>
            <w:r w:rsidR="00C05867">
              <w:rPr>
                <w:noProof/>
                <w:webHidden/>
              </w:rPr>
              <w:instrText xml:space="preserve"> PAGEREF _Toc488995343 \h </w:instrText>
            </w:r>
            <w:r w:rsidR="00C05867">
              <w:rPr>
                <w:noProof/>
                <w:webHidden/>
              </w:rPr>
            </w:r>
            <w:r w:rsidR="00C05867">
              <w:rPr>
                <w:noProof/>
                <w:webHidden/>
              </w:rPr>
              <w:fldChar w:fldCharType="separate"/>
            </w:r>
            <w:r w:rsidR="00153EAE">
              <w:rPr>
                <w:noProof/>
                <w:webHidden/>
              </w:rPr>
              <w:t>58</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44" w:history="1">
            <w:r w:rsidR="00C05867" w:rsidRPr="000721F7">
              <w:rPr>
                <w:rStyle w:val="Hyperlink"/>
                <w:noProof/>
                <w:lang w:val="en-US"/>
              </w:rPr>
              <w:t>4.3</w:t>
            </w:r>
            <w:r w:rsidR="00C05867">
              <w:rPr>
                <w:rFonts w:eastAsiaTheme="minorEastAsia"/>
                <w:noProof/>
                <w:lang w:eastAsia="nl-NL"/>
              </w:rPr>
              <w:tab/>
            </w:r>
            <w:r w:rsidR="00C05867" w:rsidRPr="000721F7">
              <w:rPr>
                <w:rStyle w:val="Hyperlink"/>
                <w:noProof/>
                <w:lang w:val="en-US"/>
              </w:rPr>
              <w:t>Identification and Analysis of Key Events</w:t>
            </w:r>
            <w:r w:rsidR="00C05867">
              <w:rPr>
                <w:noProof/>
                <w:webHidden/>
              </w:rPr>
              <w:tab/>
            </w:r>
            <w:r w:rsidR="00C05867">
              <w:rPr>
                <w:noProof/>
                <w:webHidden/>
              </w:rPr>
              <w:fldChar w:fldCharType="begin"/>
            </w:r>
            <w:r w:rsidR="00C05867">
              <w:rPr>
                <w:noProof/>
                <w:webHidden/>
              </w:rPr>
              <w:instrText xml:space="preserve"> PAGEREF _Toc488995344 \h </w:instrText>
            </w:r>
            <w:r w:rsidR="00C05867">
              <w:rPr>
                <w:noProof/>
                <w:webHidden/>
              </w:rPr>
            </w:r>
            <w:r w:rsidR="00C05867">
              <w:rPr>
                <w:noProof/>
                <w:webHidden/>
              </w:rPr>
              <w:fldChar w:fldCharType="separate"/>
            </w:r>
            <w:r w:rsidR="00153EAE">
              <w:rPr>
                <w:noProof/>
                <w:webHidden/>
              </w:rPr>
              <w:t>59</w:t>
            </w:r>
            <w:r w:rsidR="00C05867">
              <w:rPr>
                <w:noProof/>
                <w:webHidden/>
              </w:rPr>
              <w:fldChar w:fldCharType="end"/>
            </w:r>
          </w:hyperlink>
        </w:p>
        <w:p w:rsidR="00C05867" w:rsidRDefault="00F76B9E" w:rsidP="00C05867">
          <w:pPr>
            <w:pStyle w:val="Inhopg3"/>
            <w:spacing w:line="276" w:lineRule="auto"/>
            <w:rPr>
              <w:rFonts w:eastAsiaTheme="minorEastAsia"/>
              <w:noProof/>
              <w:lang w:eastAsia="nl-NL"/>
            </w:rPr>
          </w:pPr>
          <w:hyperlink w:anchor="_Toc488995345" w:history="1">
            <w:r w:rsidR="00C05867" w:rsidRPr="000721F7">
              <w:rPr>
                <w:rStyle w:val="Hyperlink"/>
                <w:noProof/>
                <w:lang w:val="en-US"/>
              </w:rPr>
              <w:t>4.3.1</w:t>
            </w:r>
            <w:r w:rsidR="00C05867">
              <w:rPr>
                <w:rFonts w:eastAsiaTheme="minorEastAsia"/>
                <w:noProof/>
                <w:lang w:eastAsia="nl-NL"/>
              </w:rPr>
              <w:tab/>
            </w:r>
            <w:r w:rsidR="00C05867" w:rsidRPr="000721F7">
              <w:rPr>
                <w:rStyle w:val="Hyperlink"/>
                <w:noProof/>
                <w:lang w:val="en-US"/>
              </w:rPr>
              <w:t>Review of the Ordinary Legislative Procedure of the 7</w:t>
            </w:r>
            <w:r w:rsidR="00C05867" w:rsidRPr="000721F7">
              <w:rPr>
                <w:rStyle w:val="Hyperlink"/>
                <w:noProof/>
                <w:vertAlign w:val="superscript"/>
                <w:lang w:val="en-US"/>
              </w:rPr>
              <w:t>th</w:t>
            </w:r>
            <w:r w:rsidR="00C05867" w:rsidRPr="000721F7">
              <w:rPr>
                <w:rStyle w:val="Hyperlink"/>
                <w:noProof/>
                <w:lang w:val="en-US"/>
              </w:rPr>
              <w:t xml:space="preserve"> Environment Action Programme</w:t>
            </w:r>
            <w:r w:rsidR="00C05867">
              <w:rPr>
                <w:noProof/>
                <w:webHidden/>
              </w:rPr>
              <w:tab/>
            </w:r>
            <w:r w:rsidR="00C05867">
              <w:rPr>
                <w:noProof/>
                <w:webHidden/>
              </w:rPr>
              <w:fldChar w:fldCharType="begin"/>
            </w:r>
            <w:r w:rsidR="00C05867">
              <w:rPr>
                <w:noProof/>
                <w:webHidden/>
              </w:rPr>
              <w:instrText xml:space="preserve"> PAGEREF _Toc488995345 \h </w:instrText>
            </w:r>
            <w:r w:rsidR="00C05867">
              <w:rPr>
                <w:noProof/>
                <w:webHidden/>
              </w:rPr>
            </w:r>
            <w:r w:rsidR="00C05867">
              <w:rPr>
                <w:noProof/>
                <w:webHidden/>
              </w:rPr>
              <w:fldChar w:fldCharType="separate"/>
            </w:r>
            <w:r w:rsidR="00153EAE">
              <w:rPr>
                <w:noProof/>
                <w:webHidden/>
              </w:rPr>
              <w:t>60</w:t>
            </w:r>
            <w:r w:rsidR="00C05867">
              <w:rPr>
                <w:noProof/>
                <w:webHidden/>
              </w:rPr>
              <w:fldChar w:fldCharType="end"/>
            </w:r>
          </w:hyperlink>
        </w:p>
        <w:p w:rsidR="00C05867" w:rsidRDefault="00F76B9E" w:rsidP="00C05867">
          <w:pPr>
            <w:pStyle w:val="Inhopg3"/>
            <w:spacing w:line="276" w:lineRule="auto"/>
            <w:rPr>
              <w:rFonts w:eastAsiaTheme="minorEastAsia"/>
              <w:noProof/>
              <w:lang w:eastAsia="nl-NL"/>
            </w:rPr>
          </w:pPr>
          <w:hyperlink w:anchor="_Toc488995346" w:history="1">
            <w:r w:rsidR="00C05867" w:rsidRPr="000721F7">
              <w:rPr>
                <w:rStyle w:val="Hyperlink"/>
                <w:noProof/>
                <w:lang w:val="en-US"/>
              </w:rPr>
              <w:t>4.3.2</w:t>
            </w:r>
            <w:r w:rsidR="00C05867">
              <w:rPr>
                <w:rFonts w:eastAsiaTheme="minorEastAsia"/>
                <w:noProof/>
                <w:lang w:eastAsia="nl-NL"/>
              </w:rPr>
              <w:tab/>
            </w:r>
            <w:r w:rsidR="00C05867" w:rsidRPr="000721F7">
              <w:rPr>
                <w:rStyle w:val="Hyperlink"/>
                <w:noProof/>
                <w:lang w:val="en-US"/>
              </w:rPr>
              <w:t>Content of the 7</w:t>
            </w:r>
            <w:r w:rsidR="00C05867" w:rsidRPr="000721F7">
              <w:rPr>
                <w:rStyle w:val="Hyperlink"/>
                <w:noProof/>
                <w:vertAlign w:val="superscript"/>
                <w:lang w:val="en-US"/>
              </w:rPr>
              <w:t>th</w:t>
            </w:r>
            <w:r w:rsidR="00C05867" w:rsidRPr="000721F7">
              <w:rPr>
                <w:rStyle w:val="Hyperlink"/>
                <w:noProof/>
                <w:lang w:val="en-US"/>
              </w:rPr>
              <w:t xml:space="preserve"> Environment Action Programme</w:t>
            </w:r>
            <w:r w:rsidR="00C05867">
              <w:rPr>
                <w:noProof/>
                <w:webHidden/>
              </w:rPr>
              <w:tab/>
            </w:r>
            <w:r w:rsidR="00C05867">
              <w:rPr>
                <w:noProof/>
                <w:webHidden/>
              </w:rPr>
              <w:fldChar w:fldCharType="begin"/>
            </w:r>
            <w:r w:rsidR="00C05867">
              <w:rPr>
                <w:noProof/>
                <w:webHidden/>
              </w:rPr>
              <w:instrText xml:space="preserve"> PAGEREF _Toc488995346 \h </w:instrText>
            </w:r>
            <w:r w:rsidR="00C05867">
              <w:rPr>
                <w:noProof/>
                <w:webHidden/>
              </w:rPr>
            </w:r>
            <w:r w:rsidR="00C05867">
              <w:rPr>
                <w:noProof/>
                <w:webHidden/>
              </w:rPr>
              <w:fldChar w:fldCharType="separate"/>
            </w:r>
            <w:r w:rsidR="00153EAE">
              <w:rPr>
                <w:noProof/>
                <w:webHidden/>
              </w:rPr>
              <w:t>62</w:t>
            </w:r>
            <w:r w:rsidR="00C05867">
              <w:rPr>
                <w:noProof/>
                <w:webHidden/>
              </w:rPr>
              <w:fldChar w:fldCharType="end"/>
            </w:r>
          </w:hyperlink>
        </w:p>
        <w:p w:rsidR="00C05867" w:rsidRDefault="00F76B9E" w:rsidP="00C05867">
          <w:pPr>
            <w:pStyle w:val="Inhopg3"/>
            <w:spacing w:line="276" w:lineRule="auto"/>
            <w:rPr>
              <w:rFonts w:eastAsiaTheme="minorEastAsia"/>
              <w:noProof/>
              <w:lang w:eastAsia="nl-NL"/>
            </w:rPr>
          </w:pPr>
          <w:hyperlink w:anchor="_Toc488995347" w:history="1">
            <w:r w:rsidR="00C05867" w:rsidRPr="000721F7">
              <w:rPr>
                <w:rStyle w:val="Hyperlink"/>
                <w:noProof/>
                <w:lang w:val="en-US"/>
              </w:rPr>
              <w:t>4.3.3</w:t>
            </w:r>
            <w:r w:rsidR="00C05867">
              <w:rPr>
                <w:rFonts w:eastAsiaTheme="minorEastAsia"/>
                <w:noProof/>
                <w:lang w:eastAsia="nl-NL"/>
              </w:rPr>
              <w:tab/>
            </w:r>
            <w:r w:rsidR="00C05867" w:rsidRPr="000721F7">
              <w:rPr>
                <w:rStyle w:val="Hyperlink"/>
                <w:noProof/>
                <w:lang w:val="en-US"/>
              </w:rPr>
              <w:t>Creating Common Responsibility</w:t>
            </w:r>
            <w:r w:rsidR="00C05867">
              <w:rPr>
                <w:noProof/>
                <w:webHidden/>
              </w:rPr>
              <w:tab/>
            </w:r>
            <w:r w:rsidR="00C05867">
              <w:rPr>
                <w:noProof/>
                <w:webHidden/>
              </w:rPr>
              <w:fldChar w:fldCharType="begin"/>
            </w:r>
            <w:r w:rsidR="00C05867">
              <w:rPr>
                <w:noProof/>
                <w:webHidden/>
              </w:rPr>
              <w:instrText xml:space="preserve"> PAGEREF _Toc488995347 \h </w:instrText>
            </w:r>
            <w:r w:rsidR="00C05867">
              <w:rPr>
                <w:noProof/>
                <w:webHidden/>
              </w:rPr>
            </w:r>
            <w:r w:rsidR="00C05867">
              <w:rPr>
                <w:noProof/>
                <w:webHidden/>
              </w:rPr>
              <w:fldChar w:fldCharType="separate"/>
            </w:r>
            <w:r w:rsidR="00153EAE">
              <w:rPr>
                <w:noProof/>
                <w:webHidden/>
              </w:rPr>
              <w:t>65</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48" w:history="1">
            <w:r w:rsidR="00C05867" w:rsidRPr="000721F7">
              <w:rPr>
                <w:rStyle w:val="Hyperlink"/>
                <w:noProof/>
                <w:lang w:val="en-US"/>
              </w:rPr>
              <w:t>4.4</w:t>
            </w:r>
            <w:r w:rsidR="00C05867">
              <w:rPr>
                <w:rFonts w:eastAsiaTheme="minorEastAsia"/>
                <w:noProof/>
                <w:lang w:eastAsia="nl-NL"/>
              </w:rPr>
              <w:tab/>
            </w:r>
            <w:r w:rsidR="00C05867" w:rsidRPr="000721F7">
              <w:rPr>
                <w:rStyle w:val="Hyperlink"/>
                <w:noProof/>
                <w:lang w:val="en-US"/>
              </w:rPr>
              <w:t>Discussion of Hypotheses</w:t>
            </w:r>
            <w:r w:rsidR="00C05867">
              <w:rPr>
                <w:noProof/>
                <w:webHidden/>
              </w:rPr>
              <w:tab/>
            </w:r>
            <w:r w:rsidR="00C05867">
              <w:rPr>
                <w:noProof/>
                <w:webHidden/>
              </w:rPr>
              <w:fldChar w:fldCharType="begin"/>
            </w:r>
            <w:r w:rsidR="00C05867">
              <w:rPr>
                <w:noProof/>
                <w:webHidden/>
              </w:rPr>
              <w:instrText xml:space="preserve"> PAGEREF _Toc488995348 \h </w:instrText>
            </w:r>
            <w:r w:rsidR="00C05867">
              <w:rPr>
                <w:noProof/>
                <w:webHidden/>
              </w:rPr>
            </w:r>
            <w:r w:rsidR="00C05867">
              <w:rPr>
                <w:noProof/>
                <w:webHidden/>
              </w:rPr>
              <w:fldChar w:fldCharType="separate"/>
            </w:r>
            <w:r w:rsidR="00153EAE">
              <w:rPr>
                <w:noProof/>
                <w:webHidden/>
              </w:rPr>
              <w:t>69</w:t>
            </w:r>
            <w:r w:rsidR="00C05867">
              <w:rPr>
                <w:noProof/>
                <w:webHidden/>
              </w:rPr>
              <w:fldChar w:fldCharType="end"/>
            </w:r>
          </w:hyperlink>
        </w:p>
        <w:p w:rsidR="00C05867" w:rsidRDefault="00F76B9E" w:rsidP="00C05867">
          <w:pPr>
            <w:pStyle w:val="Inhopg1"/>
            <w:spacing w:line="276" w:lineRule="auto"/>
            <w:rPr>
              <w:rFonts w:eastAsiaTheme="minorEastAsia"/>
              <w:b w:val="0"/>
              <w:lang w:val="nl-NL" w:eastAsia="nl-NL"/>
            </w:rPr>
          </w:pPr>
          <w:hyperlink w:anchor="_Toc488995349" w:history="1">
            <w:r w:rsidR="00C05867" w:rsidRPr="000721F7">
              <w:rPr>
                <w:rStyle w:val="Hyperlink"/>
              </w:rPr>
              <w:t>Chapter 5: Conclusion</w:t>
            </w:r>
            <w:r w:rsidR="00C05867">
              <w:rPr>
                <w:webHidden/>
              </w:rPr>
              <w:tab/>
            </w:r>
            <w:r w:rsidR="00C05867">
              <w:rPr>
                <w:webHidden/>
              </w:rPr>
              <w:fldChar w:fldCharType="begin"/>
            </w:r>
            <w:r w:rsidR="00C05867">
              <w:rPr>
                <w:webHidden/>
              </w:rPr>
              <w:instrText xml:space="preserve"> PAGEREF _Toc488995349 \h </w:instrText>
            </w:r>
            <w:r w:rsidR="00C05867">
              <w:rPr>
                <w:webHidden/>
              </w:rPr>
            </w:r>
            <w:r w:rsidR="00C05867">
              <w:rPr>
                <w:webHidden/>
              </w:rPr>
              <w:fldChar w:fldCharType="separate"/>
            </w:r>
            <w:r w:rsidR="00153EAE">
              <w:rPr>
                <w:webHidden/>
              </w:rPr>
              <w:t>73</w:t>
            </w:r>
            <w:r w:rsidR="00C05867">
              <w:rPr>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51" w:history="1">
            <w:r w:rsidR="00C05867" w:rsidRPr="000721F7">
              <w:rPr>
                <w:rStyle w:val="Hyperlink"/>
                <w:noProof/>
                <w:lang w:val="en-US"/>
              </w:rPr>
              <w:t>5.1</w:t>
            </w:r>
            <w:r w:rsidR="00C05867">
              <w:rPr>
                <w:rFonts w:eastAsiaTheme="minorEastAsia"/>
                <w:noProof/>
                <w:lang w:eastAsia="nl-NL"/>
              </w:rPr>
              <w:tab/>
            </w:r>
            <w:r w:rsidR="00C05867" w:rsidRPr="000721F7">
              <w:rPr>
                <w:rStyle w:val="Hyperlink"/>
                <w:noProof/>
                <w:lang w:val="en-US"/>
              </w:rPr>
              <w:t>Summary</w:t>
            </w:r>
            <w:r w:rsidR="00C05867">
              <w:rPr>
                <w:noProof/>
                <w:webHidden/>
              </w:rPr>
              <w:tab/>
            </w:r>
            <w:r w:rsidR="00C05867">
              <w:rPr>
                <w:noProof/>
                <w:webHidden/>
              </w:rPr>
              <w:fldChar w:fldCharType="begin"/>
            </w:r>
            <w:r w:rsidR="00C05867">
              <w:rPr>
                <w:noProof/>
                <w:webHidden/>
              </w:rPr>
              <w:instrText xml:space="preserve"> PAGEREF _Toc488995351 \h </w:instrText>
            </w:r>
            <w:r w:rsidR="00C05867">
              <w:rPr>
                <w:noProof/>
                <w:webHidden/>
              </w:rPr>
            </w:r>
            <w:r w:rsidR="00C05867">
              <w:rPr>
                <w:noProof/>
                <w:webHidden/>
              </w:rPr>
              <w:fldChar w:fldCharType="separate"/>
            </w:r>
            <w:r w:rsidR="00153EAE">
              <w:rPr>
                <w:noProof/>
                <w:webHidden/>
              </w:rPr>
              <w:t>73</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52" w:history="1">
            <w:r w:rsidR="00C05867" w:rsidRPr="000721F7">
              <w:rPr>
                <w:rStyle w:val="Hyperlink"/>
                <w:noProof/>
                <w:lang w:val="en-US"/>
              </w:rPr>
              <w:t>5.2</w:t>
            </w:r>
            <w:r w:rsidR="00C05867">
              <w:rPr>
                <w:rFonts w:eastAsiaTheme="minorEastAsia"/>
                <w:noProof/>
                <w:lang w:eastAsia="nl-NL"/>
              </w:rPr>
              <w:tab/>
            </w:r>
            <w:r w:rsidR="00C05867" w:rsidRPr="000721F7">
              <w:rPr>
                <w:rStyle w:val="Hyperlink"/>
                <w:noProof/>
                <w:lang w:val="en-US"/>
              </w:rPr>
              <w:t>Answer to the Research Question</w:t>
            </w:r>
            <w:r w:rsidR="00C05867">
              <w:rPr>
                <w:noProof/>
                <w:webHidden/>
              </w:rPr>
              <w:tab/>
            </w:r>
            <w:r w:rsidR="00C05867">
              <w:rPr>
                <w:noProof/>
                <w:webHidden/>
              </w:rPr>
              <w:fldChar w:fldCharType="begin"/>
            </w:r>
            <w:r w:rsidR="00C05867">
              <w:rPr>
                <w:noProof/>
                <w:webHidden/>
              </w:rPr>
              <w:instrText xml:space="preserve"> PAGEREF _Toc488995352 \h </w:instrText>
            </w:r>
            <w:r w:rsidR="00C05867">
              <w:rPr>
                <w:noProof/>
                <w:webHidden/>
              </w:rPr>
            </w:r>
            <w:r w:rsidR="00C05867">
              <w:rPr>
                <w:noProof/>
                <w:webHidden/>
              </w:rPr>
              <w:fldChar w:fldCharType="separate"/>
            </w:r>
            <w:r w:rsidR="00153EAE">
              <w:rPr>
                <w:noProof/>
                <w:webHidden/>
              </w:rPr>
              <w:t>74</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53" w:history="1">
            <w:r w:rsidR="00C05867" w:rsidRPr="000721F7">
              <w:rPr>
                <w:rStyle w:val="Hyperlink"/>
                <w:noProof/>
                <w:lang w:val="en-US"/>
              </w:rPr>
              <w:t>5.3</w:t>
            </w:r>
            <w:r w:rsidR="00C05867">
              <w:rPr>
                <w:rFonts w:eastAsiaTheme="minorEastAsia"/>
                <w:noProof/>
                <w:lang w:eastAsia="nl-NL"/>
              </w:rPr>
              <w:tab/>
            </w:r>
            <w:r w:rsidR="00C05867" w:rsidRPr="000721F7">
              <w:rPr>
                <w:rStyle w:val="Hyperlink"/>
                <w:noProof/>
                <w:lang w:val="en-US"/>
              </w:rPr>
              <w:t>Theoretical and Societal Implications</w:t>
            </w:r>
            <w:r w:rsidR="00C05867">
              <w:rPr>
                <w:noProof/>
                <w:webHidden/>
              </w:rPr>
              <w:tab/>
            </w:r>
            <w:r w:rsidR="00C05867">
              <w:rPr>
                <w:noProof/>
                <w:webHidden/>
              </w:rPr>
              <w:fldChar w:fldCharType="begin"/>
            </w:r>
            <w:r w:rsidR="00C05867">
              <w:rPr>
                <w:noProof/>
                <w:webHidden/>
              </w:rPr>
              <w:instrText xml:space="preserve"> PAGEREF _Toc488995353 \h </w:instrText>
            </w:r>
            <w:r w:rsidR="00C05867">
              <w:rPr>
                <w:noProof/>
                <w:webHidden/>
              </w:rPr>
            </w:r>
            <w:r w:rsidR="00C05867">
              <w:rPr>
                <w:noProof/>
                <w:webHidden/>
              </w:rPr>
              <w:fldChar w:fldCharType="separate"/>
            </w:r>
            <w:r w:rsidR="00153EAE">
              <w:rPr>
                <w:noProof/>
                <w:webHidden/>
              </w:rPr>
              <w:t>76</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54" w:history="1">
            <w:r w:rsidR="00C05867" w:rsidRPr="000721F7">
              <w:rPr>
                <w:rStyle w:val="Hyperlink"/>
                <w:noProof/>
                <w:lang w:val="en-US"/>
              </w:rPr>
              <w:t>5.4</w:t>
            </w:r>
            <w:r w:rsidR="00C05867">
              <w:rPr>
                <w:rFonts w:eastAsiaTheme="minorEastAsia"/>
                <w:noProof/>
                <w:lang w:eastAsia="nl-NL"/>
              </w:rPr>
              <w:tab/>
            </w:r>
            <w:r w:rsidR="00C05867" w:rsidRPr="000721F7">
              <w:rPr>
                <w:rStyle w:val="Hyperlink"/>
                <w:noProof/>
                <w:lang w:val="en-US"/>
              </w:rPr>
              <w:t>Limitations and Suggestions for Further Research</w:t>
            </w:r>
            <w:r w:rsidR="00C05867">
              <w:rPr>
                <w:noProof/>
                <w:webHidden/>
              </w:rPr>
              <w:tab/>
            </w:r>
            <w:r w:rsidR="00C05867">
              <w:rPr>
                <w:noProof/>
                <w:webHidden/>
              </w:rPr>
              <w:fldChar w:fldCharType="begin"/>
            </w:r>
            <w:r w:rsidR="00C05867">
              <w:rPr>
                <w:noProof/>
                <w:webHidden/>
              </w:rPr>
              <w:instrText xml:space="preserve"> PAGEREF _Toc488995354 \h </w:instrText>
            </w:r>
            <w:r w:rsidR="00C05867">
              <w:rPr>
                <w:noProof/>
                <w:webHidden/>
              </w:rPr>
            </w:r>
            <w:r w:rsidR="00C05867">
              <w:rPr>
                <w:noProof/>
                <w:webHidden/>
              </w:rPr>
              <w:fldChar w:fldCharType="separate"/>
            </w:r>
            <w:r w:rsidR="00153EAE">
              <w:rPr>
                <w:noProof/>
                <w:webHidden/>
              </w:rPr>
              <w:t>77</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55" w:history="1">
            <w:r w:rsidR="00C05867" w:rsidRPr="000721F7">
              <w:rPr>
                <w:rStyle w:val="Hyperlink"/>
                <w:noProof/>
                <w:lang w:val="en-US"/>
              </w:rPr>
              <w:t>5.5</w:t>
            </w:r>
            <w:r w:rsidR="00C05867">
              <w:rPr>
                <w:rFonts w:eastAsiaTheme="minorEastAsia"/>
                <w:noProof/>
                <w:lang w:eastAsia="nl-NL"/>
              </w:rPr>
              <w:tab/>
            </w:r>
            <w:r w:rsidR="00C05867" w:rsidRPr="000721F7">
              <w:rPr>
                <w:rStyle w:val="Hyperlink"/>
                <w:noProof/>
                <w:lang w:val="en-US"/>
              </w:rPr>
              <w:t>Final Remarks</w:t>
            </w:r>
            <w:r w:rsidR="00C05867">
              <w:rPr>
                <w:noProof/>
                <w:webHidden/>
              </w:rPr>
              <w:tab/>
            </w:r>
            <w:r w:rsidR="00C05867">
              <w:rPr>
                <w:noProof/>
                <w:webHidden/>
              </w:rPr>
              <w:fldChar w:fldCharType="begin"/>
            </w:r>
            <w:r w:rsidR="00C05867">
              <w:rPr>
                <w:noProof/>
                <w:webHidden/>
              </w:rPr>
              <w:instrText xml:space="preserve"> PAGEREF _Toc488995355 \h </w:instrText>
            </w:r>
            <w:r w:rsidR="00C05867">
              <w:rPr>
                <w:noProof/>
                <w:webHidden/>
              </w:rPr>
            </w:r>
            <w:r w:rsidR="00C05867">
              <w:rPr>
                <w:noProof/>
                <w:webHidden/>
              </w:rPr>
              <w:fldChar w:fldCharType="separate"/>
            </w:r>
            <w:r w:rsidR="00153EAE">
              <w:rPr>
                <w:noProof/>
                <w:webHidden/>
              </w:rPr>
              <w:t>78</w:t>
            </w:r>
            <w:r w:rsidR="00C05867">
              <w:rPr>
                <w:noProof/>
                <w:webHidden/>
              </w:rPr>
              <w:fldChar w:fldCharType="end"/>
            </w:r>
          </w:hyperlink>
        </w:p>
        <w:p w:rsidR="00C05867" w:rsidRDefault="00F76B9E" w:rsidP="00C05867">
          <w:pPr>
            <w:pStyle w:val="Inhopg1"/>
            <w:spacing w:line="276" w:lineRule="auto"/>
            <w:rPr>
              <w:rFonts w:eastAsiaTheme="minorEastAsia"/>
              <w:b w:val="0"/>
              <w:lang w:val="nl-NL" w:eastAsia="nl-NL"/>
            </w:rPr>
          </w:pPr>
          <w:hyperlink w:anchor="_Toc488995356" w:history="1">
            <w:r w:rsidR="00C05867" w:rsidRPr="000721F7">
              <w:rPr>
                <w:rStyle w:val="Hyperlink"/>
              </w:rPr>
              <w:t>Bibliography</w:t>
            </w:r>
            <w:r w:rsidR="00C05867">
              <w:rPr>
                <w:webHidden/>
              </w:rPr>
              <w:tab/>
            </w:r>
            <w:r w:rsidR="00C05867">
              <w:rPr>
                <w:webHidden/>
              </w:rPr>
              <w:fldChar w:fldCharType="begin"/>
            </w:r>
            <w:r w:rsidR="00C05867">
              <w:rPr>
                <w:webHidden/>
              </w:rPr>
              <w:instrText xml:space="preserve"> PAGEREF _Toc488995356 \h </w:instrText>
            </w:r>
            <w:r w:rsidR="00C05867">
              <w:rPr>
                <w:webHidden/>
              </w:rPr>
            </w:r>
            <w:r w:rsidR="00C05867">
              <w:rPr>
                <w:webHidden/>
              </w:rPr>
              <w:fldChar w:fldCharType="separate"/>
            </w:r>
            <w:r w:rsidR="00153EAE">
              <w:rPr>
                <w:webHidden/>
              </w:rPr>
              <w:t>79</w:t>
            </w:r>
            <w:r w:rsidR="00C05867">
              <w:rPr>
                <w:webHidden/>
              </w:rPr>
              <w:fldChar w:fldCharType="end"/>
            </w:r>
          </w:hyperlink>
        </w:p>
        <w:p w:rsidR="00C05867" w:rsidRDefault="00F76B9E" w:rsidP="00C05867">
          <w:pPr>
            <w:pStyle w:val="Inhopg1"/>
            <w:spacing w:line="276" w:lineRule="auto"/>
            <w:rPr>
              <w:rFonts w:eastAsiaTheme="minorEastAsia"/>
              <w:b w:val="0"/>
              <w:lang w:val="nl-NL" w:eastAsia="nl-NL"/>
            </w:rPr>
          </w:pPr>
          <w:hyperlink w:anchor="_Toc488995357" w:history="1">
            <w:r w:rsidR="00C05867" w:rsidRPr="000721F7">
              <w:rPr>
                <w:rStyle w:val="Hyperlink"/>
              </w:rPr>
              <w:t>Appendices</w:t>
            </w:r>
            <w:r w:rsidR="00C05867">
              <w:rPr>
                <w:webHidden/>
              </w:rPr>
              <w:tab/>
            </w:r>
            <w:r w:rsidR="00C05867">
              <w:rPr>
                <w:webHidden/>
              </w:rPr>
              <w:fldChar w:fldCharType="begin"/>
            </w:r>
            <w:r w:rsidR="00C05867">
              <w:rPr>
                <w:webHidden/>
              </w:rPr>
              <w:instrText xml:space="preserve"> PAGEREF _Toc488995357 \h </w:instrText>
            </w:r>
            <w:r w:rsidR="00C05867">
              <w:rPr>
                <w:webHidden/>
              </w:rPr>
            </w:r>
            <w:r w:rsidR="00C05867">
              <w:rPr>
                <w:webHidden/>
              </w:rPr>
              <w:fldChar w:fldCharType="separate"/>
            </w:r>
            <w:r w:rsidR="00153EAE">
              <w:rPr>
                <w:webHidden/>
              </w:rPr>
              <w:t>89</w:t>
            </w:r>
            <w:r w:rsidR="00C05867">
              <w:rPr>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58" w:history="1">
            <w:r w:rsidR="00C05867" w:rsidRPr="000721F7">
              <w:rPr>
                <w:rStyle w:val="Hyperlink"/>
                <w:noProof/>
                <w:lang w:val="en-US"/>
              </w:rPr>
              <w:t>Appendix A: Interview with Renske van Tol</w:t>
            </w:r>
            <w:r w:rsidR="00C05867">
              <w:rPr>
                <w:noProof/>
                <w:webHidden/>
              </w:rPr>
              <w:tab/>
            </w:r>
            <w:r w:rsidR="00C05867">
              <w:rPr>
                <w:noProof/>
                <w:webHidden/>
              </w:rPr>
              <w:fldChar w:fldCharType="begin"/>
            </w:r>
            <w:r w:rsidR="00C05867">
              <w:rPr>
                <w:noProof/>
                <w:webHidden/>
              </w:rPr>
              <w:instrText xml:space="preserve"> PAGEREF _Toc488995358 \h </w:instrText>
            </w:r>
            <w:r w:rsidR="00C05867">
              <w:rPr>
                <w:noProof/>
                <w:webHidden/>
              </w:rPr>
            </w:r>
            <w:r w:rsidR="00C05867">
              <w:rPr>
                <w:noProof/>
                <w:webHidden/>
              </w:rPr>
              <w:fldChar w:fldCharType="separate"/>
            </w:r>
            <w:r w:rsidR="00153EAE">
              <w:rPr>
                <w:noProof/>
                <w:webHidden/>
              </w:rPr>
              <w:t>89</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59" w:history="1">
            <w:r w:rsidR="00C05867" w:rsidRPr="000721F7">
              <w:rPr>
                <w:rStyle w:val="Hyperlink"/>
                <w:noProof/>
                <w:lang w:val="en-US"/>
              </w:rPr>
              <w:t>Appendix B: Interview with Duncan Liefferink</w:t>
            </w:r>
            <w:r w:rsidR="00C05867">
              <w:rPr>
                <w:noProof/>
                <w:webHidden/>
              </w:rPr>
              <w:tab/>
            </w:r>
            <w:r w:rsidR="00C05867">
              <w:rPr>
                <w:noProof/>
                <w:webHidden/>
              </w:rPr>
              <w:fldChar w:fldCharType="begin"/>
            </w:r>
            <w:r w:rsidR="00C05867">
              <w:rPr>
                <w:noProof/>
                <w:webHidden/>
              </w:rPr>
              <w:instrText xml:space="preserve"> PAGEREF _Toc488995359 \h </w:instrText>
            </w:r>
            <w:r w:rsidR="00C05867">
              <w:rPr>
                <w:noProof/>
                <w:webHidden/>
              </w:rPr>
            </w:r>
            <w:r w:rsidR="00C05867">
              <w:rPr>
                <w:noProof/>
                <w:webHidden/>
              </w:rPr>
              <w:fldChar w:fldCharType="separate"/>
            </w:r>
            <w:r w:rsidR="00153EAE">
              <w:rPr>
                <w:noProof/>
                <w:webHidden/>
              </w:rPr>
              <w:t>91</w:t>
            </w:r>
            <w:r w:rsidR="00C05867">
              <w:rPr>
                <w:noProof/>
                <w:webHidden/>
              </w:rPr>
              <w:fldChar w:fldCharType="end"/>
            </w:r>
          </w:hyperlink>
        </w:p>
        <w:p w:rsidR="00C05867" w:rsidRDefault="00F76B9E" w:rsidP="00C05867">
          <w:pPr>
            <w:pStyle w:val="Inhopg2"/>
            <w:spacing w:after="100" w:line="276" w:lineRule="auto"/>
            <w:rPr>
              <w:rFonts w:eastAsiaTheme="minorEastAsia"/>
              <w:noProof/>
              <w:lang w:eastAsia="nl-NL"/>
            </w:rPr>
          </w:pPr>
          <w:hyperlink w:anchor="_Toc488995360" w:history="1">
            <w:r w:rsidR="00C05867" w:rsidRPr="000721F7">
              <w:rPr>
                <w:rStyle w:val="Hyperlink"/>
                <w:noProof/>
                <w:lang w:val="en-US"/>
              </w:rPr>
              <w:t>Appendix C: Interview with Andrea Vettori</w:t>
            </w:r>
            <w:r w:rsidR="00C05867">
              <w:rPr>
                <w:noProof/>
                <w:webHidden/>
              </w:rPr>
              <w:tab/>
            </w:r>
            <w:r w:rsidR="00C05867">
              <w:rPr>
                <w:noProof/>
                <w:webHidden/>
              </w:rPr>
              <w:fldChar w:fldCharType="begin"/>
            </w:r>
            <w:r w:rsidR="00C05867">
              <w:rPr>
                <w:noProof/>
                <w:webHidden/>
              </w:rPr>
              <w:instrText xml:space="preserve"> PAGEREF _Toc488995360 \h </w:instrText>
            </w:r>
            <w:r w:rsidR="00C05867">
              <w:rPr>
                <w:noProof/>
                <w:webHidden/>
              </w:rPr>
            </w:r>
            <w:r w:rsidR="00C05867">
              <w:rPr>
                <w:noProof/>
                <w:webHidden/>
              </w:rPr>
              <w:fldChar w:fldCharType="separate"/>
            </w:r>
            <w:r w:rsidR="00153EAE">
              <w:rPr>
                <w:noProof/>
                <w:webHidden/>
              </w:rPr>
              <w:t>93</w:t>
            </w:r>
            <w:r w:rsidR="00C05867">
              <w:rPr>
                <w:noProof/>
                <w:webHidden/>
              </w:rPr>
              <w:fldChar w:fldCharType="end"/>
            </w:r>
          </w:hyperlink>
        </w:p>
        <w:p w:rsidR="00FF3C6C" w:rsidRPr="00394C5A" w:rsidRDefault="00171BC4" w:rsidP="001654DF">
          <w:pPr>
            <w:spacing w:line="360" w:lineRule="auto"/>
            <w:rPr>
              <w:lang w:val="en-US"/>
            </w:rPr>
          </w:pPr>
          <w:r w:rsidRPr="0017132B">
            <w:rPr>
              <w:rFonts w:ascii="Times New Roman" w:hAnsi="Times New Roman" w:cs="Times New Roman"/>
              <w:sz w:val="24"/>
              <w:szCs w:val="24"/>
              <w:lang w:val="en-US"/>
            </w:rPr>
            <w:fldChar w:fldCharType="end"/>
          </w:r>
        </w:p>
      </w:sdtContent>
    </w:sdt>
    <w:p w:rsidR="00C05867" w:rsidRDefault="00C05867">
      <w:pPr>
        <w:rPr>
          <w:rFonts w:asciiTheme="majorHAnsi" w:eastAsiaTheme="majorEastAsia" w:hAnsiTheme="majorHAnsi" w:cstheme="majorBidi"/>
          <w:color w:val="2F5496" w:themeColor="accent1" w:themeShade="BF"/>
          <w:sz w:val="32"/>
          <w:szCs w:val="32"/>
          <w:lang w:val="en-US"/>
        </w:rPr>
      </w:pPr>
      <w:r>
        <w:rPr>
          <w:lang w:val="en-US"/>
        </w:rPr>
        <w:br w:type="page"/>
      </w:r>
    </w:p>
    <w:p w:rsidR="00C95CB6" w:rsidRPr="00394C5A" w:rsidRDefault="00C95CB6" w:rsidP="00C95CB6">
      <w:pPr>
        <w:pStyle w:val="Kop1"/>
        <w:rPr>
          <w:lang w:val="en-US"/>
        </w:rPr>
      </w:pPr>
      <w:bookmarkStart w:id="1" w:name="_Toc488995296"/>
      <w:r w:rsidRPr="00394C5A">
        <w:rPr>
          <w:lang w:val="en-US"/>
        </w:rPr>
        <w:lastRenderedPageBreak/>
        <w:t>List of Tables</w:t>
      </w:r>
      <w:bookmarkEnd w:id="1"/>
    </w:p>
    <w:p w:rsidR="00BD6DAF" w:rsidRPr="00263C3A" w:rsidRDefault="00171BC4" w:rsidP="00263C3A">
      <w:pPr>
        <w:pStyle w:val="Lijstmetafbeeldingen"/>
        <w:tabs>
          <w:tab w:val="right" w:leader="dot" w:pos="9062"/>
        </w:tabs>
        <w:spacing w:after="240" w:line="360" w:lineRule="auto"/>
        <w:rPr>
          <w:rFonts w:eastAsiaTheme="minorEastAsia" w:cstheme="minorHAnsi"/>
          <w:noProof/>
          <w:lang w:val="en-US" w:eastAsia="nl-NL"/>
        </w:rPr>
      </w:pPr>
      <w:r w:rsidRPr="00394C5A">
        <w:rPr>
          <w:sz w:val="24"/>
          <w:lang w:val="en-US"/>
        </w:rPr>
        <w:fldChar w:fldCharType="begin"/>
      </w:r>
      <w:r w:rsidR="00C95CB6" w:rsidRPr="00394C5A">
        <w:rPr>
          <w:sz w:val="24"/>
          <w:lang w:val="en-US"/>
        </w:rPr>
        <w:instrText xml:space="preserve"> TOC \h \z \c "Table" </w:instrText>
      </w:r>
      <w:r w:rsidRPr="00394C5A">
        <w:rPr>
          <w:sz w:val="24"/>
          <w:lang w:val="en-US"/>
        </w:rPr>
        <w:fldChar w:fldCharType="separate"/>
      </w:r>
      <w:hyperlink w:anchor="_Toc488763923" w:history="1">
        <w:r w:rsidR="00BD6DAF" w:rsidRPr="00B72E92">
          <w:rPr>
            <w:rStyle w:val="Hyperlink"/>
            <w:rFonts w:cstheme="minorHAnsi"/>
            <w:b/>
            <w:noProof/>
            <w:lang w:val="en-US"/>
          </w:rPr>
          <w:t>Table 1</w:t>
        </w:r>
        <w:r w:rsidR="00BD6DAF" w:rsidRPr="00263C3A">
          <w:rPr>
            <w:rStyle w:val="Hyperlink"/>
            <w:rFonts w:cstheme="minorHAnsi"/>
            <w:noProof/>
            <w:lang w:val="en-US"/>
          </w:rPr>
          <w:t>.</w:t>
        </w:r>
        <w:r w:rsidR="00BD6DAF" w:rsidRPr="00263C3A">
          <w:rPr>
            <w:rFonts w:cstheme="minorHAnsi"/>
            <w:lang w:val="en-US"/>
          </w:rPr>
          <w:t xml:space="preserve"> </w:t>
        </w:r>
        <w:r w:rsidR="00BD6DAF" w:rsidRPr="00263C3A">
          <w:rPr>
            <w:rStyle w:val="Hyperlink"/>
            <w:rFonts w:cstheme="minorHAnsi"/>
            <w:noProof/>
            <w:lang w:val="en-US"/>
          </w:rPr>
          <w:t>EAP developments and concurrent EU events</w:t>
        </w:r>
        <w:r w:rsidR="00BD6DAF" w:rsidRPr="00263C3A">
          <w:rPr>
            <w:rFonts w:cstheme="minorHAnsi"/>
            <w:noProof/>
            <w:webHidden/>
            <w:lang w:val="en-US"/>
          </w:rPr>
          <w:tab/>
        </w:r>
        <w:r w:rsidR="00BD6DAF" w:rsidRPr="00263C3A">
          <w:rPr>
            <w:rFonts w:cstheme="minorHAnsi"/>
            <w:noProof/>
            <w:webHidden/>
            <w:lang w:val="en-US"/>
          </w:rPr>
          <w:fldChar w:fldCharType="begin"/>
        </w:r>
        <w:r w:rsidR="00BD6DAF" w:rsidRPr="00263C3A">
          <w:rPr>
            <w:rFonts w:cstheme="minorHAnsi"/>
            <w:noProof/>
            <w:webHidden/>
            <w:lang w:val="en-US"/>
          </w:rPr>
          <w:instrText xml:space="preserve"> PAGEREF _Toc488763923 \h </w:instrText>
        </w:r>
        <w:r w:rsidR="00BD6DAF" w:rsidRPr="00263C3A">
          <w:rPr>
            <w:rFonts w:cstheme="minorHAnsi"/>
            <w:noProof/>
            <w:webHidden/>
            <w:lang w:val="en-US"/>
          </w:rPr>
        </w:r>
        <w:r w:rsidR="00BD6DAF" w:rsidRPr="00263C3A">
          <w:rPr>
            <w:rFonts w:cstheme="minorHAnsi"/>
            <w:noProof/>
            <w:webHidden/>
            <w:lang w:val="en-US"/>
          </w:rPr>
          <w:fldChar w:fldCharType="separate"/>
        </w:r>
        <w:r w:rsidR="00153EAE">
          <w:rPr>
            <w:rFonts w:cstheme="minorHAnsi"/>
            <w:noProof/>
            <w:webHidden/>
            <w:lang w:val="en-US"/>
          </w:rPr>
          <w:t>3</w:t>
        </w:r>
        <w:r w:rsidR="00BD6DAF" w:rsidRPr="00263C3A">
          <w:rPr>
            <w:rFonts w:cstheme="minorHAnsi"/>
            <w:noProof/>
            <w:webHidden/>
            <w:lang w:val="en-US"/>
          </w:rPr>
          <w:fldChar w:fldCharType="end"/>
        </w:r>
      </w:hyperlink>
    </w:p>
    <w:p w:rsidR="00BD6DAF" w:rsidRPr="00263C3A" w:rsidRDefault="00F76B9E" w:rsidP="00263C3A">
      <w:pPr>
        <w:pStyle w:val="Lijstmetafbeeldingen"/>
        <w:tabs>
          <w:tab w:val="right" w:leader="dot" w:pos="9062"/>
        </w:tabs>
        <w:spacing w:after="240" w:line="360" w:lineRule="auto"/>
        <w:rPr>
          <w:rFonts w:eastAsiaTheme="minorEastAsia" w:cstheme="minorHAnsi"/>
          <w:noProof/>
          <w:lang w:val="en-US" w:eastAsia="nl-NL"/>
        </w:rPr>
      </w:pPr>
      <w:hyperlink w:anchor="_Toc488763924" w:history="1">
        <w:r w:rsidR="00BD6DAF" w:rsidRPr="00B72E92">
          <w:rPr>
            <w:rStyle w:val="Hyperlink"/>
            <w:rFonts w:cstheme="minorHAnsi"/>
            <w:b/>
            <w:noProof/>
            <w:lang w:val="en-US"/>
          </w:rPr>
          <w:t>Table 2</w:t>
        </w:r>
        <w:r w:rsidR="00BD6DAF" w:rsidRPr="00263C3A">
          <w:rPr>
            <w:rStyle w:val="Hyperlink"/>
            <w:rFonts w:cstheme="minorHAnsi"/>
            <w:noProof/>
            <w:lang w:val="en-US"/>
          </w:rPr>
          <w:t>. Main assumptions of liberal intergovernmentalism and neofunctionalism</w:t>
        </w:r>
        <w:r w:rsidR="00BD6DAF" w:rsidRPr="00263C3A">
          <w:rPr>
            <w:rFonts w:cstheme="minorHAnsi"/>
            <w:noProof/>
            <w:webHidden/>
            <w:lang w:val="en-US"/>
          </w:rPr>
          <w:tab/>
        </w:r>
        <w:r w:rsidR="00BD6DAF" w:rsidRPr="00263C3A">
          <w:rPr>
            <w:rFonts w:cstheme="minorHAnsi"/>
            <w:noProof/>
            <w:webHidden/>
            <w:lang w:val="en-US"/>
          </w:rPr>
          <w:fldChar w:fldCharType="begin"/>
        </w:r>
        <w:r w:rsidR="00BD6DAF" w:rsidRPr="00263C3A">
          <w:rPr>
            <w:rFonts w:cstheme="minorHAnsi"/>
            <w:noProof/>
            <w:webHidden/>
            <w:lang w:val="en-US"/>
          </w:rPr>
          <w:instrText xml:space="preserve"> PAGEREF _Toc488763924 \h </w:instrText>
        </w:r>
        <w:r w:rsidR="00BD6DAF" w:rsidRPr="00263C3A">
          <w:rPr>
            <w:rFonts w:cstheme="minorHAnsi"/>
            <w:noProof/>
            <w:webHidden/>
            <w:lang w:val="en-US"/>
          </w:rPr>
        </w:r>
        <w:r w:rsidR="00BD6DAF" w:rsidRPr="00263C3A">
          <w:rPr>
            <w:rFonts w:cstheme="minorHAnsi"/>
            <w:noProof/>
            <w:webHidden/>
            <w:lang w:val="en-US"/>
          </w:rPr>
          <w:fldChar w:fldCharType="separate"/>
        </w:r>
        <w:r w:rsidR="00153EAE">
          <w:rPr>
            <w:rFonts w:cstheme="minorHAnsi"/>
            <w:noProof/>
            <w:webHidden/>
            <w:lang w:val="en-US"/>
          </w:rPr>
          <w:t>29</w:t>
        </w:r>
        <w:r w:rsidR="00BD6DAF" w:rsidRPr="00263C3A">
          <w:rPr>
            <w:rFonts w:cstheme="minorHAnsi"/>
            <w:noProof/>
            <w:webHidden/>
            <w:lang w:val="en-US"/>
          </w:rPr>
          <w:fldChar w:fldCharType="end"/>
        </w:r>
      </w:hyperlink>
    </w:p>
    <w:p w:rsidR="00BD6DAF" w:rsidRPr="00263C3A" w:rsidRDefault="00F76B9E" w:rsidP="00263C3A">
      <w:pPr>
        <w:pStyle w:val="Lijstmetafbeeldingen"/>
        <w:tabs>
          <w:tab w:val="right" w:leader="dot" w:pos="9062"/>
        </w:tabs>
        <w:spacing w:after="240" w:line="360" w:lineRule="auto"/>
        <w:rPr>
          <w:rFonts w:eastAsiaTheme="minorEastAsia" w:cstheme="minorHAnsi"/>
          <w:noProof/>
          <w:lang w:val="en-US" w:eastAsia="nl-NL"/>
        </w:rPr>
      </w:pPr>
      <w:hyperlink w:anchor="_Toc488763925" w:history="1">
        <w:r w:rsidR="00BD6DAF" w:rsidRPr="00B72E92">
          <w:rPr>
            <w:rStyle w:val="Hyperlink"/>
            <w:rFonts w:cstheme="minorHAnsi"/>
            <w:b/>
            <w:noProof/>
            <w:lang w:val="en-US"/>
          </w:rPr>
          <w:t>Table 3</w:t>
        </w:r>
        <w:r w:rsidR="00BD6DAF" w:rsidRPr="00263C3A">
          <w:rPr>
            <w:rStyle w:val="Hyperlink"/>
            <w:rFonts w:cstheme="minorHAnsi"/>
            <w:noProof/>
            <w:lang w:val="en-US"/>
          </w:rPr>
          <w:t>. Priority objectives of the 7th EAP</w:t>
        </w:r>
        <w:r w:rsidR="00BD6DAF" w:rsidRPr="00263C3A">
          <w:rPr>
            <w:rFonts w:cstheme="minorHAnsi"/>
            <w:noProof/>
            <w:webHidden/>
            <w:lang w:val="en-US"/>
          </w:rPr>
          <w:tab/>
        </w:r>
        <w:r w:rsidR="00BD6DAF" w:rsidRPr="00263C3A">
          <w:rPr>
            <w:rFonts w:cstheme="minorHAnsi"/>
            <w:noProof/>
            <w:webHidden/>
            <w:lang w:val="en-US"/>
          </w:rPr>
          <w:fldChar w:fldCharType="begin"/>
        </w:r>
        <w:r w:rsidR="00BD6DAF" w:rsidRPr="00263C3A">
          <w:rPr>
            <w:rFonts w:cstheme="minorHAnsi"/>
            <w:noProof/>
            <w:webHidden/>
            <w:lang w:val="en-US"/>
          </w:rPr>
          <w:instrText xml:space="preserve"> PAGEREF _Toc488763925 \h </w:instrText>
        </w:r>
        <w:r w:rsidR="00BD6DAF" w:rsidRPr="00263C3A">
          <w:rPr>
            <w:rFonts w:cstheme="minorHAnsi"/>
            <w:noProof/>
            <w:webHidden/>
            <w:lang w:val="en-US"/>
          </w:rPr>
        </w:r>
        <w:r w:rsidR="00BD6DAF" w:rsidRPr="00263C3A">
          <w:rPr>
            <w:rFonts w:cstheme="minorHAnsi"/>
            <w:noProof/>
            <w:webHidden/>
            <w:lang w:val="en-US"/>
          </w:rPr>
          <w:fldChar w:fldCharType="separate"/>
        </w:r>
        <w:r w:rsidR="00153EAE">
          <w:rPr>
            <w:rFonts w:cstheme="minorHAnsi"/>
            <w:noProof/>
            <w:webHidden/>
            <w:lang w:val="en-US"/>
          </w:rPr>
          <w:t>35</w:t>
        </w:r>
        <w:r w:rsidR="00BD6DAF" w:rsidRPr="00263C3A">
          <w:rPr>
            <w:rFonts w:cstheme="minorHAnsi"/>
            <w:noProof/>
            <w:webHidden/>
            <w:lang w:val="en-US"/>
          </w:rPr>
          <w:fldChar w:fldCharType="end"/>
        </w:r>
      </w:hyperlink>
    </w:p>
    <w:p w:rsidR="00BD6DAF" w:rsidRPr="00263C3A" w:rsidRDefault="00F76B9E" w:rsidP="00263C3A">
      <w:pPr>
        <w:pStyle w:val="Lijstmetafbeeldingen"/>
        <w:tabs>
          <w:tab w:val="right" w:leader="dot" w:pos="9062"/>
        </w:tabs>
        <w:spacing w:after="240" w:line="360" w:lineRule="auto"/>
        <w:rPr>
          <w:rFonts w:eastAsiaTheme="minorEastAsia" w:cstheme="minorHAnsi"/>
          <w:noProof/>
          <w:lang w:val="en-US" w:eastAsia="nl-NL"/>
        </w:rPr>
      </w:pPr>
      <w:hyperlink w:anchor="_Toc488763926" w:history="1">
        <w:r w:rsidR="00BD6DAF" w:rsidRPr="00B72E92">
          <w:rPr>
            <w:rStyle w:val="Hyperlink"/>
            <w:rFonts w:cstheme="minorHAnsi"/>
            <w:b/>
            <w:noProof/>
            <w:lang w:val="en-US"/>
          </w:rPr>
          <w:t>Table 4</w:t>
        </w:r>
        <w:r w:rsidR="00BD6DAF" w:rsidRPr="00263C3A">
          <w:rPr>
            <w:rStyle w:val="Hyperlink"/>
            <w:rFonts w:cstheme="minorHAnsi"/>
            <w:noProof/>
            <w:lang w:val="en-US"/>
          </w:rPr>
          <w:t>. Overall assessment of options</w:t>
        </w:r>
        <w:r w:rsidR="00BD6DAF" w:rsidRPr="00263C3A">
          <w:rPr>
            <w:rFonts w:cstheme="minorHAnsi"/>
            <w:noProof/>
            <w:webHidden/>
            <w:lang w:val="en-US"/>
          </w:rPr>
          <w:tab/>
        </w:r>
        <w:r w:rsidR="00BD6DAF" w:rsidRPr="00263C3A">
          <w:rPr>
            <w:rFonts w:cstheme="minorHAnsi"/>
            <w:noProof/>
            <w:webHidden/>
            <w:lang w:val="en-US"/>
          </w:rPr>
          <w:fldChar w:fldCharType="begin"/>
        </w:r>
        <w:r w:rsidR="00BD6DAF" w:rsidRPr="00263C3A">
          <w:rPr>
            <w:rFonts w:cstheme="minorHAnsi"/>
            <w:noProof/>
            <w:webHidden/>
            <w:lang w:val="en-US"/>
          </w:rPr>
          <w:instrText xml:space="preserve"> PAGEREF _Toc488763926 \h </w:instrText>
        </w:r>
        <w:r w:rsidR="00BD6DAF" w:rsidRPr="00263C3A">
          <w:rPr>
            <w:rFonts w:cstheme="minorHAnsi"/>
            <w:noProof/>
            <w:webHidden/>
            <w:lang w:val="en-US"/>
          </w:rPr>
        </w:r>
        <w:r w:rsidR="00BD6DAF" w:rsidRPr="00263C3A">
          <w:rPr>
            <w:rFonts w:cstheme="minorHAnsi"/>
            <w:noProof/>
            <w:webHidden/>
            <w:lang w:val="en-US"/>
          </w:rPr>
          <w:fldChar w:fldCharType="separate"/>
        </w:r>
        <w:r w:rsidR="00153EAE">
          <w:rPr>
            <w:rFonts w:cstheme="minorHAnsi"/>
            <w:noProof/>
            <w:webHidden/>
            <w:lang w:val="en-US"/>
          </w:rPr>
          <w:t>47</w:t>
        </w:r>
        <w:r w:rsidR="00BD6DAF" w:rsidRPr="00263C3A">
          <w:rPr>
            <w:rFonts w:cstheme="minorHAnsi"/>
            <w:noProof/>
            <w:webHidden/>
            <w:lang w:val="en-US"/>
          </w:rPr>
          <w:fldChar w:fldCharType="end"/>
        </w:r>
      </w:hyperlink>
    </w:p>
    <w:p w:rsidR="00C95CB6" w:rsidRPr="00394C5A" w:rsidRDefault="00171BC4" w:rsidP="00C95CB6">
      <w:pPr>
        <w:rPr>
          <w:lang w:val="en-US"/>
        </w:rPr>
      </w:pPr>
      <w:r w:rsidRPr="00394C5A">
        <w:rPr>
          <w:sz w:val="24"/>
          <w:lang w:val="en-US"/>
        </w:rPr>
        <w:fldChar w:fldCharType="end"/>
      </w:r>
      <w:r w:rsidR="00C95CB6" w:rsidRPr="00394C5A">
        <w:rPr>
          <w:lang w:val="en-US"/>
        </w:rPr>
        <w:br w:type="page"/>
      </w:r>
    </w:p>
    <w:p w:rsidR="003962C4" w:rsidRPr="00394C5A" w:rsidRDefault="003962C4" w:rsidP="003962C4">
      <w:pPr>
        <w:pStyle w:val="Kop1"/>
        <w:rPr>
          <w:lang w:val="en-US"/>
        </w:rPr>
      </w:pPr>
      <w:bookmarkStart w:id="2" w:name="_Toc488995297"/>
      <w:r w:rsidRPr="00394C5A">
        <w:rPr>
          <w:lang w:val="en-US"/>
        </w:rPr>
        <w:lastRenderedPageBreak/>
        <w:t>List of Figures</w:t>
      </w:r>
      <w:bookmarkEnd w:id="2"/>
    </w:p>
    <w:p w:rsidR="006667DE" w:rsidRPr="00263C3A" w:rsidRDefault="00171BC4" w:rsidP="00263C3A">
      <w:pPr>
        <w:pStyle w:val="Lijstmetafbeeldingen"/>
        <w:tabs>
          <w:tab w:val="right" w:leader="dot" w:pos="9062"/>
        </w:tabs>
        <w:spacing w:after="240" w:line="360" w:lineRule="auto"/>
        <w:ind w:left="851" w:hanging="851"/>
        <w:rPr>
          <w:rFonts w:eastAsiaTheme="minorEastAsia" w:cstheme="minorHAnsi"/>
          <w:noProof/>
          <w:lang w:val="en-US" w:eastAsia="nl-NL"/>
        </w:rPr>
      </w:pPr>
      <w:r w:rsidRPr="00394C5A">
        <w:rPr>
          <w:rFonts w:ascii="Times New Roman" w:hAnsi="Times New Roman" w:cs="Times New Roman"/>
          <w:sz w:val="24"/>
          <w:lang w:val="en-US"/>
        </w:rPr>
        <w:fldChar w:fldCharType="begin"/>
      </w:r>
      <w:r w:rsidR="006E4209" w:rsidRPr="00394C5A">
        <w:rPr>
          <w:rFonts w:ascii="Times New Roman" w:hAnsi="Times New Roman" w:cs="Times New Roman"/>
          <w:sz w:val="24"/>
          <w:lang w:val="en-US"/>
        </w:rPr>
        <w:instrText xml:space="preserve"> TOC \h \z \c "Figure" </w:instrText>
      </w:r>
      <w:r w:rsidRPr="00394C5A">
        <w:rPr>
          <w:rFonts w:ascii="Times New Roman" w:hAnsi="Times New Roman" w:cs="Times New Roman"/>
          <w:sz w:val="24"/>
          <w:lang w:val="en-US"/>
        </w:rPr>
        <w:fldChar w:fldCharType="separate"/>
      </w:r>
      <w:hyperlink w:anchor="_Toc488681219" w:history="1">
        <w:r w:rsidR="006667DE" w:rsidRPr="00B72E92">
          <w:rPr>
            <w:rStyle w:val="Hyperlink"/>
            <w:rFonts w:cstheme="minorHAnsi"/>
            <w:b/>
            <w:noProof/>
            <w:lang w:val="en-US"/>
          </w:rPr>
          <w:t>Figure 1</w:t>
        </w:r>
        <w:r w:rsidR="006667DE" w:rsidRPr="00263C3A">
          <w:rPr>
            <w:rStyle w:val="Hyperlink"/>
            <w:rFonts w:cstheme="minorHAnsi"/>
            <w:noProof/>
            <w:lang w:val="en-US"/>
          </w:rPr>
          <w:t>. Continuum of preferences on creating EU environmental legislation.</w:t>
        </w:r>
        <w:r w:rsidR="006667DE" w:rsidRPr="00263C3A">
          <w:rPr>
            <w:rFonts w:cstheme="minorHAnsi"/>
            <w:noProof/>
            <w:webHidden/>
            <w:lang w:val="en-US"/>
          </w:rPr>
          <w:tab/>
        </w:r>
        <w:r w:rsidR="006667DE" w:rsidRPr="00263C3A">
          <w:rPr>
            <w:rFonts w:cstheme="minorHAnsi"/>
            <w:noProof/>
            <w:webHidden/>
            <w:lang w:val="en-US"/>
          </w:rPr>
          <w:fldChar w:fldCharType="begin"/>
        </w:r>
        <w:r w:rsidR="006667DE" w:rsidRPr="00263C3A">
          <w:rPr>
            <w:rFonts w:cstheme="minorHAnsi"/>
            <w:noProof/>
            <w:webHidden/>
            <w:lang w:val="en-US"/>
          </w:rPr>
          <w:instrText xml:space="preserve"> PAGEREF _Toc488681219 \h </w:instrText>
        </w:r>
        <w:r w:rsidR="006667DE" w:rsidRPr="00263C3A">
          <w:rPr>
            <w:rFonts w:cstheme="minorHAnsi"/>
            <w:noProof/>
            <w:webHidden/>
            <w:lang w:val="en-US"/>
          </w:rPr>
        </w:r>
        <w:r w:rsidR="006667DE" w:rsidRPr="00263C3A">
          <w:rPr>
            <w:rFonts w:cstheme="minorHAnsi"/>
            <w:noProof/>
            <w:webHidden/>
            <w:lang w:val="en-US"/>
          </w:rPr>
          <w:fldChar w:fldCharType="separate"/>
        </w:r>
        <w:r w:rsidR="00153EAE">
          <w:rPr>
            <w:rFonts w:cstheme="minorHAnsi"/>
            <w:noProof/>
            <w:webHidden/>
            <w:lang w:val="en-US"/>
          </w:rPr>
          <w:t>41</w:t>
        </w:r>
        <w:r w:rsidR="006667DE" w:rsidRPr="00263C3A">
          <w:rPr>
            <w:rFonts w:cstheme="minorHAnsi"/>
            <w:noProof/>
            <w:webHidden/>
            <w:lang w:val="en-US"/>
          </w:rPr>
          <w:fldChar w:fldCharType="end"/>
        </w:r>
      </w:hyperlink>
    </w:p>
    <w:p w:rsidR="006667DE" w:rsidRPr="00263C3A" w:rsidRDefault="00F76B9E" w:rsidP="00263C3A">
      <w:pPr>
        <w:pStyle w:val="Lijstmetafbeeldingen"/>
        <w:tabs>
          <w:tab w:val="right" w:leader="dot" w:pos="9062"/>
        </w:tabs>
        <w:spacing w:after="240" w:line="360" w:lineRule="auto"/>
        <w:ind w:left="851" w:hanging="851"/>
        <w:rPr>
          <w:rFonts w:eastAsiaTheme="minorEastAsia" w:cstheme="minorHAnsi"/>
          <w:noProof/>
          <w:lang w:val="en-US" w:eastAsia="nl-NL"/>
        </w:rPr>
      </w:pPr>
      <w:hyperlink w:anchor="_Toc488681220" w:history="1">
        <w:r w:rsidR="006667DE" w:rsidRPr="00B72E92">
          <w:rPr>
            <w:rStyle w:val="Hyperlink"/>
            <w:rFonts w:cstheme="minorHAnsi"/>
            <w:b/>
            <w:noProof/>
            <w:lang w:val="en-US"/>
          </w:rPr>
          <w:t>Figure 2</w:t>
        </w:r>
        <w:r w:rsidR="006667DE" w:rsidRPr="00263C3A">
          <w:rPr>
            <w:rStyle w:val="Hyperlink"/>
            <w:rFonts w:cstheme="minorHAnsi"/>
            <w:noProof/>
            <w:lang w:val="en-US"/>
          </w:rPr>
          <w:t>. Continuum of the outcome of EU environmental policy negotiations.</w:t>
        </w:r>
        <w:r w:rsidR="006667DE" w:rsidRPr="00263C3A">
          <w:rPr>
            <w:rFonts w:cstheme="minorHAnsi"/>
            <w:noProof/>
            <w:webHidden/>
            <w:lang w:val="en-US"/>
          </w:rPr>
          <w:tab/>
        </w:r>
        <w:r w:rsidR="006667DE" w:rsidRPr="00263C3A">
          <w:rPr>
            <w:rFonts w:cstheme="minorHAnsi"/>
            <w:noProof/>
            <w:webHidden/>
            <w:lang w:val="en-US"/>
          </w:rPr>
          <w:fldChar w:fldCharType="begin"/>
        </w:r>
        <w:r w:rsidR="006667DE" w:rsidRPr="00263C3A">
          <w:rPr>
            <w:rFonts w:cstheme="minorHAnsi"/>
            <w:noProof/>
            <w:webHidden/>
            <w:lang w:val="en-US"/>
          </w:rPr>
          <w:instrText xml:space="preserve"> PAGEREF _Toc488681220 \h </w:instrText>
        </w:r>
        <w:r w:rsidR="006667DE" w:rsidRPr="00263C3A">
          <w:rPr>
            <w:rFonts w:cstheme="minorHAnsi"/>
            <w:noProof/>
            <w:webHidden/>
            <w:lang w:val="en-US"/>
          </w:rPr>
        </w:r>
        <w:r w:rsidR="006667DE" w:rsidRPr="00263C3A">
          <w:rPr>
            <w:rFonts w:cstheme="minorHAnsi"/>
            <w:noProof/>
            <w:webHidden/>
            <w:lang w:val="en-US"/>
          </w:rPr>
          <w:fldChar w:fldCharType="separate"/>
        </w:r>
        <w:r w:rsidR="00153EAE">
          <w:rPr>
            <w:rFonts w:cstheme="minorHAnsi"/>
            <w:noProof/>
            <w:webHidden/>
            <w:lang w:val="en-US"/>
          </w:rPr>
          <w:t>42</w:t>
        </w:r>
        <w:r w:rsidR="006667DE" w:rsidRPr="00263C3A">
          <w:rPr>
            <w:rFonts w:cstheme="minorHAnsi"/>
            <w:noProof/>
            <w:webHidden/>
            <w:lang w:val="en-US"/>
          </w:rPr>
          <w:fldChar w:fldCharType="end"/>
        </w:r>
      </w:hyperlink>
    </w:p>
    <w:p w:rsidR="006667DE" w:rsidRPr="00263C3A" w:rsidRDefault="00F76B9E" w:rsidP="00263C3A">
      <w:pPr>
        <w:pStyle w:val="Lijstmetafbeeldingen"/>
        <w:tabs>
          <w:tab w:val="right" w:leader="dot" w:pos="9062"/>
        </w:tabs>
        <w:spacing w:after="240" w:line="360" w:lineRule="auto"/>
        <w:ind w:left="851" w:hanging="851"/>
        <w:rPr>
          <w:rFonts w:eastAsiaTheme="minorEastAsia" w:cstheme="minorHAnsi"/>
          <w:noProof/>
          <w:lang w:val="en-US" w:eastAsia="nl-NL"/>
        </w:rPr>
      </w:pPr>
      <w:hyperlink w:anchor="_Toc488681221" w:history="1">
        <w:r w:rsidR="006667DE" w:rsidRPr="00B72E92">
          <w:rPr>
            <w:rStyle w:val="Hyperlink"/>
            <w:rFonts w:cstheme="minorHAnsi"/>
            <w:b/>
            <w:noProof/>
            <w:lang w:val="en-US"/>
          </w:rPr>
          <w:t>Figure 3</w:t>
        </w:r>
        <w:r w:rsidR="006667DE" w:rsidRPr="00263C3A">
          <w:rPr>
            <w:rStyle w:val="Hyperlink"/>
            <w:rFonts w:cstheme="minorHAnsi"/>
            <w:noProof/>
            <w:lang w:val="en-US"/>
          </w:rPr>
          <w:t>. Continuum of preferences on creating EU environme</w:t>
        </w:r>
        <w:r w:rsidR="00BD6DAF" w:rsidRPr="00263C3A">
          <w:rPr>
            <w:rStyle w:val="Hyperlink"/>
            <w:rFonts w:cstheme="minorHAnsi"/>
            <w:noProof/>
            <w:lang w:val="en-US"/>
          </w:rPr>
          <w:t>ntal legislation with positions</w:t>
        </w:r>
        <w:r w:rsidR="006667DE" w:rsidRPr="00263C3A">
          <w:rPr>
            <w:rFonts w:cstheme="minorHAnsi"/>
            <w:noProof/>
            <w:webHidden/>
            <w:lang w:val="en-US"/>
          </w:rPr>
          <w:tab/>
        </w:r>
        <w:r w:rsidR="006667DE" w:rsidRPr="00263C3A">
          <w:rPr>
            <w:rFonts w:cstheme="minorHAnsi"/>
            <w:noProof/>
            <w:webHidden/>
            <w:lang w:val="en-US"/>
          </w:rPr>
          <w:fldChar w:fldCharType="begin"/>
        </w:r>
        <w:r w:rsidR="006667DE" w:rsidRPr="00263C3A">
          <w:rPr>
            <w:rFonts w:cstheme="minorHAnsi"/>
            <w:noProof/>
            <w:webHidden/>
            <w:lang w:val="en-US"/>
          </w:rPr>
          <w:instrText xml:space="preserve"> PAGEREF _Toc488681221 \h </w:instrText>
        </w:r>
        <w:r w:rsidR="006667DE" w:rsidRPr="00263C3A">
          <w:rPr>
            <w:rFonts w:cstheme="minorHAnsi"/>
            <w:noProof/>
            <w:webHidden/>
            <w:lang w:val="en-US"/>
          </w:rPr>
        </w:r>
        <w:r w:rsidR="006667DE" w:rsidRPr="00263C3A">
          <w:rPr>
            <w:rFonts w:cstheme="minorHAnsi"/>
            <w:noProof/>
            <w:webHidden/>
            <w:lang w:val="en-US"/>
          </w:rPr>
          <w:fldChar w:fldCharType="separate"/>
        </w:r>
        <w:r w:rsidR="00153EAE">
          <w:rPr>
            <w:rFonts w:cstheme="minorHAnsi"/>
            <w:noProof/>
            <w:webHidden/>
            <w:lang w:val="en-US"/>
          </w:rPr>
          <w:t>65</w:t>
        </w:r>
        <w:r w:rsidR="006667DE" w:rsidRPr="00263C3A">
          <w:rPr>
            <w:rFonts w:cstheme="minorHAnsi"/>
            <w:noProof/>
            <w:webHidden/>
            <w:lang w:val="en-US"/>
          </w:rPr>
          <w:fldChar w:fldCharType="end"/>
        </w:r>
      </w:hyperlink>
    </w:p>
    <w:p w:rsidR="006667DE" w:rsidRPr="00263C3A" w:rsidRDefault="00F76B9E" w:rsidP="00263C3A">
      <w:pPr>
        <w:pStyle w:val="Lijstmetafbeeldingen"/>
        <w:tabs>
          <w:tab w:val="right" w:leader="dot" w:pos="9062"/>
        </w:tabs>
        <w:spacing w:after="240" w:line="360" w:lineRule="auto"/>
        <w:ind w:left="851" w:hanging="851"/>
        <w:rPr>
          <w:rFonts w:eastAsiaTheme="minorEastAsia" w:cstheme="minorHAnsi"/>
          <w:noProof/>
          <w:lang w:val="en-US" w:eastAsia="nl-NL"/>
        </w:rPr>
      </w:pPr>
      <w:hyperlink w:anchor="_Toc488681222" w:history="1">
        <w:r w:rsidR="006667DE" w:rsidRPr="00B72E92">
          <w:rPr>
            <w:rStyle w:val="Hyperlink"/>
            <w:rFonts w:cstheme="minorHAnsi"/>
            <w:b/>
            <w:noProof/>
            <w:lang w:val="en-US"/>
          </w:rPr>
          <w:t>Figure 4</w:t>
        </w:r>
        <w:r w:rsidR="006667DE" w:rsidRPr="00263C3A">
          <w:rPr>
            <w:rStyle w:val="Hyperlink"/>
            <w:rFonts w:cstheme="minorHAnsi"/>
            <w:noProof/>
            <w:lang w:val="en-US"/>
          </w:rPr>
          <w:t xml:space="preserve">. </w:t>
        </w:r>
        <w:r w:rsidR="00772346" w:rsidRPr="00263C3A">
          <w:rPr>
            <w:rStyle w:val="Hyperlink"/>
            <w:rFonts w:cstheme="minorHAnsi"/>
            <w:noProof/>
            <w:lang w:val="en-US"/>
          </w:rPr>
          <w:tab/>
        </w:r>
        <w:r w:rsidR="006667DE" w:rsidRPr="00263C3A">
          <w:rPr>
            <w:rStyle w:val="Hyperlink"/>
            <w:rFonts w:cstheme="minorHAnsi"/>
            <w:noProof/>
            <w:lang w:val="en-US"/>
          </w:rPr>
          <w:t>Continuum of the outcome of EU environmental policy negotiations with position of the EAPs.</w:t>
        </w:r>
        <w:r w:rsidR="006667DE" w:rsidRPr="00263C3A">
          <w:rPr>
            <w:rFonts w:cstheme="minorHAnsi"/>
            <w:noProof/>
            <w:webHidden/>
            <w:lang w:val="en-US"/>
          </w:rPr>
          <w:tab/>
        </w:r>
        <w:r w:rsidR="006667DE" w:rsidRPr="00263C3A">
          <w:rPr>
            <w:rFonts w:cstheme="minorHAnsi"/>
            <w:noProof/>
            <w:webHidden/>
            <w:lang w:val="en-US"/>
          </w:rPr>
          <w:fldChar w:fldCharType="begin"/>
        </w:r>
        <w:r w:rsidR="006667DE" w:rsidRPr="00263C3A">
          <w:rPr>
            <w:rFonts w:cstheme="minorHAnsi"/>
            <w:noProof/>
            <w:webHidden/>
            <w:lang w:val="en-US"/>
          </w:rPr>
          <w:instrText xml:space="preserve"> PAGEREF _Toc488681222 \h </w:instrText>
        </w:r>
        <w:r w:rsidR="006667DE" w:rsidRPr="00263C3A">
          <w:rPr>
            <w:rFonts w:cstheme="minorHAnsi"/>
            <w:noProof/>
            <w:webHidden/>
            <w:lang w:val="en-US"/>
          </w:rPr>
        </w:r>
        <w:r w:rsidR="006667DE" w:rsidRPr="00263C3A">
          <w:rPr>
            <w:rFonts w:cstheme="minorHAnsi"/>
            <w:noProof/>
            <w:webHidden/>
            <w:lang w:val="en-US"/>
          </w:rPr>
          <w:fldChar w:fldCharType="separate"/>
        </w:r>
        <w:r w:rsidR="00153EAE">
          <w:rPr>
            <w:rFonts w:cstheme="minorHAnsi"/>
            <w:noProof/>
            <w:webHidden/>
            <w:lang w:val="en-US"/>
          </w:rPr>
          <w:t>68</w:t>
        </w:r>
        <w:r w:rsidR="006667DE" w:rsidRPr="00263C3A">
          <w:rPr>
            <w:rFonts w:cstheme="minorHAnsi"/>
            <w:noProof/>
            <w:webHidden/>
            <w:lang w:val="en-US"/>
          </w:rPr>
          <w:fldChar w:fldCharType="end"/>
        </w:r>
      </w:hyperlink>
    </w:p>
    <w:p w:rsidR="00FC3535" w:rsidRPr="00394C5A" w:rsidRDefault="00171BC4" w:rsidP="00500F06">
      <w:pPr>
        <w:pStyle w:val="Geenafstand"/>
        <w:spacing w:line="360" w:lineRule="auto"/>
        <w:jc w:val="both"/>
        <w:rPr>
          <w:rFonts w:asciiTheme="majorHAnsi" w:eastAsiaTheme="majorEastAsia" w:hAnsiTheme="majorHAnsi" w:cstheme="majorBidi"/>
          <w:color w:val="2F5496" w:themeColor="accent1" w:themeShade="BF"/>
          <w:sz w:val="32"/>
          <w:szCs w:val="32"/>
          <w:lang w:val="en-US"/>
        </w:rPr>
      </w:pPr>
      <w:r w:rsidRPr="00394C5A">
        <w:rPr>
          <w:rFonts w:ascii="Times New Roman" w:hAnsi="Times New Roman" w:cs="Times New Roman"/>
          <w:sz w:val="24"/>
          <w:lang w:val="en-US"/>
        </w:rPr>
        <w:fldChar w:fldCharType="end"/>
      </w:r>
      <w:r w:rsidR="00FC3535" w:rsidRPr="00394C5A">
        <w:rPr>
          <w:lang w:val="en-US"/>
        </w:rPr>
        <w:br w:type="page"/>
      </w:r>
    </w:p>
    <w:p w:rsidR="00FC3535" w:rsidRPr="00394C5A" w:rsidRDefault="003962C4" w:rsidP="003962C4">
      <w:pPr>
        <w:pStyle w:val="Kop1"/>
        <w:rPr>
          <w:lang w:val="en-US"/>
        </w:rPr>
      </w:pPr>
      <w:bookmarkStart w:id="3" w:name="_Toc488995298"/>
      <w:r w:rsidRPr="00394C5A">
        <w:rPr>
          <w:lang w:val="en-US"/>
        </w:rPr>
        <w:lastRenderedPageBreak/>
        <w:t>List of Abbreviations</w:t>
      </w:r>
      <w:bookmarkEnd w:id="3"/>
    </w:p>
    <w:p w:rsidR="00AA6C35" w:rsidRPr="00394C5A" w:rsidRDefault="00AA6C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CEE</w:t>
      </w:r>
      <w:r w:rsidRPr="00394C5A">
        <w:rPr>
          <w:rFonts w:ascii="Times New Roman" w:hAnsi="Times New Roman" w:cs="Times New Roman"/>
          <w:sz w:val="24"/>
          <w:lang w:val="en-US"/>
        </w:rPr>
        <w:tab/>
      </w:r>
      <w:r w:rsidRPr="00394C5A">
        <w:rPr>
          <w:rFonts w:ascii="Times New Roman" w:hAnsi="Times New Roman" w:cs="Times New Roman"/>
          <w:sz w:val="24"/>
          <w:lang w:val="en-US"/>
        </w:rPr>
        <w:tab/>
        <w:t>Central Eastern Europe</w:t>
      </w:r>
      <w:r w:rsidR="00A25D9F" w:rsidRPr="00394C5A">
        <w:rPr>
          <w:rFonts w:ascii="Times New Roman" w:hAnsi="Times New Roman" w:cs="Times New Roman"/>
          <w:sz w:val="24"/>
          <w:lang w:val="en-US"/>
        </w:rPr>
        <w:t>(</w:t>
      </w:r>
      <w:r w:rsidRPr="00394C5A">
        <w:rPr>
          <w:rFonts w:ascii="Times New Roman" w:hAnsi="Times New Roman" w:cs="Times New Roman"/>
          <w:sz w:val="24"/>
          <w:lang w:val="en-US"/>
        </w:rPr>
        <w:t>an</w:t>
      </w:r>
      <w:r w:rsidR="00A25D9F" w:rsidRPr="00394C5A">
        <w:rPr>
          <w:rFonts w:ascii="Times New Roman" w:hAnsi="Times New Roman" w:cs="Times New Roman"/>
          <w:sz w:val="24"/>
          <w:lang w:val="en-US"/>
        </w:rPr>
        <w:t>)</w:t>
      </w:r>
    </w:p>
    <w:p w:rsidR="00AA6C35" w:rsidRPr="00394C5A" w:rsidRDefault="00AA6C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COREPER</w:t>
      </w:r>
      <w:r w:rsidRPr="00394C5A">
        <w:rPr>
          <w:rFonts w:ascii="Times New Roman" w:hAnsi="Times New Roman" w:cs="Times New Roman"/>
          <w:sz w:val="24"/>
          <w:lang w:val="en-US"/>
        </w:rPr>
        <w:tab/>
        <w:t>Committee of Permanent Representatives</w:t>
      </w:r>
    </w:p>
    <w:p w:rsidR="00AA6C35" w:rsidRPr="00394C5A" w:rsidRDefault="00AA6C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DG</w:t>
      </w:r>
      <w:r w:rsidRPr="00394C5A">
        <w:rPr>
          <w:rFonts w:ascii="Times New Roman" w:hAnsi="Times New Roman" w:cs="Times New Roman"/>
          <w:sz w:val="24"/>
          <w:lang w:val="en-US"/>
        </w:rPr>
        <w:tab/>
      </w:r>
      <w:r w:rsidRPr="00394C5A">
        <w:rPr>
          <w:rFonts w:ascii="Times New Roman" w:hAnsi="Times New Roman" w:cs="Times New Roman"/>
          <w:sz w:val="24"/>
          <w:lang w:val="en-US"/>
        </w:rPr>
        <w:tab/>
        <w:t>Directorate-General</w:t>
      </w:r>
    </w:p>
    <w:p w:rsidR="00AA6C35" w:rsidRPr="00394C5A" w:rsidRDefault="00AA6C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EAP</w:t>
      </w:r>
      <w:r w:rsidR="00326A94" w:rsidRPr="00394C5A">
        <w:rPr>
          <w:rFonts w:ascii="Times New Roman" w:hAnsi="Times New Roman" w:cs="Times New Roman"/>
          <w:sz w:val="24"/>
          <w:lang w:val="en-US"/>
        </w:rPr>
        <w:t>(s)</w:t>
      </w:r>
      <w:r w:rsidRPr="00394C5A">
        <w:rPr>
          <w:rFonts w:ascii="Times New Roman" w:hAnsi="Times New Roman" w:cs="Times New Roman"/>
          <w:sz w:val="24"/>
          <w:lang w:val="en-US"/>
        </w:rPr>
        <w:tab/>
      </w:r>
      <w:r w:rsidRPr="00394C5A">
        <w:rPr>
          <w:rFonts w:ascii="Times New Roman" w:hAnsi="Times New Roman" w:cs="Times New Roman"/>
          <w:sz w:val="24"/>
          <w:lang w:val="en-US"/>
        </w:rPr>
        <w:tab/>
        <w:t>Environment Action Programme</w:t>
      </w:r>
      <w:r w:rsidR="00326A94" w:rsidRPr="00394C5A">
        <w:rPr>
          <w:rFonts w:ascii="Times New Roman" w:hAnsi="Times New Roman" w:cs="Times New Roman"/>
          <w:sz w:val="24"/>
          <w:lang w:val="en-US"/>
        </w:rPr>
        <w:t>(s)</w:t>
      </w:r>
    </w:p>
    <w:p w:rsidR="00AA6C35" w:rsidRPr="00394C5A" w:rsidRDefault="00AA6C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EC</w:t>
      </w:r>
      <w:r w:rsidRPr="00394C5A">
        <w:rPr>
          <w:rFonts w:ascii="Times New Roman" w:hAnsi="Times New Roman" w:cs="Times New Roman"/>
          <w:sz w:val="24"/>
          <w:lang w:val="en-US"/>
        </w:rPr>
        <w:tab/>
      </w:r>
      <w:r w:rsidRPr="00394C5A">
        <w:rPr>
          <w:rFonts w:ascii="Times New Roman" w:hAnsi="Times New Roman" w:cs="Times New Roman"/>
          <w:sz w:val="24"/>
          <w:lang w:val="en-US"/>
        </w:rPr>
        <w:tab/>
        <w:t>European Community</w:t>
      </w:r>
    </w:p>
    <w:p w:rsidR="00326A94" w:rsidRPr="00394C5A" w:rsidRDefault="00326A94"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ECOFIN</w:t>
      </w:r>
      <w:r w:rsidRPr="00394C5A">
        <w:rPr>
          <w:rFonts w:ascii="Times New Roman" w:hAnsi="Times New Roman" w:cs="Times New Roman"/>
          <w:sz w:val="24"/>
          <w:lang w:val="en-US"/>
        </w:rPr>
        <w:tab/>
        <w:t>Economic and Financial Affairs Council</w:t>
      </w:r>
    </w:p>
    <w:p w:rsidR="00AA6C35" w:rsidRPr="00394C5A" w:rsidRDefault="00AA6C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ECSC</w:t>
      </w:r>
      <w:r w:rsidRPr="00394C5A">
        <w:rPr>
          <w:rFonts w:ascii="Times New Roman" w:hAnsi="Times New Roman" w:cs="Times New Roman"/>
          <w:sz w:val="24"/>
          <w:lang w:val="en-US"/>
        </w:rPr>
        <w:tab/>
      </w:r>
      <w:r w:rsidRPr="00394C5A">
        <w:rPr>
          <w:rFonts w:ascii="Times New Roman" w:hAnsi="Times New Roman" w:cs="Times New Roman"/>
          <w:sz w:val="24"/>
          <w:lang w:val="en-US"/>
        </w:rPr>
        <w:tab/>
        <w:t>European Coal and Steel Community</w:t>
      </w:r>
    </w:p>
    <w:p w:rsidR="004E7D97" w:rsidRPr="00394C5A" w:rsidRDefault="004E7D97"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EEA</w:t>
      </w:r>
      <w:r w:rsidRPr="00394C5A">
        <w:rPr>
          <w:rFonts w:ascii="Times New Roman" w:hAnsi="Times New Roman" w:cs="Times New Roman"/>
          <w:sz w:val="24"/>
          <w:lang w:val="en-US"/>
        </w:rPr>
        <w:tab/>
      </w:r>
      <w:r w:rsidRPr="00394C5A">
        <w:rPr>
          <w:rFonts w:ascii="Times New Roman" w:hAnsi="Times New Roman" w:cs="Times New Roman"/>
          <w:sz w:val="24"/>
          <w:lang w:val="en-US"/>
        </w:rPr>
        <w:tab/>
        <w:t>European Environment Agency</w:t>
      </w:r>
    </w:p>
    <w:p w:rsidR="00D33554" w:rsidRPr="00394C5A" w:rsidRDefault="00D33554"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EEB</w:t>
      </w:r>
      <w:r w:rsidRPr="00394C5A">
        <w:rPr>
          <w:rFonts w:ascii="Times New Roman" w:hAnsi="Times New Roman" w:cs="Times New Roman"/>
          <w:sz w:val="24"/>
          <w:lang w:val="en-US"/>
        </w:rPr>
        <w:tab/>
      </w:r>
      <w:r w:rsidRPr="00394C5A">
        <w:rPr>
          <w:rFonts w:ascii="Times New Roman" w:hAnsi="Times New Roman" w:cs="Times New Roman"/>
          <w:sz w:val="24"/>
          <w:lang w:val="en-US"/>
        </w:rPr>
        <w:tab/>
        <w:t>European Environmental Bureau</w:t>
      </w:r>
    </w:p>
    <w:p w:rsidR="00AA6C35" w:rsidRPr="00394C5A" w:rsidRDefault="00AA6C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EE</w:t>
      </w:r>
      <w:r w:rsidR="00435E35" w:rsidRPr="00394C5A">
        <w:rPr>
          <w:rFonts w:ascii="Times New Roman" w:hAnsi="Times New Roman" w:cs="Times New Roman"/>
          <w:sz w:val="24"/>
          <w:lang w:val="en-US"/>
        </w:rPr>
        <w:t>C</w:t>
      </w:r>
      <w:r w:rsidR="00435E35" w:rsidRPr="00394C5A">
        <w:rPr>
          <w:rFonts w:ascii="Times New Roman" w:hAnsi="Times New Roman" w:cs="Times New Roman"/>
          <w:sz w:val="24"/>
          <w:lang w:val="en-US"/>
        </w:rPr>
        <w:tab/>
      </w:r>
      <w:r w:rsidR="00435E35" w:rsidRPr="00394C5A">
        <w:rPr>
          <w:rFonts w:ascii="Times New Roman" w:hAnsi="Times New Roman" w:cs="Times New Roman"/>
          <w:sz w:val="24"/>
          <w:lang w:val="en-US"/>
        </w:rPr>
        <w:tab/>
        <w:t>European Economic Community</w:t>
      </w:r>
    </w:p>
    <w:p w:rsidR="00AA6C35" w:rsidRPr="00394C5A" w:rsidRDefault="00AA6C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EMU</w:t>
      </w:r>
      <w:r w:rsidRPr="00394C5A">
        <w:rPr>
          <w:rFonts w:ascii="Times New Roman" w:hAnsi="Times New Roman" w:cs="Times New Roman"/>
          <w:sz w:val="24"/>
          <w:lang w:val="en-US"/>
        </w:rPr>
        <w:tab/>
      </w:r>
      <w:r w:rsidRPr="00394C5A">
        <w:rPr>
          <w:rFonts w:ascii="Times New Roman" w:hAnsi="Times New Roman" w:cs="Times New Roman"/>
          <w:sz w:val="24"/>
          <w:lang w:val="en-US"/>
        </w:rPr>
        <w:tab/>
        <w:t>Economic and Monetary Union</w:t>
      </w:r>
    </w:p>
    <w:p w:rsidR="00AA6C35" w:rsidRPr="00394C5A" w:rsidRDefault="00AA6C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ENVI</w:t>
      </w:r>
      <w:r w:rsidRPr="00394C5A">
        <w:rPr>
          <w:rFonts w:ascii="Times New Roman" w:hAnsi="Times New Roman" w:cs="Times New Roman"/>
          <w:sz w:val="24"/>
          <w:lang w:val="en-US"/>
        </w:rPr>
        <w:tab/>
      </w:r>
      <w:r w:rsidRPr="00394C5A">
        <w:rPr>
          <w:rFonts w:ascii="Times New Roman" w:hAnsi="Times New Roman" w:cs="Times New Roman"/>
          <w:sz w:val="24"/>
          <w:lang w:val="en-US"/>
        </w:rPr>
        <w:tab/>
        <w:t>Environment, Public Health and Food Safety</w:t>
      </w:r>
    </w:p>
    <w:p w:rsidR="00AA6C35" w:rsidRPr="00394C5A" w:rsidRDefault="00AA6C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EP</w:t>
      </w:r>
      <w:r w:rsidRPr="00394C5A">
        <w:rPr>
          <w:rFonts w:ascii="Times New Roman" w:hAnsi="Times New Roman" w:cs="Times New Roman"/>
          <w:sz w:val="24"/>
          <w:lang w:val="en-US"/>
        </w:rPr>
        <w:tab/>
      </w:r>
      <w:r w:rsidRPr="00394C5A">
        <w:rPr>
          <w:rFonts w:ascii="Times New Roman" w:hAnsi="Times New Roman" w:cs="Times New Roman"/>
          <w:sz w:val="24"/>
          <w:lang w:val="en-US"/>
        </w:rPr>
        <w:tab/>
        <w:t>European Parliament</w:t>
      </w:r>
    </w:p>
    <w:p w:rsidR="00AA6C35" w:rsidRPr="00394C5A" w:rsidRDefault="00AA6C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EPI</w:t>
      </w:r>
      <w:r w:rsidRPr="00394C5A">
        <w:rPr>
          <w:rFonts w:ascii="Times New Roman" w:hAnsi="Times New Roman" w:cs="Times New Roman"/>
          <w:sz w:val="24"/>
          <w:lang w:val="en-US"/>
        </w:rPr>
        <w:tab/>
      </w:r>
      <w:r w:rsidRPr="00394C5A">
        <w:rPr>
          <w:rFonts w:ascii="Times New Roman" w:hAnsi="Times New Roman" w:cs="Times New Roman"/>
          <w:sz w:val="24"/>
          <w:lang w:val="en-US"/>
        </w:rPr>
        <w:tab/>
        <w:t>Environmental Policy Integration</w:t>
      </w:r>
    </w:p>
    <w:p w:rsidR="00435E35" w:rsidRPr="00394C5A" w:rsidRDefault="00435E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EPP</w:t>
      </w:r>
      <w:r w:rsidRPr="00394C5A">
        <w:rPr>
          <w:rFonts w:ascii="Times New Roman" w:hAnsi="Times New Roman" w:cs="Times New Roman"/>
          <w:sz w:val="24"/>
          <w:lang w:val="en-US"/>
        </w:rPr>
        <w:tab/>
      </w:r>
      <w:r w:rsidRPr="00394C5A">
        <w:rPr>
          <w:rFonts w:ascii="Times New Roman" w:hAnsi="Times New Roman" w:cs="Times New Roman"/>
          <w:sz w:val="24"/>
          <w:lang w:val="en-US"/>
        </w:rPr>
        <w:tab/>
        <w:t>European People’s Party</w:t>
      </w:r>
    </w:p>
    <w:p w:rsidR="00FC3535" w:rsidRPr="00394C5A" w:rsidRDefault="00FC35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EU</w:t>
      </w:r>
      <w:r w:rsidR="0016571B" w:rsidRPr="00394C5A">
        <w:rPr>
          <w:rFonts w:ascii="Times New Roman" w:hAnsi="Times New Roman" w:cs="Times New Roman"/>
          <w:sz w:val="24"/>
          <w:lang w:val="en-US"/>
        </w:rPr>
        <w:tab/>
      </w:r>
      <w:r w:rsidR="0016571B" w:rsidRPr="00394C5A">
        <w:rPr>
          <w:rFonts w:ascii="Times New Roman" w:hAnsi="Times New Roman" w:cs="Times New Roman"/>
          <w:sz w:val="24"/>
          <w:lang w:val="en-US"/>
        </w:rPr>
        <w:tab/>
        <w:t>European Union</w:t>
      </w:r>
    </w:p>
    <w:p w:rsidR="00AA6C35" w:rsidRPr="00394C5A" w:rsidRDefault="00AA6C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IEEP</w:t>
      </w:r>
      <w:r w:rsidRPr="00394C5A">
        <w:rPr>
          <w:rFonts w:ascii="Times New Roman" w:hAnsi="Times New Roman" w:cs="Times New Roman"/>
          <w:sz w:val="24"/>
          <w:lang w:val="en-US"/>
        </w:rPr>
        <w:tab/>
      </w:r>
      <w:r w:rsidRPr="00394C5A">
        <w:rPr>
          <w:rFonts w:ascii="Times New Roman" w:hAnsi="Times New Roman" w:cs="Times New Roman"/>
          <w:sz w:val="24"/>
          <w:lang w:val="en-US"/>
        </w:rPr>
        <w:tab/>
        <w:t>Institute for European Environmental Policy</w:t>
      </w:r>
    </w:p>
    <w:p w:rsidR="00326A94" w:rsidRPr="00394C5A" w:rsidRDefault="00326A94"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IGC</w:t>
      </w:r>
      <w:r w:rsidRPr="00394C5A">
        <w:rPr>
          <w:rFonts w:ascii="Times New Roman" w:hAnsi="Times New Roman" w:cs="Times New Roman"/>
          <w:sz w:val="24"/>
          <w:lang w:val="en-US"/>
        </w:rPr>
        <w:tab/>
      </w:r>
      <w:r w:rsidRPr="00394C5A">
        <w:rPr>
          <w:rFonts w:ascii="Times New Roman" w:hAnsi="Times New Roman" w:cs="Times New Roman"/>
          <w:sz w:val="24"/>
          <w:lang w:val="en-US"/>
        </w:rPr>
        <w:tab/>
        <w:t>Intergovernmental Conference</w:t>
      </w:r>
    </w:p>
    <w:p w:rsidR="00AA6C35" w:rsidRPr="00394C5A" w:rsidRDefault="00AA6C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LI</w:t>
      </w:r>
      <w:r w:rsidRPr="00394C5A">
        <w:rPr>
          <w:rFonts w:ascii="Times New Roman" w:hAnsi="Times New Roman" w:cs="Times New Roman"/>
          <w:sz w:val="24"/>
          <w:lang w:val="en-US"/>
        </w:rPr>
        <w:tab/>
      </w:r>
      <w:r w:rsidRPr="00394C5A">
        <w:rPr>
          <w:rFonts w:ascii="Times New Roman" w:hAnsi="Times New Roman" w:cs="Times New Roman"/>
          <w:sz w:val="24"/>
          <w:lang w:val="en-US"/>
        </w:rPr>
        <w:tab/>
        <w:t>Liberal Intergovernmentalism</w:t>
      </w:r>
    </w:p>
    <w:p w:rsidR="00AA6C35" w:rsidRPr="00394C5A" w:rsidRDefault="00AA6C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MEP</w:t>
      </w:r>
      <w:r w:rsidR="00A25D9F" w:rsidRPr="00394C5A">
        <w:rPr>
          <w:rFonts w:ascii="Times New Roman" w:hAnsi="Times New Roman" w:cs="Times New Roman"/>
          <w:sz w:val="24"/>
          <w:lang w:val="en-US"/>
        </w:rPr>
        <w:t>(s)</w:t>
      </w:r>
      <w:r w:rsidRPr="00394C5A">
        <w:rPr>
          <w:rFonts w:ascii="Times New Roman" w:hAnsi="Times New Roman" w:cs="Times New Roman"/>
          <w:sz w:val="24"/>
          <w:lang w:val="en-US"/>
        </w:rPr>
        <w:tab/>
        <w:t>Member</w:t>
      </w:r>
      <w:r w:rsidR="00A25D9F" w:rsidRPr="00394C5A">
        <w:rPr>
          <w:rFonts w:ascii="Times New Roman" w:hAnsi="Times New Roman" w:cs="Times New Roman"/>
          <w:sz w:val="24"/>
          <w:lang w:val="en-US"/>
        </w:rPr>
        <w:t>(s)</w:t>
      </w:r>
      <w:r w:rsidRPr="00394C5A">
        <w:rPr>
          <w:rFonts w:ascii="Times New Roman" w:hAnsi="Times New Roman" w:cs="Times New Roman"/>
          <w:sz w:val="24"/>
          <w:lang w:val="en-US"/>
        </w:rPr>
        <w:t xml:space="preserve"> of the European Parliament</w:t>
      </w:r>
    </w:p>
    <w:p w:rsidR="00AA6C35" w:rsidRPr="00394C5A" w:rsidRDefault="00AA6C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MS</w:t>
      </w:r>
      <w:r w:rsidRPr="00394C5A">
        <w:rPr>
          <w:rFonts w:ascii="Times New Roman" w:hAnsi="Times New Roman" w:cs="Times New Roman"/>
          <w:sz w:val="24"/>
          <w:lang w:val="en-US"/>
        </w:rPr>
        <w:tab/>
      </w:r>
      <w:r w:rsidRPr="00394C5A">
        <w:rPr>
          <w:rFonts w:ascii="Times New Roman" w:hAnsi="Times New Roman" w:cs="Times New Roman"/>
          <w:sz w:val="24"/>
          <w:lang w:val="en-US"/>
        </w:rPr>
        <w:tab/>
        <w:t>Member State(s)</w:t>
      </w:r>
    </w:p>
    <w:p w:rsidR="00494C22" w:rsidRPr="00394C5A" w:rsidRDefault="00494C22"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NEPP </w:t>
      </w:r>
      <w:r w:rsidRPr="00394C5A">
        <w:rPr>
          <w:rFonts w:ascii="Times New Roman" w:hAnsi="Times New Roman" w:cs="Times New Roman"/>
          <w:sz w:val="24"/>
          <w:lang w:val="en-US"/>
        </w:rPr>
        <w:tab/>
      </w:r>
      <w:r w:rsidRPr="00394C5A">
        <w:rPr>
          <w:rFonts w:ascii="Times New Roman" w:hAnsi="Times New Roman" w:cs="Times New Roman"/>
          <w:sz w:val="24"/>
          <w:lang w:val="en-US"/>
        </w:rPr>
        <w:tab/>
        <w:t>National Environmental Policy Plan</w:t>
      </w:r>
    </w:p>
    <w:p w:rsidR="00AA6C35" w:rsidRPr="00394C5A" w:rsidRDefault="00AA6C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NF</w:t>
      </w:r>
      <w:r w:rsidRPr="00394C5A">
        <w:rPr>
          <w:rFonts w:ascii="Times New Roman" w:hAnsi="Times New Roman" w:cs="Times New Roman"/>
          <w:sz w:val="24"/>
          <w:lang w:val="en-US"/>
        </w:rPr>
        <w:tab/>
      </w:r>
      <w:r w:rsidRPr="00394C5A">
        <w:rPr>
          <w:rFonts w:ascii="Times New Roman" w:hAnsi="Times New Roman" w:cs="Times New Roman"/>
          <w:sz w:val="24"/>
          <w:lang w:val="en-US"/>
        </w:rPr>
        <w:tab/>
        <w:t>Neofunctionalism</w:t>
      </w:r>
    </w:p>
    <w:p w:rsidR="00EA1521" w:rsidRPr="00394C5A" w:rsidRDefault="00EA1521"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NGO(s)</w:t>
      </w:r>
      <w:r w:rsidRPr="00394C5A">
        <w:rPr>
          <w:rFonts w:ascii="Times New Roman" w:hAnsi="Times New Roman" w:cs="Times New Roman"/>
          <w:sz w:val="24"/>
          <w:lang w:val="en-US"/>
        </w:rPr>
        <w:tab/>
        <w:t>Non-Governmental Organization(s)</w:t>
      </w:r>
    </w:p>
    <w:p w:rsidR="00AA6C35" w:rsidRPr="00394C5A" w:rsidRDefault="00AA6C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OLP</w:t>
      </w:r>
      <w:r w:rsidRPr="00394C5A">
        <w:rPr>
          <w:rFonts w:ascii="Times New Roman" w:hAnsi="Times New Roman" w:cs="Times New Roman"/>
          <w:sz w:val="24"/>
          <w:lang w:val="en-US"/>
        </w:rPr>
        <w:tab/>
      </w:r>
      <w:r w:rsidRPr="00394C5A">
        <w:rPr>
          <w:rFonts w:ascii="Times New Roman" w:hAnsi="Times New Roman" w:cs="Times New Roman"/>
          <w:sz w:val="24"/>
          <w:lang w:val="en-US"/>
        </w:rPr>
        <w:tab/>
        <w:t>Ordinary Legislative Procedure</w:t>
      </w:r>
    </w:p>
    <w:p w:rsidR="00AA6C35" w:rsidRPr="00394C5A" w:rsidRDefault="00AA6C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lastRenderedPageBreak/>
        <w:t>QMV</w:t>
      </w:r>
      <w:r w:rsidR="00A25D9F" w:rsidRPr="00394C5A">
        <w:rPr>
          <w:rFonts w:ascii="Times New Roman" w:hAnsi="Times New Roman" w:cs="Times New Roman"/>
          <w:sz w:val="24"/>
          <w:lang w:val="en-US"/>
        </w:rPr>
        <w:tab/>
      </w:r>
      <w:r w:rsidR="00A25D9F" w:rsidRPr="00394C5A">
        <w:rPr>
          <w:rFonts w:ascii="Times New Roman" w:hAnsi="Times New Roman" w:cs="Times New Roman"/>
          <w:sz w:val="24"/>
          <w:lang w:val="en-US"/>
        </w:rPr>
        <w:tab/>
        <w:t>Qualified</w:t>
      </w:r>
      <w:r w:rsidRPr="00394C5A">
        <w:rPr>
          <w:rFonts w:ascii="Times New Roman" w:hAnsi="Times New Roman" w:cs="Times New Roman"/>
          <w:sz w:val="24"/>
          <w:lang w:val="en-US"/>
        </w:rPr>
        <w:t xml:space="preserve"> Majority Voting </w:t>
      </w:r>
    </w:p>
    <w:p w:rsidR="00AA6C35" w:rsidRPr="00394C5A" w:rsidRDefault="00AA6C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SCP</w:t>
      </w:r>
      <w:r w:rsidRPr="00394C5A">
        <w:rPr>
          <w:rFonts w:ascii="Times New Roman" w:hAnsi="Times New Roman" w:cs="Times New Roman"/>
          <w:sz w:val="24"/>
          <w:lang w:val="en-US"/>
        </w:rPr>
        <w:tab/>
      </w:r>
      <w:r w:rsidRPr="00394C5A">
        <w:rPr>
          <w:rFonts w:ascii="Times New Roman" w:hAnsi="Times New Roman" w:cs="Times New Roman"/>
          <w:sz w:val="24"/>
          <w:lang w:val="en-US"/>
        </w:rPr>
        <w:tab/>
        <w:t>Sustainable Consumption and Production</w:t>
      </w:r>
    </w:p>
    <w:p w:rsidR="00FC3535" w:rsidRPr="00394C5A" w:rsidRDefault="00FC35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SEA</w:t>
      </w:r>
      <w:r w:rsidR="0016571B" w:rsidRPr="00394C5A">
        <w:rPr>
          <w:rFonts w:ascii="Times New Roman" w:hAnsi="Times New Roman" w:cs="Times New Roman"/>
          <w:sz w:val="24"/>
          <w:lang w:val="en-US"/>
        </w:rPr>
        <w:tab/>
      </w:r>
      <w:r w:rsidR="0016571B" w:rsidRPr="00394C5A">
        <w:rPr>
          <w:rFonts w:ascii="Times New Roman" w:hAnsi="Times New Roman" w:cs="Times New Roman"/>
          <w:sz w:val="24"/>
          <w:lang w:val="en-US"/>
        </w:rPr>
        <w:tab/>
        <w:t>Single European Act</w:t>
      </w:r>
    </w:p>
    <w:p w:rsidR="00FC3535" w:rsidRPr="00394C5A" w:rsidRDefault="00FC35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SFD</w:t>
      </w:r>
      <w:r w:rsidR="0016571B" w:rsidRPr="00394C5A">
        <w:rPr>
          <w:rFonts w:ascii="Times New Roman" w:hAnsi="Times New Roman" w:cs="Times New Roman"/>
          <w:sz w:val="24"/>
          <w:lang w:val="en-US"/>
        </w:rPr>
        <w:tab/>
      </w:r>
      <w:r w:rsidR="0016571B" w:rsidRPr="00394C5A">
        <w:rPr>
          <w:rFonts w:ascii="Times New Roman" w:hAnsi="Times New Roman" w:cs="Times New Roman"/>
          <w:sz w:val="24"/>
          <w:lang w:val="en-US"/>
        </w:rPr>
        <w:tab/>
        <w:t>Soil Framework Directive</w:t>
      </w:r>
    </w:p>
    <w:p w:rsidR="00EA1521" w:rsidRPr="00394C5A" w:rsidRDefault="00EA1521"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TEU</w:t>
      </w:r>
      <w:r w:rsidRPr="00394C5A">
        <w:rPr>
          <w:rFonts w:ascii="Times New Roman" w:hAnsi="Times New Roman" w:cs="Times New Roman"/>
          <w:sz w:val="24"/>
          <w:lang w:val="en-US"/>
        </w:rPr>
        <w:tab/>
      </w:r>
      <w:r w:rsidRPr="00394C5A">
        <w:rPr>
          <w:rFonts w:ascii="Times New Roman" w:hAnsi="Times New Roman" w:cs="Times New Roman"/>
          <w:sz w:val="24"/>
          <w:lang w:val="en-US"/>
        </w:rPr>
        <w:tab/>
        <w:t>Treaty on European Union</w:t>
      </w:r>
    </w:p>
    <w:p w:rsidR="00435E35" w:rsidRPr="00394C5A" w:rsidRDefault="00435E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TFEU</w:t>
      </w:r>
      <w:r w:rsidRPr="00394C5A">
        <w:rPr>
          <w:rFonts w:ascii="Times New Roman" w:hAnsi="Times New Roman" w:cs="Times New Roman"/>
          <w:sz w:val="24"/>
          <w:lang w:val="en-US"/>
        </w:rPr>
        <w:tab/>
      </w:r>
      <w:r w:rsidRPr="00394C5A">
        <w:rPr>
          <w:rFonts w:ascii="Times New Roman" w:hAnsi="Times New Roman" w:cs="Times New Roman"/>
          <w:sz w:val="24"/>
          <w:lang w:val="en-US"/>
        </w:rPr>
        <w:tab/>
        <w:t>Treaty on the Functioning of the European Union</w:t>
      </w:r>
    </w:p>
    <w:p w:rsidR="00435E35" w:rsidRPr="00394C5A" w:rsidRDefault="00435E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UK</w:t>
      </w:r>
      <w:r w:rsidRPr="00394C5A">
        <w:rPr>
          <w:rFonts w:ascii="Times New Roman" w:hAnsi="Times New Roman" w:cs="Times New Roman"/>
          <w:sz w:val="24"/>
          <w:lang w:val="en-US"/>
        </w:rPr>
        <w:tab/>
      </w:r>
      <w:r w:rsidRPr="00394C5A">
        <w:rPr>
          <w:rFonts w:ascii="Times New Roman" w:hAnsi="Times New Roman" w:cs="Times New Roman"/>
          <w:sz w:val="24"/>
          <w:lang w:val="en-US"/>
        </w:rPr>
        <w:tab/>
        <w:t>United Kingdom</w:t>
      </w:r>
    </w:p>
    <w:p w:rsidR="00FC3535" w:rsidRPr="00394C5A" w:rsidRDefault="00FC3535" w:rsidP="001C7635">
      <w:pPr>
        <w:pStyle w:val="Geenafstand"/>
        <w:spacing w:line="480" w:lineRule="auto"/>
        <w:jc w:val="both"/>
        <w:rPr>
          <w:rFonts w:ascii="Times New Roman" w:hAnsi="Times New Roman" w:cs="Times New Roman"/>
          <w:sz w:val="24"/>
          <w:lang w:val="en-US"/>
        </w:rPr>
      </w:pPr>
      <w:r w:rsidRPr="00394C5A">
        <w:rPr>
          <w:rFonts w:ascii="Times New Roman" w:hAnsi="Times New Roman" w:cs="Times New Roman"/>
          <w:sz w:val="24"/>
          <w:lang w:val="en-US"/>
        </w:rPr>
        <w:t>UN</w:t>
      </w:r>
      <w:r w:rsidR="0016571B" w:rsidRPr="00394C5A">
        <w:rPr>
          <w:rFonts w:ascii="Times New Roman" w:hAnsi="Times New Roman" w:cs="Times New Roman"/>
          <w:sz w:val="24"/>
          <w:lang w:val="en-US"/>
        </w:rPr>
        <w:tab/>
      </w:r>
      <w:r w:rsidR="0016571B" w:rsidRPr="00394C5A">
        <w:rPr>
          <w:rFonts w:ascii="Times New Roman" w:hAnsi="Times New Roman" w:cs="Times New Roman"/>
          <w:sz w:val="24"/>
          <w:lang w:val="en-US"/>
        </w:rPr>
        <w:tab/>
        <w:t>United Nations</w:t>
      </w:r>
    </w:p>
    <w:p w:rsidR="00081501" w:rsidRPr="00394C5A" w:rsidRDefault="00081501" w:rsidP="00FC3535">
      <w:pPr>
        <w:pStyle w:val="Geenafstand"/>
        <w:spacing w:line="360" w:lineRule="auto"/>
        <w:jc w:val="both"/>
        <w:rPr>
          <w:lang w:val="en-US"/>
        </w:rPr>
        <w:sectPr w:rsidR="00081501" w:rsidRPr="00394C5A">
          <w:footerReference w:type="default" r:id="rId12"/>
          <w:pgSz w:w="11906" w:h="16838"/>
          <w:pgMar w:top="1417" w:right="1417" w:bottom="1417" w:left="1417" w:header="708" w:footer="708" w:gutter="0"/>
          <w:pgNumType w:fmt="lowerRoman" w:start="2"/>
          <w:cols w:space="708"/>
          <w:docGrid w:linePitch="360"/>
        </w:sectPr>
      </w:pPr>
    </w:p>
    <w:p w:rsidR="006C421D" w:rsidRPr="00394C5A" w:rsidRDefault="0067049D" w:rsidP="003C305E">
      <w:pPr>
        <w:pStyle w:val="Kop1"/>
        <w:spacing w:before="0"/>
        <w:rPr>
          <w:lang w:val="en-US"/>
        </w:rPr>
      </w:pPr>
      <w:bookmarkStart w:id="4" w:name="_Toc488995299"/>
      <w:r w:rsidRPr="00394C5A">
        <w:rPr>
          <w:lang w:val="en-US"/>
        </w:rPr>
        <w:lastRenderedPageBreak/>
        <w:t>Chapter 1:</w:t>
      </w:r>
      <w:r w:rsidR="001C4923" w:rsidRPr="00394C5A">
        <w:rPr>
          <w:lang w:val="en-US"/>
        </w:rPr>
        <w:t xml:space="preserve"> </w:t>
      </w:r>
      <w:r w:rsidR="006C421D" w:rsidRPr="00394C5A">
        <w:rPr>
          <w:lang w:val="en-US"/>
        </w:rPr>
        <w:t>Introduction</w:t>
      </w:r>
      <w:bookmarkEnd w:id="4"/>
    </w:p>
    <w:p w:rsidR="001C4923" w:rsidRPr="00394C5A" w:rsidRDefault="001C4923" w:rsidP="006E4209">
      <w:pPr>
        <w:pStyle w:val="Kop2"/>
        <w:numPr>
          <w:ilvl w:val="1"/>
          <w:numId w:val="29"/>
        </w:numPr>
        <w:rPr>
          <w:lang w:val="en-US"/>
        </w:rPr>
      </w:pPr>
      <w:bookmarkStart w:id="5" w:name="_Toc488995300"/>
      <w:r w:rsidRPr="00394C5A">
        <w:rPr>
          <w:lang w:val="en-US"/>
        </w:rPr>
        <w:t>Background</w:t>
      </w:r>
      <w:bookmarkEnd w:id="5"/>
    </w:p>
    <w:p w:rsidR="006906AF" w:rsidRPr="00394C5A" w:rsidRDefault="006C421D" w:rsidP="006C421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Climate change and environmental protection have become increasingly important issues, not only on the national or regional agenda, but also on the </w:t>
      </w:r>
      <w:r w:rsidR="003D6FBA" w:rsidRPr="00394C5A">
        <w:rPr>
          <w:rFonts w:ascii="Times New Roman" w:hAnsi="Times New Roman" w:cs="Times New Roman"/>
          <w:sz w:val="24"/>
          <w:lang w:val="en-US"/>
        </w:rPr>
        <w:t>international agenda since it is</w:t>
      </w:r>
      <w:r w:rsidRPr="00394C5A">
        <w:rPr>
          <w:rFonts w:ascii="Times New Roman" w:hAnsi="Times New Roman" w:cs="Times New Roman"/>
          <w:sz w:val="24"/>
          <w:lang w:val="en-US"/>
        </w:rPr>
        <w:t xml:space="preserve"> agreed upon that everyone should contribute a fair share in providing a solution. </w:t>
      </w:r>
      <w:r w:rsidR="00451553" w:rsidRPr="00394C5A">
        <w:rPr>
          <w:rFonts w:ascii="Times New Roman" w:hAnsi="Times New Roman" w:cs="Times New Roman"/>
          <w:sz w:val="24"/>
          <w:lang w:val="en-US"/>
        </w:rPr>
        <w:t xml:space="preserve">As the economy and the environment have become intertwined, more attention is paid towards sustainable development and transnational cooperation. </w:t>
      </w:r>
      <w:r w:rsidR="008F718D" w:rsidRPr="00394C5A">
        <w:rPr>
          <w:rFonts w:ascii="Times New Roman" w:hAnsi="Times New Roman" w:cs="Times New Roman"/>
          <w:sz w:val="24"/>
          <w:lang w:val="en-US"/>
        </w:rPr>
        <w:t xml:space="preserve">This is </w:t>
      </w:r>
      <w:r w:rsidR="00D73159" w:rsidRPr="00394C5A">
        <w:rPr>
          <w:rFonts w:ascii="Times New Roman" w:hAnsi="Times New Roman" w:cs="Times New Roman"/>
          <w:sz w:val="24"/>
          <w:lang w:val="en-US"/>
        </w:rPr>
        <w:t xml:space="preserve">especially </w:t>
      </w:r>
      <w:r w:rsidR="008F718D" w:rsidRPr="00394C5A">
        <w:rPr>
          <w:rFonts w:ascii="Times New Roman" w:hAnsi="Times New Roman" w:cs="Times New Roman"/>
          <w:sz w:val="24"/>
          <w:lang w:val="en-US"/>
        </w:rPr>
        <w:t xml:space="preserve">visible </w:t>
      </w:r>
      <w:r w:rsidR="00AF47E5" w:rsidRPr="00394C5A">
        <w:rPr>
          <w:rFonts w:ascii="Times New Roman" w:hAnsi="Times New Roman" w:cs="Times New Roman"/>
          <w:sz w:val="24"/>
          <w:lang w:val="en-US"/>
        </w:rPr>
        <w:t>with</w:t>
      </w:r>
      <w:r w:rsidR="008F718D" w:rsidRPr="00394C5A">
        <w:rPr>
          <w:rFonts w:ascii="Times New Roman" w:hAnsi="Times New Roman" w:cs="Times New Roman"/>
          <w:sz w:val="24"/>
          <w:lang w:val="en-US"/>
        </w:rPr>
        <w:t xml:space="preserve">in the European Union (EU): </w:t>
      </w:r>
      <w:r w:rsidR="00EA02E8" w:rsidRPr="00394C5A">
        <w:rPr>
          <w:rFonts w:ascii="Times New Roman" w:hAnsi="Times New Roman" w:cs="Times New Roman"/>
          <w:sz w:val="24"/>
          <w:lang w:val="en-US"/>
        </w:rPr>
        <w:t>one may note</w:t>
      </w:r>
      <w:r w:rsidR="008F3CC5" w:rsidRPr="00394C5A">
        <w:rPr>
          <w:rFonts w:ascii="Times New Roman" w:hAnsi="Times New Roman" w:cs="Times New Roman"/>
          <w:sz w:val="24"/>
          <w:lang w:val="en-US"/>
        </w:rPr>
        <w:t xml:space="preserve"> that the European Coal and Steel Community (ECSC) that </w:t>
      </w:r>
      <w:r w:rsidR="00BE3771" w:rsidRPr="00394C5A">
        <w:rPr>
          <w:rFonts w:ascii="Times New Roman" w:hAnsi="Times New Roman" w:cs="Times New Roman"/>
          <w:sz w:val="24"/>
          <w:lang w:val="en-US"/>
        </w:rPr>
        <w:t>initially</w:t>
      </w:r>
      <w:r w:rsidR="0012208D" w:rsidRPr="00394C5A">
        <w:rPr>
          <w:rFonts w:ascii="Times New Roman" w:hAnsi="Times New Roman" w:cs="Times New Roman"/>
          <w:sz w:val="24"/>
          <w:lang w:val="en-US"/>
        </w:rPr>
        <w:t xml:space="preserve"> </w:t>
      </w:r>
      <w:r w:rsidR="00607403" w:rsidRPr="00394C5A">
        <w:rPr>
          <w:rFonts w:ascii="Times New Roman" w:hAnsi="Times New Roman" w:cs="Times New Roman"/>
          <w:sz w:val="24"/>
          <w:lang w:val="en-US"/>
        </w:rPr>
        <w:t>started out</w:t>
      </w:r>
      <w:r w:rsidR="008F3CC5" w:rsidRPr="00394C5A">
        <w:rPr>
          <w:rFonts w:ascii="Times New Roman" w:hAnsi="Times New Roman" w:cs="Times New Roman"/>
          <w:sz w:val="24"/>
          <w:lang w:val="en-US"/>
        </w:rPr>
        <w:t xml:space="preserve"> to regulate a common market for </w:t>
      </w:r>
      <w:r w:rsidR="00CF77A8" w:rsidRPr="00394C5A">
        <w:rPr>
          <w:rFonts w:ascii="Times New Roman" w:hAnsi="Times New Roman" w:cs="Times New Roman"/>
          <w:sz w:val="24"/>
          <w:lang w:val="en-US"/>
        </w:rPr>
        <w:t>natural resources</w:t>
      </w:r>
      <w:r w:rsidR="008F3CC5" w:rsidRPr="00394C5A">
        <w:rPr>
          <w:rFonts w:ascii="Times New Roman" w:hAnsi="Times New Roman" w:cs="Times New Roman"/>
          <w:sz w:val="24"/>
          <w:lang w:val="en-US"/>
        </w:rPr>
        <w:t xml:space="preserve"> and promote economic prosperity after World War II has evolved into the </w:t>
      </w:r>
      <w:r w:rsidR="008F718D" w:rsidRPr="00394C5A">
        <w:rPr>
          <w:rFonts w:ascii="Times New Roman" w:hAnsi="Times New Roman" w:cs="Times New Roman"/>
          <w:sz w:val="24"/>
          <w:lang w:val="en-US"/>
        </w:rPr>
        <w:t xml:space="preserve">EU </w:t>
      </w:r>
      <w:r w:rsidR="008F3CC5" w:rsidRPr="00394C5A">
        <w:rPr>
          <w:rFonts w:ascii="Times New Roman" w:hAnsi="Times New Roman" w:cs="Times New Roman"/>
          <w:sz w:val="24"/>
          <w:lang w:val="en-US"/>
        </w:rPr>
        <w:t xml:space="preserve">that </w:t>
      </w:r>
      <w:r w:rsidRPr="00394C5A">
        <w:rPr>
          <w:rFonts w:ascii="Times New Roman" w:hAnsi="Times New Roman" w:cs="Times New Roman"/>
          <w:sz w:val="24"/>
          <w:lang w:val="en-US"/>
        </w:rPr>
        <w:t xml:space="preserve">is </w:t>
      </w:r>
      <w:r w:rsidR="008F3CC5" w:rsidRPr="00394C5A">
        <w:rPr>
          <w:rFonts w:ascii="Times New Roman" w:hAnsi="Times New Roman" w:cs="Times New Roman"/>
          <w:sz w:val="24"/>
          <w:lang w:val="en-US"/>
        </w:rPr>
        <w:t xml:space="preserve">currently </w:t>
      </w:r>
      <w:r w:rsidRPr="00394C5A">
        <w:rPr>
          <w:rFonts w:ascii="Times New Roman" w:hAnsi="Times New Roman" w:cs="Times New Roman"/>
          <w:sz w:val="24"/>
          <w:lang w:val="en-US"/>
        </w:rPr>
        <w:t xml:space="preserve">aiming to lead by example by taking action and recognizing the necessity of combatting climate change. </w:t>
      </w:r>
      <w:r w:rsidR="005B62C5" w:rsidRPr="00394C5A">
        <w:rPr>
          <w:rFonts w:ascii="Times New Roman" w:hAnsi="Times New Roman" w:cs="Times New Roman"/>
          <w:sz w:val="24"/>
          <w:lang w:val="en-US"/>
        </w:rPr>
        <w:t xml:space="preserve">This demonstrates the </w:t>
      </w:r>
      <w:r w:rsidR="00CA378C" w:rsidRPr="00394C5A">
        <w:rPr>
          <w:rFonts w:ascii="Times New Roman" w:hAnsi="Times New Roman" w:cs="Times New Roman"/>
          <w:i/>
          <w:sz w:val="24"/>
          <w:lang w:val="en-US"/>
        </w:rPr>
        <w:t>sui generis</w:t>
      </w:r>
      <w:r w:rsidR="005B62C5" w:rsidRPr="00394C5A">
        <w:rPr>
          <w:rFonts w:ascii="Times New Roman" w:hAnsi="Times New Roman" w:cs="Times New Roman"/>
          <w:sz w:val="24"/>
          <w:lang w:val="en-US"/>
        </w:rPr>
        <w:t xml:space="preserve"> </w:t>
      </w:r>
      <w:r w:rsidR="00CA378C" w:rsidRPr="00394C5A">
        <w:rPr>
          <w:rFonts w:ascii="Times New Roman" w:hAnsi="Times New Roman" w:cs="Times New Roman"/>
          <w:sz w:val="24"/>
          <w:lang w:val="en-US"/>
        </w:rPr>
        <w:t xml:space="preserve">character </w:t>
      </w:r>
      <w:r w:rsidR="00AC4DCC" w:rsidRPr="00394C5A">
        <w:rPr>
          <w:rFonts w:ascii="Times New Roman" w:hAnsi="Times New Roman" w:cs="Times New Roman"/>
          <w:sz w:val="24"/>
          <w:lang w:val="en-US"/>
        </w:rPr>
        <w:t xml:space="preserve">or uniqueness </w:t>
      </w:r>
      <w:r w:rsidR="005B62C5" w:rsidRPr="00394C5A">
        <w:rPr>
          <w:rFonts w:ascii="Times New Roman" w:hAnsi="Times New Roman" w:cs="Times New Roman"/>
          <w:sz w:val="24"/>
          <w:lang w:val="en-US"/>
        </w:rPr>
        <w:t>of the EU with its supranational and int</w:t>
      </w:r>
      <w:r w:rsidR="00CA378C" w:rsidRPr="00394C5A">
        <w:rPr>
          <w:rFonts w:ascii="Times New Roman" w:hAnsi="Times New Roman" w:cs="Times New Roman"/>
          <w:sz w:val="24"/>
          <w:lang w:val="en-US"/>
        </w:rPr>
        <w:t xml:space="preserve">ergovernmental features </w:t>
      </w:r>
      <w:r w:rsidR="005B62C5" w:rsidRPr="00394C5A">
        <w:rPr>
          <w:rFonts w:ascii="Times New Roman" w:hAnsi="Times New Roman" w:cs="Times New Roman"/>
          <w:sz w:val="24"/>
          <w:lang w:val="en-US"/>
        </w:rPr>
        <w:t>by representing 28 different Member States</w:t>
      </w:r>
      <w:r w:rsidR="002A7A1C" w:rsidRPr="00394C5A">
        <w:rPr>
          <w:rStyle w:val="Voetnootmarkering"/>
          <w:rFonts w:ascii="Times New Roman" w:hAnsi="Times New Roman" w:cs="Times New Roman"/>
          <w:sz w:val="24"/>
          <w:lang w:val="en-US"/>
        </w:rPr>
        <w:footnoteReference w:id="1"/>
      </w:r>
      <w:r w:rsidR="005B62C5" w:rsidRPr="00394C5A">
        <w:rPr>
          <w:rFonts w:ascii="Times New Roman" w:hAnsi="Times New Roman" w:cs="Times New Roman"/>
          <w:sz w:val="24"/>
          <w:lang w:val="en-US"/>
        </w:rPr>
        <w:t xml:space="preserve">. </w:t>
      </w:r>
      <w:r w:rsidR="00AF47E5" w:rsidRPr="00394C5A">
        <w:rPr>
          <w:rFonts w:ascii="Times New Roman" w:hAnsi="Times New Roman" w:cs="Times New Roman"/>
          <w:sz w:val="24"/>
          <w:lang w:val="en-US"/>
        </w:rPr>
        <w:t xml:space="preserve">However, these developments may also result in the weakening of the national sovereignty of states (Dahl, 1994, p. 27). </w:t>
      </w:r>
    </w:p>
    <w:p w:rsidR="00933478" w:rsidRPr="00394C5A" w:rsidRDefault="00412669" w:rsidP="005B62C5">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The </w:t>
      </w:r>
      <w:r w:rsidR="0012208D" w:rsidRPr="00394C5A">
        <w:rPr>
          <w:rFonts w:ascii="Times New Roman" w:hAnsi="Times New Roman" w:cs="Times New Roman"/>
          <w:sz w:val="24"/>
          <w:lang w:val="en-US"/>
        </w:rPr>
        <w:t xml:space="preserve">EU is internationally known to be a “leadiator” (leader </w:t>
      </w:r>
      <w:r w:rsidR="00CD330F" w:rsidRPr="00394C5A">
        <w:rPr>
          <w:rFonts w:ascii="Times New Roman" w:hAnsi="Times New Roman" w:cs="Times New Roman"/>
          <w:sz w:val="24"/>
          <w:lang w:val="en-US"/>
        </w:rPr>
        <w:t xml:space="preserve">and mediator) on climate change, </w:t>
      </w:r>
      <w:r w:rsidR="00F8429F" w:rsidRPr="00394C5A">
        <w:rPr>
          <w:rFonts w:ascii="Times New Roman" w:hAnsi="Times New Roman" w:cs="Times New Roman"/>
          <w:sz w:val="24"/>
          <w:lang w:val="en-US"/>
        </w:rPr>
        <w:t xml:space="preserve">but </w:t>
      </w:r>
      <w:r w:rsidR="0012208D" w:rsidRPr="00394C5A">
        <w:rPr>
          <w:rFonts w:ascii="Times New Roman" w:hAnsi="Times New Roman" w:cs="Times New Roman"/>
          <w:sz w:val="24"/>
          <w:lang w:val="en-US"/>
        </w:rPr>
        <w:t>it experiences aversion internally</w:t>
      </w:r>
      <w:r w:rsidR="00CD330F" w:rsidRPr="00394C5A">
        <w:rPr>
          <w:rFonts w:ascii="Times New Roman" w:hAnsi="Times New Roman" w:cs="Times New Roman"/>
          <w:sz w:val="24"/>
          <w:lang w:val="en-US"/>
        </w:rPr>
        <w:t xml:space="preserve"> (Oberthür &amp; Groen, 2017, p. 1)</w:t>
      </w:r>
      <w:r w:rsidR="0012208D" w:rsidRPr="00394C5A">
        <w:rPr>
          <w:rFonts w:ascii="Times New Roman" w:hAnsi="Times New Roman" w:cs="Times New Roman"/>
          <w:sz w:val="24"/>
          <w:lang w:val="en-US"/>
        </w:rPr>
        <w:t xml:space="preserve">. </w:t>
      </w:r>
      <w:r w:rsidR="006914A9" w:rsidRPr="00394C5A">
        <w:rPr>
          <w:rFonts w:ascii="Times New Roman" w:hAnsi="Times New Roman" w:cs="Times New Roman"/>
          <w:sz w:val="24"/>
          <w:lang w:val="en-US"/>
        </w:rPr>
        <w:t xml:space="preserve">Additionally, Member States generally agree that the EU is a platform to establish economic growth and environmental protection regulations on the continent, but they sometimes disagree on the means to achieve those ends. </w:t>
      </w:r>
      <w:r w:rsidR="007A0989" w:rsidRPr="00394C5A">
        <w:rPr>
          <w:rFonts w:ascii="Times New Roman" w:hAnsi="Times New Roman" w:cs="Times New Roman"/>
          <w:sz w:val="24"/>
          <w:lang w:val="en-US"/>
        </w:rPr>
        <w:t>All institutions and Member States ha</w:t>
      </w:r>
      <w:r w:rsidR="000D5D86">
        <w:rPr>
          <w:rFonts w:ascii="Times New Roman" w:hAnsi="Times New Roman" w:cs="Times New Roman"/>
          <w:sz w:val="24"/>
          <w:lang w:val="en-US"/>
        </w:rPr>
        <w:t>ve their own preferences on how</w:t>
      </w:r>
      <w:r w:rsidR="00371B70" w:rsidRPr="00394C5A">
        <w:rPr>
          <w:rFonts w:ascii="Times New Roman" w:hAnsi="Times New Roman" w:cs="Times New Roman"/>
          <w:sz w:val="24"/>
          <w:lang w:val="en-US"/>
        </w:rPr>
        <w:t xml:space="preserve"> </w:t>
      </w:r>
      <w:r w:rsidR="007A0989" w:rsidRPr="00394C5A">
        <w:rPr>
          <w:rFonts w:ascii="Times New Roman" w:hAnsi="Times New Roman" w:cs="Times New Roman"/>
          <w:sz w:val="24"/>
          <w:lang w:val="en-US"/>
        </w:rPr>
        <w:t>European integration should develop</w:t>
      </w:r>
      <w:r w:rsidR="00E06C5D" w:rsidRPr="00394C5A">
        <w:rPr>
          <w:rFonts w:ascii="Times New Roman" w:hAnsi="Times New Roman" w:cs="Times New Roman"/>
          <w:sz w:val="24"/>
          <w:lang w:val="en-US"/>
        </w:rPr>
        <w:t xml:space="preserve"> which sometimes </w:t>
      </w:r>
      <w:r w:rsidR="002427E5" w:rsidRPr="00394C5A">
        <w:rPr>
          <w:rFonts w:ascii="Times New Roman" w:hAnsi="Times New Roman" w:cs="Times New Roman"/>
          <w:sz w:val="24"/>
          <w:lang w:val="en-US"/>
        </w:rPr>
        <w:t xml:space="preserve">may </w:t>
      </w:r>
      <w:r w:rsidR="00E06C5D" w:rsidRPr="00394C5A">
        <w:rPr>
          <w:rFonts w:ascii="Times New Roman" w:hAnsi="Times New Roman" w:cs="Times New Roman"/>
          <w:sz w:val="24"/>
          <w:lang w:val="en-US"/>
        </w:rPr>
        <w:t>clash</w:t>
      </w:r>
      <w:r w:rsidR="007A0989" w:rsidRPr="00394C5A">
        <w:rPr>
          <w:rFonts w:ascii="Times New Roman" w:hAnsi="Times New Roman" w:cs="Times New Roman"/>
          <w:sz w:val="24"/>
          <w:lang w:val="en-US"/>
        </w:rPr>
        <w:t xml:space="preserve">. </w:t>
      </w:r>
      <w:r w:rsidR="000D5D86">
        <w:rPr>
          <w:rFonts w:ascii="Times New Roman" w:hAnsi="Times New Roman" w:cs="Times New Roman"/>
          <w:sz w:val="24"/>
          <w:lang w:val="en-US"/>
        </w:rPr>
        <w:t>Due to the principle of conferral, this is</w:t>
      </w:r>
      <w:r w:rsidR="002A2E8D" w:rsidRPr="00394C5A">
        <w:rPr>
          <w:rFonts w:ascii="Times New Roman" w:hAnsi="Times New Roman" w:cs="Times New Roman"/>
          <w:sz w:val="24"/>
          <w:lang w:val="en-US"/>
        </w:rPr>
        <w:t xml:space="preserve"> related to the principles of subsidiarity and proportionality</w:t>
      </w:r>
      <w:r w:rsidR="002A2E8D" w:rsidRPr="00394C5A">
        <w:rPr>
          <w:rStyle w:val="Voetnootmarkering"/>
          <w:rFonts w:ascii="Times New Roman" w:hAnsi="Times New Roman" w:cs="Times New Roman"/>
          <w:sz w:val="24"/>
          <w:lang w:val="en-US"/>
        </w:rPr>
        <w:footnoteReference w:id="2"/>
      </w:r>
      <w:r w:rsidR="002A2E8D" w:rsidRPr="00394C5A">
        <w:rPr>
          <w:rFonts w:ascii="Times New Roman" w:hAnsi="Times New Roman" w:cs="Times New Roman"/>
          <w:sz w:val="24"/>
          <w:lang w:val="en-US"/>
        </w:rPr>
        <w:t xml:space="preserve"> that regulate the powers </w:t>
      </w:r>
      <w:r w:rsidR="006914A9">
        <w:rPr>
          <w:rFonts w:ascii="Times New Roman" w:hAnsi="Times New Roman" w:cs="Times New Roman"/>
          <w:sz w:val="24"/>
          <w:lang w:val="en-US"/>
        </w:rPr>
        <w:t xml:space="preserve">and competences </w:t>
      </w:r>
      <w:r w:rsidR="002A2E8D" w:rsidRPr="00394C5A">
        <w:rPr>
          <w:rFonts w:ascii="Times New Roman" w:hAnsi="Times New Roman" w:cs="Times New Roman"/>
          <w:sz w:val="24"/>
          <w:lang w:val="en-US"/>
        </w:rPr>
        <w:t xml:space="preserve">of the EU. </w:t>
      </w:r>
    </w:p>
    <w:p w:rsidR="005B62C5" w:rsidRPr="00394C5A" w:rsidRDefault="006D76BF" w:rsidP="005B62C5">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The EU’s environmental protection policy that affects national policies </w:t>
      </w:r>
      <w:r w:rsidR="00294690" w:rsidRPr="00394C5A">
        <w:rPr>
          <w:rFonts w:ascii="Times New Roman" w:hAnsi="Times New Roman" w:cs="Times New Roman"/>
          <w:sz w:val="24"/>
          <w:lang w:val="en-US"/>
        </w:rPr>
        <w:t>takes shape in the Environment</w:t>
      </w:r>
      <w:r w:rsidRPr="00394C5A">
        <w:rPr>
          <w:rFonts w:ascii="Times New Roman" w:hAnsi="Times New Roman" w:cs="Times New Roman"/>
          <w:sz w:val="24"/>
          <w:lang w:val="en-US"/>
        </w:rPr>
        <w:t xml:space="preserve"> Action Programme (EAP). </w:t>
      </w:r>
      <w:r w:rsidR="005B62C5" w:rsidRPr="00394C5A">
        <w:rPr>
          <w:rFonts w:ascii="Times New Roman" w:hAnsi="Times New Roman" w:cs="Times New Roman"/>
          <w:sz w:val="24"/>
          <w:lang w:val="en-US"/>
        </w:rPr>
        <w:t xml:space="preserve">Since </w:t>
      </w:r>
      <w:r w:rsidR="0010373E" w:rsidRPr="00394C5A">
        <w:rPr>
          <w:rFonts w:ascii="Times New Roman" w:hAnsi="Times New Roman" w:cs="Times New Roman"/>
          <w:sz w:val="24"/>
          <w:lang w:val="en-US"/>
        </w:rPr>
        <w:t>the</w:t>
      </w:r>
      <w:r w:rsidR="00890E0F" w:rsidRPr="00394C5A">
        <w:rPr>
          <w:rFonts w:ascii="Times New Roman" w:hAnsi="Times New Roman" w:cs="Times New Roman"/>
          <w:sz w:val="24"/>
          <w:lang w:val="en-US"/>
        </w:rPr>
        <w:t xml:space="preserve"> entry into force</w:t>
      </w:r>
      <w:r w:rsidR="005B62C5" w:rsidRPr="00394C5A">
        <w:rPr>
          <w:rFonts w:ascii="Times New Roman" w:hAnsi="Times New Roman" w:cs="Times New Roman"/>
          <w:sz w:val="24"/>
          <w:lang w:val="en-US"/>
        </w:rPr>
        <w:t xml:space="preserve"> of the Lisbon Treaty</w:t>
      </w:r>
      <w:r w:rsidR="0010373E" w:rsidRPr="00394C5A">
        <w:rPr>
          <w:rFonts w:ascii="Times New Roman" w:hAnsi="Times New Roman" w:cs="Times New Roman"/>
          <w:sz w:val="24"/>
          <w:lang w:val="en-US"/>
        </w:rPr>
        <w:t xml:space="preserve"> in 2009</w:t>
      </w:r>
      <w:r w:rsidR="005B62C5" w:rsidRPr="00394C5A">
        <w:rPr>
          <w:rFonts w:ascii="Times New Roman" w:hAnsi="Times New Roman" w:cs="Times New Roman"/>
          <w:sz w:val="24"/>
          <w:lang w:val="en-US"/>
        </w:rPr>
        <w:t>, the field of the environment has become a shared</w:t>
      </w:r>
      <w:r w:rsidR="00890E0F" w:rsidRPr="00394C5A">
        <w:rPr>
          <w:rFonts w:ascii="Times New Roman" w:hAnsi="Times New Roman" w:cs="Times New Roman"/>
          <w:sz w:val="24"/>
          <w:lang w:val="en-US"/>
        </w:rPr>
        <w:t xml:space="preserve"> competence</w:t>
      </w:r>
      <w:r w:rsidR="00D94232" w:rsidRPr="00394C5A">
        <w:rPr>
          <w:rStyle w:val="Voetnootmarkering"/>
          <w:rFonts w:ascii="Times New Roman" w:hAnsi="Times New Roman" w:cs="Times New Roman"/>
          <w:sz w:val="24"/>
          <w:lang w:val="en-US"/>
        </w:rPr>
        <w:footnoteReference w:id="3"/>
      </w:r>
      <w:r w:rsidR="00890E0F" w:rsidRPr="00394C5A">
        <w:rPr>
          <w:rFonts w:ascii="Times New Roman" w:hAnsi="Times New Roman" w:cs="Times New Roman"/>
          <w:sz w:val="24"/>
          <w:lang w:val="en-US"/>
        </w:rPr>
        <w:t>. As a result,</w:t>
      </w:r>
      <w:r w:rsidR="005B62C5" w:rsidRPr="00394C5A">
        <w:rPr>
          <w:rFonts w:ascii="Times New Roman" w:hAnsi="Times New Roman" w:cs="Times New Roman"/>
          <w:sz w:val="24"/>
          <w:lang w:val="en-US"/>
        </w:rPr>
        <w:t xml:space="preserve"> Member States and the EU institutions have to create legislation together. </w:t>
      </w:r>
      <w:r w:rsidR="00E06C5D" w:rsidRPr="00394C5A">
        <w:rPr>
          <w:rFonts w:ascii="Times New Roman" w:hAnsi="Times New Roman" w:cs="Times New Roman"/>
          <w:sz w:val="24"/>
          <w:lang w:val="en-US"/>
        </w:rPr>
        <w:t>The Ordinary L</w:t>
      </w:r>
      <w:r w:rsidR="0030280F" w:rsidRPr="00394C5A">
        <w:rPr>
          <w:rFonts w:ascii="Times New Roman" w:hAnsi="Times New Roman" w:cs="Times New Roman"/>
          <w:sz w:val="24"/>
          <w:lang w:val="en-US"/>
        </w:rPr>
        <w:t xml:space="preserve">egislative </w:t>
      </w:r>
      <w:r w:rsidR="00E06C5D" w:rsidRPr="00394C5A">
        <w:rPr>
          <w:rFonts w:ascii="Times New Roman" w:hAnsi="Times New Roman" w:cs="Times New Roman"/>
          <w:sz w:val="24"/>
          <w:lang w:val="en-US"/>
        </w:rPr>
        <w:t>P</w:t>
      </w:r>
      <w:r w:rsidR="0030280F" w:rsidRPr="00394C5A">
        <w:rPr>
          <w:rFonts w:ascii="Times New Roman" w:hAnsi="Times New Roman" w:cs="Times New Roman"/>
          <w:sz w:val="24"/>
          <w:lang w:val="en-US"/>
        </w:rPr>
        <w:t>rocedure</w:t>
      </w:r>
      <w:r w:rsidR="00A67A47" w:rsidRPr="00394C5A">
        <w:rPr>
          <w:rStyle w:val="Voetnootmarkering"/>
          <w:rFonts w:ascii="Times New Roman" w:hAnsi="Times New Roman" w:cs="Times New Roman"/>
          <w:sz w:val="24"/>
          <w:lang w:val="en-US"/>
        </w:rPr>
        <w:footnoteReference w:id="4"/>
      </w:r>
      <w:r w:rsidR="00DF4191" w:rsidRPr="00394C5A">
        <w:rPr>
          <w:rFonts w:ascii="Times New Roman" w:hAnsi="Times New Roman" w:cs="Times New Roman"/>
          <w:sz w:val="24"/>
          <w:lang w:val="en-US"/>
        </w:rPr>
        <w:t xml:space="preserve"> (OLP)</w:t>
      </w:r>
      <w:r w:rsidR="00DA53ED" w:rsidRPr="00394C5A">
        <w:rPr>
          <w:rFonts w:ascii="Times New Roman" w:hAnsi="Times New Roman" w:cs="Times New Roman"/>
          <w:sz w:val="24"/>
          <w:lang w:val="en-US"/>
        </w:rPr>
        <w:t xml:space="preserve"> </w:t>
      </w:r>
      <w:r w:rsidR="0030280F" w:rsidRPr="00394C5A">
        <w:rPr>
          <w:rFonts w:ascii="Times New Roman" w:hAnsi="Times New Roman" w:cs="Times New Roman"/>
          <w:sz w:val="24"/>
          <w:lang w:val="en-US"/>
        </w:rPr>
        <w:t xml:space="preserve">allows the Council of Ministers and the European Parliament to </w:t>
      </w:r>
      <w:r w:rsidR="0010373E" w:rsidRPr="00394C5A">
        <w:rPr>
          <w:rFonts w:ascii="Times New Roman" w:hAnsi="Times New Roman" w:cs="Times New Roman"/>
          <w:sz w:val="24"/>
          <w:lang w:val="en-US"/>
        </w:rPr>
        <w:t>have an equal say</w:t>
      </w:r>
      <w:r w:rsidR="00024D4F" w:rsidRPr="00394C5A">
        <w:rPr>
          <w:rFonts w:ascii="Times New Roman" w:hAnsi="Times New Roman" w:cs="Times New Roman"/>
          <w:sz w:val="24"/>
          <w:lang w:val="en-US"/>
        </w:rPr>
        <w:t xml:space="preserve"> i</w:t>
      </w:r>
      <w:r w:rsidR="0030280F" w:rsidRPr="00394C5A">
        <w:rPr>
          <w:rFonts w:ascii="Times New Roman" w:hAnsi="Times New Roman" w:cs="Times New Roman"/>
          <w:sz w:val="24"/>
          <w:lang w:val="en-US"/>
        </w:rPr>
        <w:t xml:space="preserve">n </w:t>
      </w:r>
      <w:r w:rsidR="0010373E" w:rsidRPr="00394C5A">
        <w:rPr>
          <w:rFonts w:ascii="Times New Roman" w:hAnsi="Times New Roman" w:cs="Times New Roman"/>
          <w:sz w:val="24"/>
          <w:lang w:val="en-US"/>
        </w:rPr>
        <w:t>the creation of new legislation</w:t>
      </w:r>
      <w:r w:rsidR="006914A9">
        <w:rPr>
          <w:rFonts w:ascii="Times New Roman" w:hAnsi="Times New Roman" w:cs="Times New Roman"/>
          <w:sz w:val="24"/>
          <w:lang w:val="en-US"/>
        </w:rPr>
        <w:t xml:space="preserve"> as proposed by the European Commission</w:t>
      </w:r>
      <w:r w:rsidR="0030280F" w:rsidRPr="00394C5A">
        <w:rPr>
          <w:rFonts w:ascii="Times New Roman" w:hAnsi="Times New Roman" w:cs="Times New Roman"/>
          <w:sz w:val="24"/>
          <w:lang w:val="en-US"/>
        </w:rPr>
        <w:t xml:space="preserve">. </w:t>
      </w:r>
      <w:r w:rsidR="00024D4F" w:rsidRPr="00394C5A">
        <w:rPr>
          <w:rFonts w:ascii="Times New Roman" w:hAnsi="Times New Roman" w:cs="Times New Roman"/>
          <w:sz w:val="24"/>
          <w:lang w:val="en-US"/>
        </w:rPr>
        <w:t>As a consequence, t</w:t>
      </w:r>
      <w:r w:rsidR="00DF6CA0" w:rsidRPr="00394C5A">
        <w:rPr>
          <w:rFonts w:ascii="Times New Roman" w:hAnsi="Times New Roman" w:cs="Times New Roman"/>
          <w:sz w:val="24"/>
          <w:lang w:val="en-US"/>
        </w:rPr>
        <w:t>h</w:t>
      </w:r>
      <w:r w:rsidR="0030280F" w:rsidRPr="00394C5A">
        <w:rPr>
          <w:rFonts w:ascii="Times New Roman" w:hAnsi="Times New Roman" w:cs="Times New Roman"/>
          <w:sz w:val="24"/>
          <w:lang w:val="en-US"/>
        </w:rPr>
        <w:t>is</w:t>
      </w:r>
      <w:r w:rsidR="00DF6CA0" w:rsidRPr="00394C5A">
        <w:rPr>
          <w:rFonts w:ascii="Times New Roman" w:hAnsi="Times New Roman" w:cs="Times New Roman"/>
          <w:sz w:val="24"/>
          <w:lang w:val="en-US"/>
        </w:rPr>
        <w:t xml:space="preserve"> </w:t>
      </w:r>
      <w:r w:rsidR="00933478" w:rsidRPr="00394C5A">
        <w:rPr>
          <w:rFonts w:ascii="Times New Roman" w:hAnsi="Times New Roman" w:cs="Times New Roman"/>
          <w:sz w:val="24"/>
          <w:lang w:val="en-US"/>
        </w:rPr>
        <w:t>does not only lead</w:t>
      </w:r>
      <w:r w:rsidR="00DF6CA0" w:rsidRPr="00394C5A">
        <w:rPr>
          <w:rFonts w:ascii="Times New Roman" w:hAnsi="Times New Roman" w:cs="Times New Roman"/>
          <w:sz w:val="24"/>
          <w:lang w:val="en-US"/>
        </w:rPr>
        <w:t xml:space="preserve"> to negotiations in which stakeholders want to close the best possible deal, but </w:t>
      </w:r>
      <w:r w:rsidR="00933478" w:rsidRPr="00394C5A">
        <w:rPr>
          <w:rFonts w:ascii="Times New Roman" w:hAnsi="Times New Roman" w:cs="Times New Roman"/>
          <w:sz w:val="24"/>
          <w:lang w:val="en-US"/>
        </w:rPr>
        <w:t>also leads to the consideration of other and perhaps opposing</w:t>
      </w:r>
      <w:r w:rsidR="00DF6CA0" w:rsidRPr="00394C5A">
        <w:rPr>
          <w:rFonts w:ascii="Times New Roman" w:hAnsi="Times New Roman" w:cs="Times New Roman"/>
          <w:sz w:val="24"/>
          <w:lang w:val="en-US"/>
        </w:rPr>
        <w:t xml:space="preserve"> standpoints </w:t>
      </w:r>
      <w:r w:rsidR="00DF6CA0" w:rsidRPr="00394C5A">
        <w:rPr>
          <w:rFonts w:ascii="Times New Roman" w:hAnsi="Times New Roman" w:cs="Times New Roman"/>
          <w:sz w:val="24"/>
          <w:lang w:val="en-US"/>
        </w:rPr>
        <w:lastRenderedPageBreak/>
        <w:t xml:space="preserve">when concluding an agreement. </w:t>
      </w:r>
      <w:r w:rsidRPr="00394C5A">
        <w:rPr>
          <w:rFonts w:ascii="Times New Roman" w:hAnsi="Times New Roman" w:cs="Times New Roman"/>
          <w:sz w:val="24"/>
          <w:lang w:val="en-US"/>
        </w:rPr>
        <w:t>For example, proponents of a certain legislative act have to lower their ambitions when facing a bloc of opposition</w:t>
      </w:r>
      <w:r w:rsidR="005940CA" w:rsidRPr="00394C5A">
        <w:rPr>
          <w:rFonts w:ascii="Times New Roman" w:hAnsi="Times New Roman" w:cs="Times New Roman"/>
          <w:sz w:val="24"/>
          <w:lang w:val="en-US"/>
        </w:rPr>
        <w:t xml:space="preserve"> in order to </w:t>
      </w:r>
      <w:r w:rsidR="00933478" w:rsidRPr="00394C5A">
        <w:rPr>
          <w:rFonts w:ascii="Times New Roman" w:hAnsi="Times New Roman" w:cs="Times New Roman"/>
          <w:sz w:val="24"/>
          <w:lang w:val="en-US"/>
        </w:rPr>
        <w:t xml:space="preserve">create a consensus and to </w:t>
      </w:r>
      <w:r w:rsidR="00F61D79" w:rsidRPr="00394C5A">
        <w:rPr>
          <w:rFonts w:ascii="Times New Roman" w:hAnsi="Times New Roman" w:cs="Times New Roman"/>
          <w:sz w:val="24"/>
          <w:lang w:val="en-US"/>
        </w:rPr>
        <w:t>obtain</w:t>
      </w:r>
      <w:r w:rsidR="005940CA" w:rsidRPr="00394C5A">
        <w:rPr>
          <w:rFonts w:ascii="Times New Roman" w:hAnsi="Times New Roman" w:cs="Times New Roman"/>
          <w:sz w:val="24"/>
          <w:lang w:val="en-US"/>
        </w:rPr>
        <w:t xml:space="preserve"> all signatures</w:t>
      </w:r>
      <w:r w:rsidRPr="00394C5A">
        <w:rPr>
          <w:rFonts w:ascii="Times New Roman" w:hAnsi="Times New Roman" w:cs="Times New Roman"/>
          <w:sz w:val="24"/>
          <w:lang w:val="en-US"/>
        </w:rPr>
        <w:t xml:space="preserve">. </w:t>
      </w:r>
    </w:p>
    <w:p w:rsidR="0047776E" w:rsidRPr="00394C5A" w:rsidRDefault="006C421D" w:rsidP="00C176A0">
      <w:pPr>
        <w:pStyle w:val="Geenafstand"/>
        <w:spacing w:line="360" w:lineRule="auto"/>
        <w:ind w:firstLine="708"/>
        <w:jc w:val="both"/>
        <w:rPr>
          <w:rFonts w:ascii="Times New Roman" w:hAnsi="Times New Roman" w:cs="Times New Roman"/>
          <w:sz w:val="24"/>
          <w:szCs w:val="24"/>
          <w:lang w:val="en-US"/>
        </w:rPr>
      </w:pPr>
      <w:r w:rsidRPr="00394C5A">
        <w:rPr>
          <w:rFonts w:ascii="Times New Roman" w:hAnsi="Times New Roman" w:cs="Times New Roman"/>
          <w:sz w:val="24"/>
          <w:lang w:val="en-US"/>
        </w:rPr>
        <w:t>N</w:t>
      </w:r>
      <w:r w:rsidR="006914A9">
        <w:rPr>
          <w:rFonts w:ascii="Times New Roman" w:hAnsi="Times New Roman" w:cs="Times New Roman"/>
          <w:sz w:val="24"/>
          <w:lang w:val="en-US"/>
        </w:rPr>
        <w:t>onetheless</w:t>
      </w:r>
      <w:r w:rsidRPr="00394C5A">
        <w:rPr>
          <w:rFonts w:ascii="Times New Roman" w:hAnsi="Times New Roman" w:cs="Times New Roman"/>
          <w:sz w:val="24"/>
          <w:lang w:val="en-US"/>
        </w:rPr>
        <w:t xml:space="preserve">, the EAP is one </w:t>
      </w:r>
      <w:r w:rsidR="007649C0" w:rsidRPr="00394C5A">
        <w:rPr>
          <w:rFonts w:ascii="Times New Roman" w:hAnsi="Times New Roman" w:cs="Times New Roman"/>
          <w:sz w:val="24"/>
          <w:lang w:val="en-US"/>
        </w:rPr>
        <w:t>product</w:t>
      </w:r>
      <w:r w:rsidRPr="00394C5A">
        <w:rPr>
          <w:rFonts w:ascii="Times New Roman" w:hAnsi="Times New Roman" w:cs="Times New Roman"/>
          <w:sz w:val="24"/>
          <w:lang w:val="en-US"/>
        </w:rPr>
        <w:t xml:space="preserve"> of such negotiations and </w:t>
      </w:r>
      <w:r w:rsidR="00103FA6" w:rsidRPr="00394C5A">
        <w:rPr>
          <w:rFonts w:ascii="Times New Roman" w:hAnsi="Times New Roman" w:cs="Times New Roman"/>
          <w:sz w:val="24"/>
          <w:lang w:val="en-US"/>
        </w:rPr>
        <w:t>it leads</w:t>
      </w:r>
      <w:r w:rsidRPr="00394C5A">
        <w:rPr>
          <w:rFonts w:ascii="Times New Roman" w:hAnsi="Times New Roman" w:cs="Times New Roman"/>
          <w:color w:val="FF0000"/>
          <w:sz w:val="24"/>
          <w:lang w:val="en-US"/>
        </w:rPr>
        <w:t xml:space="preserve"> </w:t>
      </w:r>
      <w:r w:rsidR="00FA6FED" w:rsidRPr="00394C5A">
        <w:rPr>
          <w:rFonts w:ascii="Times New Roman" w:hAnsi="Times New Roman" w:cs="Times New Roman"/>
          <w:sz w:val="24"/>
          <w:lang w:val="en-US"/>
        </w:rPr>
        <w:t xml:space="preserve">questioning </w:t>
      </w:r>
      <w:r w:rsidRPr="00394C5A">
        <w:rPr>
          <w:rFonts w:ascii="Times New Roman" w:hAnsi="Times New Roman" w:cs="Times New Roman"/>
          <w:sz w:val="24"/>
          <w:lang w:val="en-US"/>
        </w:rPr>
        <w:t>what the establishment</w:t>
      </w:r>
      <w:r w:rsidR="00190FF1" w:rsidRPr="00394C5A">
        <w:rPr>
          <w:rFonts w:ascii="Times New Roman" w:hAnsi="Times New Roman" w:cs="Times New Roman"/>
          <w:sz w:val="24"/>
          <w:lang w:val="en-US"/>
        </w:rPr>
        <w:t xml:space="preserve"> of this</w:t>
      </w:r>
      <w:r w:rsidR="004A7FB0" w:rsidRPr="00394C5A">
        <w:rPr>
          <w:rFonts w:ascii="Times New Roman" w:hAnsi="Times New Roman" w:cs="Times New Roman"/>
          <w:sz w:val="24"/>
          <w:lang w:val="en-US"/>
        </w:rPr>
        <w:t xml:space="preserve"> agreement means for </w:t>
      </w:r>
      <w:r w:rsidR="00CD5283" w:rsidRPr="00394C5A">
        <w:rPr>
          <w:rFonts w:ascii="Times New Roman" w:hAnsi="Times New Roman" w:cs="Times New Roman"/>
          <w:sz w:val="24"/>
          <w:lang w:val="en-US"/>
        </w:rPr>
        <w:t xml:space="preserve">the development of </w:t>
      </w:r>
      <w:r w:rsidR="00E507A3" w:rsidRPr="00394C5A">
        <w:rPr>
          <w:rFonts w:ascii="Times New Roman" w:hAnsi="Times New Roman" w:cs="Times New Roman"/>
          <w:sz w:val="24"/>
          <w:lang w:val="en-US"/>
        </w:rPr>
        <w:t>environmental protection</w:t>
      </w:r>
      <w:r w:rsidR="00CD5283" w:rsidRPr="00394C5A">
        <w:rPr>
          <w:rFonts w:ascii="Times New Roman" w:hAnsi="Times New Roman" w:cs="Times New Roman"/>
          <w:sz w:val="24"/>
          <w:lang w:val="en-US"/>
        </w:rPr>
        <w:t xml:space="preserve"> regulations at the EU and national levels</w:t>
      </w:r>
      <w:r w:rsidRPr="00394C5A">
        <w:rPr>
          <w:rFonts w:ascii="Times New Roman" w:hAnsi="Times New Roman" w:cs="Times New Roman"/>
          <w:sz w:val="24"/>
          <w:lang w:val="en-US"/>
        </w:rPr>
        <w:t xml:space="preserve">. </w:t>
      </w:r>
      <w:r w:rsidR="007649C0" w:rsidRPr="00394C5A">
        <w:rPr>
          <w:rFonts w:ascii="Times New Roman" w:hAnsi="Times New Roman" w:cs="Times New Roman"/>
          <w:sz w:val="24"/>
          <w:lang w:val="en-US"/>
        </w:rPr>
        <w:t>On 20 November 201</w:t>
      </w:r>
      <w:r w:rsidR="00D40878" w:rsidRPr="00394C5A">
        <w:rPr>
          <w:rFonts w:ascii="Times New Roman" w:hAnsi="Times New Roman" w:cs="Times New Roman"/>
          <w:sz w:val="24"/>
          <w:lang w:val="en-US"/>
        </w:rPr>
        <w:t>3</w:t>
      </w:r>
      <w:r w:rsidR="007649C0" w:rsidRPr="00394C5A">
        <w:rPr>
          <w:rFonts w:ascii="Times New Roman" w:hAnsi="Times New Roman" w:cs="Times New Roman"/>
          <w:sz w:val="24"/>
          <w:lang w:val="en-US"/>
        </w:rPr>
        <w:t>,</w:t>
      </w:r>
      <w:r w:rsidR="00A83536" w:rsidRPr="00394C5A">
        <w:rPr>
          <w:rFonts w:ascii="Times New Roman" w:hAnsi="Times New Roman" w:cs="Times New Roman"/>
          <w:sz w:val="24"/>
          <w:lang w:val="en-US"/>
        </w:rPr>
        <w:t xml:space="preserve"> the 7</w:t>
      </w:r>
      <w:r w:rsidR="00A83536" w:rsidRPr="00394C5A">
        <w:rPr>
          <w:rFonts w:ascii="Times New Roman" w:hAnsi="Times New Roman" w:cs="Times New Roman"/>
          <w:sz w:val="24"/>
          <w:vertAlign w:val="superscript"/>
          <w:lang w:val="en-US"/>
        </w:rPr>
        <w:t>th</w:t>
      </w:r>
      <w:r w:rsidR="00A83536" w:rsidRPr="00394C5A">
        <w:rPr>
          <w:rFonts w:ascii="Times New Roman" w:hAnsi="Times New Roman" w:cs="Times New Roman"/>
          <w:sz w:val="24"/>
          <w:lang w:val="en-US"/>
        </w:rPr>
        <w:t xml:space="preserve"> EAP </w:t>
      </w:r>
      <w:r w:rsidR="00C176A0" w:rsidRPr="00394C5A">
        <w:rPr>
          <w:rFonts w:ascii="Times New Roman" w:hAnsi="Times New Roman" w:cs="Times New Roman"/>
          <w:sz w:val="24"/>
          <w:lang w:val="en-US"/>
        </w:rPr>
        <w:t xml:space="preserve">titled </w:t>
      </w:r>
      <w:r w:rsidR="00C176A0" w:rsidRPr="00394C5A">
        <w:rPr>
          <w:rFonts w:ascii="Times New Roman" w:hAnsi="Times New Roman" w:cs="Times New Roman"/>
          <w:i/>
          <w:sz w:val="24"/>
          <w:lang w:val="en-US"/>
        </w:rPr>
        <w:t>Living well, within the limits of our planet</w:t>
      </w:r>
      <w:r w:rsidR="00C42C48" w:rsidRPr="00394C5A">
        <w:rPr>
          <w:rStyle w:val="Voetnootmarkering"/>
          <w:rFonts w:ascii="Times New Roman" w:hAnsi="Times New Roman" w:cs="Times New Roman"/>
          <w:sz w:val="24"/>
          <w:lang w:val="en-US"/>
        </w:rPr>
        <w:footnoteReference w:id="5"/>
      </w:r>
      <w:r w:rsidR="00C176A0" w:rsidRPr="00394C5A">
        <w:rPr>
          <w:rFonts w:ascii="Times New Roman" w:hAnsi="Times New Roman" w:cs="Times New Roman"/>
          <w:sz w:val="24"/>
          <w:lang w:val="en-US"/>
        </w:rPr>
        <w:t xml:space="preserve"> </w:t>
      </w:r>
      <w:r w:rsidR="007649C0" w:rsidRPr="00394C5A">
        <w:rPr>
          <w:rFonts w:ascii="Times New Roman" w:hAnsi="Times New Roman" w:cs="Times New Roman"/>
          <w:sz w:val="24"/>
          <w:lang w:val="en-US"/>
        </w:rPr>
        <w:t>was adopted</w:t>
      </w:r>
      <w:r w:rsidR="00A83536" w:rsidRPr="00394C5A">
        <w:rPr>
          <w:rFonts w:ascii="Times New Roman" w:hAnsi="Times New Roman" w:cs="Times New Roman"/>
          <w:sz w:val="24"/>
          <w:lang w:val="en-US"/>
        </w:rPr>
        <w:t xml:space="preserve"> </w:t>
      </w:r>
      <w:r w:rsidR="00D271AA" w:rsidRPr="00394C5A">
        <w:rPr>
          <w:rFonts w:ascii="Times New Roman" w:hAnsi="Times New Roman" w:cs="Times New Roman"/>
          <w:sz w:val="24"/>
          <w:lang w:val="en-US"/>
        </w:rPr>
        <w:t>and it</w:t>
      </w:r>
      <w:r w:rsidR="00A83536" w:rsidRPr="00394C5A">
        <w:rPr>
          <w:rFonts w:ascii="Times New Roman" w:hAnsi="Times New Roman" w:cs="Times New Roman"/>
          <w:sz w:val="24"/>
          <w:lang w:val="en-US"/>
        </w:rPr>
        <w:t xml:space="preserve"> sets out </w:t>
      </w:r>
      <w:r w:rsidR="00A83536" w:rsidRPr="00394C5A">
        <w:rPr>
          <w:rFonts w:ascii="Times New Roman" w:hAnsi="Times New Roman" w:cs="Times New Roman"/>
          <w:sz w:val="24"/>
          <w:szCs w:val="24"/>
          <w:lang w:val="en-US"/>
        </w:rPr>
        <w:t>the</w:t>
      </w:r>
      <w:r w:rsidR="007649C0" w:rsidRPr="00394C5A">
        <w:rPr>
          <w:rFonts w:ascii="Times New Roman" w:hAnsi="Times New Roman" w:cs="Times New Roman"/>
          <w:sz w:val="24"/>
          <w:szCs w:val="24"/>
          <w:lang w:val="en-US"/>
        </w:rPr>
        <w:t xml:space="preserve"> current</w:t>
      </w:r>
      <w:r w:rsidR="00A83536" w:rsidRPr="00394C5A">
        <w:rPr>
          <w:rFonts w:ascii="Times New Roman" w:hAnsi="Times New Roman" w:cs="Times New Roman"/>
          <w:sz w:val="24"/>
          <w:szCs w:val="24"/>
          <w:lang w:val="en-US"/>
        </w:rPr>
        <w:t xml:space="preserve"> environmental protection goals for the EU and its Member States. These include “to protect, conserve and enhance the Union’s natural capital, to turn the Union into a resource-efficient, green, and competitive low-carbon economy, [and] to safeguard the Union's citizens from environment-related pressures and risks to health and wellbeing” (European Commission, 2016a).</w:t>
      </w:r>
      <w:r w:rsidR="005D4BAB" w:rsidRPr="00394C5A">
        <w:rPr>
          <w:rFonts w:ascii="Times New Roman" w:hAnsi="Times New Roman" w:cs="Times New Roman"/>
          <w:sz w:val="24"/>
          <w:szCs w:val="24"/>
          <w:lang w:val="en-US"/>
        </w:rPr>
        <w:t xml:space="preserve"> </w:t>
      </w:r>
    </w:p>
    <w:p w:rsidR="006C421D" w:rsidRPr="00394C5A" w:rsidRDefault="007649C0" w:rsidP="00C176A0">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At first sight, this might seem progressive </w:t>
      </w:r>
      <w:r w:rsidR="0077483F" w:rsidRPr="00394C5A">
        <w:rPr>
          <w:rFonts w:ascii="Times New Roman" w:hAnsi="Times New Roman" w:cs="Times New Roman"/>
          <w:sz w:val="24"/>
          <w:lang w:val="en-US"/>
        </w:rPr>
        <w:t>in comparison with other field</w:t>
      </w:r>
      <w:r w:rsidR="00981A4F" w:rsidRPr="00394C5A">
        <w:rPr>
          <w:rFonts w:ascii="Times New Roman" w:hAnsi="Times New Roman" w:cs="Times New Roman"/>
          <w:sz w:val="24"/>
          <w:lang w:val="en-US"/>
        </w:rPr>
        <w:t>s</w:t>
      </w:r>
      <w:r w:rsidR="0077483F" w:rsidRPr="00394C5A">
        <w:rPr>
          <w:rFonts w:ascii="Times New Roman" w:hAnsi="Times New Roman" w:cs="Times New Roman"/>
          <w:sz w:val="24"/>
          <w:lang w:val="en-US"/>
        </w:rPr>
        <w:t xml:space="preserve"> of competences of the EU </w:t>
      </w:r>
      <w:r w:rsidRPr="00394C5A">
        <w:rPr>
          <w:rFonts w:ascii="Times New Roman" w:hAnsi="Times New Roman" w:cs="Times New Roman"/>
          <w:sz w:val="24"/>
          <w:lang w:val="en-US"/>
        </w:rPr>
        <w:t xml:space="preserve">such as the </w:t>
      </w:r>
      <w:r w:rsidR="00B0678D" w:rsidRPr="00394C5A">
        <w:rPr>
          <w:rFonts w:ascii="Times New Roman" w:hAnsi="Times New Roman" w:cs="Times New Roman"/>
          <w:sz w:val="24"/>
          <w:lang w:val="en-US"/>
        </w:rPr>
        <w:t>European Monetary Union</w:t>
      </w:r>
      <w:r w:rsidR="009C1478" w:rsidRPr="00394C5A">
        <w:rPr>
          <w:rFonts w:ascii="Times New Roman" w:hAnsi="Times New Roman" w:cs="Times New Roman"/>
          <w:sz w:val="24"/>
          <w:lang w:val="en-US"/>
        </w:rPr>
        <w:t xml:space="preserve"> (EMU)</w:t>
      </w:r>
      <w:r w:rsidRPr="00394C5A">
        <w:rPr>
          <w:rFonts w:ascii="Times New Roman" w:hAnsi="Times New Roman" w:cs="Times New Roman"/>
          <w:sz w:val="24"/>
          <w:lang w:val="en-US"/>
        </w:rPr>
        <w:t xml:space="preserve"> or the current issues with the refugee crisis. However,</w:t>
      </w:r>
      <w:r w:rsidR="00E95C64" w:rsidRPr="00394C5A">
        <w:rPr>
          <w:rFonts w:ascii="Times New Roman" w:hAnsi="Times New Roman" w:cs="Times New Roman"/>
          <w:sz w:val="24"/>
          <w:lang w:val="en-US"/>
        </w:rPr>
        <w:t xml:space="preserve"> </w:t>
      </w:r>
      <w:r w:rsidR="006914A9">
        <w:rPr>
          <w:rFonts w:ascii="Times New Roman" w:hAnsi="Times New Roman" w:cs="Times New Roman"/>
          <w:sz w:val="24"/>
          <w:lang w:val="en-US"/>
        </w:rPr>
        <w:t xml:space="preserve">Hey (2005) concluded in </w:t>
      </w:r>
      <w:r w:rsidR="00E95C64" w:rsidRPr="00394C5A">
        <w:rPr>
          <w:rFonts w:ascii="Times New Roman" w:hAnsi="Times New Roman" w:cs="Times New Roman"/>
          <w:sz w:val="24"/>
          <w:lang w:val="en-US"/>
        </w:rPr>
        <w:t>t</w:t>
      </w:r>
      <w:r w:rsidR="0047776E" w:rsidRPr="00394C5A">
        <w:rPr>
          <w:rFonts w:ascii="Times New Roman" w:hAnsi="Times New Roman" w:cs="Times New Roman"/>
          <w:sz w:val="24"/>
          <w:lang w:val="en-US"/>
        </w:rPr>
        <w:t xml:space="preserve">he analysis of the first </w:t>
      </w:r>
      <w:r w:rsidR="006C421D" w:rsidRPr="00394C5A">
        <w:rPr>
          <w:rFonts w:ascii="Times New Roman" w:hAnsi="Times New Roman" w:cs="Times New Roman"/>
          <w:sz w:val="24"/>
          <w:lang w:val="en-US"/>
        </w:rPr>
        <w:t xml:space="preserve">six EAPs concludes that there has been more “continuity than change” </w:t>
      </w:r>
      <w:r w:rsidR="006914A9">
        <w:rPr>
          <w:rFonts w:ascii="Times New Roman" w:hAnsi="Times New Roman" w:cs="Times New Roman"/>
          <w:sz w:val="24"/>
          <w:lang w:val="en-US"/>
        </w:rPr>
        <w:t>(</w:t>
      </w:r>
      <w:r w:rsidR="006C421D" w:rsidRPr="00394C5A">
        <w:rPr>
          <w:rFonts w:ascii="Times New Roman" w:hAnsi="Times New Roman" w:cs="Times New Roman"/>
          <w:sz w:val="24"/>
          <w:lang w:val="en-US"/>
        </w:rPr>
        <w:t xml:space="preserve">p. 18). </w:t>
      </w:r>
      <w:r w:rsidR="00257D06" w:rsidRPr="00394C5A">
        <w:rPr>
          <w:rFonts w:ascii="Times New Roman" w:hAnsi="Times New Roman" w:cs="Times New Roman"/>
          <w:sz w:val="24"/>
          <w:lang w:val="en-US"/>
        </w:rPr>
        <w:t xml:space="preserve">This means that the </w:t>
      </w:r>
      <w:r w:rsidR="00EE723D" w:rsidRPr="00394C5A">
        <w:rPr>
          <w:rFonts w:ascii="Times New Roman" w:hAnsi="Times New Roman" w:cs="Times New Roman"/>
          <w:sz w:val="24"/>
          <w:lang w:val="en-US"/>
        </w:rPr>
        <w:t>stakeholders</w:t>
      </w:r>
      <w:r w:rsidR="00257D06" w:rsidRPr="00394C5A">
        <w:rPr>
          <w:rFonts w:ascii="Times New Roman" w:hAnsi="Times New Roman" w:cs="Times New Roman"/>
          <w:sz w:val="24"/>
          <w:lang w:val="en-US"/>
        </w:rPr>
        <w:t xml:space="preserve"> have been able to successfully renew the </w:t>
      </w:r>
      <w:r w:rsidR="00EE723D" w:rsidRPr="00394C5A">
        <w:rPr>
          <w:rFonts w:ascii="Times New Roman" w:hAnsi="Times New Roman" w:cs="Times New Roman"/>
          <w:sz w:val="24"/>
          <w:lang w:val="en-US"/>
        </w:rPr>
        <w:t>Programme</w:t>
      </w:r>
      <w:r w:rsidR="00257D06" w:rsidRPr="00394C5A">
        <w:rPr>
          <w:rFonts w:ascii="Times New Roman" w:hAnsi="Times New Roman" w:cs="Times New Roman"/>
          <w:sz w:val="24"/>
          <w:lang w:val="en-US"/>
        </w:rPr>
        <w:t xml:space="preserve">s regularly, but have failed to realize their ambitions </w:t>
      </w:r>
      <w:r w:rsidR="00DC5873" w:rsidRPr="00394C5A">
        <w:rPr>
          <w:rFonts w:ascii="Times New Roman" w:hAnsi="Times New Roman" w:cs="Times New Roman"/>
          <w:sz w:val="24"/>
          <w:lang w:val="en-US"/>
        </w:rPr>
        <w:t xml:space="preserve">or full potential </w:t>
      </w:r>
      <w:r w:rsidR="00257D06" w:rsidRPr="00394C5A">
        <w:rPr>
          <w:rFonts w:ascii="Times New Roman" w:hAnsi="Times New Roman" w:cs="Times New Roman"/>
          <w:sz w:val="24"/>
          <w:lang w:val="en-US"/>
        </w:rPr>
        <w:t xml:space="preserve">at various costs. </w:t>
      </w:r>
      <w:r w:rsidR="006C421D" w:rsidRPr="00394C5A">
        <w:rPr>
          <w:rFonts w:ascii="Times New Roman" w:hAnsi="Times New Roman" w:cs="Times New Roman"/>
          <w:sz w:val="24"/>
          <w:lang w:val="en-US"/>
        </w:rPr>
        <w:t xml:space="preserve">Therefore, this thesis </w:t>
      </w:r>
      <w:r w:rsidR="00EE723D" w:rsidRPr="00394C5A">
        <w:rPr>
          <w:rFonts w:ascii="Times New Roman" w:hAnsi="Times New Roman" w:cs="Times New Roman"/>
          <w:sz w:val="24"/>
          <w:lang w:val="en-US"/>
        </w:rPr>
        <w:t>seek</w:t>
      </w:r>
      <w:r w:rsidR="006C421D" w:rsidRPr="00394C5A">
        <w:rPr>
          <w:rFonts w:ascii="Times New Roman" w:hAnsi="Times New Roman" w:cs="Times New Roman"/>
          <w:sz w:val="24"/>
          <w:lang w:val="en-US"/>
        </w:rPr>
        <w:t>s to understand</w:t>
      </w:r>
      <w:r w:rsidR="00E95C64" w:rsidRPr="00394C5A">
        <w:rPr>
          <w:rFonts w:ascii="Times New Roman" w:hAnsi="Times New Roman" w:cs="Times New Roman"/>
          <w:sz w:val="24"/>
          <w:lang w:val="en-US"/>
        </w:rPr>
        <w:t xml:space="preserve"> how the most recent</w:t>
      </w:r>
      <w:r w:rsidR="006C421D" w:rsidRPr="00394C5A">
        <w:rPr>
          <w:rFonts w:ascii="Times New Roman" w:hAnsi="Times New Roman" w:cs="Times New Roman"/>
          <w:sz w:val="24"/>
          <w:lang w:val="en-US"/>
        </w:rPr>
        <w:t xml:space="preserve"> EAP </w:t>
      </w:r>
      <w:r w:rsidR="00F03AB6" w:rsidRPr="00394C5A">
        <w:rPr>
          <w:rFonts w:ascii="Times New Roman" w:hAnsi="Times New Roman" w:cs="Times New Roman"/>
          <w:sz w:val="24"/>
          <w:lang w:val="en-US"/>
        </w:rPr>
        <w:t xml:space="preserve">came about and what the positions of </w:t>
      </w:r>
      <w:r w:rsidR="00AF0F8A" w:rsidRPr="00394C5A">
        <w:rPr>
          <w:rFonts w:ascii="Times New Roman" w:hAnsi="Times New Roman" w:cs="Times New Roman"/>
          <w:sz w:val="24"/>
          <w:lang w:val="en-US"/>
        </w:rPr>
        <w:t>the stakeholders</w:t>
      </w:r>
      <w:r w:rsidR="00F03AB6" w:rsidRPr="00394C5A">
        <w:rPr>
          <w:rFonts w:ascii="Times New Roman" w:hAnsi="Times New Roman" w:cs="Times New Roman"/>
          <w:sz w:val="24"/>
          <w:lang w:val="en-US"/>
        </w:rPr>
        <w:t xml:space="preserve"> we</w:t>
      </w:r>
      <w:r w:rsidR="00B608F8" w:rsidRPr="00394C5A">
        <w:rPr>
          <w:rFonts w:ascii="Times New Roman" w:hAnsi="Times New Roman" w:cs="Times New Roman"/>
          <w:sz w:val="24"/>
          <w:lang w:val="en-US"/>
        </w:rPr>
        <w:t xml:space="preserve">re in order to comply with the creation of this </w:t>
      </w:r>
      <w:r w:rsidR="00190FF1" w:rsidRPr="00394C5A">
        <w:rPr>
          <w:rFonts w:ascii="Times New Roman" w:hAnsi="Times New Roman" w:cs="Times New Roman"/>
          <w:sz w:val="24"/>
          <w:lang w:val="en-US"/>
        </w:rPr>
        <w:t>legislature.</w:t>
      </w:r>
    </w:p>
    <w:p w:rsidR="008068AE" w:rsidRPr="00394C5A" w:rsidRDefault="008068AE" w:rsidP="006C421D">
      <w:pPr>
        <w:pStyle w:val="Geenafstand"/>
        <w:spacing w:line="360" w:lineRule="auto"/>
        <w:jc w:val="both"/>
        <w:rPr>
          <w:rFonts w:ascii="Times New Roman" w:hAnsi="Times New Roman" w:cs="Times New Roman"/>
          <w:sz w:val="24"/>
          <w:lang w:val="en-US"/>
        </w:rPr>
      </w:pPr>
    </w:p>
    <w:p w:rsidR="008068AE" w:rsidRPr="00394C5A" w:rsidRDefault="001C328A" w:rsidP="006E4209">
      <w:pPr>
        <w:pStyle w:val="Kop2"/>
        <w:numPr>
          <w:ilvl w:val="1"/>
          <w:numId w:val="29"/>
        </w:numPr>
        <w:rPr>
          <w:lang w:val="en-US"/>
        </w:rPr>
      </w:pPr>
      <w:bookmarkStart w:id="6" w:name="_Toc488995301"/>
      <w:r w:rsidRPr="00394C5A">
        <w:rPr>
          <w:lang w:val="en-US"/>
        </w:rPr>
        <w:t>Outline of the Research Puzzle and Research Q</w:t>
      </w:r>
      <w:r w:rsidR="00696E32" w:rsidRPr="00394C5A">
        <w:rPr>
          <w:lang w:val="en-US"/>
        </w:rPr>
        <w:t>uestion</w:t>
      </w:r>
      <w:bookmarkEnd w:id="6"/>
    </w:p>
    <w:p w:rsidR="001B19BA" w:rsidRDefault="00374B2A" w:rsidP="007D24A8">
      <w:pPr>
        <w:pStyle w:val="Geenafstand"/>
        <w:spacing w:line="360" w:lineRule="auto"/>
        <w:jc w:val="both"/>
        <w:rPr>
          <w:rFonts w:ascii="Times New Roman" w:hAnsi="Times New Roman" w:cs="Times New Roman"/>
          <w:sz w:val="24"/>
          <w:lang w:val="en-US"/>
        </w:rPr>
      </w:pPr>
      <w:r>
        <w:rPr>
          <w:rFonts w:ascii="Times New Roman" w:hAnsi="Times New Roman" w:cs="Times New Roman"/>
          <w:sz w:val="24"/>
          <w:lang w:val="en-US"/>
        </w:rPr>
        <w:t>Hey (2004)</w:t>
      </w:r>
      <w:r w:rsidR="00991548" w:rsidRPr="00394C5A">
        <w:rPr>
          <w:rFonts w:ascii="Times New Roman" w:hAnsi="Times New Roman" w:cs="Times New Roman"/>
          <w:sz w:val="24"/>
          <w:lang w:val="en-US"/>
        </w:rPr>
        <w:t xml:space="preserve"> </w:t>
      </w:r>
      <w:r>
        <w:rPr>
          <w:rFonts w:ascii="Times New Roman" w:hAnsi="Times New Roman" w:cs="Times New Roman"/>
          <w:sz w:val="24"/>
          <w:lang w:val="en-US"/>
        </w:rPr>
        <w:t xml:space="preserve">also </w:t>
      </w:r>
      <w:r w:rsidR="00991548" w:rsidRPr="00394C5A">
        <w:rPr>
          <w:rFonts w:ascii="Times New Roman" w:hAnsi="Times New Roman" w:cs="Times New Roman"/>
          <w:sz w:val="24"/>
          <w:lang w:val="en-US"/>
        </w:rPr>
        <w:t>argued</w:t>
      </w:r>
      <w:r>
        <w:rPr>
          <w:rFonts w:ascii="Times New Roman" w:hAnsi="Times New Roman" w:cs="Times New Roman"/>
          <w:sz w:val="24"/>
          <w:lang w:val="en-US"/>
        </w:rPr>
        <w:t xml:space="preserve"> that</w:t>
      </w:r>
      <w:r w:rsidR="00991548" w:rsidRPr="00394C5A">
        <w:rPr>
          <w:rFonts w:ascii="Times New Roman" w:hAnsi="Times New Roman" w:cs="Times New Roman"/>
          <w:sz w:val="24"/>
          <w:lang w:val="en-US"/>
        </w:rPr>
        <w:t xml:space="preserve"> the field of the environment has experienced consistent integration since the 1970s.</w:t>
      </w:r>
      <w:r w:rsidR="00991548">
        <w:rPr>
          <w:rFonts w:ascii="Times New Roman" w:hAnsi="Times New Roman" w:cs="Times New Roman"/>
          <w:sz w:val="24"/>
          <w:lang w:val="en-US"/>
        </w:rPr>
        <w:t xml:space="preserve"> EU environmental protection thus knows a relative long history and </w:t>
      </w:r>
      <w:r>
        <w:rPr>
          <w:rFonts w:ascii="Times New Roman" w:hAnsi="Times New Roman" w:cs="Times New Roman"/>
          <w:sz w:val="24"/>
          <w:lang w:val="en-US"/>
        </w:rPr>
        <w:t xml:space="preserve">has been </w:t>
      </w:r>
      <w:r w:rsidR="00991548">
        <w:rPr>
          <w:rFonts w:ascii="Times New Roman" w:hAnsi="Times New Roman" w:cs="Times New Roman"/>
          <w:sz w:val="24"/>
          <w:lang w:val="en-US"/>
        </w:rPr>
        <w:t>receiv</w:t>
      </w:r>
      <w:r>
        <w:rPr>
          <w:rFonts w:ascii="Times New Roman" w:hAnsi="Times New Roman" w:cs="Times New Roman"/>
          <w:sz w:val="24"/>
          <w:lang w:val="en-US"/>
        </w:rPr>
        <w:t>ing</w:t>
      </w:r>
      <w:r w:rsidR="00991548">
        <w:rPr>
          <w:rFonts w:ascii="Times New Roman" w:hAnsi="Times New Roman" w:cs="Times New Roman"/>
          <w:sz w:val="24"/>
          <w:lang w:val="en-US"/>
        </w:rPr>
        <w:t xml:space="preserve"> many impetuses to advance further.</w:t>
      </w:r>
      <w:r>
        <w:rPr>
          <w:rFonts w:ascii="Times New Roman" w:hAnsi="Times New Roman" w:cs="Times New Roman"/>
          <w:sz w:val="24"/>
          <w:lang w:val="en-US"/>
        </w:rPr>
        <w:t xml:space="preserve"> </w:t>
      </w:r>
      <w:r w:rsidR="00991548">
        <w:rPr>
          <w:rFonts w:ascii="Times New Roman" w:hAnsi="Times New Roman" w:cs="Times New Roman"/>
          <w:sz w:val="24"/>
          <w:lang w:val="en-US"/>
        </w:rPr>
        <w:t>This is sustained by</w:t>
      </w:r>
      <w:r>
        <w:rPr>
          <w:rFonts w:ascii="Times New Roman" w:hAnsi="Times New Roman" w:cs="Times New Roman"/>
          <w:sz w:val="24"/>
          <w:lang w:val="en-US"/>
        </w:rPr>
        <w:t xml:space="preserve"> the</w:t>
      </w:r>
      <w:r w:rsidR="00991548">
        <w:rPr>
          <w:rFonts w:ascii="Times New Roman" w:hAnsi="Times New Roman" w:cs="Times New Roman"/>
          <w:sz w:val="24"/>
          <w:lang w:val="en-US"/>
        </w:rPr>
        <w:t xml:space="preserve"> data in </w:t>
      </w:r>
      <w:r w:rsidR="006A2735" w:rsidRPr="00394C5A">
        <w:rPr>
          <w:rFonts w:ascii="Times New Roman" w:hAnsi="Times New Roman" w:cs="Times New Roman"/>
          <w:sz w:val="24"/>
          <w:lang w:val="en-US"/>
        </w:rPr>
        <w:fldChar w:fldCharType="begin"/>
      </w:r>
      <w:r w:rsidR="006A2735" w:rsidRPr="00394C5A">
        <w:rPr>
          <w:rFonts w:ascii="Times New Roman" w:hAnsi="Times New Roman" w:cs="Times New Roman"/>
          <w:sz w:val="24"/>
          <w:lang w:val="en-US"/>
        </w:rPr>
        <w:instrText xml:space="preserve"> REF _Ref488765499 \h  \* MERGEFORMAT </w:instrText>
      </w:r>
      <w:r w:rsidR="006A2735" w:rsidRPr="00394C5A">
        <w:rPr>
          <w:rFonts w:ascii="Times New Roman" w:hAnsi="Times New Roman" w:cs="Times New Roman"/>
          <w:sz w:val="24"/>
          <w:lang w:val="en-US"/>
        </w:rPr>
      </w:r>
      <w:r w:rsidR="006A2735" w:rsidRPr="00394C5A">
        <w:rPr>
          <w:rFonts w:ascii="Times New Roman" w:hAnsi="Times New Roman" w:cs="Times New Roman"/>
          <w:sz w:val="24"/>
          <w:lang w:val="en-US"/>
        </w:rPr>
        <w:fldChar w:fldCharType="separate"/>
      </w:r>
      <w:r w:rsidR="00153EAE" w:rsidRPr="00394C5A">
        <w:rPr>
          <w:rFonts w:ascii="Times New Roman" w:hAnsi="Times New Roman" w:cs="Times New Roman"/>
          <w:sz w:val="24"/>
          <w:lang w:val="en-US"/>
        </w:rPr>
        <w:t>Table</w:t>
      </w:r>
      <w:r w:rsidR="00153EAE" w:rsidRPr="00153EAE">
        <w:rPr>
          <w:rFonts w:ascii="Times New Roman" w:hAnsi="Times New Roman" w:cs="Times New Roman"/>
          <w:i/>
          <w:sz w:val="24"/>
          <w:lang w:val="en-US"/>
        </w:rPr>
        <w:t xml:space="preserve"> </w:t>
      </w:r>
      <w:r w:rsidR="00153EAE" w:rsidRPr="00153EAE">
        <w:rPr>
          <w:rFonts w:ascii="Times New Roman" w:hAnsi="Times New Roman" w:cs="Times New Roman"/>
          <w:noProof/>
          <w:sz w:val="24"/>
          <w:lang w:val="en-US"/>
        </w:rPr>
        <w:t>1</w:t>
      </w:r>
      <w:r w:rsidR="006A2735" w:rsidRPr="00394C5A">
        <w:rPr>
          <w:rFonts w:ascii="Times New Roman" w:hAnsi="Times New Roman" w:cs="Times New Roman"/>
          <w:sz w:val="24"/>
          <w:lang w:val="en-US"/>
        </w:rPr>
        <w:fldChar w:fldCharType="end"/>
      </w:r>
      <w:r w:rsidR="00991548">
        <w:rPr>
          <w:rFonts w:ascii="Times New Roman" w:hAnsi="Times New Roman" w:cs="Times New Roman"/>
          <w:sz w:val="24"/>
          <w:lang w:val="en-US"/>
        </w:rPr>
        <w:t>,</w:t>
      </w:r>
      <w:r w:rsidR="0048490B" w:rsidRPr="00394C5A">
        <w:rPr>
          <w:rFonts w:ascii="Times New Roman" w:hAnsi="Times New Roman" w:cs="Times New Roman"/>
          <w:sz w:val="24"/>
          <w:lang w:val="en-US"/>
        </w:rPr>
        <w:t xml:space="preserve"> </w:t>
      </w:r>
      <w:r w:rsidR="00E840AC" w:rsidRPr="00394C5A">
        <w:rPr>
          <w:rFonts w:ascii="Times New Roman" w:hAnsi="Times New Roman" w:cs="Times New Roman"/>
          <w:sz w:val="24"/>
          <w:lang w:val="en-US"/>
        </w:rPr>
        <w:t xml:space="preserve">a </w:t>
      </w:r>
      <w:r w:rsidR="0048490B" w:rsidRPr="00394C5A">
        <w:rPr>
          <w:rFonts w:ascii="Times New Roman" w:hAnsi="Times New Roman" w:cs="Times New Roman"/>
          <w:sz w:val="24"/>
          <w:lang w:val="en-US"/>
        </w:rPr>
        <w:t>time</w:t>
      </w:r>
      <w:r w:rsidR="00FE5ADC" w:rsidRPr="00394C5A">
        <w:rPr>
          <w:rFonts w:ascii="Times New Roman" w:hAnsi="Times New Roman" w:cs="Times New Roman"/>
          <w:sz w:val="24"/>
          <w:lang w:val="en-US"/>
        </w:rPr>
        <w:t xml:space="preserve">line of the seven EAPs </w:t>
      </w:r>
      <w:r w:rsidR="00E840AC" w:rsidRPr="00394C5A">
        <w:rPr>
          <w:rFonts w:ascii="Times New Roman" w:hAnsi="Times New Roman" w:cs="Times New Roman"/>
          <w:sz w:val="24"/>
          <w:lang w:val="en-US"/>
        </w:rPr>
        <w:t>is presented</w:t>
      </w:r>
      <w:r w:rsidR="00FE5ADC" w:rsidRPr="00394C5A">
        <w:rPr>
          <w:rFonts w:ascii="Times New Roman" w:hAnsi="Times New Roman" w:cs="Times New Roman"/>
          <w:sz w:val="24"/>
          <w:lang w:val="en-US"/>
        </w:rPr>
        <w:t xml:space="preserve"> </w:t>
      </w:r>
      <w:r w:rsidR="00991548">
        <w:rPr>
          <w:rFonts w:ascii="Times New Roman" w:hAnsi="Times New Roman" w:cs="Times New Roman"/>
          <w:sz w:val="24"/>
          <w:lang w:val="en-US"/>
        </w:rPr>
        <w:t xml:space="preserve">together </w:t>
      </w:r>
      <w:r w:rsidR="00FE5ADC" w:rsidRPr="00394C5A">
        <w:rPr>
          <w:rFonts w:ascii="Times New Roman" w:hAnsi="Times New Roman" w:cs="Times New Roman"/>
          <w:sz w:val="24"/>
          <w:lang w:val="en-US"/>
        </w:rPr>
        <w:t xml:space="preserve">with the </w:t>
      </w:r>
      <w:r w:rsidR="00190FF1" w:rsidRPr="00394C5A">
        <w:rPr>
          <w:rFonts w:ascii="Times New Roman" w:hAnsi="Times New Roman" w:cs="Times New Roman"/>
          <w:sz w:val="24"/>
          <w:lang w:val="en-US"/>
        </w:rPr>
        <w:t xml:space="preserve">major environmental protection developments and the </w:t>
      </w:r>
      <w:r w:rsidR="00FE5ADC" w:rsidRPr="00394C5A">
        <w:rPr>
          <w:rFonts w:ascii="Times New Roman" w:hAnsi="Times New Roman" w:cs="Times New Roman"/>
          <w:sz w:val="24"/>
          <w:lang w:val="en-US"/>
        </w:rPr>
        <w:t>concurrent events in the EU</w:t>
      </w:r>
      <w:r w:rsidR="00530328" w:rsidRPr="00394C5A">
        <w:rPr>
          <w:rFonts w:ascii="Times New Roman" w:hAnsi="Times New Roman" w:cs="Times New Roman"/>
          <w:sz w:val="24"/>
          <w:lang w:val="en-US"/>
        </w:rPr>
        <w:t xml:space="preserve"> including Treaty adoptions and enlargements</w:t>
      </w:r>
      <w:r w:rsidR="00FE5ADC" w:rsidRPr="00394C5A">
        <w:rPr>
          <w:rFonts w:ascii="Times New Roman" w:hAnsi="Times New Roman" w:cs="Times New Roman"/>
          <w:sz w:val="24"/>
          <w:lang w:val="en-US"/>
        </w:rPr>
        <w:t>.</w:t>
      </w:r>
      <w:r w:rsidR="00991548">
        <w:rPr>
          <w:rFonts w:ascii="Times New Roman" w:hAnsi="Times New Roman" w:cs="Times New Roman"/>
          <w:sz w:val="24"/>
          <w:lang w:val="en-US"/>
        </w:rPr>
        <w:t xml:space="preserve"> </w:t>
      </w:r>
      <w:r>
        <w:rPr>
          <w:rFonts w:ascii="Times New Roman" w:hAnsi="Times New Roman" w:cs="Times New Roman"/>
          <w:sz w:val="24"/>
          <w:lang w:val="en-US"/>
        </w:rPr>
        <w:t xml:space="preserve">However, one should acknowledge that positive integration is not a given as there have been disputes within the EU on the </w:t>
      </w:r>
      <w:r w:rsidR="00941EDA">
        <w:rPr>
          <w:rFonts w:ascii="Times New Roman" w:hAnsi="Times New Roman" w:cs="Times New Roman"/>
          <w:sz w:val="24"/>
          <w:lang w:val="en-US"/>
        </w:rPr>
        <w:t xml:space="preserve">creation and </w:t>
      </w:r>
      <w:r>
        <w:rPr>
          <w:rFonts w:ascii="Times New Roman" w:hAnsi="Times New Roman" w:cs="Times New Roman"/>
          <w:sz w:val="24"/>
          <w:lang w:val="en-US"/>
        </w:rPr>
        <w:t>implementatio</w:t>
      </w:r>
      <w:r w:rsidR="00941EDA">
        <w:rPr>
          <w:rFonts w:ascii="Times New Roman" w:hAnsi="Times New Roman" w:cs="Times New Roman"/>
          <w:sz w:val="24"/>
          <w:lang w:val="en-US"/>
        </w:rPr>
        <w:t>n of environmental policies. These</w:t>
      </w:r>
      <w:r>
        <w:rPr>
          <w:rFonts w:ascii="Times New Roman" w:hAnsi="Times New Roman" w:cs="Times New Roman"/>
          <w:sz w:val="24"/>
          <w:lang w:val="en-US"/>
        </w:rPr>
        <w:t xml:space="preserve"> will be discussed hereafter.</w:t>
      </w:r>
    </w:p>
    <w:p w:rsidR="007D24A8" w:rsidRDefault="007D24A8" w:rsidP="007D24A8">
      <w:pPr>
        <w:pStyle w:val="Geenafstand"/>
        <w:spacing w:line="360" w:lineRule="auto"/>
        <w:jc w:val="both"/>
        <w:rPr>
          <w:lang w:val="en-US"/>
        </w:rPr>
      </w:pPr>
    </w:p>
    <w:p w:rsidR="00991548" w:rsidRDefault="00991548" w:rsidP="007D24A8">
      <w:pPr>
        <w:pStyle w:val="Geenafstand"/>
        <w:spacing w:line="360" w:lineRule="auto"/>
        <w:jc w:val="both"/>
        <w:rPr>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541"/>
        <w:gridCol w:w="3541"/>
      </w:tblGrid>
      <w:tr w:rsidR="00A858C4" w:rsidRPr="00B659D7" w:rsidTr="00991548">
        <w:tc>
          <w:tcPr>
            <w:tcW w:w="9062" w:type="dxa"/>
            <w:gridSpan w:val="3"/>
            <w:tcBorders>
              <w:bottom w:val="single" w:sz="4" w:space="0" w:color="auto"/>
            </w:tcBorders>
          </w:tcPr>
          <w:p w:rsidR="00A858C4" w:rsidRPr="00394C5A" w:rsidRDefault="00A858C4" w:rsidP="00991548">
            <w:pPr>
              <w:pStyle w:val="Bijschrift"/>
              <w:spacing w:line="360" w:lineRule="auto"/>
              <w:rPr>
                <w:rFonts w:ascii="Times New Roman" w:hAnsi="Times New Roman" w:cs="Times New Roman"/>
                <w:color w:val="auto"/>
                <w:sz w:val="24"/>
                <w:lang w:val="en-US"/>
              </w:rPr>
            </w:pPr>
            <w:bookmarkStart w:id="7" w:name="_Toc488763923"/>
            <w:bookmarkStart w:id="8" w:name="_Ref488765499"/>
            <w:bookmarkStart w:id="9" w:name="_Ref488765528"/>
            <w:r w:rsidRPr="00394C5A">
              <w:rPr>
                <w:rFonts w:ascii="Times New Roman" w:hAnsi="Times New Roman" w:cs="Times New Roman"/>
                <w:i w:val="0"/>
                <w:color w:val="auto"/>
                <w:sz w:val="24"/>
                <w:lang w:val="en-US"/>
              </w:rPr>
              <w:lastRenderedPageBreak/>
              <w:t xml:space="preserve">Table </w:t>
            </w:r>
            <w:r w:rsidRPr="00394C5A">
              <w:rPr>
                <w:rFonts w:ascii="Times New Roman" w:hAnsi="Times New Roman" w:cs="Times New Roman"/>
                <w:i w:val="0"/>
                <w:color w:val="auto"/>
                <w:sz w:val="24"/>
                <w:lang w:val="en-US"/>
              </w:rPr>
              <w:fldChar w:fldCharType="begin"/>
            </w:r>
            <w:r w:rsidRPr="00394C5A">
              <w:rPr>
                <w:rFonts w:ascii="Times New Roman" w:hAnsi="Times New Roman" w:cs="Times New Roman"/>
                <w:i w:val="0"/>
                <w:color w:val="auto"/>
                <w:sz w:val="24"/>
                <w:lang w:val="en-US"/>
              </w:rPr>
              <w:instrText xml:space="preserve"> SEQ Table \* ARABIC </w:instrText>
            </w:r>
            <w:r w:rsidRPr="00394C5A">
              <w:rPr>
                <w:rFonts w:ascii="Times New Roman" w:hAnsi="Times New Roman" w:cs="Times New Roman"/>
                <w:i w:val="0"/>
                <w:color w:val="auto"/>
                <w:sz w:val="24"/>
                <w:lang w:val="en-US"/>
              </w:rPr>
              <w:fldChar w:fldCharType="separate"/>
            </w:r>
            <w:r w:rsidR="00153EAE">
              <w:rPr>
                <w:rFonts w:ascii="Times New Roman" w:hAnsi="Times New Roman" w:cs="Times New Roman"/>
                <w:i w:val="0"/>
                <w:noProof/>
                <w:color w:val="auto"/>
                <w:sz w:val="24"/>
                <w:lang w:val="en-US"/>
              </w:rPr>
              <w:t>1</w:t>
            </w:r>
            <w:r w:rsidRPr="00394C5A">
              <w:rPr>
                <w:rFonts w:ascii="Times New Roman" w:hAnsi="Times New Roman" w:cs="Times New Roman"/>
                <w:i w:val="0"/>
                <w:color w:val="auto"/>
                <w:sz w:val="24"/>
                <w:lang w:val="en-US"/>
              </w:rPr>
              <w:fldChar w:fldCharType="end"/>
            </w:r>
            <w:bookmarkEnd w:id="7"/>
            <w:bookmarkEnd w:id="8"/>
            <w:bookmarkEnd w:id="9"/>
            <w:r w:rsidRPr="00394C5A">
              <w:rPr>
                <w:rFonts w:ascii="Times New Roman" w:hAnsi="Times New Roman" w:cs="Times New Roman"/>
                <w:color w:val="auto"/>
                <w:sz w:val="24"/>
                <w:lang w:val="en-US"/>
              </w:rPr>
              <w:t xml:space="preserve"> </w:t>
            </w:r>
          </w:p>
          <w:p w:rsidR="00A858C4" w:rsidRPr="00394C5A" w:rsidRDefault="00A858C4" w:rsidP="00991548">
            <w:pPr>
              <w:pStyle w:val="Geenafstand"/>
              <w:spacing w:line="360" w:lineRule="auto"/>
              <w:rPr>
                <w:rFonts w:ascii="Times New Roman" w:hAnsi="Times New Roman" w:cs="Times New Roman"/>
                <w:sz w:val="24"/>
                <w:lang w:val="en-US"/>
              </w:rPr>
            </w:pPr>
            <w:bookmarkStart w:id="10" w:name="_Hlk488763974"/>
            <w:r w:rsidRPr="00394C5A">
              <w:rPr>
                <w:rFonts w:ascii="Times New Roman" w:hAnsi="Times New Roman" w:cs="Times New Roman"/>
                <w:i/>
                <w:sz w:val="24"/>
                <w:lang w:val="en-US"/>
              </w:rPr>
              <w:t>EAP developments and concurrent EU events</w:t>
            </w:r>
            <w:r w:rsidRPr="00394C5A">
              <w:rPr>
                <w:rFonts w:ascii="Times New Roman" w:hAnsi="Times New Roman" w:cs="Times New Roman"/>
                <w:sz w:val="24"/>
                <w:lang w:val="en-US"/>
              </w:rPr>
              <w:t xml:space="preserve"> </w:t>
            </w:r>
            <w:bookmarkEnd w:id="10"/>
            <w:r w:rsidRPr="00394C5A">
              <w:rPr>
                <w:rFonts w:ascii="Times New Roman" w:hAnsi="Times New Roman" w:cs="Times New Roman"/>
                <w:sz w:val="24"/>
                <w:lang w:val="en-US"/>
              </w:rPr>
              <w:t>(Data derived from Hey (2005) and Jordan &amp; Adelle (2013))</w:t>
            </w:r>
          </w:p>
        </w:tc>
      </w:tr>
      <w:tr w:rsidR="00E3200D" w:rsidRPr="00B659D7" w:rsidTr="003617E4">
        <w:tc>
          <w:tcPr>
            <w:tcW w:w="1980" w:type="dxa"/>
            <w:tcBorders>
              <w:top w:val="single" w:sz="4" w:space="0" w:color="auto"/>
              <w:bottom w:val="single" w:sz="4" w:space="0" w:color="auto"/>
            </w:tcBorders>
          </w:tcPr>
          <w:p w:rsidR="00E3200D" w:rsidRPr="00394C5A" w:rsidRDefault="00E3200D" w:rsidP="006C2A3A">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What EAP?</w:t>
            </w:r>
          </w:p>
          <w:p w:rsidR="00B669B0" w:rsidRPr="00394C5A" w:rsidRDefault="00B669B0" w:rsidP="006C2A3A">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(period covered)</w:t>
            </w:r>
          </w:p>
        </w:tc>
        <w:tc>
          <w:tcPr>
            <w:tcW w:w="3541" w:type="dxa"/>
            <w:tcBorders>
              <w:top w:val="single" w:sz="4" w:space="0" w:color="auto"/>
              <w:bottom w:val="single" w:sz="4" w:space="0" w:color="auto"/>
            </w:tcBorders>
          </w:tcPr>
          <w:p w:rsidR="00E3200D" w:rsidRPr="00394C5A" w:rsidRDefault="00E3200D" w:rsidP="006C2A3A">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Main contributions towards environmental protection</w:t>
            </w:r>
          </w:p>
        </w:tc>
        <w:tc>
          <w:tcPr>
            <w:tcW w:w="3541" w:type="dxa"/>
            <w:tcBorders>
              <w:top w:val="single" w:sz="4" w:space="0" w:color="auto"/>
              <w:bottom w:val="single" w:sz="4" w:space="0" w:color="auto"/>
            </w:tcBorders>
          </w:tcPr>
          <w:p w:rsidR="00E3200D" w:rsidRPr="00394C5A" w:rsidRDefault="00E3200D" w:rsidP="006C2A3A">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Important events and developments</w:t>
            </w:r>
            <w:r w:rsidR="00765A25" w:rsidRPr="00394C5A">
              <w:rPr>
                <w:rFonts w:ascii="Times New Roman" w:hAnsi="Times New Roman" w:cs="Times New Roman"/>
                <w:sz w:val="24"/>
                <w:lang w:val="en-US"/>
              </w:rPr>
              <w:t xml:space="preserve"> in the EU</w:t>
            </w:r>
          </w:p>
        </w:tc>
      </w:tr>
      <w:tr w:rsidR="00E3200D" w:rsidRPr="00B659D7" w:rsidTr="003617E4">
        <w:tc>
          <w:tcPr>
            <w:tcW w:w="1980" w:type="dxa"/>
            <w:tcBorders>
              <w:top w:val="single" w:sz="4" w:space="0" w:color="auto"/>
            </w:tcBorders>
          </w:tcPr>
          <w:p w:rsidR="00B669B0" w:rsidRPr="00394C5A" w:rsidRDefault="00E3200D" w:rsidP="000A4D48">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1</w:t>
            </w:r>
            <w:r w:rsidRPr="00394C5A">
              <w:rPr>
                <w:rFonts w:ascii="Times New Roman" w:hAnsi="Times New Roman" w:cs="Times New Roman"/>
                <w:sz w:val="24"/>
                <w:vertAlign w:val="superscript"/>
                <w:lang w:val="en-US"/>
              </w:rPr>
              <w:t>st</w:t>
            </w:r>
            <w:r w:rsidR="00F316E6" w:rsidRPr="00394C5A">
              <w:rPr>
                <w:rFonts w:ascii="Times New Roman" w:hAnsi="Times New Roman" w:cs="Times New Roman"/>
                <w:sz w:val="24"/>
                <w:lang w:val="en-US"/>
              </w:rPr>
              <w:t xml:space="preserve"> EAP </w:t>
            </w:r>
          </w:p>
          <w:p w:rsidR="00E3200D" w:rsidRPr="00394C5A" w:rsidRDefault="00F316E6" w:rsidP="000A4D48">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(1973-1977)</w:t>
            </w:r>
          </w:p>
        </w:tc>
        <w:tc>
          <w:tcPr>
            <w:tcW w:w="3541" w:type="dxa"/>
            <w:tcBorders>
              <w:top w:val="single" w:sz="4" w:space="0" w:color="auto"/>
            </w:tcBorders>
          </w:tcPr>
          <w:p w:rsidR="00E3200D" w:rsidRPr="00394C5A" w:rsidRDefault="00E3200D" w:rsidP="000A4D48">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Acknowledgement of interconnectedness of the enviro</w:t>
            </w:r>
            <w:r w:rsidR="00DF6CA0" w:rsidRPr="00394C5A">
              <w:rPr>
                <w:rFonts w:ascii="Times New Roman" w:hAnsi="Times New Roman" w:cs="Times New Roman"/>
                <w:sz w:val="24"/>
                <w:lang w:val="en-US"/>
              </w:rPr>
              <w:t>nment and economic development</w:t>
            </w:r>
            <w:r w:rsidR="00367ED1" w:rsidRPr="00394C5A">
              <w:rPr>
                <w:rFonts w:ascii="Times New Roman" w:hAnsi="Times New Roman" w:cs="Times New Roman"/>
                <w:sz w:val="24"/>
                <w:lang w:val="en-US"/>
              </w:rPr>
              <w:t xml:space="preserve"> and a European response to the ecological damages such as acid rain and </w:t>
            </w:r>
            <w:r w:rsidR="00367ED1" w:rsidRPr="00394C5A">
              <w:rPr>
                <w:rFonts w:ascii="Times New Roman" w:hAnsi="Times New Roman" w:cs="Times New Roman"/>
                <w:i/>
                <w:sz w:val="24"/>
                <w:lang w:val="en-US"/>
              </w:rPr>
              <w:t>Waldsterben</w:t>
            </w:r>
            <w:r w:rsidR="006A2735" w:rsidRPr="00394C5A">
              <w:rPr>
                <w:rFonts w:ascii="Times New Roman" w:hAnsi="Times New Roman" w:cs="Times New Roman"/>
                <w:i/>
                <w:sz w:val="24"/>
                <w:lang w:val="en-US"/>
              </w:rPr>
              <w:t>.</w:t>
            </w:r>
          </w:p>
        </w:tc>
        <w:tc>
          <w:tcPr>
            <w:tcW w:w="3541" w:type="dxa"/>
            <w:tcBorders>
              <w:top w:val="single" w:sz="4" w:space="0" w:color="auto"/>
            </w:tcBorders>
          </w:tcPr>
          <w:p w:rsidR="00E3200D" w:rsidRPr="00394C5A" w:rsidRDefault="00365F6A" w:rsidP="000A4D48">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The 1</w:t>
            </w:r>
            <w:r w:rsidR="00E95C64" w:rsidRPr="00394C5A">
              <w:rPr>
                <w:rFonts w:ascii="Times New Roman" w:hAnsi="Times New Roman" w:cs="Times New Roman"/>
                <w:sz w:val="24"/>
                <w:lang w:val="en-US"/>
              </w:rPr>
              <w:t>970s were known as the e</w:t>
            </w:r>
            <w:r w:rsidR="00E3200D" w:rsidRPr="00394C5A">
              <w:rPr>
                <w:rFonts w:ascii="Times New Roman" w:hAnsi="Times New Roman" w:cs="Times New Roman"/>
                <w:sz w:val="24"/>
                <w:lang w:val="en-US"/>
              </w:rPr>
              <w:t xml:space="preserve">nvironmental decade: </w:t>
            </w:r>
            <w:r w:rsidR="00E95C64" w:rsidRPr="00394C5A">
              <w:rPr>
                <w:rFonts w:ascii="Times New Roman" w:hAnsi="Times New Roman" w:cs="Times New Roman"/>
                <w:sz w:val="24"/>
                <w:lang w:val="en-US"/>
              </w:rPr>
              <w:t>Green parties were founded across Europe</w:t>
            </w:r>
            <w:r w:rsidR="00E3200D" w:rsidRPr="00394C5A">
              <w:rPr>
                <w:rFonts w:ascii="Times New Roman" w:hAnsi="Times New Roman" w:cs="Times New Roman"/>
                <w:sz w:val="24"/>
                <w:lang w:val="en-US"/>
              </w:rPr>
              <w:t>; U</w:t>
            </w:r>
            <w:r w:rsidR="00E95C64" w:rsidRPr="00394C5A">
              <w:rPr>
                <w:rFonts w:ascii="Times New Roman" w:hAnsi="Times New Roman" w:cs="Times New Roman"/>
                <w:sz w:val="24"/>
                <w:lang w:val="en-US"/>
              </w:rPr>
              <w:t xml:space="preserve">nited </w:t>
            </w:r>
            <w:r w:rsidR="00E3200D" w:rsidRPr="00394C5A">
              <w:rPr>
                <w:rFonts w:ascii="Times New Roman" w:hAnsi="Times New Roman" w:cs="Times New Roman"/>
                <w:sz w:val="24"/>
                <w:lang w:val="en-US"/>
              </w:rPr>
              <w:t>K</w:t>
            </w:r>
            <w:r w:rsidR="00E95C64" w:rsidRPr="00394C5A">
              <w:rPr>
                <w:rFonts w:ascii="Times New Roman" w:hAnsi="Times New Roman" w:cs="Times New Roman"/>
                <w:sz w:val="24"/>
                <w:lang w:val="en-US"/>
              </w:rPr>
              <w:t>ingdom</w:t>
            </w:r>
            <w:r w:rsidR="00E3200D" w:rsidRPr="00394C5A">
              <w:rPr>
                <w:rFonts w:ascii="Times New Roman" w:hAnsi="Times New Roman" w:cs="Times New Roman"/>
                <w:sz w:val="24"/>
                <w:lang w:val="en-US"/>
              </w:rPr>
              <w:t xml:space="preserve">, Ireland and Denmark joined the European </w:t>
            </w:r>
            <w:r w:rsidR="00534AD4" w:rsidRPr="00394C5A">
              <w:rPr>
                <w:rFonts w:ascii="Times New Roman" w:hAnsi="Times New Roman" w:cs="Times New Roman"/>
                <w:sz w:val="24"/>
                <w:lang w:val="en-US"/>
              </w:rPr>
              <w:t>Economic Community</w:t>
            </w:r>
            <w:r w:rsidR="00E3200D" w:rsidRPr="00394C5A">
              <w:rPr>
                <w:rFonts w:ascii="Times New Roman" w:hAnsi="Times New Roman" w:cs="Times New Roman"/>
                <w:sz w:val="24"/>
                <w:lang w:val="en-US"/>
              </w:rPr>
              <w:t xml:space="preserve"> </w:t>
            </w:r>
            <w:r w:rsidR="00252A7F" w:rsidRPr="00394C5A">
              <w:rPr>
                <w:rFonts w:ascii="Times New Roman" w:hAnsi="Times New Roman" w:cs="Times New Roman"/>
                <w:sz w:val="24"/>
                <w:lang w:val="en-US"/>
              </w:rPr>
              <w:t xml:space="preserve">(EEC) </w:t>
            </w:r>
            <w:r w:rsidR="00E3200D" w:rsidRPr="00394C5A">
              <w:rPr>
                <w:rFonts w:ascii="Times New Roman" w:hAnsi="Times New Roman" w:cs="Times New Roman"/>
                <w:sz w:val="24"/>
                <w:lang w:val="en-US"/>
              </w:rPr>
              <w:t>in 1973</w:t>
            </w:r>
            <w:r w:rsidR="006A2735" w:rsidRPr="00394C5A">
              <w:rPr>
                <w:rFonts w:ascii="Times New Roman" w:hAnsi="Times New Roman" w:cs="Times New Roman"/>
                <w:sz w:val="24"/>
                <w:lang w:val="en-US"/>
              </w:rPr>
              <w:t>.</w:t>
            </w:r>
          </w:p>
        </w:tc>
      </w:tr>
      <w:tr w:rsidR="00E3200D" w:rsidRPr="00B659D7" w:rsidTr="003617E4">
        <w:tc>
          <w:tcPr>
            <w:tcW w:w="1980" w:type="dxa"/>
          </w:tcPr>
          <w:p w:rsidR="00B669B0" w:rsidRPr="00394C5A" w:rsidRDefault="00E3200D" w:rsidP="000A4D48">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2</w:t>
            </w:r>
            <w:r w:rsidRPr="00394C5A">
              <w:rPr>
                <w:rFonts w:ascii="Times New Roman" w:hAnsi="Times New Roman" w:cs="Times New Roman"/>
                <w:sz w:val="24"/>
                <w:vertAlign w:val="superscript"/>
                <w:lang w:val="en-US"/>
              </w:rPr>
              <w:t>nd</w:t>
            </w:r>
            <w:r w:rsidRPr="00394C5A">
              <w:rPr>
                <w:rFonts w:ascii="Times New Roman" w:hAnsi="Times New Roman" w:cs="Times New Roman"/>
                <w:sz w:val="24"/>
                <w:lang w:val="en-US"/>
              </w:rPr>
              <w:t xml:space="preserve"> EAP </w:t>
            </w:r>
          </w:p>
          <w:p w:rsidR="00E3200D" w:rsidRPr="00394C5A" w:rsidRDefault="00E3200D" w:rsidP="000A4D48">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(1977-1981)</w:t>
            </w:r>
          </w:p>
        </w:tc>
        <w:tc>
          <w:tcPr>
            <w:tcW w:w="3541" w:type="dxa"/>
          </w:tcPr>
          <w:p w:rsidR="000239FA" w:rsidRPr="00394C5A" w:rsidRDefault="00E3200D" w:rsidP="000A4D48">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 xml:space="preserve">Extending </w:t>
            </w:r>
            <w:r w:rsidR="000059B0" w:rsidRPr="00394C5A">
              <w:rPr>
                <w:rFonts w:ascii="Times New Roman" w:hAnsi="Times New Roman" w:cs="Times New Roman"/>
                <w:sz w:val="24"/>
                <w:lang w:val="en-US"/>
              </w:rPr>
              <w:t xml:space="preserve">the </w:t>
            </w:r>
            <w:r w:rsidRPr="00394C5A">
              <w:rPr>
                <w:rFonts w:ascii="Times New Roman" w:hAnsi="Times New Roman" w:cs="Times New Roman"/>
                <w:sz w:val="24"/>
                <w:lang w:val="en-US"/>
              </w:rPr>
              <w:t>scope of 1</w:t>
            </w:r>
            <w:r w:rsidRPr="00394C5A">
              <w:rPr>
                <w:rFonts w:ascii="Times New Roman" w:hAnsi="Times New Roman" w:cs="Times New Roman"/>
                <w:sz w:val="24"/>
                <w:vertAlign w:val="superscript"/>
                <w:lang w:val="en-US"/>
              </w:rPr>
              <w:t>st</w:t>
            </w:r>
            <w:r w:rsidRPr="00394C5A">
              <w:rPr>
                <w:rFonts w:ascii="Times New Roman" w:hAnsi="Times New Roman" w:cs="Times New Roman"/>
                <w:sz w:val="24"/>
                <w:lang w:val="en-US"/>
              </w:rPr>
              <w:t xml:space="preserve"> EAP with five guiding principles revolving around nature protection</w:t>
            </w:r>
            <w:r w:rsidR="000239FA" w:rsidRPr="00394C5A">
              <w:rPr>
                <w:rFonts w:ascii="Times New Roman" w:hAnsi="Times New Roman" w:cs="Times New Roman"/>
                <w:sz w:val="24"/>
                <w:lang w:val="en-US"/>
              </w:rPr>
              <w:t xml:space="preserve">; </w:t>
            </w:r>
            <w:r w:rsidR="00196A7C" w:rsidRPr="00394C5A">
              <w:rPr>
                <w:rFonts w:ascii="Times New Roman" w:hAnsi="Times New Roman" w:cs="Times New Roman"/>
                <w:sz w:val="24"/>
                <w:lang w:val="en-US"/>
              </w:rPr>
              <w:t>e</w:t>
            </w:r>
            <w:r w:rsidR="000239FA" w:rsidRPr="00394C5A">
              <w:rPr>
                <w:rFonts w:ascii="Times New Roman" w:hAnsi="Times New Roman" w:cs="Times New Roman"/>
                <w:sz w:val="24"/>
                <w:lang w:val="en-US"/>
              </w:rPr>
              <w:t xml:space="preserve">arly measures for the EEC-wide harmonization </w:t>
            </w:r>
            <w:r w:rsidR="00CF6222" w:rsidRPr="00394C5A">
              <w:rPr>
                <w:rFonts w:ascii="Times New Roman" w:hAnsi="Times New Roman" w:cs="Times New Roman"/>
                <w:sz w:val="24"/>
                <w:lang w:val="en-US"/>
              </w:rPr>
              <w:t>in other policy areas</w:t>
            </w:r>
            <w:r w:rsidR="006A2735" w:rsidRPr="00394C5A">
              <w:rPr>
                <w:rFonts w:ascii="Times New Roman" w:hAnsi="Times New Roman" w:cs="Times New Roman"/>
                <w:sz w:val="24"/>
                <w:lang w:val="en-US"/>
              </w:rPr>
              <w:t>.</w:t>
            </w:r>
          </w:p>
        </w:tc>
        <w:tc>
          <w:tcPr>
            <w:tcW w:w="3541" w:type="dxa"/>
          </w:tcPr>
          <w:p w:rsidR="00E3200D" w:rsidRPr="00394C5A" w:rsidRDefault="00E3200D" w:rsidP="000A4D48">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 xml:space="preserve">Greece joined </w:t>
            </w:r>
            <w:r w:rsidR="00252A7F" w:rsidRPr="00394C5A">
              <w:rPr>
                <w:rFonts w:ascii="Times New Roman" w:hAnsi="Times New Roman" w:cs="Times New Roman"/>
                <w:sz w:val="24"/>
                <w:lang w:val="en-US"/>
              </w:rPr>
              <w:t>the EEC</w:t>
            </w:r>
            <w:r w:rsidRPr="00394C5A">
              <w:rPr>
                <w:rFonts w:ascii="Times New Roman" w:hAnsi="Times New Roman" w:cs="Times New Roman"/>
                <w:sz w:val="24"/>
                <w:lang w:val="en-US"/>
              </w:rPr>
              <w:t xml:space="preserve"> in 1981</w:t>
            </w:r>
            <w:r w:rsidR="006A2735" w:rsidRPr="00394C5A">
              <w:rPr>
                <w:rFonts w:ascii="Times New Roman" w:hAnsi="Times New Roman" w:cs="Times New Roman"/>
                <w:sz w:val="24"/>
                <w:lang w:val="en-US"/>
              </w:rPr>
              <w:t>.</w:t>
            </w:r>
          </w:p>
        </w:tc>
      </w:tr>
      <w:tr w:rsidR="00E3200D" w:rsidRPr="00394C5A" w:rsidTr="003617E4">
        <w:tc>
          <w:tcPr>
            <w:tcW w:w="1980" w:type="dxa"/>
          </w:tcPr>
          <w:p w:rsidR="00B669B0" w:rsidRPr="00394C5A" w:rsidRDefault="00E3200D" w:rsidP="000A4D48">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3</w:t>
            </w:r>
            <w:r w:rsidRPr="00394C5A">
              <w:rPr>
                <w:rFonts w:ascii="Times New Roman" w:hAnsi="Times New Roman" w:cs="Times New Roman"/>
                <w:sz w:val="24"/>
                <w:vertAlign w:val="superscript"/>
                <w:lang w:val="en-US"/>
              </w:rPr>
              <w:t>rd</w:t>
            </w:r>
            <w:r w:rsidRPr="00394C5A">
              <w:rPr>
                <w:rFonts w:ascii="Times New Roman" w:hAnsi="Times New Roman" w:cs="Times New Roman"/>
                <w:sz w:val="24"/>
                <w:lang w:val="en-US"/>
              </w:rPr>
              <w:t xml:space="preserve"> EAP </w:t>
            </w:r>
          </w:p>
          <w:p w:rsidR="00E3200D" w:rsidRPr="00394C5A" w:rsidRDefault="00E3200D" w:rsidP="000A4D48">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(1982-1987)</w:t>
            </w:r>
          </w:p>
        </w:tc>
        <w:tc>
          <w:tcPr>
            <w:tcW w:w="3541" w:type="dxa"/>
          </w:tcPr>
          <w:p w:rsidR="00E3200D" w:rsidRPr="00394C5A" w:rsidRDefault="00BD5C54" w:rsidP="000A4D48">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 xml:space="preserve">This EAP adopted </w:t>
            </w:r>
            <w:r w:rsidR="00E95C64" w:rsidRPr="00394C5A">
              <w:rPr>
                <w:rFonts w:ascii="Times New Roman" w:hAnsi="Times New Roman" w:cs="Times New Roman"/>
                <w:sz w:val="24"/>
                <w:lang w:val="en-US"/>
              </w:rPr>
              <w:t>an emission-oriented approach</w:t>
            </w:r>
            <w:r w:rsidR="00365F6A" w:rsidRPr="00394C5A">
              <w:rPr>
                <w:rStyle w:val="Voetnootmarkering"/>
                <w:rFonts w:ascii="Times New Roman" w:hAnsi="Times New Roman" w:cs="Times New Roman"/>
                <w:sz w:val="24"/>
                <w:lang w:val="en-US"/>
              </w:rPr>
              <w:footnoteReference w:id="6"/>
            </w:r>
            <w:r w:rsidR="00E95C64" w:rsidRPr="00394C5A">
              <w:rPr>
                <w:rFonts w:ascii="Times New Roman" w:hAnsi="Times New Roman" w:cs="Times New Roman"/>
                <w:sz w:val="24"/>
                <w:lang w:val="en-US"/>
              </w:rPr>
              <w:t xml:space="preserve"> and the</w:t>
            </w:r>
            <w:r w:rsidR="00E3200D" w:rsidRPr="00394C5A">
              <w:rPr>
                <w:rFonts w:ascii="Times New Roman" w:hAnsi="Times New Roman" w:cs="Times New Roman"/>
                <w:sz w:val="24"/>
                <w:lang w:val="en-US"/>
              </w:rPr>
              <w:t xml:space="preserve"> “sustainable use of natural resources” became a guiding principle</w:t>
            </w:r>
            <w:r w:rsidR="002D5E02" w:rsidRPr="00394C5A">
              <w:rPr>
                <w:rFonts w:ascii="Times New Roman" w:hAnsi="Times New Roman" w:cs="Times New Roman"/>
                <w:sz w:val="24"/>
                <w:lang w:val="en-US"/>
              </w:rPr>
              <w:t>; environmental policy integration (EPI)</w:t>
            </w:r>
            <w:r w:rsidR="00391112" w:rsidRPr="00394C5A">
              <w:rPr>
                <w:rStyle w:val="Voetnootmarkering"/>
                <w:rFonts w:ascii="Times New Roman" w:hAnsi="Times New Roman" w:cs="Times New Roman"/>
                <w:sz w:val="24"/>
                <w:lang w:val="en-US"/>
              </w:rPr>
              <w:footnoteReference w:id="7"/>
            </w:r>
            <w:r w:rsidR="002D5E02" w:rsidRPr="00394C5A">
              <w:rPr>
                <w:rFonts w:ascii="Times New Roman" w:hAnsi="Times New Roman" w:cs="Times New Roman"/>
                <w:sz w:val="24"/>
                <w:lang w:val="en-US"/>
              </w:rPr>
              <w:t xml:space="preserve"> </w:t>
            </w:r>
            <w:r w:rsidR="001B19BA">
              <w:rPr>
                <w:rFonts w:ascii="Times New Roman" w:hAnsi="Times New Roman" w:cs="Times New Roman"/>
                <w:sz w:val="24"/>
                <w:lang w:val="en-US"/>
              </w:rPr>
              <w:t xml:space="preserve">article </w:t>
            </w:r>
            <w:r w:rsidR="002D5E02" w:rsidRPr="00394C5A">
              <w:rPr>
                <w:rFonts w:ascii="Times New Roman" w:hAnsi="Times New Roman" w:cs="Times New Roman"/>
                <w:sz w:val="24"/>
                <w:lang w:val="en-US"/>
              </w:rPr>
              <w:t>was added with the SEA</w:t>
            </w:r>
            <w:r w:rsidR="006A2735" w:rsidRPr="00394C5A">
              <w:rPr>
                <w:rFonts w:ascii="Times New Roman" w:hAnsi="Times New Roman" w:cs="Times New Roman"/>
                <w:sz w:val="24"/>
                <w:lang w:val="en-US"/>
              </w:rPr>
              <w:t>.</w:t>
            </w:r>
          </w:p>
        </w:tc>
        <w:tc>
          <w:tcPr>
            <w:tcW w:w="3541" w:type="dxa"/>
          </w:tcPr>
          <w:p w:rsidR="00E3200D" w:rsidRPr="00394C5A" w:rsidRDefault="00E3200D" w:rsidP="000A4D48">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 xml:space="preserve">Spain and Portugal joined </w:t>
            </w:r>
            <w:r w:rsidR="00252A7F" w:rsidRPr="00394C5A">
              <w:rPr>
                <w:rFonts w:ascii="Times New Roman" w:hAnsi="Times New Roman" w:cs="Times New Roman"/>
                <w:sz w:val="24"/>
                <w:lang w:val="en-US"/>
              </w:rPr>
              <w:t xml:space="preserve">the EEC </w:t>
            </w:r>
            <w:r w:rsidRPr="00394C5A">
              <w:rPr>
                <w:rFonts w:ascii="Times New Roman" w:hAnsi="Times New Roman" w:cs="Times New Roman"/>
                <w:sz w:val="24"/>
                <w:lang w:val="en-US"/>
              </w:rPr>
              <w:t xml:space="preserve">in 1986; </w:t>
            </w:r>
            <w:r w:rsidR="00252A7F" w:rsidRPr="00394C5A">
              <w:rPr>
                <w:rFonts w:ascii="Times New Roman" w:hAnsi="Times New Roman" w:cs="Times New Roman"/>
                <w:sz w:val="24"/>
                <w:lang w:val="en-US"/>
              </w:rPr>
              <w:t>Single European Act (SEA) amended the Treaty of Rome was signed in 1986</w:t>
            </w:r>
            <w:r w:rsidR="002D5E02" w:rsidRPr="00394C5A">
              <w:rPr>
                <w:rFonts w:ascii="Times New Roman" w:hAnsi="Times New Roman" w:cs="Times New Roman"/>
                <w:sz w:val="24"/>
                <w:lang w:val="en-US"/>
              </w:rPr>
              <w:t xml:space="preserve"> and entered into force in 1987</w:t>
            </w:r>
            <w:r w:rsidR="00252A7F" w:rsidRPr="00394C5A">
              <w:rPr>
                <w:rFonts w:ascii="Times New Roman" w:hAnsi="Times New Roman" w:cs="Times New Roman"/>
                <w:sz w:val="24"/>
                <w:lang w:val="en-US"/>
              </w:rPr>
              <w:t xml:space="preserve">. The </w:t>
            </w:r>
            <w:r w:rsidRPr="00394C5A">
              <w:rPr>
                <w:rFonts w:ascii="Times New Roman" w:hAnsi="Times New Roman" w:cs="Times New Roman"/>
                <w:sz w:val="24"/>
                <w:lang w:val="en-US"/>
              </w:rPr>
              <w:t xml:space="preserve">main goal was </w:t>
            </w:r>
            <w:r w:rsidR="00252A7F" w:rsidRPr="00394C5A">
              <w:rPr>
                <w:rFonts w:ascii="Times New Roman" w:hAnsi="Times New Roman" w:cs="Times New Roman"/>
                <w:sz w:val="24"/>
                <w:lang w:val="en-US"/>
              </w:rPr>
              <w:t>to establish t</w:t>
            </w:r>
            <w:r w:rsidR="006A2735" w:rsidRPr="00394C5A">
              <w:rPr>
                <w:rFonts w:ascii="Times New Roman" w:hAnsi="Times New Roman" w:cs="Times New Roman"/>
                <w:sz w:val="24"/>
                <w:lang w:val="en-US"/>
              </w:rPr>
              <w:t>he Single Market.</w:t>
            </w:r>
          </w:p>
        </w:tc>
      </w:tr>
      <w:tr w:rsidR="00E3200D" w:rsidRPr="00B659D7" w:rsidTr="003617E4">
        <w:tc>
          <w:tcPr>
            <w:tcW w:w="1980" w:type="dxa"/>
          </w:tcPr>
          <w:p w:rsidR="00B669B0" w:rsidRPr="00394C5A" w:rsidRDefault="00E3200D" w:rsidP="000A4D48">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4</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w:t>
            </w:r>
          </w:p>
          <w:p w:rsidR="00E3200D" w:rsidRPr="00394C5A" w:rsidRDefault="00E3200D" w:rsidP="000A4D48">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(1987-1992)</w:t>
            </w:r>
          </w:p>
        </w:tc>
        <w:tc>
          <w:tcPr>
            <w:tcW w:w="3541" w:type="dxa"/>
          </w:tcPr>
          <w:p w:rsidR="00E3200D" w:rsidRPr="00394C5A" w:rsidRDefault="00464F79" w:rsidP="000A4D48">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 xml:space="preserve">Consolidation and </w:t>
            </w:r>
            <w:r w:rsidR="00367ED1" w:rsidRPr="00394C5A">
              <w:rPr>
                <w:rFonts w:ascii="Times New Roman" w:hAnsi="Times New Roman" w:cs="Times New Roman"/>
                <w:sz w:val="24"/>
                <w:lang w:val="en-US"/>
              </w:rPr>
              <w:t>harmonization of environmental interests in other pol</w:t>
            </w:r>
            <w:r w:rsidR="001D7737" w:rsidRPr="00394C5A">
              <w:rPr>
                <w:rFonts w:ascii="Times New Roman" w:hAnsi="Times New Roman" w:cs="Times New Roman"/>
                <w:sz w:val="24"/>
                <w:lang w:val="en-US"/>
              </w:rPr>
              <w:t xml:space="preserve">icy areas </w:t>
            </w:r>
            <w:r w:rsidR="00196A7C" w:rsidRPr="00394C5A">
              <w:rPr>
                <w:rFonts w:ascii="Times New Roman" w:hAnsi="Times New Roman" w:cs="Times New Roman"/>
                <w:sz w:val="24"/>
                <w:lang w:val="en-US"/>
              </w:rPr>
              <w:t xml:space="preserve">due to the </w:t>
            </w:r>
            <w:r w:rsidR="001D7737" w:rsidRPr="00394C5A">
              <w:rPr>
                <w:rFonts w:ascii="Times New Roman" w:hAnsi="Times New Roman" w:cs="Times New Roman"/>
                <w:sz w:val="24"/>
                <w:lang w:val="en-US"/>
              </w:rPr>
              <w:lastRenderedPageBreak/>
              <w:t xml:space="preserve">environmental protection </w:t>
            </w:r>
            <w:r w:rsidR="00196A7C" w:rsidRPr="00394C5A">
              <w:rPr>
                <w:rFonts w:ascii="Times New Roman" w:hAnsi="Times New Roman" w:cs="Times New Roman"/>
                <w:sz w:val="24"/>
                <w:lang w:val="en-US"/>
              </w:rPr>
              <w:t xml:space="preserve">chapter </w:t>
            </w:r>
            <w:r w:rsidR="001D7737" w:rsidRPr="00394C5A">
              <w:rPr>
                <w:rFonts w:ascii="Times New Roman" w:hAnsi="Times New Roman" w:cs="Times New Roman"/>
                <w:sz w:val="24"/>
                <w:lang w:val="en-US"/>
              </w:rPr>
              <w:t>in the SEA</w:t>
            </w:r>
            <w:r w:rsidR="006A2735" w:rsidRPr="00394C5A">
              <w:rPr>
                <w:rFonts w:ascii="Times New Roman" w:hAnsi="Times New Roman" w:cs="Times New Roman"/>
                <w:sz w:val="24"/>
                <w:lang w:val="en-US"/>
              </w:rPr>
              <w:t>.</w:t>
            </w:r>
          </w:p>
        </w:tc>
        <w:tc>
          <w:tcPr>
            <w:tcW w:w="3541" w:type="dxa"/>
          </w:tcPr>
          <w:p w:rsidR="00E3200D" w:rsidRPr="00394C5A" w:rsidRDefault="00E3200D" w:rsidP="000A4D48">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lastRenderedPageBreak/>
              <w:t xml:space="preserve">Fall of the Berlin Wall in 1989; </w:t>
            </w:r>
            <w:r w:rsidR="006A2735" w:rsidRPr="00394C5A">
              <w:rPr>
                <w:rFonts w:ascii="Times New Roman" w:hAnsi="Times New Roman" w:cs="Times New Roman"/>
                <w:sz w:val="24"/>
                <w:lang w:val="en-US"/>
              </w:rPr>
              <w:t>u</w:t>
            </w:r>
            <w:r w:rsidRPr="00394C5A">
              <w:rPr>
                <w:rFonts w:ascii="Times New Roman" w:hAnsi="Times New Roman" w:cs="Times New Roman"/>
                <w:sz w:val="24"/>
                <w:lang w:val="en-US"/>
              </w:rPr>
              <w:t>nification of Germany in 1990</w:t>
            </w:r>
            <w:r w:rsidR="006A2735" w:rsidRPr="00394C5A">
              <w:rPr>
                <w:rFonts w:ascii="Times New Roman" w:hAnsi="Times New Roman" w:cs="Times New Roman"/>
                <w:sz w:val="24"/>
                <w:lang w:val="en-US"/>
              </w:rPr>
              <w:t>.</w:t>
            </w:r>
          </w:p>
        </w:tc>
      </w:tr>
      <w:tr w:rsidR="00E3200D" w:rsidRPr="00B659D7" w:rsidTr="003617E4">
        <w:tc>
          <w:tcPr>
            <w:tcW w:w="1980" w:type="dxa"/>
          </w:tcPr>
          <w:p w:rsidR="000A4D48" w:rsidRDefault="00E3200D" w:rsidP="000A4D48">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5</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w:t>
            </w:r>
          </w:p>
          <w:p w:rsidR="00E3200D" w:rsidRPr="00394C5A" w:rsidRDefault="00E3200D" w:rsidP="000A4D48">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(1992-1999)</w:t>
            </w:r>
          </w:p>
        </w:tc>
        <w:tc>
          <w:tcPr>
            <w:tcW w:w="3541" w:type="dxa"/>
          </w:tcPr>
          <w:p w:rsidR="00E3200D" w:rsidRPr="00394C5A" w:rsidRDefault="004F6899" w:rsidP="000A4D48">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Precautionary principle</w:t>
            </w:r>
            <w:r w:rsidRPr="00394C5A">
              <w:rPr>
                <w:rStyle w:val="Voetnootmarkering"/>
                <w:rFonts w:ascii="Times New Roman" w:hAnsi="Times New Roman" w:cs="Times New Roman"/>
                <w:sz w:val="24"/>
                <w:lang w:val="en-US"/>
              </w:rPr>
              <w:footnoteReference w:id="8"/>
            </w:r>
            <w:r w:rsidRPr="00394C5A">
              <w:rPr>
                <w:rFonts w:ascii="Times New Roman" w:hAnsi="Times New Roman" w:cs="Times New Roman"/>
                <w:sz w:val="24"/>
                <w:lang w:val="en-US"/>
              </w:rPr>
              <w:t xml:space="preserve"> </w:t>
            </w:r>
            <w:r w:rsidR="00740607" w:rsidRPr="00394C5A">
              <w:rPr>
                <w:rFonts w:ascii="Times New Roman" w:hAnsi="Times New Roman" w:cs="Times New Roman"/>
                <w:sz w:val="24"/>
                <w:lang w:val="en-US"/>
              </w:rPr>
              <w:t xml:space="preserve">to environmental protection </w:t>
            </w:r>
            <w:r w:rsidRPr="00394C5A">
              <w:rPr>
                <w:rFonts w:ascii="Times New Roman" w:hAnsi="Times New Roman" w:cs="Times New Roman"/>
                <w:sz w:val="24"/>
                <w:lang w:val="en-US"/>
              </w:rPr>
              <w:t>was added by the Maastricht Treaty;</w:t>
            </w:r>
            <w:r w:rsidR="000A4D48">
              <w:rPr>
                <w:rFonts w:ascii="Times New Roman" w:hAnsi="Times New Roman" w:cs="Times New Roman"/>
                <w:sz w:val="24"/>
                <w:lang w:val="en-US"/>
              </w:rPr>
              <w:t xml:space="preserve"> </w:t>
            </w:r>
            <w:r w:rsidRPr="00394C5A">
              <w:rPr>
                <w:rFonts w:ascii="Times New Roman" w:hAnsi="Times New Roman" w:cs="Times New Roman"/>
                <w:sz w:val="24"/>
                <w:lang w:val="en-US"/>
              </w:rPr>
              <w:t>5</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p</w:t>
            </w:r>
            <w:r w:rsidR="00E3200D" w:rsidRPr="00394C5A">
              <w:rPr>
                <w:rFonts w:ascii="Times New Roman" w:hAnsi="Times New Roman" w:cs="Times New Roman"/>
                <w:sz w:val="24"/>
                <w:lang w:val="en-US"/>
              </w:rPr>
              <w:t xml:space="preserve">erceived as a failure due to the Member States’ resistance towards the Commission. </w:t>
            </w:r>
            <w:r w:rsidR="00EE03DE" w:rsidRPr="00394C5A">
              <w:rPr>
                <w:rFonts w:ascii="Times New Roman" w:hAnsi="Times New Roman" w:cs="Times New Roman"/>
                <w:sz w:val="24"/>
                <w:lang w:val="en-US"/>
              </w:rPr>
              <w:t>As a response, the</w:t>
            </w:r>
            <w:r w:rsidR="00E3200D" w:rsidRPr="00394C5A">
              <w:rPr>
                <w:rFonts w:ascii="Times New Roman" w:hAnsi="Times New Roman" w:cs="Times New Roman"/>
                <w:sz w:val="24"/>
                <w:lang w:val="en-US"/>
              </w:rPr>
              <w:t xml:space="preserve"> Commission refined the objectives of the 5</w:t>
            </w:r>
            <w:r w:rsidR="00E3200D" w:rsidRPr="00394C5A">
              <w:rPr>
                <w:rFonts w:ascii="Times New Roman" w:hAnsi="Times New Roman" w:cs="Times New Roman"/>
                <w:sz w:val="24"/>
                <w:vertAlign w:val="superscript"/>
                <w:lang w:val="en-US"/>
              </w:rPr>
              <w:t>th</w:t>
            </w:r>
            <w:r w:rsidR="00E3200D" w:rsidRPr="00394C5A">
              <w:rPr>
                <w:rFonts w:ascii="Times New Roman" w:hAnsi="Times New Roman" w:cs="Times New Roman"/>
                <w:sz w:val="24"/>
                <w:lang w:val="en-US"/>
              </w:rPr>
              <w:t xml:space="preserve"> EAP after the first and second progress reports (Hey, 2004, p. 24)</w:t>
            </w:r>
            <w:r w:rsidR="006A2735" w:rsidRPr="00394C5A">
              <w:rPr>
                <w:rFonts w:ascii="Times New Roman" w:hAnsi="Times New Roman" w:cs="Times New Roman"/>
                <w:sz w:val="24"/>
                <w:lang w:val="en-US"/>
              </w:rPr>
              <w:t>.</w:t>
            </w:r>
          </w:p>
        </w:tc>
        <w:tc>
          <w:tcPr>
            <w:tcW w:w="3541" w:type="dxa"/>
          </w:tcPr>
          <w:p w:rsidR="00E3200D" w:rsidRPr="00394C5A" w:rsidRDefault="00E3200D" w:rsidP="000A4D48">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 xml:space="preserve">Single Market established in 1993; Maastricht Treaty </w:t>
            </w:r>
            <w:r w:rsidR="00E8489F" w:rsidRPr="00394C5A">
              <w:rPr>
                <w:rFonts w:ascii="Times New Roman" w:hAnsi="Times New Roman" w:cs="Times New Roman"/>
                <w:sz w:val="24"/>
                <w:lang w:val="en-US"/>
              </w:rPr>
              <w:t xml:space="preserve">signed in 1991, </w:t>
            </w:r>
            <w:r w:rsidRPr="00394C5A">
              <w:rPr>
                <w:rFonts w:ascii="Times New Roman" w:hAnsi="Times New Roman" w:cs="Times New Roman"/>
                <w:sz w:val="24"/>
                <w:lang w:val="en-US"/>
              </w:rPr>
              <w:t>effective in 1993</w:t>
            </w:r>
            <w:r w:rsidR="006A2735" w:rsidRPr="00394C5A">
              <w:rPr>
                <w:rFonts w:ascii="Times New Roman" w:hAnsi="Times New Roman" w:cs="Times New Roman"/>
                <w:sz w:val="24"/>
                <w:lang w:val="en-US"/>
              </w:rPr>
              <w:t>; EEC renamed</w:t>
            </w:r>
            <w:r w:rsidR="0017171E" w:rsidRPr="00394C5A">
              <w:rPr>
                <w:rFonts w:ascii="Times New Roman" w:hAnsi="Times New Roman" w:cs="Times New Roman"/>
                <w:sz w:val="24"/>
                <w:lang w:val="en-US"/>
              </w:rPr>
              <w:t xml:space="preserve"> </w:t>
            </w:r>
            <w:r w:rsidR="00A509E5" w:rsidRPr="00394C5A">
              <w:rPr>
                <w:rFonts w:ascii="Times New Roman" w:hAnsi="Times New Roman" w:cs="Times New Roman"/>
                <w:sz w:val="24"/>
                <w:lang w:val="en-US"/>
              </w:rPr>
              <w:t>European Community (EC)</w:t>
            </w:r>
            <w:r w:rsidRPr="00394C5A">
              <w:rPr>
                <w:rFonts w:ascii="Times New Roman" w:hAnsi="Times New Roman" w:cs="Times New Roman"/>
                <w:sz w:val="24"/>
                <w:lang w:val="en-US"/>
              </w:rPr>
              <w:t xml:space="preserve">; Austria, Finland and Sweden joined </w:t>
            </w:r>
            <w:r w:rsidR="00252A7F" w:rsidRPr="00394C5A">
              <w:rPr>
                <w:rFonts w:ascii="Times New Roman" w:hAnsi="Times New Roman" w:cs="Times New Roman"/>
                <w:sz w:val="24"/>
                <w:lang w:val="en-US"/>
              </w:rPr>
              <w:t xml:space="preserve">the </w:t>
            </w:r>
            <w:r w:rsidRPr="00394C5A">
              <w:rPr>
                <w:rFonts w:ascii="Times New Roman" w:hAnsi="Times New Roman" w:cs="Times New Roman"/>
                <w:sz w:val="24"/>
                <w:lang w:val="en-US"/>
              </w:rPr>
              <w:t xml:space="preserve">EC in 1995; </w:t>
            </w:r>
            <w:r w:rsidR="00196A7C"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 xml:space="preserve">Amsterdam Treaty </w:t>
            </w:r>
            <w:r w:rsidR="00E8489F" w:rsidRPr="00394C5A">
              <w:rPr>
                <w:rFonts w:ascii="Times New Roman" w:hAnsi="Times New Roman" w:cs="Times New Roman"/>
                <w:sz w:val="24"/>
                <w:lang w:val="en-US"/>
              </w:rPr>
              <w:t xml:space="preserve">signed in 1997, </w:t>
            </w:r>
            <w:r w:rsidRPr="00394C5A">
              <w:rPr>
                <w:rFonts w:ascii="Times New Roman" w:hAnsi="Times New Roman" w:cs="Times New Roman"/>
                <w:sz w:val="24"/>
                <w:lang w:val="en-US"/>
              </w:rPr>
              <w:t>effective in 1999</w:t>
            </w:r>
            <w:r w:rsidR="006A2735" w:rsidRPr="00394C5A">
              <w:rPr>
                <w:rFonts w:ascii="Times New Roman" w:hAnsi="Times New Roman" w:cs="Times New Roman"/>
                <w:sz w:val="24"/>
                <w:lang w:val="en-US"/>
              </w:rPr>
              <w:t>.</w:t>
            </w:r>
          </w:p>
        </w:tc>
      </w:tr>
      <w:tr w:rsidR="00E3200D" w:rsidRPr="00B659D7" w:rsidTr="003617E4">
        <w:tc>
          <w:tcPr>
            <w:tcW w:w="1980" w:type="dxa"/>
          </w:tcPr>
          <w:p w:rsidR="00B669B0" w:rsidRPr="00394C5A" w:rsidRDefault="00E3200D" w:rsidP="000A4D48">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6</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w:t>
            </w:r>
          </w:p>
          <w:p w:rsidR="00E3200D" w:rsidRPr="00394C5A" w:rsidRDefault="00E3200D" w:rsidP="000A4D48">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(2002-2012)</w:t>
            </w:r>
          </w:p>
        </w:tc>
        <w:tc>
          <w:tcPr>
            <w:tcW w:w="3541" w:type="dxa"/>
          </w:tcPr>
          <w:p w:rsidR="00E3200D" w:rsidRPr="00394C5A" w:rsidRDefault="00E3200D" w:rsidP="000A4D48">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Cautious approach due to international developments and (expected) enlargement episodes</w:t>
            </w:r>
            <w:r w:rsidR="006A2735" w:rsidRPr="00394C5A">
              <w:rPr>
                <w:rFonts w:ascii="Times New Roman" w:hAnsi="Times New Roman" w:cs="Times New Roman"/>
                <w:sz w:val="24"/>
                <w:lang w:val="en-US"/>
              </w:rPr>
              <w:t>. Introduction of the Thematic Strategies.</w:t>
            </w:r>
          </w:p>
        </w:tc>
        <w:tc>
          <w:tcPr>
            <w:tcW w:w="3541" w:type="dxa"/>
          </w:tcPr>
          <w:p w:rsidR="00187407" w:rsidRPr="00394C5A" w:rsidRDefault="00E3200D" w:rsidP="000A4D48">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 xml:space="preserve">Nice Treaty </w:t>
            </w:r>
            <w:r w:rsidR="00E8489F" w:rsidRPr="00394C5A">
              <w:rPr>
                <w:rFonts w:ascii="Times New Roman" w:hAnsi="Times New Roman" w:cs="Times New Roman"/>
                <w:sz w:val="24"/>
                <w:lang w:val="en-US"/>
              </w:rPr>
              <w:t xml:space="preserve">signed in 2000, </w:t>
            </w:r>
            <w:r w:rsidRPr="00394C5A">
              <w:rPr>
                <w:rFonts w:ascii="Times New Roman" w:hAnsi="Times New Roman" w:cs="Times New Roman"/>
                <w:sz w:val="24"/>
                <w:lang w:val="en-US"/>
              </w:rPr>
              <w:t xml:space="preserve">effective in 2003; Czech Republic, Estonia, Cyprus, Latvia, Lithuania, Hungary, Malta, Poland, Slovenia and Slovakia joined </w:t>
            </w:r>
            <w:r w:rsidR="00A509E5" w:rsidRPr="00394C5A">
              <w:rPr>
                <w:rFonts w:ascii="Times New Roman" w:hAnsi="Times New Roman" w:cs="Times New Roman"/>
                <w:sz w:val="24"/>
                <w:lang w:val="en-US"/>
              </w:rPr>
              <w:t xml:space="preserve">the EC </w:t>
            </w:r>
            <w:r w:rsidRPr="00394C5A">
              <w:rPr>
                <w:rFonts w:ascii="Times New Roman" w:hAnsi="Times New Roman" w:cs="Times New Roman"/>
                <w:sz w:val="24"/>
                <w:lang w:val="en-US"/>
              </w:rPr>
              <w:t xml:space="preserve">in 2004; </w:t>
            </w:r>
            <w:r w:rsidR="001E467E" w:rsidRPr="00394C5A">
              <w:rPr>
                <w:rFonts w:ascii="Times New Roman" w:hAnsi="Times New Roman" w:cs="Times New Roman"/>
                <w:sz w:val="24"/>
                <w:lang w:val="en-US"/>
              </w:rPr>
              <w:t>France and the Netherlands rejected the Constitutional Treaty</w:t>
            </w:r>
            <w:r w:rsidR="001E467E" w:rsidRPr="00394C5A">
              <w:rPr>
                <w:rStyle w:val="Voetnootmarkering"/>
                <w:rFonts w:ascii="Times New Roman" w:hAnsi="Times New Roman" w:cs="Times New Roman"/>
                <w:sz w:val="24"/>
                <w:lang w:val="en-US"/>
              </w:rPr>
              <w:footnoteReference w:id="9"/>
            </w:r>
            <w:r w:rsidR="001E467E" w:rsidRPr="00394C5A">
              <w:rPr>
                <w:rFonts w:ascii="Times New Roman" w:hAnsi="Times New Roman" w:cs="Times New Roman"/>
                <w:sz w:val="24"/>
                <w:lang w:val="en-US"/>
              </w:rPr>
              <w:t xml:space="preserve"> in a referendum in 2005;</w:t>
            </w:r>
            <w:r w:rsidR="00196A7C"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 xml:space="preserve">Bulgaria and Romania joined </w:t>
            </w:r>
            <w:r w:rsidR="00A509E5" w:rsidRPr="00394C5A">
              <w:rPr>
                <w:rFonts w:ascii="Times New Roman" w:hAnsi="Times New Roman" w:cs="Times New Roman"/>
                <w:sz w:val="24"/>
                <w:lang w:val="en-US"/>
              </w:rPr>
              <w:t xml:space="preserve">the EC </w:t>
            </w:r>
            <w:r w:rsidRPr="00394C5A">
              <w:rPr>
                <w:rFonts w:ascii="Times New Roman" w:hAnsi="Times New Roman" w:cs="Times New Roman"/>
                <w:sz w:val="24"/>
                <w:lang w:val="en-US"/>
              </w:rPr>
              <w:t xml:space="preserve">in 2007; Lisbon Treaty establishing the EU </w:t>
            </w:r>
            <w:r w:rsidR="00E8489F" w:rsidRPr="00394C5A">
              <w:rPr>
                <w:rFonts w:ascii="Times New Roman" w:hAnsi="Times New Roman" w:cs="Times New Roman"/>
                <w:sz w:val="24"/>
                <w:lang w:val="en-US"/>
              </w:rPr>
              <w:t xml:space="preserve">signed in 1007, </w:t>
            </w:r>
            <w:r w:rsidRPr="00394C5A">
              <w:rPr>
                <w:rFonts w:ascii="Times New Roman" w:hAnsi="Times New Roman" w:cs="Times New Roman"/>
                <w:sz w:val="24"/>
                <w:lang w:val="en-US"/>
              </w:rPr>
              <w:t>effective in 2009</w:t>
            </w:r>
            <w:r w:rsidR="00187407" w:rsidRPr="00394C5A">
              <w:rPr>
                <w:rFonts w:ascii="Times New Roman" w:hAnsi="Times New Roman" w:cs="Times New Roman"/>
                <w:sz w:val="24"/>
                <w:lang w:val="en-US"/>
              </w:rPr>
              <w:t>;</w:t>
            </w:r>
            <w:r w:rsidR="000A4D48">
              <w:rPr>
                <w:rFonts w:ascii="Times New Roman" w:hAnsi="Times New Roman" w:cs="Times New Roman"/>
                <w:sz w:val="24"/>
                <w:lang w:val="en-US"/>
              </w:rPr>
              <w:t xml:space="preserve"> </w:t>
            </w:r>
            <w:r w:rsidR="00187407" w:rsidRPr="00394C5A">
              <w:rPr>
                <w:rFonts w:ascii="Times New Roman" w:hAnsi="Times New Roman" w:cs="Times New Roman"/>
                <w:sz w:val="24"/>
                <w:lang w:val="en-US"/>
              </w:rPr>
              <w:t xml:space="preserve">Eurozone crisis </w:t>
            </w:r>
            <w:r w:rsidR="006A2735" w:rsidRPr="00394C5A">
              <w:rPr>
                <w:rFonts w:ascii="Times New Roman" w:hAnsi="Times New Roman" w:cs="Times New Roman"/>
                <w:sz w:val="24"/>
                <w:lang w:val="en-US"/>
              </w:rPr>
              <w:t>in 2009.</w:t>
            </w:r>
          </w:p>
        </w:tc>
      </w:tr>
      <w:tr w:rsidR="00E3200D" w:rsidRPr="00394C5A" w:rsidTr="003617E4">
        <w:tc>
          <w:tcPr>
            <w:tcW w:w="1980" w:type="dxa"/>
            <w:tcBorders>
              <w:bottom w:val="single" w:sz="4" w:space="0" w:color="auto"/>
            </w:tcBorders>
          </w:tcPr>
          <w:p w:rsidR="00500F06" w:rsidRPr="00394C5A" w:rsidRDefault="00E3200D" w:rsidP="006C2A3A">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w:t>
            </w:r>
          </w:p>
          <w:p w:rsidR="00E3200D" w:rsidRPr="00394C5A" w:rsidRDefault="00E3200D" w:rsidP="006C2A3A">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(2013-2020)</w:t>
            </w:r>
          </w:p>
        </w:tc>
        <w:tc>
          <w:tcPr>
            <w:tcW w:w="3541" w:type="dxa"/>
            <w:tcBorders>
              <w:bottom w:val="single" w:sz="4" w:space="0" w:color="auto"/>
            </w:tcBorders>
          </w:tcPr>
          <w:p w:rsidR="00E3200D" w:rsidRPr="00394C5A" w:rsidRDefault="00E3200D" w:rsidP="006C2A3A">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Directed at achieving the Europe 2020 goals (growth strategy); long-term vision for 2050</w:t>
            </w:r>
            <w:r w:rsidR="006A2735" w:rsidRPr="00394C5A">
              <w:rPr>
                <w:rFonts w:ascii="Times New Roman" w:hAnsi="Times New Roman" w:cs="Times New Roman"/>
                <w:sz w:val="24"/>
                <w:lang w:val="en-US"/>
              </w:rPr>
              <w:t>.</w:t>
            </w:r>
          </w:p>
        </w:tc>
        <w:tc>
          <w:tcPr>
            <w:tcW w:w="3541" w:type="dxa"/>
            <w:tcBorders>
              <w:bottom w:val="single" w:sz="4" w:space="0" w:color="auto"/>
            </w:tcBorders>
          </w:tcPr>
          <w:p w:rsidR="00E3200D" w:rsidRPr="00394C5A" w:rsidRDefault="00E3200D" w:rsidP="006C2A3A">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Croatia joined EU in 2013</w:t>
            </w:r>
            <w:r w:rsidR="006A2735" w:rsidRPr="00394C5A">
              <w:rPr>
                <w:rFonts w:ascii="Times New Roman" w:hAnsi="Times New Roman" w:cs="Times New Roman"/>
                <w:sz w:val="24"/>
                <w:lang w:val="en-US"/>
              </w:rPr>
              <w:t>.</w:t>
            </w:r>
          </w:p>
        </w:tc>
      </w:tr>
    </w:tbl>
    <w:p w:rsidR="009F1385" w:rsidRDefault="009F1385" w:rsidP="00A72A1E">
      <w:pPr>
        <w:pStyle w:val="Geenafstand"/>
        <w:spacing w:line="360" w:lineRule="auto"/>
        <w:ind w:firstLine="708"/>
        <w:jc w:val="both"/>
        <w:rPr>
          <w:rFonts w:ascii="Times New Roman" w:hAnsi="Times New Roman" w:cs="Times New Roman"/>
          <w:sz w:val="24"/>
          <w:lang w:val="en-US"/>
        </w:rPr>
      </w:pPr>
    </w:p>
    <w:p w:rsidR="00AC4DCC" w:rsidRPr="00394C5A" w:rsidRDefault="00FE5ADC" w:rsidP="00A72A1E">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lastRenderedPageBreak/>
        <w:t>The</w:t>
      </w:r>
      <w:r w:rsidR="00293BA2" w:rsidRPr="00394C5A">
        <w:rPr>
          <w:rFonts w:ascii="Times New Roman" w:hAnsi="Times New Roman" w:cs="Times New Roman"/>
          <w:sz w:val="24"/>
          <w:lang w:val="en-US"/>
        </w:rPr>
        <w:t xml:space="preserve">re are a few things worth mentioning after </w:t>
      </w:r>
      <w:r w:rsidR="00AB382B" w:rsidRPr="00394C5A">
        <w:rPr>
          <w:rFonts w:ascii="Times New Roman" w:hAnsi="Times New Roman" w:cs="Times New Roman"/>
          <w:sz w:val="24"/>
          <w:lang w:val="en-US"/>
        </w:rPr>
        <w:t>the compilation of</w:t>
      </w:r>
      <w:r w:rsidR="00293BA2" w:rsidRPr="00394C5A">
        <w:rPr>
          <w:rFonts w:ascii="Times New Roman" w:hAnsi="Times New Roman" w:cs="Times New Roman"/>
          <w:sz w:val="24"/>
          <w:lang w:val="en-US"/>
        </w:rPr>
        <w:t xml:space="preserve"> this list of events</w:t>
      </w:r>
      <w:r w:rsidR="00A858C4" w:rsidRPr="00394C5A">
        <w:rPr>
          <w:rFonts w:ascii="Times New Roman" w:hAnsi="Times New Roman" w:cs="Times New Roman"/>
          <w:sz w:val="24"/>
          <w:lang w:val="en-US"/>
        </w:rPr>
        <w:t xml:space="preserve"> in </w:t>
      </w:r>
      <w:r w:rsidR="006A2735" w:rsidRPr="00394C5A">
        <w:rPr>
          <w:rFonts w:ascii="Times New Roman" w:hAnsi="Times New Roman" w:cs="Times New Roman"/>
          <w:sz w:val="24"/>
          <w:lang w:val="en-US"/>
        </w:rPr>
        <w:fldChar w:fldCharType="begin"/>
      </w:r>
      <w:r w:rsidR="006A2735" w:rsidRPr="00394C5A">
        <w:rPr>
          <w:rFonts w:ascii="Times New Roman" w:hAnsi="Times New Roman" w:cs="Times New Roman"/>
          <w:sz w:val="24"/>
          <w:lang w:val="en-US"/>
        </w:rPr>
        <w:instrText xml:space="preserve"> REF _Ref488765528 \h  \* MERGEFORMAT </w:instrText>
      </w:r>
      <w:r w:rsidR="006A2735" w:rsidRPr="00394C5A">
        <w:rPr>
          <w:rFonts w:ascii="Times New Roman" w:hAnsi="Times New Roman" w:cs="Times New Roman"/>
          <w:sz w:val="24"/>
          <w:lang w:val="en-US"/>
        </w:rPr>
      </w:r>
      <w:r w:rsidR="006A2735" w:rsidRPr="00394C5A">
        <w:rPr>
          <w:rFonts w:ascii="Times New Roman" w:hAnsi="Times New Roman" w:cs="Times New Roman"/>
          <w:sz w:val="24"/>
          <w:lang w:val="en-US"/>
        </w:rPr>
        <w:fldChar w:fldCharType="separate"/>
      </w:r>
      <w:r w:rsidR="00153EAE" w:rsidRPr="00394C5A">
        <w:rPr>
          <w:rFonts w:ascii="Times New Roman" w:hAnsi="Times New Roman" w:cs="Times New Roman"/>
          <w:sz w:val="24"/>
          <w:lang w:val="en-US"/>
        </w:rPr>
        <w:t xml:space="preserve">Table </w:t>
      </w:r>
      <w:r w:rsidR="00153EAE" w:rsidRPr="00153EAE">
        <w:rPr>
          <w:rFonts w:ascii="Times New Roman" w:hAnsi="Times New Roman" w:cs="Times New Roman"/>
          <w:noProof/>
          <w:sz w:val="24"/>
          <w:lang w:val="en-US"/>
        </w:rPr>
        <w:t>1</w:t>
      </w:r>
      <w:r w:rsidR="006A2735" w:rsidRPr="00394C5A">
        <w:rPr>
          <w:rFonts w:ascii="Times New Roman" w:hAnsi="Times New Roman" w:cs="Times New Roman"/>
          <w:sz w:val="24"/>
          <w:lang w:val="en-US"/>
        </w:rPr>
        <w:fldChar w:fldCharType="end"/>
      </w:r>
      <w:r w:rsidRPr="00394C5A">
        <w:rPr>
          <w:rFonts w:ascii="Times New Roman" w:hAnsi="Times New Roman" w:cs="Times New Roman"/>
          <w:sz w:val="24"/>
          <w:lang w:val="en-US"/>
        </w:rPr>
        <w:t xml:space="preserve">. First, it </w:t>
      </w:r>
      <w:r w:rsidR="0048490B" w:rsidRPr="00394C5A">
        <w:rPr>
          <w:rFonts w:ascii="Times New Roman" w:hAnsi="Times New Roman" w:cs="Times New Roman"/>
          <w:sz w:val="24"/>
          <w:lang w:val="en-US"/>
        </w:rPr>
        <w:t xml:space="preserve">can be argued that </w:t>
      </w:r>
      <w:r w:rsidR="00076FEA" w:rsidRPr="00394C5A">
        <w:rPr>
          <w:rFonts w:ascii="Times New Roman" w:hAnsi="Times New Roman" w:cs="Times New Roman"/>
          <w:sz w:val="24"/>
          <w:lang w:val="en-US"/>
        </w:rPr>
        <w:t>the EAPs are routinely rene</w:t>
      </w:r>
      <w:r w:rsidR="00EE723D" w:rsidRPr="00394C5A">
        <w:rPr>
          <w:rFonts w:ascii="Times New Roman" w:hAnsi="Times New Roman" w:cs="Times New Roman"/>
          <w:sz w:val="24"/>
          <w:lang w:val="en-US"/>
        </w:rPr>
        <w:t>wed</w:t>
      </w:r>
      <w:r w:rsidR="009F1385">
        <w:rPr>
          <w:rFonts w:ascii="Times New Roman" w:hAnsi="Times New Roman" w:cs="Times New Roman"/>
          <w:sz w:val="24"/>
          <w:lang w:val="en-US"/>
        </w:rPr>
        <w:t xml:space="preserve"> every five to ten years, because it</w:t>
      </w:r>
      <w:r w:rsidR="0017132B">
        <w:rPr>
          <w:rFonts w:ascii="Times New Roman" w:hAnsi="Times New Roman" w:cs="Times New Roman"/>
          <w:sz w:val="24"/>
          <w:lang w:val="en-US"/>
        </w:rPr>
        <w:t xml:space="preserve"> intends to respond</w:t>
      </w:r>
      <w:r w:rsidR="009F1385">
        <w:rPr>
          <w:rFonts w:ascii="Times New Roman" w:hAnsi="Times New Roman" w:cs="Times New Roman"/>
          <w:sz w:val="24"/>
          <w:lang w:val="en-US"/>
        </w:rPr>
        <w:t xml:space="preserve"> to new knowledge</w:t>
      </w:r>
      <w:r w:rsidR="0017132B">
        <w:rPr>
          <w:rFonts w:ascii="Times New Roman" w:hAnsi="Times New Roman" w:cs="Times New Roman"/>
          <w:sz w:val="24"/>
          <w:lang w:val="en-US"/>
        </w:rPr>
        <w:t xml:space="preserve"> or developments in the field</w:t>
      </w:r>
      <w:r w:rsidR="009F1385">
        <w:rPr>
          <w:rFonts w:ascii="Times New Roman" w:hAnsi="Times New Roman" w:cs="Times New Roman"/>
          <w:sz w:val="24"/>
          <w:lang w:val="en-US"/>
        </w:rPr>
        <w:t>. In addition</w:t>
      </w:r>
      <w:r w:rsidR="00FD4474" w:rsidRPr="00394C5A">
        <w:rPr>
          <w:rFonts w:ascii="Times New Roman" w:hAnsi="Times New Roman" w:cs="Times New Roman"/>
          <w:sz w:val="24"/>
          <w:lang w:val="en-US"/>
        </w:rPr>
        <w:t>,</w:t>
      </w:r>
      <w:r w:rsidR="009F1385">
        <w:rPr>
          <w:rFonts w:ascii="Times New Roman" w:hAnsi="Times New Roman" w:cs="Times New Roman"/>
          <w:sz w:val="24"/>
          <w:lang w:val="en-US"/>
        </w:rPr>
        <w:t xml:space="preserve"> as the EC became attractive for applicant Member States to benefit from the free movement of goods,</w:t>
      </w:r>
      <w:r w:rsidR="0097025F" w:rsidRPr="00394C5A">
        <w:rPr>
          <w:rFonts w:ascii="Times New Roman" w:hAnsi="Times New Roman" w:cs="Times New Roman"/>
          <w:sz w:val="24"/>
          <w:lang w:val="en-US"/>
        </w:rPr>
        <w:t xml:space="preserve"> </w:t>
      </w:r>
      <w:r w:rsidR="00FD4474" w:rsidRPr="00394C5A">
        <w:rPr>
          <w:rFonts w:ascii="Times New Roman" w:hAnsi="Times New Roman" w:cs="Times New Roman"/>
          <w:sz w:val="24"/>
          <w:lang w:val="en-US"/>
        </w:rPr>
        <w:t xml:space="preserve">European </w:t>
      </w:r>
      <w:r w:rsidR="0097025F" w:rsidRPr="00394C5A">
        <w:rPr>
          <w:rFonts w:ascii="Times New Roman" w:hAnsi="Times New Roman" w:cs="Times New Roman"/>
          <w:sz w:val="24"/>
          <w:lang w:val="en-US"/>
        </w:rPr>
        <w:t xml:space="preserve">economic integration </w:t>
      </w:r>
      <w:r w:rsidR="009F1385">
        <w:rPr>
          <w:rFonts w:ascii="Times New Roman" w:hAnsi="Times New Roman" w:cs="Times New Roman"/>
          <w:sz w:val="24"/>
          <w:lang w:val="en-US"/>
        </w:rPr>
        <w:t>also encouraged</w:t>
      </w:r>
      <w:r w:rsidR="0097025F" w:rsidRPr="00394C5A">
        <w:rPr>
          <w:rFonts w:ascii="Times New Roman" w:hAnsi="Times New Roman" w:cs="Times New Roman"/>
          <w:sz w:val="24"/>
          <w:lang w:val="en-US"/>
        </w:rPr>
        <w:t xml:space="preserve"> </w:t>
      </w:r>
      <w:r w:rsidR="0017132B">
        <w:rPr>
          <w:rFonts w:ascii="Times New Roman" w:hAnsi="Times New Roman" w:cs="Times New Roman"/>
          <w:sz w:val="24"/>
          <w:lang w:val="en-US"/>
        </w:rPr>
        <w:t xml:space="preserve">more </w:t>
      </w:r>
      <w:r w:rsidR="00891250">
        <w:rPr>
          <w:rFonts w:ascii="Times New Roman" w:hAnsi="Times New Roman" w:cs="Times New Roman"/>
          <w:sz w:val="24"/>
          <w:lang w:val="en-US"/>
        </w:rPr>
        <w:t xml:space="preserve">and newer </w:t>
      </w:r>
      <w:r w:rsidR="0097025F" w:rsidRPr="00394C5A">
        <w:rPr>
          <w:rFonts w:ascii="Times New Roman" w:hAnsi="Times New Roman" w:cs="Times New Roman"/>
          <w:sz w:val="24"/>
          <w:lang w:val="en-US"/>
        </w:rPr>
        <w:t xml:space="preserve">environmental </w:t>
      </w:r>
      <w:r w:rsidR="0017132B">
        <w:rPr>
          <w:rFonts w:ascii="Times New Roman" w:hAnsi="Times New Roman" w:cs="Times New Roman"/>
          <w:sz w:val="24"/>
          <w:lang w:val="en-US"/>
        </w:rPr>
        <w:t>policies</w:t>
      </w:r>
      <w:r w:rsidR="009F1385">
        <w:rPr>
          <w:rFonts w:ascii="Times New Roman" w:hAnsi="Times New Roman" w:cs="Times New Roman"/>
          <w:sz w:val="24"/>
          <w:lang w:val="en-US"/>
        </w:rPr>
        <w:t xml:space="preserve">. Especially because it was important to </w:t>
      </w:r>
      <w:r w:rsidR="009C49D6" w:rsidRPr="00394C5A">
        <w:rPr>
          <w:rFonts w:ascii="Times New Roman" w:hAnsi="Times New Roman" w:cs="Times New Roman"/>
          <w:sz w:val="24"/>
          <w:lang w:val="en-US"/>
        </w:rPr>
        <w:t xml:space="preserve">establish standards that </w:t>
      </w:r>
      <w:r w:rsidR="00FD4474" w:rsidRPr="00394C5A">
        <w:rPr>
          <w:rFonts w:ascii="Times New Roman" w:hAnsi="Times New Roman" w:cs="Times New Roman"/>
          <w:sz w:val="24"/>
          <w:lang w:val="en-US"/>
        </w:rPr>
        <w:t>were able</w:t>
      </w:r>
      <w:r w:rsidR="009C49D6" w:rsidRPr="00394C5A">
        <w:rPr>
          <w:rFonts w:ascii="Times New Roman" w:hAnsi="Times New Roman" w:cs="Times New Roman"/>
          <w:sz w:val="24"/>
          <w:lang w:val="en-US"/>
        </w:rPr>
        <w:t xml:space="preserve"> to compete with the</w:t>
      </w:r>
      <w:r w:rsidR="00FD4474" w:rsidRPr="00394C5A">
        <w:rPr>
          <w:rFonts w:ascii="Times New Roman" w:hAnsi="Times New Roman" w:cs="Times New Roman"/>
          <w:sz w:val="24"/>
          <w:lang w:val="en-US"/>
        </w:rPr>
        <w:t xml:space="preserve"> leading</w:t>
      </w:r>
      <w:r w:rsidR="009C49D6" w:rsidRPr="00394C5A">
        <w:rPr>
          <w:rFonts w:ascii="Times New Roman" w:hAnsi="Times New Roman" w:cs="Times New Roman"/>
          <w:sz w:val="24"/>
          <w:lang w:val="en-US"/>
        </w:rPr>
        <w:t xml:space="preserve"> Japanese and US economies</w:t>
      </w:r>
      <w:r w:rsidR="008E6A6D" w:rsidRPr="00394C5A">
        <w:rPr>
          <w:rFonts w:ascii="Times New Roman" w:hAnsi="Times New Roman" w:cs="Times New Roman"/>
          <w:sz w:val="24"/>
          <w:lang w:val="en-US"/>
        </w:rPr>
        <w:t xml:space="preserve"> in the 1970s-80s</w:t>
      </w:r>
      <w:r w:rsidR="009C49D6" w:rsidRPr="00394C5A">
        <w:rPr>
          <w:rFonts w:ascii="Times New Roman" w:hAnsi="Times New Roman" w:cs="Times New Roman"/>
          <w:sz w:val="24"/>
          <w:lang w:val="en-US"/>
        </w:rPr>
        <w:t xml:space="preserve"> (Weale &amp; Williams, 2007, p. 47). </w:t>
      </w:r>
      <w:r w:rsidR="0048490B" w:rsidRPr="00394C5A">
        <w:rPr>
          <w:rFonts w:ascii="Times New Roman" w:hAnsi="Times New Roman" w:cs="Times New Roman"/>
          <w:sz w:val="24"/>
          <w:lang w:val="en-US"/>
        </w:rPr>
        <w:t xml:space="preserve">Second, the Commission </w:t>
      </w:r>
      <w:r w:rsidR="00544D56" w:rsidRPr="00394C5A">
        <w:rPr>
          <w:rFonts w:ascii="Times New Roman" w:hAnsi="Times New Roman" w:cs="Times New Roman"/>
          <w:sz w:val="24"/>
          <w:lang w:val="en-US"/>
        </w:rPr>
        <w:t>is seen to be overly</w:t>
      </w:r>
      <w:r w:rsidR="0048490B" w:rsidRPr="00394C5A">
        <w:rPr>
          <w:rFonts w:ascii="Times New Roman" w:hAnsi="Times New Roman" w:cs="Times New Roman"/>
          <w:sz w:val="24"/>
          <w:lang w:val="en-US"/>
        </w:rPr>
        <w:t xml:space="preserve"> positive and progressive towards integration in the</w:t>
      </w:r>
      <w:r w:rsidR="008E6A6D" w:rsidRPr="00394C5A">
        <w:rPr>
          <w:rFonts w:ascii="Times New Roman" w:hAnsi="Times New Roman" w:cs="Times New Roman"/>
          <w:sz w:val="24"/>
          <w:lang w:val="en-US"/>
        </w:rPr>
        <w:t xml:space="preserve"> field of the</w:t>
      </w:r>
      <w:r w:rsidR="0048490B" w:rsidRPr="00394C5A">
        <w:rPr>
          <w:rFonts w:ascii="Times New Roman" w:hAnsi="Times New Roman" w:cs="Times New Roman"/>
          <w:sz w:val="24"/>
          <w:lang w:val="en-US"/>
        </w:rPr>
        <w:t xml:space="preserve"> environment</w:t>
      </w:r>
      <w:r w:rsidR="00293BA2" w:rsidRPr="00394C5A">
        <w:rPr>
          <w:rFonts w:ascii="Times New Roman" w:hAnsi="Times New Roman" w:cs="Times New Roman"/>
          <w:sz w:val="24"/>
          <w:lang w:val="en-US"/>
        </w:rPr>
        <w:t xml:space="preserve"> which sometimes leads to resistance from the Member States</w:t>
      </w:r>
      <w:r w:rsidR="0048490B" w:rsidRPr="00394C5A">
        <w:rPr>
          <w:rFonts w:ascii="Times New Roman" w:hAnsi="Times New Roman" w:cs="Times New Roman"/>
          <w:sz w:val="24"/>
          <w:lang w:val="en-US"/>
        </w:rPr>
        <w:t>.</w:t>
      </w:r>
      <w:r w:rsidR="00293BA2" w:rsidRPr="00394C5A">
        <w:rPr>
          <w:rFonts w:ascii="Times New Roman" w:hAnsi="Times New Roman" w:cs="Times New Roman"/>
          <w:sz w:val="24"/>
          <w:lang w:val="en-US"/>
        </w:rPr>
        <w:t xml:space="preserve"> </w:t>
      </w:r>
      <w:r w:rsidR="00EE03DE" w:rsidRPr="00394C5A">
        <w:rPr>
          <w:rFonts w:ascii="Times New Roman" w:hAnsi="Times New Roman" w:cs="Times New Roman"/>
          <w:sz w:val="24"/>
          <w:lang w:val="en-US"/>
        </w:rPr>
        <w:t xml:space="preserve">This is especially visible in the </w:t>
      </w:r>
      <w:r w:rsidR="005D4BAB" w:rsidRPr="00394C5A">
        <w:rPr>
          <w:rFonts w:ascii="Times New Roman" w:hAnsi="Times New Roman" w:cs="Times New Roman"/>
          <w:sz w:val="24"/>
          <w:lang w:val="en-US"/>
        </w:rPr>
        <w:t xml:space="preserve">implementation of the </w:t>
      </w:r>
      <w:r w:rsidR="00EE03DE" w:rsidRPr="00394C5A">
        <w:rPr>
          <w:rFonts w:ascii="Times New Roman" w:hAnsi="Times New Roman" w:cs="Times New Roman"/>
          <w:sz w:val="24"/>
          <w:lang w:val="en-US"/>
        </w:rPr>
        <w:t>5</w:t>
      </w:r>
      <w:r w:rsidR="00EE03DE" w:rsidRPr="00394C5A">
        <w:rPr>
          <w:rFonts w:ascii="Times New Roman" w:hAnsi="Times New Roman" w:cs="Times New Roman"/>
          <w:sz w:val="24"/>
          <w:vertAlign w:val="superscript"/>
          <w:lang w:val="en-US"/>
        </w:rPr>
        <w:t>th</w:t>
      </w:r>
      <w:r w:rsidR="00EE03DE" w:rsidRPr="00394C5A">
        <w:rPr>
          <w:rFonts w:ascii="Times New Roman" w:hAnsi="Times New Roman" w:cs="Times New Roman"/>
          <w:sz w:val="24"/>
          <w:lang w:val="en-US"/>
        </w:rPr>
        <w:t xml:space="preserve"> and 6</w:t>
      </w:r>
      <w:r w:rsidR="00EE03DE" w:rsidRPr="00394C5A">
        <w:rPr>
          <w:rFonts w:ascii="Times New Roman" w:hAnsi="Times New Roman" w:cs="Times New Roman"/>
          <w:sz w:val="24"/>
          <w:vertAlign w:val="superscript"/>
          <w:lang w:val="en-US"/>
        </w:rPr>
        <w:t>th</w:t>
      </w:r>
      <w:r w:rsidR="00EE03DE" w:rsidRPr="00394C5A">
        <w:rPr>
          <w:rFonts w:ascii="Times New Roman" w:hAnsi="Times New Roman" w:cs="Times New Roman"/>
          <w:sz w:val="24"/>
          <w:lang w:val="en-US"/>
        </w:rPr>
        <w:t xml:space="preserve"> EAP</w:t>
      </w:r>
      <w:r w:rsidR="00EC65CB" w:rsidRPr="00394C5A">
        <w:rPr>
          <w:rFonts w:ascii="Times New Roman" w:hAnsi="Times New Roman" w:cs="Times New Roman"/>
          <w:sz w:val="24"/>
          <w:lang w:val="en-US"/>
        </w:rPr>
        <w:t xml:space="preserve"> and the three year hiatus between 1999 and 2002</w:t>
      </w:r>
      <w:r w:rsidR="00722C97" w:rsidRPr="00394C5A">
        <w:rPr>
          <w:rFonts w:ascii="Times New Roman" w:hAnsi="Times New Roman" w:cs="Times New Roman"/>
          <w:sz w:val="24"/>
          <w:lang w:val="en-US"/>
        </w:rPr>
        <w:t xml:space="preserve"> which will be addressed in the next chapter</w:t>
      </w:r>
      <w:r w:rsidR="00EE03DE" w:rsidRPr="00394C5A">
        <w:rPr>
          <w:rFonts w:ascii="Times New Roman" w:hAnsi="Times New Roman" w:cs="Times New Roman"/>
          <w:sz w:val="24"/>
          <w:lang w:val="en-US"/>
        </w:rPr>
        <w:t xml:space="preserve">. </w:t>
      </w:r>
    </w:p>
    <w:p w:rsidR="007D24A8" w:rsidRDefault="009A3C3B" w:rsidP="00AC4DCC">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Third, there is an enlargement episode concurrently with almost every new EAP. </w:t>
      </w:r>
      <w:r w:rsidR="00A65F10" w:rsidRPr="00394C5A">
        <w:rPr>
          <w:rFonts w:ascii="Times New Roman" w:hAnsi="Times New Roman" w:cs="Times New Roman"/>
          <w:sz w:val="24"/>
          <w:lang w:val="en-US"/>
        </w:rPr>
        <w:t>Jehlička and Tickle</w:t>
      </w:r>
      <w:r w:rsidR="004E7245" w:rsidRPr="00394C5A">
        <w:rPr>
          <w:rFonts w:ascii="Times New Roman" w:hAnsi="Times New Roman" w:cs="Times New Roman"/>
          <w:sz w:val="24"/>
          <w:lang w:val="en-US"/>
        </w:rPr>
        <w:t xml:space="preserve"> (2004) argue</w:t>
      </w:r>
      <w:r w:rsidR="006375BB" w:rsidRPr="00394C5A">
        <w:rPr>
          <w:rFonts w:ascii="Times New Roman" w:hAnsi="Times New Roman" w:cs="Times New Roman"/>
          <w:sz w:val="24"/>
          <w:lang w:val="en-US"/>
        </w:rPr>
        <w:t>d</w:t>
      </w:r>
      <w:r w:rsidR="004E7245" w:rsidRPr="00394C5A">
        <w:rPr>
          <w:rFonts w:ascii="Times New Roman" w:hAnsi="Times New Roman" w:cs="Times New Roman"/>
          <w:sz w:val="24"/>
          <w:lang w:val="en-US"/>
        </w:rPr>
        <w:t xml:space="preserve"> that enlargement has adverse effects on the progression of EU environmental </w:t>
      </w:r>
      <w:r w:rsidR="002F411B" w:rsidRPr="00394C5A">
        <w:rPr>
          <w:rFonts w:ascii="Times New Roman" w:hAnsi="Times New Roman" w:cs="Times New Roman"/>
          <w:sz w:val="24"/>
          <w:lang w:val="en-US"/>
        </w:rPr>
        <w:t xml:space="preserve">policy. </w:t>
      </w:r>
      <w:r w:rsidR="00C96989" w:rsidRPr="00394C5A">
        <w:rPr>
          <w:rFonts w:ascii="Times New Roman" w:hAnsi="Times New Roman" w:cs="Times New Roman"/>
          <w:sz w:val="24"/>
          <w:lang w:val="en-US"/>
        </w:rPr>
        <w:t xml:space="preserve">Candidate Member States should conform to the Copenhagen criteria, which requires them to adopt, implement and enforce the </w:t>
      </w:r>
      <w:r w:rsidR="00C96989" w:rsidRPr="00394C5A">
        <w:rPr>
          <w:rFonts w:ascii="Times New Roman" w:hAnsi="Times New Roman" w:cs="Times New Roman"/>
          <w:i/>
          <w:sz w:val="24"/>
          <w:lang w:val="en-US"/>
        </w:rPr>
        <w:t>acquis communautaire</w:t>
      </w:r>
      <w:r w:rsidR="00C96989" w:rsidRPr="00394C5A">
        <w:rPr>
          <w:rFonts w:ascii="Times New Roman" w:hAnsi="Times New Roman" w:cs="Times New Roman"/>
          <w:sz w:val="24"/>
          <w:lang w:val="en-US"/>
        </w:rPr>
        <w:t xml:space="preserve">. </w:t>
      </w:r>
      <w:r w:rsidR="008E6A6D" w:rsidRPr="00394C5A">
        <w:rPr>
          <w:rFonts w:ascii="Times New Roman" w:hAnsi="Times New Roman" w:cs="Times New Roman"/>
          <w:sz w:val="24"/>
          <w:lang w:val="en-US"/>
        </w:rPr>
        <w:t xml:space="preserve">The </w:t>
      </w:r>
      <w:r w:rsidR="008E6A6D" w:rsidRPr="00394C5A">
        <w:rPr>
          <w:rFonts w:ascii="Times New Roman" w:hAnsi="Times New Roman" w:cs="Times New Roman"/>
          <w:i/>
          <w:sz w:val="24"/>
          <w:lang w:val="en-US"/>
        </w:rPr>
        <w:t>acquis</w:t>
      </w:r>
      <w:r w:rsidR="0004121B" w:rsidRPr="00394C5A">
        <w:rPr>
          <w:rFonts w:ascii="Times New Roman" w:hAnsi="Times New Roman" w:cs="Times New Roman"/>
          <w:sz w:val="24"/>
          <w:lang w:val="en-US"/>
        </w:rPr>
        <w:t xml:space="preserve"> embodies the law and regulations of the EU and</w:t>
      </w:r>
      <w:r w:rsidR="00C96989" w:rsidRPr="00394C5A">
        <w:rPr>
          <w:rFonts w:ascii="Times New Roman" w:hAnsi="Times New Roman" w:cs="Times New Roman"/>
          <w:sz w:val="24"/>
          <w:lang w:val="en-US"/>
        </w:rPr>
        <w:t xml:space="preserve"> consists of 31 chapters including one on </w:t>
      </w:r>
      <w:r w:rsidR="00632A8E" w:rsidRPr="00394C5A">
        <w:rPr>
          <w:rFonts w:ascii="Times New Roman" w:hAnsi="Times New Roman" w:cs="Times New Roman"/>
          <w:sz w:val="24"/>
          <w:lang w:val="en-US"/>
        </w:rPr>
        <w:t xml:space="preserve">the </w:t>
      </w:r>
      <w:r w:rsidR="00C96989" w:rsidRPr="00394C5A">
        <w:rPr>
          <w:rFonts w:ascii="Times New Roman" w:hAnsi="Times New Roman" w:cs="Times New Roman"/>
          <w:sz w:val="24"/>
          <w:lang w:val="en-US"/>
        </w:rPr>
        <w:t xml:space="preserve">environment. </w:t>
      </w:r>
      <w:r w:rsidR="00CD65D9" w:rsidRPr="00394C5A">
        <w:rPr>
          <w:rFonts w:ascii="Times New Roman" w:hAnsi="Times New Roman" w:cs="Times New Roman"/>
          <w:sz w:val="24"/>
          <w:lang w:val="en-US"/>
        </w:rPr>
        <w:t>A</w:t>
      </w:r>
      <w:r w:rsidR="002F411B" w:rsidRPr="00394C5A">
        <w:rPr>
          <w:rFonts w:ascii="Times New Roman" w:hAnsi="Times New Roman" w:cs="Times New Roman"/>
          <w:sz w:val="24"/>
          <w:lang w:val="en-US"/>
        </w:rPr>
        <w:t>fter admittance</w:t>
      </w:r>
      <w:r w:rsidR="00D30059" w:rsidRPr="00394C5A">
        <w:rPr>
          <w:rFonts w:ascii="Times New Roman" w:hAnsi="Times New Roman" w:cs="Times New Roman"/>
          <w:sz w:val="24"/>
          <w:lang w:val="en-US"/>
        </w:rPr>
        <w:t xml:space="preserve"> to the EU</w:t>
      </w:r>
      <w:r w:rsidR="002F411B" w:rsidRPr="00394C5A">
        <w:rPr>
          <w:rFonts w:ascii="Times New Roman" w:hAnsi="Times New Roman" w:cs="Times New Roman"/>
          <w:sz w:val="24"/>
          <w:lang w:val="en-US"/>
        </w:rPr>
        <w:t xml:space="preserve">, </w:t>
      </w:r>
      <w:r w:rsidR="0054046B" w:rsidRPr="00394C5A">
        <w:rPr>
          <w:rFonts w:ascii="Times New Roman" w:hAnsi="Times New Roman" w:cs="Times New Roman"/>
          <w:sz w:val="24"/>
          <w:lang w:val="en-US"/>
        </w:rPr>
        <w:t xml:space="preserve">it is claimed that </w:t>
      </w:r>
      <w:r w:rsidR="002F411B" w:rsidRPr="00394C5A">
        <w:rPr>
          <w:rFonts w:ascii="Times New Roman" w:hAnsi="Times New Roman" w:cs="Times New Roman"/>
          <w:sz w:val="24"/>
          <w:lang w:val="en-US"/>
        </w:rPr>
        <w:t xml:space="preserve">central Eastern European (CEE) states </w:t>
      </w:r>
      <w:r w:rsidR="00A972CE" w:rsidRPr="00394C5A">
        <w:rPr>
          <w:rFonts w:ascii="Times New Roman" w:hAnsi="Times New Roman" w:cs="Times New Roman"/>
          <w:sz w:val="24"/>
          <w:lang w:val="en-US"/>
        </w:rPr>
        <w:t xml:space="preserve">may </w:t>
      </w:r>
      <w:r w:rsidR="002F411B" w:rsidRPr="00394C5A">
        <w:rPr>
          <w:rFonts w:ascii="Times New Roman" w:hAnsi="Times New Roman" w:cs="Times New Roman"/>
          <w:sz w:val="24"/>
          <w:lang w:val="en-US"/>
        </w:rPr>
        <w:t xml:space="preserve">block the adoption of new legislation or negotiate lower standards </w:t>
      </w:r>
      <w:r w:rsidR="004E7245" w:rsidRPr="00394C5A">
        <w:rPr>
          <w:rFonts w:ascii="Times New Roman" w:hAnsi="Times New Roman" w:cs="Times New Roman"/>
          <w:sz w:val="24"/>
          <w:lang w:val="en-US"/>
        </w:rPr>
        <w:t>(</w:t>
      </w:r>
      <w:r w:rsidR="00EE723D" w:rsidRPr="00394C5A">
        <w:rPr>
          <w:rFonts w:ascii="Times New Roman" w:hAnsi="Times New Roman" w:cs="Times New Roman"/>
          <w:sz w:val="24"/>
          <w:lang w:val="en-US"/>
        </w:rPr>
        <w:t xml:space="preserve">Jehlička and Tickle, 2004, </w:t>
      </w:r>
      <w:r w:rsidR="004E7245" w:rsidRPr="00394C5A">
        <w:rPr>
          <w:rFonts w:ascii="Times New Roman" w:hAnsi="Times New Roman" w:cs="Times New Roman"/>
          <w:sz w:val="24"/>
          <w:lang w:val="en-US"/>
        </w:rPr>
        <w:t>p.</w:t>
      </w:r>
      <w:r w:rsidR="003A7680" w:rsidRPr="00394C5A">
        <w:rPr>
          <w:rFonts w:ascii="Times New Roman" w:hAnsi="Times New Roman" w:cs="Times New Roman"/>
          <w:sz w:val="24"/>
          <w:lang w:val="en-US"/>
        </w:rPr>
        <w:t xml:space="preserve"> 77-79). </w:t>
      </w:r>
    </w:p>
    <w:p w:rsidR="00544D56" w:rsidRPr="00394C5A" w:rsidRDefault="000F39C9" w:rsidP="00AC4DCC">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Fourth, as there are more Member States, there is an increasing number of different </w:t>
      </w:r>
      <w:r w:rsidR="00A7189B" w:rsidRPr="00394C5A">
        <w:rPr>
          <w:rFonts w:ascii="Times New Roman" w:hAnsi="Times New Roman" w:cs="Times New Roman"/>
          <w:sz w:val="24"/>
          <w:lang w:val="en-US"/>
        </w:rPr>
        <w:t>views</w:t>
      </w:r>
      <w:r w:rsidRPr="00394C5A">
        <w:rPr>
          <w:rFonts w:ascii="Times New Roman" w:hAnsi="Times New Roman" w:cs="Times New Roman"/>
          <w:sz w:val="24"/>
          <w:lang w:val="en-US"/>
        </w:rPr>
        <w:t xml:space="preserve">: reaching a compromise becomes more difficult with more parties. In other words, it is interesting </w:t>
      </w:r>
      <w:r w:rsidR="00A000EF" w:rsidRPr="00394C5A">
        <w:rPr>
          <w:rFonts w:ascii="Times New Roman" w:hAnsi="Times New Roman" w:cs="Times New Roman"/>
          <w:sz w:val="24"/>
          <w:lang w:val="en-US"/>
        </w:rPr>
        <w:t xml:space="preserve">to discover </w:t>
      </w:r>
      <w:r w:rsidRPr="00394C5A">
        <w:rPr>
          <w:rFonts w:ascii="Times New Roman" w:hAnsi="Times New Roman" w:cs="Times New Roman"/>
          <w:sz w:val="24"/>
          <w:lang w:val="en-US"/>
        </w:rPr>
        <w:t xml:space="preserve">how </w:t>
      </w:r>
      <w:r w:rsidR="00F316E6" w:rsidRPr="00394C5A">
        <w:rPr>
          <w:rFonts w:ascii="Times New Roman" w:hAnsi="Times New Roman" w:cs="Times New Roman"/>
          <w:sz w:val="24"/>
          <w:lang w:val="en-US"/>
        </w:rPr>
        <w:t xml:space="preserve">all stakeholders </w:t>
      </w:r>
      <w:r w:rsidR="00B0678D" w:rsidRPr="00394C5A">
        <w:rPr>
          <w:rFonts w:ascii="Times New Roman" w:hAnsi="Times New Roman" w:cs="Times New Roman"/>
          <w:sz w:val="24"/>
          <w:lang w:val="en-US"/>
        </w:rPr>
        <w:t>have presented their position in the negotiations</w:t>
      </w:r>
      <w:r w:rsidR="00F316E6" w:rsidRPr="00394C5A">
        <w:rPr>
          <w:rFonts w:ascii="Times New Roman" w:hAnsi="Times New Roman" w:cs="Times New Roman"/>
          <w:sz w:val="24"/>
          <w:lang w:val="en-US"/>
        </w:rPr>
        <w:t xml:space="preserve"> and how </w:t>
      </w:r>
      <w:r w:rsidRPr="00394C5A">
        <w:rPr>
          <w:rFonts w:ascii="Times New Roman" w:hAnsi="Times New Roman" w:cs="Times New Roman"/>
          <w:sz w:val="24"/>
          <w:lang w:val="en-US"/>
        </w:rPr>
        <w:t>an agreement was reached in 2013 with the adoption of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w:t>
      </w:r>
      <w:r w:rsidR="00510574" w:rsidRPr="00394C5A">
        <w:rPr>
          <w:rFonts w:ascii="Times New Roman" w:hAnsi="Times New Roman" w:cs="Times New Roman"/>
          <w:sz w:val="24"/>
          <w:lang w:val="en-US"/>
        </w:rPr>
        <w:t>More importantly, t</w:t>
      </w:r>
      <w:r w:rsidR="00343E99" w:rsidRPr="00394C5A">
        <w:rPr>
          <w:rFonts w:ascii="Times New Roman" w:hAnsi="Times New Roman" w:cs="Times New Roman"/>
          <w:sz w:val="24"/>
          <w:lang w:val="en-US"/>
        </w:rPr>
        <w:t xml:space="preserve">he Netherlands is one of those stakeholders and it is one of the founders of the EU. </w:t>
      </w:r>
      <w:r w:rsidR="005B50C9">
        <w:rPr>
          <w:rFonts w:ascii="Times New Roman" w:hAnsi="Times New Roman" w:cs="Times New Roman"/>
          <w:sz w:val="24"/>
          <w:lang w:val="en-US"/>
        </w:rPr>
        <w:t>T</w:t>
      </w:r>
      <w:r w:rsidR="00343E99" w:rsidRPr="00394C5A">
        <w:rPr>
          <w:rFonts w:ascii="Times New Roman" w:hAnsi="Times New Roman" w:cs="Times New Roman"/>
          <w:sz w:val="24"/>
          <w:lang w:val="en-US"/>
        </w:rPr>
        <w:t>he Dutch have been progressive in enviro</w:t>
      </w:r>
      <w:r w:rsidR="00F40984" w:rsidRPr="00394C5A">
        <w:rPr>
          <w:rFonts w:ascii="Times New Roman" w:hAnsi="Times New Roman" w:cs="Times New Roman"/>
          <w:sz w:val="24"/>
          <w:lang w:val="en-US"/>
        </w:rPr>
        <w:t xml:space="preserve">nmental regulations in the past, because </w:t>
      </w:r>
      <w:r w:rsidR="0060193C">
        <w:rPr>
          <w:rFonts w:ascii="Times New Roman" w:hAnsi="Times New Roman" w:cs="Times New Roman"/>
          <w:sz w:val="24"/>
          <w:lang w:val="en-US"/>
        </w:rPr>
        <w:t>they are</w:t>
      </w:r>
      <w:r w:rsidR="00F40984" w:rsidRPr="00394C5A">
        <w:rPr>
          <w:rFonts w:ascii="Times New Roman" w:hAnsi="Times New Roman" w:cs="Times New Roman"/>
          <w:sz w:val="24"/>
          <w:lang w:val="en-US"/>
        </w:rPr>
        <w:t xml:space="preserve"> known as </w:t>
      </w:r>
      <w:r w:rsidR="005B50C9">
        <w:rPr>
          <w:rFonts w:ascii="Times New Roman" w:hAnsi="Times New Roman" w:cs="Times New Roman"/>
          <w:sz w:val="24"/>
          <w:lang w:val="en-US"/>
        </w:rPr>
        <w:t>one of the</w:t>
      </w:r>
      <w:r w:rsidR="00F40984" w:rsidRPr="00394C5A">
        <w:rPr>
          <w:rFonts w:ascii="Times New Roman" w:hAnsi="Times New Roman" w:cs="Times New Roman"/>
          <w:sz w:val="24"/>
          <w:lang w:val="en-US"/>
        </w:rPr>
        <w:t xml:space="preserve"> Green Sextet Member State</w:t>
      </w:r>
      <w:r w:rsidR="005B50C9">
        <w:rPr>
          <w:rFonts w:ascii="Times New Roman" w:hAnsi="Times New Roman" w:cs="Times New Roman"/>
          <w:sz w:val="24"/>
          <w:lang w:val="en-US"/>
        </w:rPr>
        <w:t>s together with</w:t>
      </w:r>
      <w:r w:rsidR="005B50C9" w:rsidRPr="00394C5A">
        <w:rPr>
          <w:rFonts w:ascii="Times New Roman" w:hAnsi="Times New Roman" w:cs="Times New Roman"/>
          <w:sz w:val="24"/>
          <w:lang w:val="en-US"/>
        </w:rPr>
        <w:t xml:space="preserve"> Denmark, Germany, Austria, Finland and Sweden (Wurzel, 2013, p. 90). </w:t>
      </w:r>
      <w:r w:rsidR="0060193C">
        <w:rPr>
          <w:rFonts w:ascii="Times New Roman" w:hAnsi="Times New Roman" w:cs="Times New Roman"/>
          <w:sz w:val="24"/>
          <w:lang w:val="en-US"/>
        </w:rPr>
        <w:t xml:space="preserve">They have been able to push forward stricter standards against other Member States. </w:t>
      </w:r>
      <w:r w:rsidR="00F40984" w:rsidRPr="00394C5A">
        <w:rPr>
          <w:rFonts w:ascii="Times New Roman" w:hAnsi="Times New Roman" w:cs="Times New Roman"/>
          <w:sz w:val="24"/>
          <w:lang w:val="en-US"/>
        </w:rPr>
        <w:t xml:space="preserve">Therefore, </w:t>
      </w:r>
      <w:r w:rsidR="00343E99" w:rsidRPr="00394C5A">
        <w:rPr>
          <w:rFonts w:ascii="Times New Roman" w:hAnsi="Times New Roman" w:cs="Times New Roman"/>
          <w:sz w:val="24"/>
          <w:lang w:val="en-US"/>
        </w:rPr>
        <w:t xml:space="preserve">it is valuable to research its role in the </w:t>
      </w:r>
      <w:r w:rsidR="00A21099" w:rsidRPr="00394C5A">
        <w:rPr>
          <w:rFonts w:ascii="Times New Roman" w:hAnsi="Times New Roman" w:cs="Times New Roman"/>
          <w:sz w:val="24"/>
          <w:lang w:val="en-US"/>
        </w:rPr>
        <w:t>7</w:t>
      </w:r>
      <w:r w:rsidR="00A21099" w:rsidRPr="00394C5A">
        <w:rPr>
          <w:rFonts w:ascii="Times New Roman" w:hAnsi="Times New Roman" w:cs="Times New Roman"/>
          <w:sz w:val="24"/>
          <w:vertAlign w:val="superscript"/>
          <w:lang w:val="en-US"/>
        </w:rPr>
        <w:t>th</w:t>
      </w:r>
      <w:r w:rsidR="00A21099" w:rsidRPr="00394C5A">
        <w:rPr>
          <w:rFonts w:ascii="Times New Roman" w:hAnsi="Times New Roman" w:cs="Times New Roman"/>
          <w:sz w:val="24"/>
          <w:lang w:val="en-US"/>
        </w:rPr>
        <w:t xml:space="preserve"> EAP</w:t>
      </w:r>
      <w:r w:rsidR="00EA02E8" w:rsidRPr="00394C5A">
        <w:rPr>
          <w:rFonts w:ascii="Times New Roman" w:hAnsi="Times New Roman" w:cs="Times New Roman"/>
          <w:sz w:val="24"/>
          <w:lang w:val="en-US"/>
        </w:rPr>
        <w:t xml:space="preserve"> </w:t>
      </w:r>
      <w:r w:rsidR="00F40984" w:rsidRPr="00394C5A">
        <w:rPr>
          <w:rFonts w:ascii="Times New Roman" w:hAnsi="Times New Roman" w:cs="Times New Roman"/>
          <w:sz w:val="24"/>
          <w:lang w:val="en-US"/>
        </w:rPr>
        <w:t xml:space="preserve">negotiations in order to find out whether or not the Dutch maintained their </w:t>
      </w:r>
      <w:r w:rsidR="005B50C9">
        <w:rPr>
          <w:rFonts w:ascii="Times New Roman" w:hAnsi="Times New Roman" w:cs="Times New Roman"/>
          <w:sz w:val="24"/>
          <w:lang w:val="en-US"/>
        </w:rPr>
        <w:t xml:space="preserve">position as </w:t>
      </w:r>
      <w:r w:rsidR="00F40984" w:rsidRPr="00394C5A">
        <w:rPr>
          <w:rFonts w:ascii="Times New Roman" w:hAnsi="Times New Roman" w:cs="Times New Roman"/>
          <w:sz w:val="24"/>
          <w:lang w:val="en-US"/>
        </w:rPr>
        <w:t>an environmental progressive country by leading the rest of the EU</w:t>
      </w:r>
      <w:r w:rsidR="005B50C9">
        <w:rPr>
          <w:rFonts w:ascii="Times New Roman" w:hAnsi="Times New Roman" w:cs="Times New Roman"/>
          <w:sz w:val="24"/>
          <w:lang w:val="en-US"/>
        </w:rPr>
        <w:t xml:space="preserve"> and representing the Green Sextet</w:t>
      </w:r>
      <w:r w:rsidR="00F40984" w:rsidRPr="00394C5A">
        <w:rPr>
          <w:rFonts w:ascii="Times New Roman" w:hAnsi="Times New Roman" w:cs="Times New Roman"/>
          <w:sz w:val="24"/>
          <w:lang w:val="en-US"/>
        </w:rPr>
        <w:t>.</w:t>
      </w:r>
    </w:p>
    <w:p w:rsidR="00B10650" w:rsidRPr="00394C5A" w:rsidRDefault="00544D56" w:rsidP="006C421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r>
      <w:r w:rsidR="006F2CC5" w:rsidRPr="00394C5A">
        <w:rPr>
          <w:rFonts w:ascii="Times New Roman" w:hAnsi="Times New Roman" w:cs="Times New Roman"/>
          <w:sz w:val="24"/>
          <w:lang w:val="en-US"/>
        </w:rPr>
        <w:t xml:space="preserve">Furthermore, </w:t>
      </w:r>
      <w:r w:rsidRPr="00394C5A">
        <w:rPr>
          <w:rFonts w:ascii="Times New Roman" w:hAnsi="Times New Roman" w:cs="Times New Roman"/>
          <w:sz w:val="24"/>
          <w:lang w:val="en-US"/>
        </w:rPr>
        <w:t xml:space="preserve">European integration is also considered to be a “hot topic”, because there are voices that either reject or support this phenomenon. Euroscepticism is on the rise and it is difficult for the </w:t>
      </w:r>
      <w:r w:rsidR="000A485C" w:rsidRPr="00394C5A">
        <w:rPr>
          <w:rFonts w:ascii="Times New Roman" w:hAnsi="Times New Roman" w:cs="Times New Roman"/>
          <w:sz w:val="24"/>
          <w:lang w:val="en-US"/>
        </w:rPr>
        <w:t>European Co</w:t>
      </w:r>
      <w:r w:rsidRPr="00394C5A">
        <w:rPr>
          <w:rFonts w:ascii="Times New Roman" w:hAnsi="Times New Roman" w:cs="Times New Roman"/>
          <w:sz w:val="24"/>
          <w:lang w:val="en-US"/>
        </w:rPr>
        <w:t>mmission to hold its position as a legitimate institution.</w:t>
      </w:r>
      <w:r w:rsidR="003F213C" w:rsidRPr="00394C5A">
        <w:rPr>
          <w:rFonts w:ascii="Times New Roman" w:hAnsi="Times New Roman" w:cs="Times New Roman"/>
          <w:sz w:val="24"/>
          <w:lang w:val="en-US"/>
        </w:rPr>
        <w:t xml:space="preserve"> </w:t>
      </w:r>
      <w:r w:rsidR="00346C7E" w:rsidRPr="00394C5A">
        <w:rPr>
          <w:rFonts w:ascii="Times New Roman" w:hAnsi="Times New Roman" w:cs="Times New Roman"/>
          <w:sz w:val="24"/>
          <w:lang w:val="en-US"/>
        </w:rPr>
        <w:t xml:space="preserve">The Commission and its staff have to make important political decisions, but are considered to be </w:t>
      </w:r>
      <w:r w:rsidR="00346C7E" w:rsidRPr="00394C5A">
        <w:rPr>
          <w:rFonts w:ascii="Times New Roman" w:hAnsi="Times New Roman" w:cs="Times New Roman"/>
          <w:sz w:val="24"/>
          <w:lang w:val="en-US"/>
        </w:rPr>
        <w:lastRenderedPageBreak/>
        <w:t>“non-elected professionals with unclear lines of accountability” (Hooghe, 2012, p. 87).</w:t>
      </w:r>
      <w:r w:rsidR="00D30059" w:rsidRPr="00394C5A">
        <w:rPr>
          <w:rFonts w:ascii="Times New Roman" w:hAnsi="Times New Roman" w:cs="Times New Roman"/>
          <w:sz w:val="24"/>
          <w:lang w:val="en-US"/>
        </w:rPr>
        <w:t xml:space="preserve"> </w:t>
      </w:r>
      <w:r w:rsidR="00B25756" w:rsidRPr="00394C5A">
        <w:rPr>
          <w:rFonts w:ascii="Times New Roman" w:hAnsi="Times New Roman" w:cs="Times New Roman"/>
          <w:sz w:val="24"/>
          <w:lang w:val="en-US"/>
        </w:rPr>
        <w:t>It c</w:t>
      </w:r>
      <w:r w:rsidR="0017132B">
        <w:rPr>
          <w:rFonts w:ascii="Times New Roman" w:hAnsi="Times New Roman" w:cs="Times New Roman"/>
          <w:sz w:val="24"/>
          <w:lang w:val="en-US"/>
        </w:rPr>
        <w:t>ould</w:t>
      </w:r>
      <w:r w:rsidR="00B25756" w:rsidRPr="00394C5A">
        <w:rPr>
          <w:rFonts w:ascii="Times New Roman" w:hAnsi="Times New Roman" w:cs="Times New Roman"/>
          <w:sz w:val="24"/>
          <w:lang w:val="en-US"/>
        </w:rPr>
        <w:t xml:space="preserve"> thus be argued that the Commission is no longer the “engine” towards an “ever closer union”</w:t>
      </w:r>
      <w:r w:rsidR="002A6B58" w:rsidRPr="00394C5A">
        <w:rPr>
          <w:rFonts w:ascii="Times New Roman" w:hAnsi="Times New Roman" w:cs="Times New Roman"/>
          <w:sz w:val="24"/>
          <w:lang w:val="en-US"/>
        </w:rPr>
        <w:t xml:space="preserve"> (Lodge &amp; Sarikakis, 2013, p. 177)</w:t>
      </w:r>
      <w:r w:rsidR="00B25756" w:rsidRPr="00394C5A">
        <w:rPr>
          <w:rFonts w:ascii="Times New Roman" w:hAnsi="Times New Roman" w:cs="Times New Roman"/>
          <w:sz w:val="24"/>
          <w:lang w:val="en-US"/>
        </w:rPr>
        <w:t xml:space="preserve">. </w:t>
      </w:r>
      <w:r w:rsidR="00D30059" w:rsidRPr="00394C5A">
        <w:rPr>
          <w:rFonts w:ascii="Times New Roman" w:hAnsi="Times New Roman" w:cs="Times New Roman"/>
          <w:sz w:val="24"/>
          <w:lang w:val="en-US"/>
        </w:rPr>
        <w:t>In addition, t</w:t>
      </w:r>
      <w:r w:rsidRPr="00394C5A">
        <w:rPr>
          <w:rFonts w:ascii="Times New Roman" w:hAnsi="Times New Roman" w:cs="Times New Roman"/>
          <w:sz w:val="24"/>
          <w:lang w:val="en-US"/>
        </w:rPr>
        <w:t>he 7</w:t>
      </w:r>
      <w:r w:rsidRPr="00394C5A">
        <w:rPr>
          <w:rFonts w:ascii="Times New Roman" w:hAnsi="Times New Roman" w:cs="Times New Roman"/>
          <w:sz w:val="24"/>
          <w:vertAlign w:val="superscript"/>
          <w:lang w:val="en-US"/>
        </w:rPr>
        <w:t>th</w:t>
      </w:r>
      <w:r w:rsidR="00EE77E9" w:rsidRPr="00394C5A">
        <w:rPr>
          <w:rFonts w:ascii="Times New Roman" w:hAnsi="Times New Roman" w:cs="Times New Roman"/>
          <w:sz w:val="24"/>
          <w:lang w:val="en-US"/>
        </w:rPr>
        <w:t xml:space="preserve"> EAP was also concluded in </w:t>
      </w:r>
      <w:r w:rsidRPr="00394C5A">
        <w:rPr>
          <w:rFonts w:ascii="Times New Roman" w:hAnsi="Times New Roman" w:cs="Times New Roman"/>
          <w:sz w:val="24"/>
          <w:lang w:val="en-US"/>
        </w:rPr>
        <w:t xml:space="preserve">the aftermath of the economic crisis which also makes it </w:t>
      </w:r>
      <w:r w:rsidR="002345E1" w:rsidRPr="00394C5A">
        <w:rPr>
          <w:rFonts w:ascii="Times New Roman" w:hAnsi="Times New Roman" w:cs="Times New Roman"/>
          <w:sz w:val="24"/>
          <w:lang w:val="en-US"/>
        </w:rPr>
        <w:t>questionable</w:t>
      </w:r>
      <w:r w:rsidRPr="00394C5A">
        <w:rPr>
          <w:rFonts w:ascii="Times New Roman" w:hAnsi="Times New Roman" w:cs="Times New Roman"/>
          <w:sz w:val="24"/>
          <w:lang w:val="en-US"/>
        </w:rPr>
        <w:t xml:space="preserve"> how such an agreement came about</w:t>
      </w:r>
      <w:r w:rsidR="00CC7E19" w:rsidRPr="00394C5A">
        <w:rPr>
          <w:rFonts w:ascii="Times New Roman" w:hAnsi="Times New Roman" w:cs="Times New Roman"/>
          <w:sz w:val="24"/>
          <w:lang w:val="en-US"/>
        </w:rPr>
        <w:t xml:space="preserve">; </w:t>
      </w:r>
      <w:r w:rsidR="008F30EB" w:rsidRPr="00394C5A">
        <w:rPr>
          <w:rFonts w:ascii="Times New Roman" w:hAnsi="Times New Roman" w:cs="Times New Roman"/>
          <w:sz w:val="24"/>
          <w:lang w:val="en-US"/>
        </w:rPr>
        <w:t xml:space="preserve">or </w:t>
      </w:r>
      <w:r w:rsidR="00F316E6" w:rsidRPr="00394C5A">
        <w:rPr>
          <w:rFonts w:ascii="Times New Roman" w:hAnsi="Times New Roman" w:cs="Times New Roman"/>
          <w:sz w:val="24"/>
          <w:lang w:val="en-US"/>
        </w:rPr>
        <w:t xml:space="preserve">to </w:t>
      </w:r>
      <w:r w:rsidR="0004121B" w:rsidRPr="00394C5A">
        <w:rPr>
          <w:rFonts w:ascii="Times New Roman" w:hAnsi="Times New Roman" w:cs="Times New Roman"/>
          <w:sz w:val="24"/>
          <w:lang w:val="en-US"/>
        </w:rPr>
        <w:t>find out</w:t>
      </w:r>
      <w:r w:rsidR="00F316E6" w:rsidRPr="00394C5A">
        <w:rPr>
          <w:rFonts w:ascii="Times New Roman" w:hAnsi="Times New Roman" w:cs="Times New Roman"/>
          <w:sz w:val="24"/>
          <w:lang w:val="en-US"/>
        </w:rPr>
        <w:t xml:space="preserve"> whether or not </w:t>
      </w:r>
      <w:r w:rsidR="00CC7E19" w:rsidRPr="00394C5A">
        <w:rPr>
          <w:rFonts w:ascii="Times New Roman" w:hAnsi="Times New Roman" w:cs="Times New Roman"/>
          <w:sz w:val="24"/>
          <w:lang w:val="en-US"/>
        </w:rPr>
        <w:t xml:space="preserve">the EAP </w:t>
      </w:r>
      <w:r w:rsidR="000463B0" w:rsidRPr="00394C5A">
        <w:rPr>
          <w:rFonts w:ascii="Times New Roman" w:hAnsi="Times New Roman" w:cs="Times New Roman"/>
          <w:sz w:val="24"/>
          <w:lang w:val="en-US"/>
        </w:rPr>
        <w:t>was</w:t>
      </w:r>
      <w:r w:rsidR="00CC7E19" w:rsidRPr="00394C5A">
        <w:rPr>
          <w:rFonts w:ascii="Times New Roman" w:hAnsi="Times New Roman" w:cs="Times New Roman"/>
          <w:sz w:val="24"/>
          <w:lang w:val="en-US"/>
        </w:rPr>
        <w:t xml:space="preserve"> </w:t>
      </w:r>
      <w:r w:rsidR="004738BB">
        <w:rPr>
          <w:rFonts w:ascii="Times New Roman" w:hAnsi="Times New Roman" w:cs="Times New Roman"/>
          <w:sz w:val="24"/>
          <w:lang w:val="en-US"/>
        </w:rPr>
        <w:t>affected by it</w:t>
      </w:r>
      <w:r w:rsidR="006F2CC5" w:rsidRPr="00394C5A">
        <w:rPr>
          <w:rFonts w:ascii="Times New Roman" w:hAnsi="Times New Roman" w:cs="Times New Roman"/>
          <w:sz w:val="24"/>
          <w:lang w:val="en-US"/>
        </w:rPr>
        <w:t xml:space="preserve"> and </w:t>
      </w:r>
      <w:r w:rsidR="000E28C6">
        <w:rPr>
          <w:rFonts w:ascii="Times New Roman" w:hAnsi="Times New Roman" w:cs="Times New Roman"/>
          <w:sz w:val="24"/>
          <w:lang w:val="en-US"/>
        </w:rPr>
        <w:t xml:space="preserve">possibly </w:t>
      </w:r>
      <w:r w:rsidR="006F2CC5" w:rsidRPr="00394C5A">
        <w:rPr>
          <w:rFonts w:ascii="Times New Roman" w:hAnsi="Times New Roman" w:cs="Times New Roman"/>
          <w:sz w:val="24"/>
          <w:lang w:val="en-US"/>
        </w:rPr>
        <w:t>other (inter)national developments</w:t>
      </w:r>
      <w:r w:rsidR="00F316E6" w:rsidRPr="00394C5A">
        <w:rPr>
          <w:rFonts w:ascii="Times New Roman" w:hAnsi="Times New Roman" w:cs="Times New Roman"/>
          <w:sz w:val="24"/>
          <w:lang w:val="en-US"/>
        </w:rPr>
        <w:t>.</w:t>
      </w:r>
      <w:r w:rsidRPr="00394C5A">
        <w:rPr>
          <w:rFonts w:ascii="Times New Roman" w:hAnsi="Times New Roman" w:cs="Times New Roman"/>
          <w:sz w:val="24"/>
          <w:lang w:val="en-US"/>
        </w:rPr>
        <w:t xml:space="preserve"> </w:t>
      </w:r>
      <w:r w:rsidR="000F39C9" w:rsidRPr="00394C5A">
        <w:rPr>
          <w:rFonts w:ascii="Times New Roman" w:hAnsi="Times New Roman" w:cs="Times New Roman"/>
          <w:sz w:val="24"/>
          <w:lang w:val="en-US"/>
        </w:rPr>
        <w:t>Therefore,</w:t>
      </w:r>
      <w:r w:rsidR="00DF4191" w:rsidRPr="00394C5A">
        <w:rPr>
          <w:rFonts w:ascii="Times New Roman" w:hAnsi="Times New Roman" w:cs="Times New Roman"/>
          <w:sz w:val="24"/>
          <w:lang w:val="en-US"/>
        </w:rPr>
        <w:t xml:space="preserve"> the </w:t>
      </w:r>
      <w:r w:rsidR="00FE5ADC" w:rsidRPr="00394C5A">
        <w:rPr>
          <w:rFonts w:ascii="Times New Roman" w:hAnsi="Times New Roman" w:cs="Times New Roman"/>
          <w:sz w:val="24"/>
          <w:lang w:val="en-US"/>
        </w:rPr>
        <w:t xml:space="preserve">following research question can be derived: </w:t>
      </w:r>
    </w:p>
    <w:p w:rsidR="00B96FC9" w:rsidRPr="00394C5A" w:rsidRDefault="00B96FC9" w:rsidP="006C421D">
      <w:pPr>
        <w:pStyle w:val="Geenafstand"/>
        <w:spacing w:line="360" w:lineRule="auto"/>
        <w:jc w:val="both"/>
        <w:rPr>
          <w:rFonts w:ascii="Times New Roman" w:hAnsi="Times New Roman" w:cs="Times New Roman"/>
          <w:i/>
          <w:sz w:val="24"/>
          <w:lang w:val="en-US"/>
        </w:rPr>
      </w:pPr>
    </w:p>
    <w:p w:rsidR="00323953" w:rsidRPr="00394C5A" w:rsidRDefault="00E93BD4" w:rsidP="006A2735">
      <w:pPr>
        <w:pStyle w:val="Geenafstand"/>
        <w:spacing w:line="360" w:lineRule="auto"/>
        <w:jc w:val="center"/>
        <w:rPr>
          <w:rFonts w:ascii="Times New Roman" w:hAnsi="Times New Roman" w:cs="Times New Roman"/>
          <w:i/>
          <w:sz w:val="24"/>
          <w:lang w:val="en-US"/>
        </w:rPr>
      </w:pPr>
      <w:r w:rsidRPr="00394C5A">
        <w:rPr>
          <w:rFonts w:ascii="Times New Roman" w:hAnsi="Times New Roman" w:cs="Times New Roman"/>
          <w:i/>
          <w:sz w:val="24"/>
          <w:lang w:val="en-US"/>
        </w:rPr>
        <w:t>How did the 7</w:t>
      </w:r>
      <w:r w:rsidRPr="00394C5A">
        <w:rPr>
          <w:rFonts w:ascii="Times New Roman" w:hAnsi="Times New Roman" w:cs="Times New Roman"/>
          <w:i/>
          <w:sz w:val="24"/>
          <w:vertAlign w:val="superscript"/>
          <w:lang w:val="en-US"/>
        </w:rPr>
        <w:t>th</w:t>
      </w:r>
      <w:r w:rsidR="00064C63" w:rsidRPr="00394C5A">
        <w:rPr>
          <w:rFonts w:ascii="Times New Roman" w:hAnsi="Times New Roman" w:cs="Times New Roman"/>
          <w:i/>
          <w:sz w:val="24"/>
          <w:lang w:val="en-US"/>
        </w:rPr>
        <w:t xml:space="preserve"> </w:t>
      </w:r>
      <w:r w:rsidRPr="00394C5A">
        <w:rPr>
          <w:rFonts w:ascii="Times New Roman" w:hAnsi="Times New Roman" w:cs="Times New Roman"/>
          <w:i/>
          <w:sz w:val="24"/>
          <w:lang w:val="en-US"/>
        </w:rPr>
        <w:t>European E</w:t>
      </w:r>
      <w:r w:rsidR="00294690" w:rsidRPr="00394C5A">
        <w:rPr>
          <w:rFonts w:ascii="Times New Roman" w:hAnsi="Times New Roman" w:cs="Times New Roman"/>
          <w:i/>
          <w:sz w:val="24"/>
          <w:lang w:val="en-US"/>
        </w:rPr>
        <w:t>nvironment</w:t>
      </w:r>
      <w:r w:rsidR="00B25756" w:rsidRPr="00394C5A">
        <w:rPr>
          <w:rFonts w:ascii="Times New Roman" w:hAnsi="Times New Roman" w:cs="Times New Roman"/>
          <w:i/>
          <w:sz w:val="24"/>
          <w:lang w:val="en-US"/>
        </w:rPr>
        <w:t xml:space="preserve"> Action Programme co</w:t>
      </w:r>
      <w:r w:rsidRPr="00394C5A">
        <w:rPr>
          <w:rFonts w:ascii="Times New Roman" w:hAnsi="Times New Roman" w:cs="Times New Roman"/>
          <w:i/>
          <w:sz w:val="24"/>
          <w:lang w:val="en-US"/>
        </w:rPr>
        <w:t xml:space="preserve">me about and </w:t>
      </w:r>
      <w:r w:rsidR="00B25756" w:rsidRPr="00394C5A">
        <w:rPr>
          <w:rFonts w:ascii="Times New Roman" w:hAnsi="Times New Roman" w:cs="Times New Roman"/>
          <w:i/>
          <w:sz w:val="24"/>
          <w:lang w:val="en-US"/>
        </w:rPr>
        <w:t>to what extent</w:t>
      </w:r>
      <w:r w:rsidRPr="00394C5A">
        <w:rPr>
          <w:rFonts w:ascii="Times New Roman" w:hAnsi="Times New Roman" w:cs="Times New Roman"/>
          <w:i/>
          <w:sz w:val="24"/>
          <w:lang w:val="en-US"/>
        </w:rPr>
        <w:t xml:space="preserve"> was it able to converge </w:t>
      </w:r>
      <w:r w:rsidR="00320580" w:rsidRPr="00394C5A">
        <w:rPr>
          <w:rFonts w:ascii="Times New Roman" w:hAnsi="Times New Roman" w:cs="Times New Roman"/>
          <w:i/>
          <w:sz w:val="24"/>
          <w:lang w:val="en-US"/>
        </w:rPr>
        <w:t>the (national)</w:t>
      </w:r>
      <w:r w:rsidRPr="00394C5A">
        <w:rPr>
          <w:rFonts w:ascii="Times New Roman" w:hAnsi="Times New Roman" w:cs="Times New Roman"/>
          <w:i/>
          <w:sz w:val="24"/>
          <w:lang w:val="en-US"/>
        </w:rPr>
        <w:t xml:space="preserve"> interests </w:t>
      </w:r>
      <w:r w:rsidR="00320580" w:rsidRPr="00394C5A">
        <w:rPr>
          <w:rFonts w:ascii="Times New Roman" w:hAnsi="Times New Roman" w:cs="Times New Roman"/>
          <w:i/>
          <w:sz w:val="24"/>
          <w:lang w:val="en-US"/>
        </w:rPr>
        <w:t>of the Netherlands and the European Commission</w:t>
      </w:r>
      <w:r w:rsidRPr="00394C5A">
        <w:rPr>
          <w:rFonts w:ascii="Times New Roman" w:hAnsi="Times New Roman" w:cs="Times New Roman"/>
          <w:i/>
          <w:sz w:val="24"/>
          <w:lang w:val="en-US"/>
        </w:rPr>
        <w:t>?</w:t>
      </w:r>
    </w:p>
    <w:p w:rsidR="00B96FC9" w:rsidRPr="00394C5A" w:rsidRDefault="004F6899" w:rsidP="006C421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r>
    </w:p>
    <w:p w:rsidR="008569CF" w:rsidRPr="00394C5A" w:rsidRDefault="008B56D8" w:rsidP="00B96FC9">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With this research question, this thesis aims to stress the need to understand the </w:t>
      </w:r>
      <w:r w:rsidR="000D3A7C" w:rsidRPr="00394C5A">
        <w:rPr>
          <w:rFonts w:ascii="Times New Roman" w:hAnsi="Times New Roman" w:cs="Times New Roman"/>
          <w:sz w:val="24"/>
          <w:lang w:val="en-US"/>
        </w:rPr>
        <w:t xml:space="preserve">creation and </w:t>
      </w:r>
      <w:r w:rsidRPr="00394C5A">
        <w:rPr>
          <w:rFonts w:ascii="Times New Roman" w:hAnsi="Times New Roman" w:cs="Times New Roman"/>
          <w:sz w:val="24"/>
          <w:lang w:val="en-US"/>
        </w:rPr>
        <w:t>regulation of environmental protection on the EU level</w:t>
      </w:r>
      <w:r w:rsidR="00E00FDC" w:rsidRPr="00394C5A">
        <w:rPr>
          <w:rFonts w:ascii="Times New Roman" w:hAnsi="Times New Roman" w:cs="Times New Roman"/>
          <w:sz w:val="24"/>
          <w:lang w:val="en-US"/>
        </w:rPr>
        <w:t xml:space="preserve"> that has to be implemented nationally</w:t>
      </w:r>
      <w:r w:rsidR="00343E99"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 xml:space="preserve">As it is mentioned before, the economy and the environment have become intertwined </w:t>
      </w:r>
      <w:r w:rsidR="00CB2978" w:rsidRPr="00394C5A">
        <w:rPr>
          <w:rFonts w:ascii="Times New Roman" w:hAnsi="Times New Roman" w:cs="Times New Roman"/>
          <w:sz w:val="24"/>
          <w:lang w:val="en-US"/>
        </w:rPr>
        <w:t xml:space="preserve">which makes the EU (more) designated to promote sustainable production and </w:t>
      </w:r>
      <w:r w:rsidR="00EC254F">
        <w:rPr>
          <w:rFonts w:ascii="Times New Roman" w:hAnsi="Times New Roman" w:cs="Times New Roman"/>
          <w:sz w:val="24"/>
          <w:lang w:val="en-US"/>
        </w:rPr>
        <w:t xml:space="preserve">enhance </w:t>
      </w:r>
      <w:r w:rsidR="00CB2978" w:rsidRPr="00394C5A">
        <w:rPr>
          <w:rFonts w:ascii="Times New Roman" w:hAnsi="Times New Roman" w:cs="Times New Roman"/>
          <w:sz w:val="24"/>
          <w:lang w:val="en-US"/>
        </w:rPr>
        <w:t>living</w:t>
      </w:r>
      <w:r w:rsidR="00EC254F">
        <w:rPr>
          <w:rFonts w:ascii="Times New Roman" w:hAnsi="Times New Roman" w:cs="Times New Roman"/>
          <w:sz w:val="24"/>
          <w:lang w:val="en-US"/>
        </w:rPr>
        <w:t xml:space="preserve"> standards</w:t>
      </w:r>
      <w:r w:rsidR="00CB2978" w:rsidRPr="00394C5A">
        <w:rPr>
          <w:rFonts w:ascii="Times New Roman" w:hAnsi="Times New Roman" w:cs="Times New Roman"/>
          <w:sz w:val="24"/>
          <w:lang w:val="en-US"/>
        </w:rPr>
        <w:t xml:space="preserve"> in the region. </w:t>
      </w:r>
      <w:r w:rsidR="00EC254F">
        <w:rPr>
          <w:rFonts w:ascii="Times New Roman" w:hAnsi="Times New Roman" w:cs="Times New Roman"/>
          <w:sz w:val="24"/>
          <w:lang w:val="en-US"/>
        </w:rPr>
        <w:t>Therefore</w:t>
      </w:r>
      <w:r w:rsidR="00CB2978" w:rsidRPr="00394C5A">
        <w:rPr>
          <w:rFonts w:ascii="Times New Roman" w:hAnsi="Times New Roman" w:cs="Times New Roman"/>
          <w:sz w:val="24"/>
          <w:lang w:val="en-US"/>
        </w:rPr>
        <w:t xml:space="preserve">, it is also important to review the tasks of the EU and the ideas of furthering European integration. </w:t>
      </w:r>
      <w:r w:rsidR="00EC254F">
        <w:rPr>
          <w:rFonts w:ascii="Times New Roman" w:hAnsi="Times New Roman" w:cs="Times New Roman"/>
          <w:sz w:val="24"/>
          <w:lang w:val="en-US"/>
        </w:rPr>
        <w:t>In addition,</w:t>
      </w:r>
      <w:r w:rsidR="00EC254F" w:rsidRPr="00394C5A">
        <w:rPr>
          <w:rFonts w:ascii="Times New Roman" w:hAnsi="Times New Roman" w:cs="Times New Roman"/>
          <w:sz w:val="24"/>
          <w:lang w:val="en-US"/>
        </w:rPr>
        <w:t xml:space="preserve"> the thesis also seeks to make an assessment of the dynamics between the Commission and the </w:t>
      </w:r>
      <w:r w:rsidR="00EC254F">
        <w:rPr>
          <w:rFonts w:ascii="Times New Roman" w:hAnsi="Times New Roman" w:cs="Times New Roman"/>
          <w:sz w:val="24"/>
          <w:lang w:val="en-US"/>
        </w:rPr>
        <w:t>Netherlands as a Member State</w:t>
      </w:r>
      <w:r w:rsidR="00EC254F" w:rsidRPr="00394C5A">
        <w:rPr>
          <w:rFonts w:ascii="Times New Roman" w:hAnsi="Times New Roman" w:cs="Times New Roman"/>
          <w:sz w:val="24"/>
          <w:lang w:val="en-US"/>
        </w:rPr>
        <w:t xml:space="preserve">. </w:t>
      </w:r>
      <w:r w:rsidR="007152C9" w:rsidRPr="00394C5A">
        <w:rPr>
          <w:rFonts w:ascii="Times New Roman" w:hAnsi="Times New Roman" w:cs="Times New Roman"/>
          <w:sz w:val="24"/>
          <w:lang w:val="en-US"/>
        </w:rPr>
        <w:t xml:space="preserve">Does integration in the field of the environment </w:t>
      </w:r>
      <w:r w:rsidR="005B50C9">
        <w:rPr>
          <w:rFonts w:ascii="Times New Roman" w:hAnsi="Times New Roman" w:cs="Times New Roman"/>
          <w:sz w:val="24"/>
          <w:lang w:val="en-US"/>
        </w:rPr>
        <w:t>live</w:t>
      </w:r>
      <w:r w:rsidR="007152C9" w:rsidRPr="00394C5A">
        <w:rPr>
          <w:rFonts w:ascii="Times New Roman" w:hAnsi="Times New Roman" w:cs="Times New Roman"/>
          <w:sz w:val="24"/>
          <w:lang w:val="en-US"/>
        </w:rPr>
        <w:t xml:space="preserve"> up to the expectations of the Commission as being the engine or follow the demands of the Member States</w:t>
      </w:r>
      <w:r w:rsidR="0060193C">
        <w:rPr>
          <w:rFonts w:ascii="Times New Roman" w:hAnsi="Times New Roman" w:cs="Times New Roman"/>
          <w:sz w:val="24"/>
          <w:lang w:val="en-US"/>
        </w:rPr>
        <w:t xml:space="preserve"> as represented by the Netherlands</w:t>
      </w:r>
      <w:r w:rsidR="007152C9" w:rsidRPr="00394C5A">
        <w:rPr>
          <w:rFonts w:ascii="Times New Roman" w:hAnsi="Times New Roman" w:cs="Times New Roman"/>
          <w:sz w:val="24"/>
          <w:lang w:val="en-US"/>
        </w:rPr>
        <w:t xml:space="preserve">? </w:t>
      </w:r>
      <w:r w:rsidR="004738BB">
        <w:rPr>
          <w:rFonts w:ascii="Times New Roman" w:hAnsi="Times New Roman" w:cs="Times New Roman"/>
          <w:sz w:val="24"/>
          <w:lang w:val="en-US"/>
        </w:rPr>
        <w:t>This is observable</w:t>
      </w:r>
      <w:r w:rsidR="00DF12D6" w:rsidRPr="00394C5A">
        <w:rPr>
          <w:rFonts w:ascii="Times New Roman" w:hAnsi="Times New Roman" w:cs="Times New Roman"/>
          <w:sz w:val="24"/>
          <w:lang w:val="en-US"/>
        </w:rPr>
        <w:t xml:space="preserve"> through their cooperation in the </w:t>
      </w:r>
      <w:r w:rsidR="000463B0" w:rsidRPr="00394C5A">
        <w:rPr>
          <w:rFonts w:ascii="Times New Roman" w:hAnsi="Times New Roman" w:cs="Times New Roman"/>
          <w:sz w:val="24"/>
          <w:lang w:val="en-US"/>
        </w:rPr>
        <w:t>OLP</w:t>
      </w:r>
      <w:r w:rsidR="00DF12D6" w:rsidRPr="00394C5A">
        <w:rPr>
          <w:rFonts w:ascii="Times New Roman" w:hAnsi="Times New Roman" w:cs="Times New Roman"/>
          <w:sz w:val="24"/>
          <w:lang w:val="en-US"/>
        </w:rPr>
        <w:t xml:space="preserve"> </w:t>
      </w:r>
      <w:r w:rsidR="0060193C">
        <w:rPr>
          <w:rFonts w:ascii="Times New Roman" w:hAnsi="Times New Roman" w:cs="Times New Roman"/>
          <w:sz w:val="24"/>
          <w:lang w:val="en-US"/>
        </w:rPr>
        <w:t>of creating</w:t>
      </w:r>
      <w:r w:rsidR="00DF12D6" w:rsidRPr="00394C5A">
        <w:rPr>
          <w:rFonts w:ascii="Times New Roman" w:hAnsi="Times New Roman" w:cs="Times New Roman"/>
          <w:sz w:val="24"/>
          <w:lang w:val="en-US"/>
        </w:rPr>
        <w:t xml:space="preserve"> the </w:t>
      </w:r>
      <w:r w:rsidR="0060193C">
        <w:rPr>
          <w:rFonts w:ascii="Times New Roman" w:hAnsi="Times New Roman" w:cs="Times New Roman"/>
          <w:sz w:val="24"/>
          <w:lang w:val="en-US"/>
        </w:rPr>
        <w:t>7</w:t>
      </w:r>
      <w:r w:rsidR="0060193C" w:rsidRPr="0060193C">
        <w:rPr>
          <w:rFonts w:ascii="Times New Roman" w:hAnsi="Times New Roman" w:cs="Times New Roman"/>
          <w:sz w:val="24"/>
          <w:vertAlign w:val="superscript"/>
          <w:lang w:val="en-US"/>
        </w:rPr>
        <w:t>th</w:t>
      </w:r>
      <w:r w:rsidR="0060193C">
        <w:rPr>
          <w:rFonts w:ascii="Times New Roman" w:hAnsi="Times New Roman" w:cs="Times New Roman"/>
          <w:sz w:val="24"/>
          <w:lang w:val="en-US"/>
        </w:rPr>
        <w:t xml:space="preserve"> </w:t>
      </w:r>
      <w:r w:rsidR="00DF12D6" w:rsidRPr="00394C5A">
        <w:rPr>
          <w:rFonts w:ascii="Times New Roman" w:hAnsi="Times New Roman" w:cs="Times New Roman"/>
          <w:sz w:val="24"/>
          <w:lang w:val="en-US"/>
        </w:rPr>
        <w:t xml:space="preserve">EAP. </w:t>
      </w:r>
      <w:r w:rsidR="00467524" w:rsidRPr="00394C5A">
        <w:rPr>
          <w:rFonts w:ascii="Times New Roman" w:hAnsi="Times New Roman" w:cs="Times New Roman"/>
          <w:sz w:val="24"/>
          <w:lang w:val="en-US"/>
        </w:rPr>
        <w:t>Furthermore, it should be stressed</w:t>
      </w:r>
      <w:r w:rsidR="00AC1D10" w:rsidRPr="00394C5A">
        <w:rPr>
          <w:rFonts w:ascii="Times New Roman" w:hAnsi="Times New Roman" w:cs="Times New Roman"/>
          <w:sz w:val="24"/>
          <w:lang w:val="en-US"/>
        </w:rPr>
        <w:t xml:space="preserve"> that this thesis is not looking at the technical specifications of environmental protection as such, but </w:t>
      </w:r>
      <w:r w:rsidR="00AA227F" w:rsidRPr="00394C5A">
        <w:rPr>
          <w:rFonts w:ascii="Times New Roman" w:hAnsi="Times New Roman" w:cs="Times New Roman"/>
          <w:sz w:val="24"/>
          <w:lang w:val="en-US"/>
        </w:rPr>
        <w:t xml:space="preserve">is </w:t>
      </w:r>
      <w:r w:rsidR="0005196E" w:rsidRPr="00394C5A">
        <w:rPr>
          <w:rFonts w:ascii="Times New Roman" w:hAnsi="Times New Roman" w:cs="Times New Roman"/>
          <w:sz w:val="24"/>
          <w:lang w:val="en-US"/>
        </w:rPr>
        <w:t xml:space="preserve">rather </w:t>
      </w:r>
      <w:r w:rsidR="0017132B">
        <w:rPr>
          <w:rFonts w:ascii="Times New Roman" w:hAnsi="Times New Roman" w:cs="Times New Roman"/>
          <w:sz w:val="24"/>
          <w:lang w:val="en-US"/>
        </w:rPr>
        <w:t>investigating</w:t>
      </w:r>
      <w:r w:rsidR="00AA227F" w:rsidRPr="00394C5A">
        <w:rPr>
          <w:rFonts w:ascii="Times New Roman" w:hAnsi="Times New Roman" w:cs="Times New Roman"/>
          <w:sz w:val="24"/>
          <w:lang w:val="en-US"/>
        </w:rPr>
        <w:t xml:space="preserve"> </w:t>
      </w:r>
      <w:r w:rsidR="00AC1D10" w:rsidRPr="00394C5A">
        <w:rPr>
          <w:rFonts w:ascii="Times New Roman" w:hAnsi="Times New Roman" w:cs="Times New Roman"/>
          <w:sz w:val="24"/>
          <w:lang w:val="en-US"/>
        </w:rPr>
        <w:t xml:space="preserve">the </w:t>
      </w:r>
      <w:r w:rsidR="00AA227F" w:rsidRPr="00394C5A">
        <w:rPr>
          <w:rFonts w:ascii="Times New Roman" w:hAnsi="Times New Roman" w:cs="Times New Roman"/>
          <w:sz w:val="24"/>
          <w:lang w:val="en-US"/>
        </w:rPr>
        <w:t xml:space="preserve">policy making </w:t>
      </w:r>
      <w:r w:rsidR="00AC1D10" w:rsidRPr="00394C5A">
        <w:rPr>
          <w:rFonts w:ascii="Times New Roman" w:hAnsi="Times New Roman" w:cs="Times New Roman"/>
          <w:sz w:val="24"/>
          <w:lang w:val="en-US"/>
        </w:rPr>
        <w:t>pro</w:t>
      </w:r>
      <w:r w:rsidR="00AA227F" w:rsidRPr="00394C5A">
        <w:rPr>
          <w:rFonts w:ascii="Times New Roman" w:hAnsi="Times New Roman" w:cs="Times New Roman"/>
          <w:sz w:val="24"/>
          <w:lang w:val="en-US"/>
        </w:rPr>
        <w:t>cedure prior to the implementation process</w:t>
      </w:r>
      <w:r w:rsidR="00AC1D10" w:rsidRPr="00394C5A">
        <w:rPr>
          <w:rFonts w:ascii="Times New Roman" w:hAnsi="Times New Roman" w:cs="Times New Roman"/>
          <w:sz w:val="24"/>
          <w:lang w:val="en-US"/>
        </w:rPr>
        <w:t xml:space="preserve">. </w:t>
      </w:r>
    </w:p>
    <w:p w:rsidR="00771611" w:rsidRPr="00394C5A" w:rsidRDefault="00771611" w:rsidP="00B96FC9">
      <w:pPr>
        <w:pStyle w:val="Geenafstand"/>
        <w:spacing w:line="360" w:lineRule="auto"/>
        <w:ind w:firstLine="708"/>
        <w:jc w:val="both"/>
        <w:rPr>
          <w:rFonts w:ascii="Times New Roman" w:hAnsi="Times New Roman" w:cs="Times New Roman"/>
          <w:sz w:val="24"/>
          <w:lang w:val="en-US"/>
        </w:rPr>
      </w:pPr>
    </w:p>
    <w:p w:rsidR="008F10E5" w:rsidRPr="00394C5A" w:rsidRDefault="001C328A" w:rsidP="007B4594">
      <w:pPr>
        <w:pStyle w:val="Kop2"/>
        <w:numPr>
          <w:ilvl w:val="1"/>
          <w:numId w:val="29"/>
        </w:numPr>
        <w:rPr>
          <w:lang w:val="en-US"/>
        </w:rPr>
      </w:pPr>
      <w:bookmarkStart w:id="11" w:name="_Toc488995302"/>
      <w:r w:rsidRPr="00394C5A">
        <w:rPr>
          <w:lang w:val="en-US"/>
        </w:rPr>
        <w:t>Methods, Data and C</w:t>
      </w:r>
      <w:r w:rsidR="00284D16" w:rsidRPr="00394C5A">
        <w:rPr>
          <w:lang w:val="en-US"/>
        </w:rPr>
        <w:t>ase S</w:t>
      </w:r>
      <w:r w:rsidR="00C95DCC" w:rsidRPr="00394C5A">
        <w:rPr>
          <w:lang w:val="en-US"/>
        </w:rPr>
        <w:t>election</w:t>
      </w:r>
      <w:bookmarkEnd w:id="11"/>
    </w:p>
    <w:p w:rsidR="0047776E" w:rsidRPr="00394C5A" w:rsidRDefault="00EE03DE" w:rsidP="006C421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In order to answer the research question, this thesis adopts the method of process tracing</w:t>
      </w:r>
      <w:r w:rsidR="002D0B6F">
        <w:rPr>
          <w:rFonts w:ascii="Times New Roman" w:hAnsi="Times New Roman" w:cs="Times New Roman"/>
          <w:sz w:val="24"/>
          <w:lang w:val="en-US"/>
        </w:rPr>
        <w:t xml:space="preserve"> (Beach &amp; Pedersen, 2013)</w:t>
      </w:r>
      <w:r w:rsidRPr="00394C5A">
        <w:rPr>
          <w:rFonts w:ascii="Times New Roman" w:hAnsi="Times New Roman" w:cs="Times New Roman"/>
          <w:sz w:val="24"/>
          <w:lang w:val="en-US"/>
        </w:rPr>
        <w:t xml:space="preserve">. </w:t>
      </w:r>
      <w:r w:rsidR="00AB6B8C" w:rsidRPr="00394C5A">
        <w:rPr>
          <w:rFonts w:ascii="Times New Roman" w:hAnsi="Times New Roman" w:cs="Times New Roman"/>
          <w:sz w:val="24"/>
          <w:lang w:val="en-US"/>
        </w:rPr>
        <w:t xml:space="preserve">Process tracing is usually employed </w:t>
      </w:r>
      <w:r w:rsidR="00F30EA0" w:rsidRPr="00394C5A">
        <w:rPr>
          <w:rFonts w:ascii="Times New Roman" w:hAnsi="Times New Roman" w:cs="Times New Roman"/>
          <w:sz w:val="24"/>
          <w:lang w:val="en-US"/>
        </w:rPr>
        <w:t xml:space="preserve">in order to uncover the black box of the causal mechanism. In this case, the black box is based on the causal mechanism that made </w:t>
      </w:r>
      <w:r w:rsidR="00104A22" w:rsidRPr="00394C5A">
        <w:rPr>
          <w:rFonts w:ascii="Times New Roman" w:hAnsi="Times New Roman" w:cs="Times New Roman"/>
          <w:sz w:val="24"/>
          <w:lang w:val="en-US"/>
        </w:rPr>
        <w:t xml:space="preserve">the </w:t>
      </w:r>
      <w:r w:rsidR="00EC6041" w:rsidRPr="00394C5A">
        <w:rPr>
          <w:rFonts w:ascii="Times New Roman" w:hAnsi="Times New Roman" w:cs="Times New Roman"/>
          <w:sz w:val="24"/>
          <w:lang w:val="en-US"/>
        </w:rPr>
        <w:t xml:space="preserve">stakeholders </w:t>
      </w:r>
      <w:r w:rsidR="00F30EA0" w:rsidRPr="00394C5A">
        <w:rPr>
          <w:rFonts w:ascii="Times New Roman" w:hAnsi="Times New Roman" w:cs="Times New Roman"/>
          <w:sz w:val="24"/>
          <w:lang w:val="en-US"/>
        </w:rPr>
        <w:t>agree on the creation and adoption of the 7</w:t>
      </w:r>
      <w:r w:rsidR="00F30EA0" w:rsidRPr="00394C5A">
        <w:rPr>
          <w:rFonts w:ascii="Times New Roman" w:hAnsi="Times New Roman" w:cs="Times New Roman"/>
          <w:sz w:val="24"/>
          <w:vertAlign w:val="superscript"/>
          <w:lang w:val="en-US"/>
        </w:rPr>
        <w:t>th</w:t>
      </w:r>
      <w:r w:rsidR="00F30EA0" w:rsidRPr="00394C5A">
        <w:rPr>
          <w:rFonts w:ascii="Times New Roman" w:hAnsi="Times New Roman" w:cs="Times New Roman"/>
          <w:sz w:val="24"/>
          <w:lang w:val="en-US"/>
        </w:rPr>
        <w:t xml:space="preserve"> EAP. This thesis has opted for </w:t>
      </w:r>
      <w:r w:rsidR="00284D16" w:rsidRPr="00394C5A">
        <w:rPr>
          <w:rFonts w:ascii="Times New Roman" w:hAnsi="Times New Roman" w:cs="Times New Roman"/>
          <w:sz w:val="24"/>
          <w:lang w:val="en-US"/>
        </w:rPr>
        <w:t>a combination o</w:t>
      </w:r>
      <w:r w:rsidR="000D2A7E">
        <w:rPr>
          <w:rFonts w:ascii="Times New Roman" w:hAnsi="Times New Roman" w:cs="Times New Roman"/>
          <w:sz w:val="24"/>
          <w:lang w:val="en-US"/>
        </w:rPr>
        <w:t>f “theory-</w:t>
      </w:r>
      <w:r w:rsidR="00221786" w:rsidRPr="00394C5A">
        <w:rPr>
          <w:rFonts w:ascii="Times New Roman" w:hAnsi="Times New Roman" w:cs="Times New Roman"/>
          <w:sz w:val="24"/>
          <w:lang w:val="en-US"/>
        </w:rPr>
        <w:t>testing</w:t>
      </w:r>
      <w:r w:rsidR="000D2A7E">
        <w:rPr>
          <w:rFonts w:ascii="Times New Roman" w:hAnsi="Times New Roman" w:cs="Times New Roman"/>
          <w:sz w:val="24"/>
          <w:lang w:val="en-US"/>
        </w:rPr>
        <w:t>”</w:t>
      </w:r>
      <w:r w:rsidR="00221786" w:rsidRPr="00394C5A">
        <w:rPr>
          <w:rFonts w:ascii="Times New Roman" w:hAnsi="Times New Roman" w:cs="Times New Roman"/>
          <w:sz w:val="24"/>
          <w:lang w:val="en-US"/>
        </w:rPr>
        <w:t xml:space="preserve"> and </w:t>
      </w:r>
      <w:r w:rsidR="000D2A7E">
        <w:rPr>
          <w:rFonts w:ascii="Times New Roman" w:hAnsi="Times New Roman" w:cs="Times New Roman"/>
          <w:sz w:val="24"/>
          <w:lang w:val="en-US"/>
        </w:rPr>
        <w:t>“</w:t>
      </w:r>
      <w:r w:rsidR="00221786" w:rsidRPr="00394C5A">
        <w:rPr>
          <w:rFonts w:ascii="Times New Roman" w:hAnsi="Times New Roman" w:cs="Times New Roman"/>
          <w:sz w:val="24"/>
          <w:lang w:val="en-US"/>
        </w:rPr>
        <w:t>explaining-</w:t>
      </w:r>
      <w:r w:rsidR="00284D16" w:rsidRPr="00394C5A">
        <w:rPr>
          <w:rFonts w:ascii="Times New Roman" w:hAnsi="Times New Roman" w:cs="Times New Roman"/>
          <w:sz w:val="24"/>
          <w:lang w:val="en-US"/>
        </w:rPr>
        <w:t>outcome</w:t>
      </w:r>
      <w:r w:rsidR="000D2A7E">
        <w:rPr>
          <w:rFonts w:ascii="Times New Roman" w:hAnsi="Times New Roman" w:cs="Times New Roman"/>
          <w:sz w:val="24"/>
          <w:lang w:val="en-US"/>
        </w:rPr>
        <w:t>”</w:t>
      </w:r>
      <w:r w:rsidR="00284D16" w:rsidRPr="00394C5A">
        <w:rPr>
          <w:rFonts w:ascii="Times New Roman" w:hAnsi="Times New Roman" w:cs="Times New Roman"/>
          <w:sz w:val="24"/>
          <w:lang w:val="en-US"/>
        </w:rPr>
        <w:t xml:space="preserve"> process tracing</w:t>
      </w:r>
      <w:r w:rsidR="0038638D" w:rsidRPr="00394C5A">
        <w:rPr>
          <w:rFonts w:ascii="Times New Roman" w:hAnsi="Times New Roman" w:cs="Times New Roman"/>
          <w:sz w:val="24"/>
          <w:lang w:val="en-US"/>
        </w:rPr>
        <w:t>, because it seeks</w:t>
      </w:r>
      <w:r w:rsidR="00F30EA0" w:rsidRPr="00394C5A">
        <w:rPr>
          <w:rFonts w:ascii="Times New Roman" w:hAnsi="Times New Roman" w:cs="Times New Roman"/>
          <w:sz w:val="24"/>
          <w:lang w:val="en-US"/>
        </w:rPr>
        <w:t xml:space="preserve"> to understand </w:t>
      </w:r>
      <w:r w:rsidR="00B25756" w:rsidRPr="00394C5A">
        <w:rPr>
          <w:rFonts w:ascii="Times New Roman" w:hAnsi="Times New Roman" w:cs="Times New Roman"/>
          <w:sz w:val="24"/>
          <w:lang w:val="en-US"/>
        </w:rPr>
        <w:t>to what extent</w:t>
      </w:r>
      <w:r w:rsidR="00F30EA0" w:rsidRPr="00394C5A">
        <w:rPr>
          <w:rFonts w:ascii="Times New Roman" w:hAnsi="Times New Roman" w:cs="Times New Roman"/>
          <w:sz w:val="24"/>
          <w:lang w:val="en-US"/>
        </w:rPr>
        <w:t xml:space="preserve"> </w:t>
      </w:r>
      <w:r w:rsidR="00EC254F">
        <w:rPr>
          <w:rFonts w:ascii="Times New Roman" w:hAnsi="Times New Roman" w:cs="Times New Roman"/>
          <w:sz w:val="24"/>
          <w:lang w:val="en-US"/>
        </w:rPr>
        <w:t xml:space="preserve">(the hypotheses of) </w:t>
      </w:r>
      <w:r w:rsidR="00F30EA0" w:rsidRPr="00394C5A">
        <w:rPr>
          <w:rFonts w:ascii="Times New Roman" w:hAnsi="Times New Roman" w:cs="Times New Roman"/>
          <w:sz w:val="24"/>
          <w:lang w:val="en-US"/>
        </w:rPr>
        <w:t xml:space="preserve">the grand theories of neofunctionalism and liberal intergovernmentalism are able to explain European integration in the field of </w:t>
      </w:r>
      <w:r w:rsidR="00EC318E" w:rsidRPr="00394C5A">
        <w:rPr>
          <w:rFonts w:ascii="Times New Roman" w:hAnsi="Times New Roman" w:cs="Times New Roman"/>
          <w:sz w:val="24"/>
          <w:lang w:val="en-US"/>
        </w:rPr>
        <w:t>environmental protection</w:t>
      </w:r>
      <w:r w:rsidR="00F30EA0" w:rsidRPr="00394C5A">
        <w:rPr>
          <w:rFonts w:ascii="Times New Roman" w:hAnsi="Times New Roman" w:cs="Times New Roman"/>
          <w:sz w:val="24"/>
          <w:lang w:val="en-US"/>
        </w:rPr>
        <w:t xml:space="preserve">. </w:t>
      </w:r>
      <w:r w:rsidR="00001DAA" w:rsidRPr="00394C5A">
        <w:rPr>
          <w:rFonts w:ascii="Times New Roman" w:hAnsi="Times New Roman" w:cs="Times New Roman"/>
          <w:sz w:val="24"/>
          <w:lang w:val="en-US"/>
        </w:rPr>
        <w:t xml:space="preserve">Additionally, it aims to find out </w:t>
      </w:r>
      <w:r w:rsidR="000D3A7C" w:rsidRPr="00394C5A">
        <w:rPr>
          <w:rFonts w:ascii="Times New Roman" w:hAnsi="Times New Roman" w:cs="Times New Roman"/>
          <w:sz w:val="24"/>
          <w:lang w:val="en-US"/>
        </w:rPr>
        <w:t>how integration is developing in this field</w:t>
      </w:r>
      <w:r w:rsidR="00001DAA" w:rsidRPr="00394C5A">
        <w:rPr>
          <w:rFonts w:ascii="Times New Roman" w:hAnsi="Times New Roman" w:cs="Times New Roman"/>
          <w:sz w:val="24"/>
          <w:lang w:val="en-US"/>
        </w:rPr>
        <w:t xml:space="preserve">. </w:t>
      </w:r>
    </w:p>
    <w:p w:rsidR="00EE03DE" w:rsidRPr="00394C5A" w:rsidRDefault="00EC254F" w:rsidP="0047776E">
      <w:pPr>
        <w:pStyle w:val="Geenafstand"/>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lastRenderedPageBreak/>
        <w:t>Theory-</w:t>
      </w:r>
      <w:r w:rsidR="00644167" w:rsidRPr="00394C5A">
        <w:rPr>
          <w:rFonts w:ascii="Times New Roman" w:hAnsi="Times New Roman" w:cs="Times New Roman"/>
          <w:sz w:val="24"/>
          <w:lang w:val="en-US"/>
        </w:rPr>
        <w:t>testing process tracing allows the researcher to analyze whether or not a certain hypothesis of a causal mechanism is visible in the evidence</w:t>
      </w:r>
      <w:r w:rsidR="00967FDE" w:rsidRPr="00394C5A">
        <w:rPr>
          <w:rFonts w:ascii="Times New Roman" w:hAnsi="Times New Roman" w:cs="Times New Roman"/>
          <w:sz w:val="24"/>
          <w:lang w:val="en-US"/>
        </w:rPr>
        <w:t xml:space="preserve"> (Beach &amp; Pedersen, 2013, p. 3).</w:t>
      </w:r>
      <w:r w:rsidR="00644167" w:rsidRPr="00394C5A">
        <w:rPr>
          <w:rFonts w:ascii="Times New Roman" w:hAnsi="Times New Roman" w:cs="Times New Roman"/>
          <w:sz w:val="24"/>
          <w:lang w:val="en-US"/>
        </w:rPr>
        <w:t xml:space="preserve"> </w:t>
      </w:r>
      <w:r w:rsidR="0047776E" w:rsidRPr="00394C5A">
        <w:rPr>
          <w:rFonts w:ascii="Times New Roman" w:hAnsi="Times New Roman" w:cs="Times New Roman"/>
          <w:sz w:val="24"/>
          <w:lang w:val="en-US"/>
        </w:rPr>
        <w:t>Explaining</w:t>
      </w:r>
      <w:r w:rsidR="00221786" w:rsidRPr="00394C5A">
        <w:rPr>
          <w:rFonts w:ascii="Times New Roman" w:hAnsi="Times New Roman" w:cs="Times New Roman"/>
          <w:sz w:val="24"/>
          <w:lang w:val="en-US"/>
        </w:rPr>
        <w:t>-</w:t>
      </w:r>
      <w:r w:rsidR="0047776E" w:rsidRPr="00394C5A">
        <w:rPr>
          <w:rFonts w:ascii="Times New Roman" w:hAnsi="Times New Roman" w:cs="Times New Roman"/>
          <w:sz w:val="24"/>
          <w:lang w:val="en-US"/>
        </w:rPr>
        <w:t xml:space="preserve">outcome process tracing aims to find out how a particular outcome has come about. </w:t>
      </w:r>
      <w:r w:rsidR="00EC6041" w:rsidRPr="00394C5A">
        <w:rPr>
          <w:rFonts w:ascii="Times New Roman" w:hAnsi="Times New Roman" w:cs="Times New Roman"/>
          <w:sz w:val="24"/>
          <w:lang w:val="en-US"/>
        </w:rPr>
        <w:t>A combination of both methods allows this research to explain the coming about of the 7</w:t>
      </w:r>
      <w:r w:rsidR="00EC6041" w:rsidRPr="00394C5A">
        <w:rPr>
          <w:rFonts w:ascii="Times New Roman" w:hAnsi="Times New Roman" w:cs="Times New Roman"/>
          <w:sz w:val="24"/>
          <w:vertAlign w:val="superscript"/>
          <w:lang w:val="en-US"/>
        </w:rPr>
        <w:t>th</w:t>
      </w:r>
      <w:r w:rsidR="00EC6041" w:rsidRPr="00394C5A">
        <w:rPr>
          <w:rFonts w:ascii="Times New Roman" w:hAnsi="Times New Roman" w:cs="Times New Roman"/>
          <w:sz w:val="24"/>
          <w:lang w:val="en-US"/>
        </w:rPr>
        <w:t xml:space="preserve"> EAP while account for the reasons why and how the stakeholders have reached an agreement and to what extent their mandate is visible in the final product. </w:t>
      </w:r>
      <w:r w:rsidR="00F30EA0" w:rsidRPr="00394C5A">
        <w:rPr>
          <w:rFonts w:ascii="Times New Roman" w:hAnsi="Times New Roman" w:cs="Times New Roman"/>
          <w:sz w:val="24"/>
          <w:lang w:val="en-US"/>
        </w:rPr>
        <w:t>In the following section, the thesis will elaborate on the hypotheses.</w:t>
      </w:r>
      <w:r w:rsidR="00D5729B" w:rsidRPr="00394C5A">
        <w:rPr>
          <w:rFonts w:ascii="Times New Roman" w:hAnsi="Times New Roman" w:cs="Times New Roman"/>
          <w:sz w:val="24"/>
          <w:lang w:val="en-US"/>
        </w:rPr>
        <w:t xml:space="preserve"> </w:t>
      </w:r>
    </w:p>
    <w:p w:rsidR="00EC6041" w:rsidRPr="00394C5A" w:rsidRDefault="00F30EA0" w:rsidP="006C421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t xml:space="preserve">The data that is used </w:t>
      </w:r>
      <w:r w:rsidR="00DF4191" w:rsidRPr="00394C5A">
        <w:rPr>
          <w:rFonts w:ascii="Times New Roman" w:hAnsi="Times New Roman" w:cs="Times New Roman"/>
          <w:sz w:val="24"/>
          <w:lang w:val="en-US"/>
        </w:rPr>
        <w:t>for</w:t>
      </w:r>
      <w:r w:rsidRPr="00394C5A">
        <w:rPr>
          <w:rFonts w:ascii="Times New Roman" w:hAnsi="Times New Roman" w:cs="Times New Roman"/>
          <w:sz w:val="24"/>
          <w:lang w:val="en-US"/>
        </w:rPr>
        <w:t xml:space="preserve"> the research comes from EU websites </w:t>
      </w:r>
      <w:r w:rsidR="00597216" w:rsidRPr="00394C5A">
        <w:rPr>
          <w:rFonts w:ascii="Times New Roman" w:hAnsi="Times New Roman" w:cs="Times New Roman"/>
          <w:sz w:val="24"/>
          <w:lang w:val="en-US"/>
        </w:rPr>
        <w:t xml:space="preserve">and databases </w:t>
      </w:r>
      <w:r w:rsidRPr="00394C5A">
        <w:rPr>
          <w:rFonts w:ascii="Times New Roman" w:hAnsi="Times New Roman" w:cs="Times New Roman"/>
          <w:sz w:val="24"/>
          <w:lang w:val="en-US"/>
        </w:rPr>
        <w:t>such as D</w:t>
      </w:r>
      <w:r w:rsidR="002A022D" w:rsidRPr="00394C5A">
        <w:rPr>
          <w:rFonts w:ascii="Times New Roman" w:hAnsi="Times New Roman" w:cs="Times New Roman"/>
          <w:sz w:val="24"/>
          <w:lang w:val="en-US"/>
        </w:rPr>
        <w:t>irectorate-General</w:t>
      </w:r>
      <w:r w:rsidRPr="00394C5A">
        <w:rPr>
          <w:rFonts w:ascii="Times New Roman" w:hAnsi="Times New Roman" w:cs="Times New Roman"/>
          <w:sz w:val="24"/>
          <w:lang w:val="en-US"/>
        </w:rPr>
        <w:t xml:space="preserve"> Environment</w:t>
      </w:r>
      <w:r w:rsidR="00597216" w:rsidRPr="00394C5A">
        <w:rPr>
          <w:rFonts w:ascii="Times New Roman" w:hAnsi="Times New Roman" w:cs="Times New Roman"/>
          <w:sz w:val="24"/>
          <w:lang w:val="en-US"/>
        </w:rPr>
        <w:t xml:space="preserve"> (Commission)</w:t>
      </w:r>
      <w:r w:rsidRPr="00394C5A">
        <w:rPr>
          <w:rFonts w:ascii="Times New Roman" w:hAnsi="Times New Roman" w:cs="Times New Roman"/>
          <w:sz w:val="24"/>
          <w:lang w:val="en-US"/>
        </w:rPr>
        <w:t xml:space="preserve">, </w:t>
      </w:r>
      <w:r w:rsidR="00597216" w:rsidRPr="00394C5A">
        <w:rPr>
          <w:rFonts w:ascii="Times New Roman" w:hAnsi="Times New Roman" w:cs="Times New Roman"/>
          <w:sz w:val="24"/>
          <w:lang w:val="en-US"/>
        </w:rPr>
        <w:t xml:space="preserve">General Secretariat of the Council (Council of Ministers), </w:t>
      </w:r>
      <w:r w:rsidR="00152AB5" w:rsidRPr="00394C5A">
        <w:rPr>
          <w:rFonts w:ascii="Times New Roman" w:hAnsi="Times New Roman" w:cs="Times New Roman"/>
          <w:sz w:val="24"/>
          <w:lang w:val="en-US"/>
        </w:rPr>
        <w:t>Legislative</w:t>
      </w:r>
      <w:r w:rsidR="00597216" w:rsidRPr="00394C5A">
        <w:rPr>
          <w:rFonts w:ascii="Times New Roman" w:hAnsi="Times New Roman" w:cs="Times New Roman"/>
          <w:sz w:val="24"/>
          <w:lang w:val="en-US"/>
        </w:rPr>
        <w:t xml:space="preserve"> Observatory (E</w:t>
      </w:r>
      <w:r w:rsidR="00957253">
        <w:rPr>
          <w:rFonts w:ascii="Times New Roman" w:hAnsi="Times New Roman" w:cs="Times New Roman"/>
          <w:sz w:val="24"/>
          <w:lang w:val="en-US"/>
        </w:rPr>
        <w:t xml:space="preserve">uropean </w:t>
      </w:r>
      <w:r w:rsidR="00597216" w:rsidRPr="00394C5A">
        <w:rPr>
          <w:rFonts w:ascii="Times New Roman" w:hAnsi="Times New Roman" w:cs="Times New Roman"/>
          <w:sz w:val="24"/>
          <w:lang w:val="en-US"/>
        </w:rPr>
        <w:t>P</w:t>
      </w:r>
      <w:r w:rsidR="00957253">
        <w:rPr>
          <w:rFonts w:ascii="Times New Roman" w:hAnsi="Times New Roman" w:cs="Times New Roman"/>
          <w:sz w:val="24"/>
          <w:lang w:val="en-US"/>
        </w:rPr>
        <w:t>arliament</w:t>
      </w:r>
      <w:r w:rsidR="00597216" w:rsidRPr="00394C5A">
        <w:rPr>
          <w:rFonts w:ascii="Times New Roman" w:hAnsi="Times New Roman" w:cs="Times New Roman"/>
          <w:sz w:val="24"/>
          <w:lang w:val="en-US"/>
        </w:rPr>
        <w:t xml:space="preserve">). </w:t>
      </w:r>
      <w:r w:rsidR="00C735D8" w:rsidRPr="00394C5A">
        <w:rPr>
          <w:rFonts w:ascii="Times New Roman" w:hAnsi="Times New Roman" w:cs="Times New Roman"/>
          <w:sz w:val="24"/>
          <w:lang w:val="en-US"/>
        </w:rPr>
        <w:t xml:space="preserve">Other reports from NGOs and research institutes </w:t>
      </w:r>
      <w:r w:rsidR="00512F29" w:rsidRPr="00394C5A">
        <w:rPr>
          <w:rFonts w:ascii="Times New Roman" w:hAnsi="Times New Roman" w:cs="Times New Roman"/>
          <w:sz w:val="24"/>
          <w:lang w:val="en-US"/>
        </w:rPr>
        <w:t xml:space="preserve">such as the Institute for European Environmental Policy (IEEP), </w:t>
      </w:r>
      <w:r w:rsidR="00C735D8" w:rsidRPr="00394C5A">
        <w:rPr>
          <w:rFonts w:ascii="Times New Roman" w:hAnsi="Times New Roman" w:cs="Times New Roman"/>
          <w:sz w:val="24"/>
          <w:lang w:val="en-US"/>
        </w:rPr>
        <w:t>concerning the 7</w:t>
      </w:r>
      <w:r w:rsidR="00C735D8" w:rsidRPr="00394C5A">
        <w:rPr>
          <w:rFonts w:ascii="Times New Roman" w:hAnsi="Times New Roman" w:cs="Times New Roman"/>
          <w:sz w:val="24"/>
          <w:vertAlign w:val="superscript"/>
          <w:lang w:val="en-US"/>
        </w:rPr>
        <w:t>th</w:t>
      </w:r>
      <w:r w:rsidR="00C735D8" w:rsidRPr="00394C5A">
        <w:rPr>
          <w:rFonts w:ascii="Times New Roman" w:hAnsi="Times New Roman" w:cs="Times New Roman"/>
          <w:sz w:val="24"/>
          <w:lang w:val="en-US"/>
        </w:rPr>
        <w:t xml:space="preserve"> EAP will also be included. </w:t>
      </w:r>
      <w:r w:rsidRPr="00394C5A">
        <w:rPr>
          <w:rFonts w:ascii="Times New Roman" w:hAnsi="Times New Roman" w:cs="Times New Roman"/>
          <w:sz w:val="24"/>
          <w:lang w:val="en-US"/>
        </w:rPr>
        <w:t xml:space="preserve">In addition, news articles from EU oriented websites such as EUobserver and EurActiv will provide reference points in order to help reconstruct the timeline of the current EAP. </w:t>
      </w:r>
      <w:r w:rsidR="003C0BA1" w:rsidRPr="00394C5A">
        <w:rPr>
          <w:rFonts w:ascii="Times New Roman" w:hAnsi="Times New Roman" w:cs="Times New Roman"/>
          <w:sz w:val="24"/>
          <w:lang w:val="en-US"/>
        </w:rPr>
        <w:t xml:space="preserve">The position from the Netherlands can be </w:t>
      </w:r>
      <w:r w:rsidR="009611AC" w:rsidRPr="00394C5A">
        <w:rPr>
          <w:rFonts w:ascii="Times New Roman" w:hAnsi="Times New Roman" w:cs="Times New Roman"/>
          <w:sz w:val="24"/>
          <w:lang w:val="en-US"/>
        </w:rPr>
        <w:t>found in</w:t>
      </w:r>
      <w:r w:rsidR="00B43F86" w:rsidRPr="00394C5A">
        <w:rPr>
          <w:rFonts w:ascii="Times New Roman" w:hAnsi="Times New Roman" w:cs="Times New Roman"/>
          <w:sz w:val="24"/>
          <w:lang w:val="en-US"/>
        </w:rPr>
        <w:t xml:space="preserve"> relevant</w:t>
      </w:r>
      <w:r w:rsidR="003C0BA1" w:rsidRPr="00394C5A">
        <w:rPr>
          <w:rFonts w:ascii="Times New Roman" w:hAnsi="Times New Roman" w:cs="Times New Roman"/>
          <w:sz w:val="24"/>
          <w:lang w:val="en-US"/>
        </w:rPr>
        <w:t xml:space="preserve"> government documents</w:t>
      </w:r>
      <w:r w:rsidR="00597216" w:rsidRPr="00394C5A">
        <w:rPr>
          <w:rFonts w:ascii="Times New Roman" w:hAnsi="Times New Roman" w:cs="Times New Roman"/>
          <w:sz w:val="24"/>
          <w:lang w:val="en-US"/>
        </w:rPr>
        <w:t xml:space="preserve">, i.e. </w:t>
      </w:r>
      <w:r w:rsidR="00597216" w:rsidRPr="00394C5A">
        <w:rPr>
          <w:rFonts w:ascii="Times New Roman" w:hAnsi="Times New Roman" w:cs="Times New Roman"/>
          <w:i/>
          <w:sz w:val="24"/>
          <w:lang w:val="en-US"/>
        </w:rPr>
        <w:t>Kamerbrieven</w:t>
      </w:r>
      <w:r w:rsidR="00597216" w:rsidRPr="00394C5A">
        <w:rPr>
          <w:rFonts w:ascii="Times New Roman" w:hAnsi="Times New Roman" w:cs="Times New Roman"/>
          <w:sz w:val="24"/>
          <w:lang w:val="en-US"/>
        </w:rPr>
        <w:t xml:space="preserve"> and </w:t>
      </w:r>
      <w:r w:rsidR="00597216" w:rsidRPr="00394C5A">
        <w:rPr>
          <w:rFonts w:ascii="Times New Roman" w:hAnsi="Times New Roman" w:cs="Times New Roman"/>
          <w:i/>
          <w:sz w:val="24"/>
          <w:lang w:val="en-US"/>
        </w:rPr>
        <w:t>geannoteerde agenda’s</w:t>
      </w:r>
      <w:r w:rsidR="003C0BA1" w:rsidRPr="00394C5A">
        <w:rPr>
          <w:rFonts w:ascii="Times New Roman" w:hAnsi="Times New Roman" w:cs="Times New Roman"/>
          <w:sz w:val="24"/>
          <w:lang w:val="en-US"/>
        </w:rPr>
        <w:t xml:space="preserve">. </w:t>
      </w:r>
      <w:r w:rsidR="00197478" w:rsidRPr="00394C5A">
        <w:rPr>
          <w:rFonts w:ascii="Times New Roman" w:hAnsi="Times New Roman" w:cs="Times New Roman"/>
          <w:sz w:val="24"/>
          <w:lang w:val="en-US"/>
        </w:rPr>
        <w:t>Background information will be derived from secondary literature</w:t>
      </w:r>
      <w:r w:rsidR="000A043C" w:rsidRPr="00394C5A">
        <w:rPr>
          <w:rFonts w:ascii="Times New Roman" w:hAnsi="Times New Roman" w:cs="Times New Roman"/>
          <w:sz w:val="24"/>
          <w:lang w:val="en-US"/>
        </w:rPr>
        <w:t xml:space="preserve"> that have already highlighted the importance of environmental policies in the EU form the basis of understanding the latest EAP. </w:t>
      </w:r>
      <w:r w:rsidR="00EC6041" w:rsidRPr="00394C5A">
        <w:rPr>
          <w:rFonts w:ascii="Times New Roman" w:hAnsi="Times New Roman" w:cs="Times New Roman"/>
          <w:sz w:val="24"/>
          <w:lang w:val="en-US"/>
        </w:rPr>
        <w:t xml:space="preserve">In addition to these data sources, informal background interviews </w:t>
      </w:r>
      <w:r w:rsidR="00EC254F">
        <w:rPr>
          <w:rFonts w:ascii="Times New Roman" w:hAnsi="Times New Roman" w:cs="Times New Roman"/>
          <w:sz w:val="24"/>
          <w:lang w:val="en-US"/>
        </w:rPr>
        <w:t xml:space="preserve">with representatives of the Commission and the Dutch Ministry and an academic </w:t>
      </w:r>
      <w:r w:rsidR="00EC6041" w:rsidRPr="00394C5A">
        <w:rPr>
          <w:rFonts w:ascii="Times New Roman" w:hAnsi="Times New Roman" w:cs="Times New Roman"/>
          <w:sz w:val="24"/>
          <w:lang w:val="en-US"/>
        </w:rPr>
        <w:t xml:space="preserve">are conducted </w:t>
      </w:r>
      <w:r w:rsidR="001428F5" w:rsidRPr="00394C5A">
        <w:rPr>
          <w:rFonts w:ascii="Times New Roman" w:hAnsi="Times New Roman" w:cs="Times New Roman"/>
          <w:sz w:val="24"/>
          <w:lang w:val="en-US"/>
        </w:rPr>
        <w:t xml:space="preserve">in order </w:t>
      </w:r>
      <w:r w:rsidR="00EC6041" w:rsidRPr="00394C5A">
        <w:rPr>
          <w:rFonts w:ascii="Times New Roman" w:hAnsi="Times New Roman" w:cs="Times New Roman"/>
          <w:sz w:val="24"/>
          <w:lang w:val="en-US"/>
        </w:rPr>
        <w:t>to contribute for understanding and clarification.</w:t>
      </w:r>
    </w:p>
    <w:p w:rsidR="00867409" w:rsidRPr="00394C5A" w:rsidRDefault="00867409" w:rsidP="00C95DCC">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This thesis </w:t>
      </w:r>
      <w:r w:rsidR="001C77A5" w:rsidRPr="00394C5A">
        <w:rPr>
          <w:rFonts w:ascii="Times New Roman" w:hAnsi="Times New Roman" w:cs="Times New Roman"/>
          <w:sz w:val="24"/>
          <w:lang w:val="en-US"/>
        </w:rPr>
        <w:t>seeks</w:t>
      </w:r>
      <w:r w:rsidR="00A53E41" w:rsidRPr="00394C5A">
        <w:rPr>
          <w:rFonts w:ascii="Times New Roman" w:hAnsi="Times New Roman" w:cs="Times New Roman"/>
          <w:sz w:val="24"/>
          <w:lang w:val="en-US"/>
        </w:rPr>
        <w:t xml:space="preserve"> to compare the position </w:t>
      </w:r>
      <w:r w:rsidRPr="00394C5A">
        <w:rPr>
          <w:rFonts w:ascii="Times New Roman" w:hAnsi="Times New Roman" w:cs="Times New Roman"/>
          <w:sz w:val="24"/>
          <w:lang w:val="en-US"/>
        </w:rPr>
        <w:t xml:space="preserve">of </w:t>
      </w:r>
      <w:r w:rsidR="00A53E41" w:rsidRPr="00394C5A">
        <w:rPr>
          <w:rFonts w:ascii="Times New Roman" w:hAnsi="Times New Roman" w:cs="Times New Roman"/>
          <w:sz w:val="24"/>
          <w:lang w:val="en-US"/>
        </w:rPr>
        <w:t>the representatives of the Netherlands</w:t>
      </w:r>
      <w:r w:rsidRPr="00394C5A">
        <w:rPr>
          <w:rFonts w:ascii="Times New Roman" w:hAnsi="Times New Roman" w:cs="Times New Roman"/>
          <w:sz w:val="24"/>
          <w:lang w:val="en-US"/>
        </w:rPr>
        <w:t xml:space="preserve"> </w:t>
      </w:r>
      <w:r w:rsidR="005B50C9">
        <w:rPr>
          <w:rFonts w:ascii="Times New Roman" w:hAnsi="Times New Roman" w:cs="Times New Roman"/>
          <w:sz w:val="24"/>
          <w:lang w:val="en-US"/>
        </w:rPr>
        <w:t xml:space="preserve">in the Council of Ministers </w:t>
      </w:r>
      <w:r w:rsidRPr="00394C5A">
        <w:rPr>
          <w:rFonts w:ascii="Times New Roman" w:hAnsi="Times New Roman" w:cs="Times New Roman"/>
          <w:sz w:val="24"/>
          <w:lang w:val="en-US"/>
        </w:rPr>
        <w:t xml:space="preserve">in contrast to the </w:t>
      </w:r>
      <w:r w:rsidR="005B50C9">
        <w:rPr>
          <w:rFonts w:ascii="Times New Roman" w:hAnsi="Times New Roman" w:cs="Times New Roman"/>
          <w:sz w:val="24"/>
          <w:lang w:val="en-US"/>
        </w:rPr>
        <w:t>Commission</w:t>
      </w:r>
      <w:r w:rsidRPr="00394C5A">
        <w:rPr>
          <w:rFonts w:ascii="Times New Roman" w:hAnsi="Times New Roman" w:cs="Times New Roman"/>
          <w:sz w:val="24"/>
          <w:lang w:val="en-US"/>
        </w:rPr>
        <w:t>. This institution is known to be the policy initiator and has optimistic ideas for the future of the EU.</w:t>
      </w:r>
      <w:r w:rsidR="00321F5D" w:rsidRPr="00394C5A">
        <w:rPr>
          <w:rFonts w:ascii="Times New Roman" w:hAnsi="Times New Roman" w:cs="Times New Roman"/>
          <w:sz w:val="24"/>
          <w:lang w:val="en-US"/>
        </w:rPr>
        <w:t xml:space="preserve"> The national governments can </w:t>
      </w:r>
      <w:r w:rsidR="00E30F62" w:rsidRPr="00394C5A">
        <w:rPr>
          <w:rFonts w:ascii="Times New Roman" w:hAnsi="Times New Roman" w:cs="Times New Roman"/>
          <w:sz w:val="24"/>
          <w:lang w:val="en-US"/>
        </w:rPr>
        <w:t>promote their interests</w:t>
      </w:r>
      <w:r w:rsidR="00321F5D" w:rsidRPr="00394C5A">
        <w:rPr>
          <w:rFonts w:ascii="Times New Roman" w:hAnsi="Times New Roman" w:cs="Times New Roman"/>
          <w:sz w:val="24"/>
          <w:lang w:val="en-US"/>
        </w:rPr>
        <w:t xml:space="preserve"> via the</w:t>
      </w:r>
      <w:r w:rsidR="00E30F62" w:rsidRPr="00394C5A">
        <w:rPr>
          <w:rFonts w:ascii="Times New Roman" w:hAnsi="Times New Roman" w:cs="Times New Roman"/>
          <w:sz w:val="24"/>
          <w:lang w:val="en-US"/>
        </w:rPr>
        <w:t>ir representatives in the</w:t>
      </w:r>
      <w:r w:rsidR="00321F5D" w:rsidRPr="00394C5A">
        <w:rPr>
          <w:rFonts w:ascii="Times New Roman" w:hAnsi="Times New Roman" w:cs="Times New Roman"/>
          <w:sz w:val="24"/>
          <w:lang w:val="en-US"/>
        </w:rPr>
        <w:t xml:space="preserve"> </w:t>
      </w:r>
      <w:r w:rsidR="00EC254F" w:rsidRPr="00394C5A">
        <w:rPr>
          <w:rFonts w:ascii="Times New Roman" w:hAnsi="Times New Roman" w:cs="Times New Roman"/>
          <w:sz w:val="24"/>
          <w:lang w:val="en-US"/>
        </w:rPr>
        <w:t xml:space="preserve">Council of Ministers </w:t>
      </w:r>
      <w:r w:rsidR="00321F5D" w:rsidRPr="00394C5A">
        <w:rPr>
          <w:rFonts w:ascii="Times New Roman" w:hAnsi="Times New Roman" w:cs="Times New Roman"/>
          <w:sz w:val="24"/>
          <w:lang w:val="en-US"/>
        </w:rPr>
        <w:t>which is also known as the</w:t>
      </w:r>
      <w:r w:rsidR="00EC254F" w:rsidRPr="00EC254F">
        <w:rPr>
          <w:rFonts w:ascii="Times New Roman" w:hAnsi="Times New Roman" w:cs="Times New Roman"/>
          <w:sz w:val="24"/>
          <w:lang w:val="en-US"/>
        </w:rPr>
        <w:t xml:space="preserve"> </w:t>
      </w:r>
      <w:r w:rsidR="00EC254F" w:rsidRPr="00394C5A">
        <w:rPr>
          <w:rFonts w:ascii="Times New Roman" w:hAnsi="Times New Roman" w:cs="Times New Roman"/>
          <w:sz w:val="24"/>
          <w:lang w:val="en-US"/>
        </w:rPr>
        <w:t>Council of the European Union</w:t>
      </w:r>
      <w:r w:rsidR="00321F5D" w:rsidRPr="00394C5A">
        <w:rPr>
          <w:rFonts w:ascii="Times New Roman" w:hAnsi="Times New Roman" w:cs="Times New Roman"/>
          <w:sz w:val="24"/>
          <w:lang w:val="en-US"/>
        </w:rPr>
        <w:t>.</w:t>
      </w:r>
      <w:r w:rsidR="00E30F62" w:rsidRPr="00394C5A">
        <w:rPr>
          <w:rFonts w:ascii="Times New Roman" w:hAnsi="Times New Roman" w:cs="Times New Roman"/>
          <w:sz w:val="24"/>
          <w:lang w:val="en-US"/>
        </w:rPr>
        <w:t xml:space="preserve"> </w:t>
      </w:r>
      <w:r w:rsidR="001A6B0B" w:rsidRPr="00394C5A">
        <w:rPr>
          <w:rFonts w:ascii="Times New Roman" w:hAnsi="Times New Roman" w:cs="Times New Roman"/>
          <w:sz w:val="24"/>
          <w:lang w:val="en-US"/>
        </w:rPr>
        <w:t>The Council meet</w:t>
      </w:r>
      <w:r w:rsidR="00D4428B" w:rsidRPr="00394C5A">
        <w:rPr>
          <w:rFonts w:ascii="Times New Roman" w:hAnsi="Times New Roman" w:cs="Times New Roman"/>
          <w:sz w:val="24"/>
          <w:lang w:val="en-US"/>
        </w:rPr>
        <w:t>s</w:t>
      </w:r>
      <w:r w:rsidR="001A6B0B" w:rsidRPr="00394C5A">
        <w:rPr>
          <w:rFonts w:ascii="Times New Roman" w:hAnsi="Times New Roman" w:cs="Times New Roman"/>
          <w:sz w:val="24"/>
          <w:lang w:val="en-US"/>
        </w:rPr>
        <w:t xml:space="preserve"> in different formations including one for the environment which requires all national ministers</w:t>
      </w:r>
      <w:r w:rsidR="00AB6B8C" w:rsidRPr="00394C5A">
        <w:rPr>
          <w:rFonts w:ascii="Times New Roman" w:hAnsi="Times New Roman" w:cs="Times New Roman"/>
          <w:sz w:val="24"/>
          <w:lang w:val="en-US"/>
        </w:rPr>
        <w:t xml:space="preserve"> with an environment portfolio</w:t>
      </w:r>
      <w:r w:rsidR="001A6B0B" w:rsidRPr="00394C5A">
        <w:rPr>
          <w:rFonts w:ascii="Times New Roman" w:hAnsi="Times New Roman" w:cs="Times New Roman"/>
          <w:sz w:val="24"/>
          <w:lang w:val="en-US"/>
        </w:rPr>
        <w:t xml:space="preserve"> to get together. </w:t>
      </w:r>
      <w:r w:rsidR="00D4428B" w:rsidRPr="00394C5A">
        <w:rPr>
          <w:rFonts w:ascii="Times New Roman" w:hAnsi="Times New Roman" w:cs="Times New Roman"/>
          <w:sz w:val="24"/>
          <w:lang w:val="en-US"/>
        </w:rPr>
        <w:t xml:space="preserve">EU legislation </w:t>
      </w:r>
      <w:r w:rsidR="00AD3CFE" w:rsidRPr="00394C5A">
        <w:rPr>
          <w:rFonts w:ascii="Times New Roman" w:hAnsi="Times New Roman" w:cs="Times New Roman"/>
          <w:sz w:val="24"/>
          <w:lang w:val="en-US"/>
        </w:rPr>
        <w:t>receives</w:t>
      </w:r>
      <w:r w:rsidR="00D4428B" w:rsidRPr="00394C5A">
        <w:rPr>
          <w:rFonts w:ascii="Times New Roman" w:hAnsi="Times New Roman" w:cs="Times New Roman"/>
          <w:sz w:val="24"/>
          <w:lang w:val="en-US"/>
        </w:rPr>
        <w:t xml:space="preserve"> input </w:t>
      </w:r>
      <w:r w:rsidR="00AD3CFE" w:rsidRPr="00394C5A">
        <w:rPr>
          <w:rFonts w:ascii="Times New Roman" w:hAnsi="Times New Roman" w:cs="Times New Roman"/>
          <w:sz w:val="24"/>
          <w:lang w:val="en-US"/>
        </w:rPr>
        <w:t>from the</w:t>
      </w:r>
      <w:r w:rsidR="00D4428B" w:rsidRPr="00394C5A">
        <w:rPr>
          <w:rFonts w:ascii="Times New Roman" w:hAnsi="Times New Roman" w:cs="Times New Roman"/>
          <w:sz w:val="24"/>
          <w:lang w:val="en-US"/>
        </w:rPr>
        <w:t xml:space="preserve"> Member States, but has effects on</w:t>
      </w:r>
      <w:r w:rsidR="007934F0" w:rsidRPr="00394C5A">
        <w:rPr>
          <w:rFonts w:ascii="Times New Roman" w:hAnsi="Times New Roman" w:cs="Times New Roman"/>
          <w:sz w:val="24"/>
          <w:lang w:val="en-US"/>
        </w:rPr>
        <w:t xml:space="preserve"> national level which means that the EU has a “reciprocal, two-level character” (Liefferink &amp; Andersen, 2005, p. 50)</w:t>
      </w:r>
      <w:r w:rsidR="00AC45C6" w:rsidRPr="00394C5A">
        <w:rPr>
          <w:rFonts w:ascii="Times New Roman" w:hAnsi="Times New Roman" w:cs="Times New Roman"/>
          <w:sz w:val="24"/>
          <w:lang w:val="en-US"/>
        </w:rPr>
        <w:t>.</w:t>
      </w:r>
      <w:r w:rsidR="0052449C" w:rsidRPr="00394C5A">
        <w:rPr>
          <w:rFonts w:ascii="Times New Roman" w:hAnsi="Times New Roman" w:cs="Times New Roman"/>
          <w:sz w:val="24"/>
          <w:lang w:val="en-US"/>
        </w:rPr>
        <w:t xml:space="preserve"> </w:t>
      </w:r>
      <w:r w:rsidR="00AD3CFE" w:rsidRPr="00394C5A">
        <w:rPr>
          <w:rFonts w:ascii="Times New Roman" w:hAnsi="Times New Roman" w:cs="Times New Roman"/>
          <w:sz w:val="24"/>
          <w:lang w:val="en-US"/>
        </w:rPr>
        <w:t xml:space="preserve">Therefore, another research aim is identified by finding out </w:t>
      </w:r>
      <w:r w:rsidR="000D3A7C" w:rsidRPr="00394C5A">
        <w:rPr>
          <w:rFonts w:ascii="Times New Roman" w:hAnsi="Times New Roman" w:cs="Times New Roman"/>
          <w:sz w:val="24"/>
          <w:lang w:val="en-US"/>
        </w:rPr>
        <w:t>whether or not</w:t>
      </w:r>
      <w:r w:rsidR="00AD3CFE" w:rsidRPr="00394C5A">
        <w:rPr>
          <w:rFonts w:ascii="Times New Roman" w:hAnsi="Times New Roman" w:cs="Times New Roman"/>
          <w:sz w:val="24"/>
          <w:lang w:val="en-US"/>
        </w:rPr>
        <w:t xml:space="preserve"> integration is </w:t>
      </w:r>
      <w:r w:rsidR="00343E99" w:rsidRPr="00394C5A">
        <w:rPr>
          <w:rFonts w:ascii="Times New Roman" w:hAnsi="Times New Roman" w:cs="Times New Roman"/>
          <w:sz w:val="24"/>
          <w:lang w:val="en-US"/>
        </w:rPr>
        <w:t xml:space="preserve">effective </w:t>
      </w:r>
      <w:r w:rsidR="00AD3CFE" w:rsidRPr="00394C5A">
        <w:rPr>
          <w:rFonts w:ascii="Times New Roman" w:hAnsi="Times New Roman" w:cs="Times New Roman"/>
          <w:sz w:val="24"/>
          <w:lang w:val="en-US"/>
        </w:rPr>
        <w:t xml:space="preserve">in the field of the environment. </w:t>
      </w:r>
    </w:p>
    <w:p w:rsidR="0067049D" w:rsidRPr="00394C5A" w:rsidRDefault="00830C8C" w:rsidP="00AD3CFE">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This </w:t>
      </w:r>
      <w:r w:rsidR="00867409" w:rsidRPr="00394C5A">
        <w:rPr>
          <w:rFonts w:ascii="Times New Roman" w:hAnsi="Times New Roman" w:cs="Times New Roman"/>
          <w:sz w:val="24"/>
          <w:lang w:val="en-US"/>
        </w:rPr>
        <w:t>thesis has decided to analyze</w:t>
      </w:r>
      <w:r w:rsidR="009B65F3" w:rsidRPr="00394C5A">
        <w:rPr>
          <w:rFonts w:ascii="Times New Roman" w:hAnsi="Times New Roman" w:cs="Times New Roman"/>
          <w:sz w:val="24"/>
          <w:lang w:val="en-US"/>
        </w:rPr>
        <w:t xml:space="preserve"> and compare</w:t>
      </w:r>
      <w:r w:rsidR="00867409" w:rsidRPr="00394C5A">
        <w:rPr>
          <w:rFonts w:ascii="Times New Roman" w:hAnsi="Times New Roman" w:cs="Times New Roman"/>
          <w:sz w:val="24"/>
          <w:lang w:val="en-US"/>
        </w:rPr>
        <w:t xml:space="preserve"> the positions</w:t>
      </w:r>
      <w:r w:rsidR="008D2E3A" w:rsidRPr="00394C5A">
        <w:rPr>
          <w:rFonts w:ascii="Times New Roman" w:hAnsi="Times New Roman" w:cs="Times New Roman"/>
          <w:sz w:val="24"/>
          <w:lang w:val="en-US"/>
        </w:rPr>
        <w:t xml:space="preserve"> and preferences</w:t>
      </w:r>
      <w:r w:rsidR="00867409" w:rsidRPr="00394C5A">
        <w:rPr>
          <w:rFonts w:ascii="Times New Roman" w:hAnsi="Times New Roman" w:cs="Times New Roman"/>
          <w:sz w:val="24"/>
          <w:lang w:val="en-US"/>
        </w:rPr>
        <w:t xml:space="preserve"> of a </w:t>
      </w:r>
      <w:r w:rsidR="005B50C9">
        <w:rPr>
          <w:rFonts w:ascii="Times New Roman" w:hAnsi="Times New Roman" w:cs="Times New Roman"/>
          <w:sz w:val="24"/>
          <w:lang w:val="en-US"/>
        </w:rPr>
        <w:t>Member State as embodied by</w:t>
      </w:r>
      <w:r w:rsidR="00AD3CFE" w:rsidRPr="00394C5A">
        <w:rPr>
          <w:rFonts w:ascii="Times New Roman" w:hAnsi="Times New Roman" w:cs="Times New Roman"/>
          <w:sz w:val="24"/>
          <w:lang w:val="en-US"/>
        </w:rPr>
        <w:t xml:space="preserve"> the Netherlands, because they </w:t>
      </w:r>
      <w:r w:rsidR="005B50C9">
        <w:rPr>
          <w:rFonts w:ascii="Times New Roman" w:hAnsi="Times New Roman" w:cs="Times New Roman"/>
          <w:sz w:val="24"/>
          <w:lang w:val="en-US"/>
        </w:rPr>
        <w:t>have been</w:t>
      </w:r>
      <w:r w:rsidR="00AD3CFE" w:rsidRPr="00394C5A">
        <w:rPr>
          <w:rFonts w:ascii="Times New Roman" w:hAnsi="Times New Roman" w:cs="Times New Roman"/>
          <w:sz w:val="24"/>
          <w:lang w:val="en-US"/>
        </w:rPr>
        <w:t xml:space="preserve"> known to be</w:t>
      </w:r>
      <w:r w:rsidR="00877D0B" w:rsidRPr="00394C5A">
        <w:rPr>
          <w:rFonts w:ascii="Times New Roman" w:hAnsi="Times New Roman" w:cs="Times New Roman"/>
          <w:sz w:val="24"/>
          <w:lang w:val="en-US"/>
        </w:rPr>
        <w:t xml:space="preserve"> more progressive in pursuing stricter environmental standards in comparison to </w:t>
      </w:r>
      <w:r w:rsidR="00A64BDB" w:rsidRPr="00394C5A">
        <w:rPr>
          <w:rFonts w:ascii="Times New Roman" w:hAnsi="Times New Roman" w:cs="Times New Roman"/>
          <w:sz w:val="24"/>
          <w:lang w:val="en-US"/>
        </w:rPr>
        <w:t xml:space="preserve">their </w:t>
      </w:r>
      <w:r w:rsidR="00877D0B" w:rsidRPr="00394C5A">
        <w:rPr>
          <w:rFonts w:ascii="Times New Roman" w:hAnsi="Times New Roman" w:cs="Times New Roman"/>
          <w:sz w:val="24"/>
          <w:lang w:val="en-US"/>
        </w:rPr>
        <w:t xml:space="preserve">Southern </w:t>
      </w:r>
      <w:r w:rsidR="00EA56FE" w:rsidRPr="00394C5A">
        <w:rPr>
          <w:rFonts w:ascii="Times New Roman" w:hAnsi="Times New Roman" w:cs="Times New Roman"/>
          <w:sz w:val="24"/>
          <w:lang w:val="en-US"/>
        </w:rPr>
        <w:t xml:space="preserve">or Mediterranean </w:t>
      </w:r>
      <w:r w:rsidR="00877D0B" w:rsidRPr="00394C5A">
        <w:rPr>
          <w:rFonts w:ascii="Times New Roman" w:hAnsi="Times New Roman" w:cs="Times New Roman"/>
          <w:sz w:val="24"/>
          <w:lang w:val="en-US"/>
        </w:rPr>
        <w:t xml:space="preserve">and </w:t>
      </w:r>
      <w:r w:rsidR="00DF236A" w:rsidRPr="00394C5A">
        <w:rPr>
          <w:rFonts w:ascii="Times New Roman" w:hAnsi="Times New Roman" w:cs="Times New Roman"/>
          <w:sz w:val="24"/>
          <w:lang w:val="en-US"/>
        </w:rPr>
        <w:t>Central Eastern European (</w:t>
      </w:r>
      <w:r w:rsidR="00663A5B" w:rsidRPr="00394C5A">
        <w:rPr>
          <w:rFonts w:ascii="Times New Roman" w:hAnsi="Times New Roman" w:cs="Times New Roman"/>
          <w:sz w:val="24"/>
          <w:lang w:val="en-US"/>
        </w:rPr>
        <w:t>CEE</w:t>
      </w:r>
      <w:r w:rsidR="00DF236A" w:rsidRPr="00394C5A">
        <w:rPr>
          <w:rFonts w:ascii="Times New Roman" w:hAnsi="Times New Roman" w:cs="Times New Roman"/>
          <w:sz w:val="24"/>
          <w:lang w:val="en-US"/>
        </w:rPr>
        <w:t>)</w:t>
      </w:r>
      <w:r w:rsidR="00877D0B" w:rsidRPr="00394C5A">
        <w:rPr>
          <w:rFonts w:ascii="Times New Roman" w:hAnsi="Times New Roman" w:cs="Times New Roman"/>
          <w:sz w:val="24"/>
          <w:lang w:val="en-US"/>
        </w:rPr>
        <w:t xml:space="preserve"> cou</w:t>
      </w:r>
      <w:r w:rsidR="00A64BDB" w:rsidRPr="00394C5A">
        <w:rPr>
          <w:rFonts w:ascii="Times New Roman" w:hAnsi="Times New Roman" w:cs="Times New Roman"/>
          <w:sz w:val="24"/>
          <w:lang w:val="en-US"/>
        </w:rPr>
        <w:t>nterparts</w:t>
      </w:r>
      <w:r w:rsidR="00877D0B" w:rsidRPr="00394C5A">
        <w:rPr>
          <w:rFonts w:ascii="Times New Roman" w:hAnsi="Times New Roman" w:cs="Times New Roman"/>
          <w:sz w:val="24"/>
          <w:lang w:val="en-US"/>
        </w:rPr>
        <w:t xml:space="preserve">. </w:t>
      </w:r>
      <w:r w:rsidR="00DF236A" w:rsidRPr="00394C5A">
        <w:rPr>
          <w:rFonts w:ascii="Times New Roman" w:hAnsi="Times New Roman" w:cs="Times New Roman"/>
          <w:sz w:val="24"/>
          <w:lang w:val="en-US"/>
        </w:rPr>
        <w:t>Furthermore, i</w:t>
      </w:r>
      <w:r w:rsidR="00EA56FE" w:rsidRPr="00394C5A">
        <w:rPr>
          <w:rFonts w:ascii="Times New Roman" w:hAnsi="Times New Roman" w:cs="Times New Roman"/>
          <w:sz w:val="24"/>
          <w:lang w:val="en-US"/>
        </w:rPr>
        <w:t xml:space="preserve">t is also </w:t>
      </w:r>
      <w:r w:rsidR="00EA56FE" w:rsidRPr="00394C5A">
        <w:rPr>
          <w:rFonts w:ascii="Times New Roman" w:hAnsi="Times New Roman" w:cs="Times New Roman"/>
          <w:sz w:val="24"/>
          <w:lang w:val="en-US"/>
        </w:rPr>
        <w:lastRenderedPageBreak/>
        <w:t xml:space="preserve">important to </w:t>
      </w:r>
      <w:r w:rsidR="00DF236A" w:rsidRPr="00394C5A">
        <w:rPr>
          <w:rFonts w:ascii="Times New Roman" w:hAnsi="Times New Roman" w:cs="Times New Roman"/>
          <w:sz w:val="24"/>
          <w:lang w:val="en-US"/>
        </w:rPr>
        <w:t>distinguish</w:t>
      </w:r>
      <w:r w:rsidR="00EA56FE" w:rsidRPr="00394C5A">
        <w:rPr>
          <w:rFonts w:ascii="Times New Roman" w:hAnsi="Times New Roman" w:cs="Times New Roman"/>
          <w:sz w:val="24"/>
          <w:lang w:val="en-US"/>
        </w:rPr>
        <w:t xml:space="preserve"> between </w:t>
      </w:r>
      <w:r w:rsidR="00DF236A" w:rsidRPr="00394C5A">
        <w:rPr>
          <w:rFonts w:ascii="Times New Roman" w:hAnsi="Times New Roman" w:cs="Times New Roman"/>
          <w:sz w:val="24"/>
          <w:lang w:val="en-US"/>
        </w:rPr>
        <w:t xml:space="preserve">Western, </w:t>
      </w:r>
      <w:r w:rsidR="004C13F4" w:rsidRPr="00394C5A">
        <w:rPr>
          <w:rFonts w:ascii="Times New Roman" w:hAnsi="Times New Roman" w:cs="Times New Roman"/>
          <w:sz w:val="24"/>
          <w:lang w:val="en-US"/>
        </w:rPr>
        <w:t xml:space="preserve">Southern and </w:t>
      </w:r>
      <w:r w:rsidR="007405AA" w:rsidRPr="00394C5A">
        <w:rPr>
          <w:rFonts w:ascii="Times New Roman" w:hAnsi="Times New Roman" w:cs="Times New Roman"/>
          <w:sz w:val="24"/>
          <w:lang w:val="en-US"/>
        </w:rPr>
        <w:t>CEE</w:t>
      </w:r>
      <w:r w:rsidR="00DF236A" w:rsidRPr="00394C5A">
        <w:rPr>
          <w:rFonts w:ascii="Times New Roman" w:hAnsi="Times New Roman" w:cs="Times New Roman"/>
          <w:sz w:val="24"/>
          <w:lang w:val="en-US"/>
        </w:rPr>
        <w:t xml:space="preserve"> Member States, because</w:t>
      </w:r>
      <w:r w:rsidR="004C13F4" w:rsidRPr="00394C5A">
        <w:rPr>
          <w:rFonts w:ascii="Times New Roman" w:hAnsi="Times New Roman" w:cs="Times New Roman"/>
          <w:sz w:val="24"/>
          <w:lang w:val="en-US"/>
        </w:rPr>
        <w:t xml:space="preserve"> </w:t>
      </w:r>
      <w:r w:rsidR="00DF236A" w:rsidRPr="00394C5A">
        <w:rPr>
          <w:rFonts w:ascii="Times New Roman" w:hAnsi="Times New Roman" w:cs="Times New Roman"/>
          <w:sz w:val="24"/>
          <w:lang w:val="en-US"/>
        </w:rPr>
        <w:t xml:space="preserve">there is a difference between the moments of accession. </w:t>
      </w:r>
      <w:r w:rsidR="00A502D4" w:rsidRPr="00394C5A">
        <w:rPr>
          <w:rFonts w:ascii="Times New Roman" w:hAnsi="Times New Roman" w:cs="Times New Roman"/>
          <w:sz w:val="24"/>
          <w:lang w:val="en-US"/>
        </w:rPr>
        <w:t>Some of the We</w:t>
      </w:r>
      <w:r w:rsidR="00EC254F">
        <w:rPr>
          <w:rFonts w:ascii="Times New Roman" w:hAnsi="Times New Roman" w:cs="Times New Roman"/>
          <w:sz w:val="24"/>
          <w:lang w:val="en-US"/>
        </w:rPr>
        <w:t xml:space="preserve">stern states joined the EU earlier </w:t>
      </w:r>
      <w:r w:rsidR="00A502D4" w:rsidRPr="00394C5A">
        <w:rPr>
          <w:rFonts w:ascii="Times New Roman" w:hAnsi="Times New Roman" w:cs="Times New Roman"/>
          <w:sz w:val="24"/>
          <w:lang w:val="en-US"/>
        </w:rPr>
        <w:t>which</w:t>
      </w:r>
      <w:r w:rsidR="00EC254F">
        <w:rPr>
          <w:rFonts w:ascii="Times New Roman" w:hAnsi="Times New Roman" w:cs="Times New Roman"/>
          <w:sz w:val="24"/>
          <w:lang w:val="en-US"/>
        </w:rPr>
        <w:t xml:space="preserve"> means they</w:t>
      </w:r>
      <w:r w:rsidR="00A502D4" w:rsidRPr="00394C5A">
        <w:rPr>
          <w:rFonts w:ascii="Times New Roman" w:hAnsi="Times New Roman" w:cs="Times New Roman"/>
          <w:sz w:val="24"/>
          <w:lang w:val="en-US"/>
        </w:rPr>
        <w:t xml:space="preserve"> have had </w:t>
      </w:r>
      <w:r w:rsidR="00EC254F">
        <w:rPr>
          <w:rFonts w:ascii="Times New Roman" w:hAnsi="Times New Roman" w:cs="Times New Roman"/>
          <w:sz w:val="24"/>
          <w:lang w:val="en-US"/>
        </w:rPr>
        <w:t>an easier time</w:t>
      </w:r>
      <w:r w:rsidR="00A502D4" w:rsidRPr="00394C5A">
        <w:rPr>
          <w:rFonts w:ascii="Times New Roman" w:hAnsi="Times New Roman" w:cs="Times New Roman"/>
          <w:sz w:val="24"/>
          <w:lang w:val="en-US"/>
        </w:rPr>
        <w:t xml:space="preserve"> to harmonize their interests and policies in contrast to the CEE countries who have only become a member since 2003. The Southern states have had a longer period of adaptability to the </w:t>
      </w:r>
      <w:r w:rsidR="00E1125C">
        <w:rPr>
          <w:rFonts w:ascii="Times New Roman" w:hAnsi="Times New Roman" w:cs="Times New Roman"/>
          <w:sz w:val="24"/>
          <w:lang w:val="en-US"/>
        </w:rPr>
        <w:t>W</w:t>
      </w:r>
      <w:r w:rsidR="00A502D4" w:rsidRPr="00394C5A">
        <w:rPr>
          <w:rFonts w:ascii="Times New Roman" w:hAnsi="Times New Roman" w:cs="Times New Roman"/>
          <w:sz w:val="24"/>
          <w:lang w:val="en-US"/>
        </w:rPr>
        <w:t>estern standard</w:t>
      </w:r>
      <w:r w:rsidR="00EC254F">
        <w:rPr>
          <w:rFonts w:ascii="Times New Roman" w:hAnsi="Times New Roman" w:cs="Times New Roman"/>
          <w:sz w:val="24"/>
          <w:lang w:val="en-US"/>
        </w:rPr>
        <w:t>, but initially opposed such environmental standards</w:t>
      </w:r>
      <w:r w:rsidR="00A502D4" w:rsidRPr="00394C5A">
        <w:rPr>
          <w:rFonts w:ascii="Times New Roman" w:hAnsi="Times New Roman" w:cs="Times New Roman"/>
          <w:sz w:val="24"/>
          <w:lang w:val="en-US"/>
        </w:rPr>
        <w:t xml:space="preserve">. </w:t>
      </w:r>
      <w:r w:rsidR="00DA62E1" w:rsidRPr="00394C5A">
        <w:rPr>
          <w:rFonts w:ascii="Times New Roman" w:hAnsi="Times New Roman" w:cs="Times New Roman"/>
          <w:sz w:val="24"/>
          <w:lang w:val="en-US"/>
        </w:rPr>
        <w:t xml:space="preserve">However, it can also be </w:t>
      </w:r>
      <w:r w:rsidR="004C13F4" w:rsidRPr="00394C5A">
        <w:rPr>
          <w:rFonts w:ascii="Times New Roman" w:hAnsi="Times New Roman" w:cs="Times New Roman"/>
          <w:sz w:val="24"/>
          <w:lang w:val="en-US"/>
        </w:rPr>
        <w:t xml:space="preserve">concluded that the power of the </w:t>
      </w:r>
      <w:r w:rsidR="00FF0FF2" w:rsidRPr="00394C5A">
        <w:rPr>
          <w:rFonts w:ascii="Times New Roman" w:hAnsi="Times New Roman" w:cs="Times New Roman"/>
          <w:sz w:val="24"/>
          <w:lang w:val="en-US"/>
        </w:rPr>
        <w:t>Green S</w:t>
      </w:r>
      <w:r w:rsidR="004C13F4" w:rsidRPr="00394C5A">
        <w:rPr>
          <w:rFonts w:ascii="Times New Roman" w:hAnsi="Times New Roman" w:cs="Times New Roman"/>
          <w:sz w:val="24"/>
          <w:lang w:val="en-US"/>
        </w:rPr>
        <w:t xml:space="preserve">extet has decreased due to </w:t>
      </w:r>
      <w:r w:rsidR="00C54D62" w:rsidRPr="00394C5A">
        <w:rPr>
          <w:rFonts w:ascii="Times New Roman" w:hAnsi="Times New Roman" w:cs="Times New Roman"/>
          <w:sz w:val="24"/>
          <w:lang w:val="en-US"/>
        </w:rPr>
        <w:t>the enlargement of the EU</w:t>
      </w:r>
      <w:r w:rsidR="00EC254F">
        <w:rPr>
          <w:rFonts w:ascii="Times New Roman" w:hAnsi="Times New Roman" w:cs="Times New Roman"/>
          <w:sz w:val="24"/>
          <w:lang w:val="en-US"/>
        </w:rPr>
        <w:t xml:space="preserve"> which makes the analyzing </w:t>
      </w:r>
      <w:r w:rsidR="00C14C44">
        <w:rPr>
          <w:rFonts w:ascii="Times New Roman" w:hAnsi="Times New Roman" w:cs="Times New Roman"/>
          <w:sz w:val="24"/>
          <w:lang w:val="en-US"/>
        </w:rPr>
        <w:t xml:space="preserve">the Netherlands as a representative thereof more valuable. </w:t>
      </w:r>
      <w:r w:rsidR="005B50C9">
        <w:rPr>
          <w:rFonts w:ascii="Times New Roman" w:hAnsi="Times New Roman" w:cs="Times New Roman"/>
          <w:sz w:val="24"/>
          <w:lang w:val="en-US"/>
        </w:rPr>
        <w:t>These are a few of the reasons why the Netherlands has been chosen, the thesis will further develop this argument in the next chapters.</w:t>
      </w:r>
    </w:p>
    <w:p w:rsidR="00C6698D" w:rsidRPr="00394C5A" w:rsidRDefault="00C6698D" w:rsidP="006C421D">
      <w:pPr>
        <w:pStyle w:val="Geenafstand"/>
        <w:spacing w:line="360" w:lineRule="auto"/>
        <w:jc w:val="both"/>
        <w:rPr>
          <w:rFonts w:ascii="Times New Roman" w:hAnsi="Times New Roman" w:cs="Times New Roman"/>
          <w:sz w:val="24"/>
          <w:lang w:val="en-US"/>
        </w:rPr>
      </w:pPr>
    </w:p>
    <w:p w:rsidR="00086EF0" w:rsidRPr="00394C5A" w:rsidRDefault="001C328A" w:rsidP="007B4594">
      <w:pPr>
        <w:pStyle w:val="Kop2"/>
        <w:numPr>
          <w:ilvl w:val="1"/>
          <w:numId w:val="29"/>
        </w:numPr>
        <w:rPr>
          <w:lang w:val="en-US"/>
        </w:rPr>
      </w:pPr>
      <w:bookmarkStart w:id="12" w:name="_Toc488995303"/>
      <w:r w:rsidRPr="00394C5A">
        <w:rPr>
          <w:lang w:val="en-US"/>
        </w:rPr>
        <w:t>Theories and H</w:t>
      </w:r>
      <w:r w:rsidR="00D36C17" w:rsidRPr="00394C5A">
        <w:rPr>
          <w:lang w:val="en-US"/>
        </w:rPr>
        <w:t>ypotheses</w:t>
      </w:r>
      <w:bookmarkEnd w:id="12"/>
    </w:p>
    <w:p w:rsidR="00BD7805" w:rsidRPr="00394C5A" w:rsidRDefault="000424BC" w:rsidP="00BD7805">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This thesis </w:t>
      </w:r>
      <w:r w:rsidR="002A022D" w:rsidRPr="00394C5A">
        <w:rPr>
          <w:rFonts w:ascii="Times New Roman" w:hAnsi="Times New Roman" w:cs="Times New Roman"/>
          <w:sz w:val="24"/>
          <w:lang w:val="en-US"/>
        </w:rPr>
        <w:t>seeks</w:t>
      </w:r>
      <w:r w:rsidR="00BD7805" w:rsidRPr="00394C5A">
        <w:rPr>
          <w:rFonts w:ascii="Times New Roman" w:hAnsi="Times New Roman" w:cs="Times New Roman"/>
          <w:sz w:val="24"/>
          <w:lang w:val="en-US"/>
        </w:rPr>
        <w:t xml:space="preserve"> to test the theories of </w:t>
      </w:r>
      <w:r w:rsidR="00812AF6" w:rsidRPr="00394C5A">
        <w:rPr>
          <w:rFonts w:ascii="Times New Roman" w:hAnsi="Times New Roman" w:cs="Times New Roman"/>
          <w:sz w:val="24"/>
          <w:lang w:val="en-US"/>
        </w:rPr>
        <w:t>n</w:t>
      </w:r>
      <w:r w:rsidR="00D7759F" w:rsidRPr="00394C5A">
        <w:rPr>
          <w:rFonts w:ascii="Times New Roman" w:hAnsi="Times New Roman" w:cs="Times New Roman"/>
          <w:sz w:val="24"/>
          <w:lang w:val="en-US"/>
        </w:rPr>
        <w:t>eofunctionalism (NF)</w:t>
      </w:r>
      <w:r w:rsidR="00BD7805" w:rsidRPr="00394C5A">
        <w:rPr>
          <w:rFonts w:ascii="Times New Roman" w:hAnsi="Times New Roman" w:cs="Times New Roman"/>
          <w:sz w:val="24"/>
          <w:lang w:val="en-US"/>
        </w:rPr>
        <w:t xml:space="preserve"> and liberal intergovernmentalism</w:t>
      </w:r>
      <w:r w:rsidR="00663A5B" w:rsidRPr="00394C5A">
        <w:rPr>
          <w:rFonts w:ascii="Times New Roman" w:hAnsi="Times New Roman" w:cs="Times New Roman"/>
          <w:sz w:val="24"/>
          <w:lang w:val="en-US"/>
        </w:rPr>
        <w:t xml:space="preserve"> </w:t>
      </w:r>
      <w:r w:rsidR="00D7759F" w:rsidRPr="00394C5A">
        <w:rPr>
          <w:rFonts w:ascii="Times New Roman" w:hAnsi="Times New Roman" w:cs="Times New Roman"/>
          <w:sz w:val="24"/>
          <w:lang w:val="en-US"/>
        </w:rPr>
        <w:t xml:space="preserve">(LI) </w:t>
      </w:r>
      <w:r w:rsidR="00663A5B" w:rsidRPr="00394C5A">
        <w:rPr>
          <w:rFonts w:ascii="Times New Roman" w:hAnsi="Times New Roman" w:cs="Times New Roman"/>
          <w:sz w:val="24"/>
          <w:lang w:val="en-US"/>
        </w:rPr>
        <w:t>in order to answer the research question posed above</w:t>
      </w:r>
      <w:r w:rsidR="00BD7805" w:rsidRPr="00394C5A">
        <w:rPr>
          <w:rFonts w:ascii="Times New Roman" w:hAnsi="Times New Roman" w:cs="Times New Roman"/>
          <w:sz w:val="24"/>
          <w:lang w:val="en-US"/>
        </w:rPr>
        <w:t xml:space="preserve">. Those are </w:t>
      </w:r>
      <w:r w:rsidR="00663A5B" w:rsidRPr="00394C5A">
        <w:rPr>
          <w:rFonts w:ascii="Times New Roman" w:hAnsi="Times New Roman" w:cs="Times New Roman"/>
          <w:sz w:val="24"/>
          <w:lang w:val="en-US"/>
        </w:rPr>
        <w:t xml:space="preserve">known as </w:t>
      </w:r>
      <w:r w:rsidR="00BD7805" w:rsidRPr="00394C5A">
        <w:rPr>
          <w:rFonts w:ascii="Times New Roman" w:hAnsi="Times New Roman" w:cs="Times New Roman"/>
          <w:sz w:val="24"/>
          <w:lang w:val="en-US"/>
        </w:rPr>
        <w:t xml:space="preserve">the two grand theories in European integration that </w:t>
      </w:r>
      <w:r w:rsidR="00F14955" w:rsidRPr="00394C5A">
        <w:rPr>
          <w:rFonts w:ascii="Times New Roman" w:hAnsi="Times New Roman" w:cs="Times New Roman"/>
          <w:sz w:val="24"/>
          <w:lang w:val="en-US"/>
        </w:rPr>
        <w:t>a</w:t>
      </w:r>
      <w:r w:rsidR="00E1125C">
        <w:rPr>
          <w:rFonts w:ascii="Times New Roman" w:hAnsi="Times New Roman" w:cs="Times New Roman"/>
          <w:sz w:val="24"/>
          <w:lang w:val="en-US"/>
        </w:rPr>
        <w:t>ssign</w:t>
      </w:r>
      <w:r w:rsidR="00BD7805" w:rsidRPr="00394C5A">
        <w:rPr>
          <w:rFonts w:ascii="Times New Roman" w:hAnsi="Times New Roman" w:cs="Times New Roman"/>
          <w:sz w:val="24"/>
          <w:lang w:val="en-US"/>
        </w:rPr>
        <w:t xml:space="preserve"> different roles to the Member States and institutions. </w:t>
      </w:r>
    </w:p>
    <w:p w:rsidR="00BD7805" w:rsidRPr="00394C5A" w:rsidRDefault="007932E2" w:rsidP="001F6309">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The theory of </w:t>
      </w:r>
      <w:r w:rsidR="00C14C44">
        <w:rPr>
          <w:rFonts w:ascii="Times New Roman" w:hAnsi="Times New Roman" w:cs="Times New Roman"/>
          <w:sz w:val="24"/>
          <w:lang w:val="en-US"/>
        </w:rPr>
        <w:t>NF</w:t>
      </w:r>
      <w:r w:rsidR="00BD7805" w:rsidRPr="00394C5A">
        <w:rPr>
          <w:rFonts w:ascii="Times New Roman" w:hAnsi="Times New Roman" w:cs="Times New Roman"/>
          <w:sz w:val="24"/>
          <w:lang w:val="en-US"/>
        </w:rPr>
        <w:t xml:space="preserve"> is created by Ernst Haas </w:t>
      </w:r>
      <w:r w:rsidR="00DD2E86" w:rsidRPr="00394C5A">
        <w:rPr>
          <w:rFonts w:ascii="Times New Roman" w:hAnsi="Times New Roman" w:cs="Times New Roman"/>
          <w:sz w:val="24"/>
          <w:lang w:val="en-US"/>
        </w:rPr>
        <w:t xml:space="preserve">(1958) </w:t>
      </w:r>
      <w:r w:rsidR="00BD7805" w:rsidRPr="00394C5A">
        <w:rPr>
          <w:rFonts w:ascii="Times New Roman" w:hAnsi="Times New Roman" w:cs="Times New Roman"/>
          <w:sz w:val="24"/>
          <w:lang w:val="en-US"/>
        </w:rPr>
        <w:t>and Leon Lindberg</w:t>
      </w:r>
      <w:r w:rsidR="00187407" w:rsidRPr="00394C5A">
        <w:rPr>
          <w:rFonts w:ascii="Times New Roman" w:hAnsi="Times New Roman" w:cs="Times New Roman"/>
          <w:sz w:val="24"/>
          <w:lang w:val="en-US"/>
        </w:rPr>
        <w:t xml:space="preserve"> (1963)</w:t>
      </w:r>
      <w:r w:rsidR="00BD7805" w:rsidRPr="00394C5A">
        <w:rPr>
          <w:rFonts w:ascii="Times New Roman" w:hAnsi="Times New Roman" w:cs="Times New Roman"/>
          <w:sz w:val="24"/>
          <w:lang w:val="en-US"/>
        </w:rPr>
        <w:t xml:space="preserve">. </w:t>
      </w:r>
      <w:r w:rsidR="002F05AD" w:rsidRPr="00394C5A">
        <w:rPr>
          <w:rFonts w:ascii="Times New Roman" w:hAnsi="Times New Roman" w:cs="Times New Roman"/>
          <w:sz w:val="24"/>
          <w:lang w:val="en-US"/>
        </w:rPr>
        <w:t>Neofuncti</w:t>
      </w:r>
      <w:r w:rsidR="00183C06" w:rsidRPr="00394C5A">
        <w:rPr>
          <w:rFonts w:ascii="Times New Roman" w:hAnsi="Times New Roman" w:cs="Times New Roman"/>
          <w:sz w:val="24"/>
          <w:lang w:val="en-US"/>
        </w:rPr>
        <w:t xml:space="preserve">onalists attach much value to </w:t>
      </w:r>
      <w:r w:rsidR="00DB5CC6" w:rsidRPr="00394C5A">
        <w:rPr>
          <w:rFonts w:ascii="Times New Roman" w:hAnsi="Times New Roman" w:cs="Times New Roman"/>
          <w:sz w:val="24"/>
          <w:lang w:val="en-US"/>
        </w:rPr>
        <w:t xml:space="preserve">the independent force of supranational organizations and the </w:t>
      </w:r>
      <w:r w:rsidR="001F6309" w:rsidRPr="00394C5A">
        <w:rPr>
          <w:rFonts w:ascii="Times New Roman" w:hAnsi="Times New Roman" w:cs="Times New Roman"/>
          <w:sz w:val="24"/>
          <w:lang w:val="en-US"/>
        </w:rPr>
        <w:t>development of common ideas and norms</w:t>
      </w:r>
      <w:r w:rsidR="00183C06" w:rsidRPr="00394C5A">
        <w:rPr>
          <w:rFonts w:ascii="Times New Roman" w:hAnsi="Times New Roman" w:cs="Times New Roman"/>
          <w:sz w:val="24"/>
          <w:lang w:val="en-US"/>
        </w:rPr>
        <w:t xml:space="preserve"> (Niemann </w:t>
      </w:r>
      <w:r w:rsidR="000F5AB3" w:rsidRPr="00394C5A">
        <w:rPr>
          <w:rFonts w:ascii="Times New Roman" w:hAnsi="Times New Roman" w:cs="Times New Roman"/>
          <w:sz w:val="24"/>
          <w:lang w:val="en-US"/>
        </w:rPr>
        <w:t>&amp;</w:t>
      </w:r>
      <w:r w:rsidR="00183C06" w:rsidRPr="00394C5A">
        <w:rPr>
          <w:rFonts w:ascii="Times New Roman" w:hAnsi="Times New Roman" w:cs="Times New Roman"/>
          <w:sz w:val="24"/>
          <w:lang w:val="en-US"/>
        </w:rPr>
        <w:t xml:space="preserve"> Schmitter, 2009, p. 46). </w:t>
      </w:r>
      <w:r w:rsidR="00BD7805" w:rsidRPr="00394C5A">
        <w:rPr>
          <w:rFonts w:ascii="Times New Roman" w:hAnsi="Times New Roman" w:cs="Times New Roman"/>
          <w:sz w:val="24"/>
          <w:lang w:val="en-US"/>
        </w:rPr>
        <w:t>The</w:t>
      </w:r>
      <w:r w:rsidR="0094039D" w:rsidRPr="00394C5A">
        <w:rPr>
          <w:rFonts w:ascii="Times New Roman" w:hAnsi="Times New Roman" w:cs="Times New Roman"/>
          <w:sz w:val="24"/>
          <w:lang w:val="en-US"/>
        </w:rPr>
        <w:t>ir main argument revolves around the notion</w:t>
      </w:r>
      <w:r w:rsidR="00BD7805" w:rsidRPr="00394C5A">
        <w:rPr>
          <w:rFonts w:ascii="Times New Roman" w:hAnsi="Times New Roman" w:cs="Times New Roman"/>
          <w:sz w:val="24"/>
          <w:lang w:val="en-US"/>
        </w:rPr>
        <w:t xml:space="preserve"> that integration results from </w:t>
      </w:r>
      <w:r w:rsidR="00C100C3" w:rsidRPr="00394C5A">
        <w:rPr>
          <w:rFonts w:ascii="Times New Roman" w:hAnsi="Times New Roman" w:cs="Times New Roman"/>
          <w:sz w:val="24"/>
          <w:lang w:val="en-US"/>
        </w:rPr>
        <w:t>four types of spillover: functional, political, cultivated and induced or geographical spillover</w:t>
      </w:r>
      <w:r w:rsidR="00BD7805" w:rsidRPr="00394C5A">
        <w:rPr>
          <w:rFonts w:ascii="Times New Roman" w:hAnsi="Times New Roman" w:cs="Times New Roman"/>
          <w:sz w:val="24"/>
          <w:lang w:val="en-US"/>
        </w:rPr>
        <w:t xml:space="preserve">. </w:t>
      </w:r>
      <w:r w:rsidR="00343E99" w:rsidRPr="00394C5A">
        <w:rPr>
          <w:rFonts w:ascii="Times New Roman" w:hAnsi="Times New Roman" w:cs="Times New Roman"/>
          <w:sz w:val="24"/>
          <w:lang w:val="en-US"/>
        </w:rPr>
        <w:t xml:space="preserve">The first two are the most well-known. </w:t>
      </w:r>
      <w:r w:rsidR="00572F40" w:rsidRPr="00394C5A">
        <w:rPr>
          <w:rFonts w:ascii="Times New Roman" w:hAnsi="Times New Roman" w:cs="Times New Roman"/>
          <w:sz w:val="24"/>
          <w:lang w:val="en-US"/>
        </w:rPr>
        <w:t>Functional spillover means</w:t>
      </w:r>
      <w:r w:rsidR="00BD7805" w:rsidRPr="00394C5A">
        <w:rPr>
          <w:rFonts w:ascii="Times New Roman" w:hAnsi="Times New Roman" w:cs="Times New Roman"/>
          <w:sz w:val="24"/>
          <w:lang w:val="en-US"/>
        </w:rPr>
        <w:t xml:space="preserve"> that integration in one sector e.g. economy leads to integration others such as the environment due to “interconnectedness” of those sectors (Nugent, 2010, p. 431). </w:t>
      </w:r>
      <w:r w:rsidR="00572F40" w:rsidRPr="00394C5A">
        <w:rPr>
          <w:rFonts w:ascii="Times New Roman" w:hAnsi="Times New Roman" w:cs="Times New Roman"/>
          <w:sz w:val="24"/>
          <w:lang w:val="en-US"/>
        </w:rPr>
        <w:t>Political spillover assumes</w:t>
      </w:r>
      <w:r w:rsidR="00BD7805" w:rsidRPr="00394C5A">
        <w:rPr>
          <w:rFonts w:ascii="Times New Roman" w:hAnsi="Times New Roman" w:cs="Times New Roman"/>
          <w:sz w:val="24"/>
          <w:lang w:val="en-US"/>
        </w:rPr>
        <w:t xml:space="preserve"> that due to economic integration, national governments need a supranational body to take care of and to foster such developments. In other words, </w:t>
      </w:r>
      <w:r w:rsidR="006C03D1">
        <w:rPr>
          <w:rFonts w:ascii="Times New Roman" w:hAnsi="Times New Roman" w:cs="Times New Roman"/>
          <w:sz w:val="24"/>
          <w:lang w:val="en-US"/>
        </w:rPr>
        <w:t>NF</w:t>
      </w:r>
      <w:r w:rsidR="00BD7805" w:rsidRPr="00394C5A">
        <w:rPr>
          <w:rFonts w:ascii="Times New Roman" w:hAnsi="Times New Roman" w:cs="Times New Roman"/>
          <w:sz w:val="24"/>
          <w:lang w:val="en-US"/>
        </w:rPr>
        <w:t xml:space="preserve"> is generally more positive about the powers assigned to the </w:t>
      </w:r>
      <w:r w:rsidR="00C100C3" w:rsidRPr="00394C5A">
        <w:rPr>
          <w:rFonts w:ascii="Times New Roman" w:hAnsi="Times New Roman" w:cs="Times New Roman"/>
          <w:sz w:val="24"/>
          <w:lang w:val="en-US"/>
        </w:rPr>
        <w:t>supranational elite</w:t>
      </w:r>
      <w:r w:rsidR="00BD7805" w:rsidRPr="00394C5A">
        <w:rPr>
          <w:rFonts w:ascii="Times New Roman" w:hAnsi="Times New Roman" w:cs="Times New Roman"/>
          <w:sz w:val="24"/>
          <w:lang w:val="en-US"/>
        </w:rPr>
        <w:t xml:space="preserve"> and </w:t>
      </w:r>
      <w:r w:rsidR="00343E99" w:rsidRPr="00394C5A">
        <w:rPr>
          <w:rFonts w:ascii="Times New Roman" w:hAnsi="Times New Roman" w:cs="Times New Roman"/>
          <w:sz w:val="24"/>
          <w:lang w:val="en-US"/>
        </w:rPr>
        <w:t>sees European integration as a</w:t>
      </w:r>
      <w:r w:rsidR="006C03D1">
        <w:rPr>
          <w:rFonts w:ascii="Times New Roman" w:hAnsi="Times New Roman" w:cs="Times New Roman"/>
          <w:sz w:val="24"/>
          <w:lang w:val="en-US"/>
        </w:rPr>
        <w:t>n incremental</w:t>
      </w:r>
      <w:r w:rsidR="00343E99" w:rsidRPr="00394C5A">
        <w:rPr>
          <w:rFonts w:ascii="Times New Roman" w:hAnsi="Times New Roman" w:cs="Times New Roman"/>
          <w:sz w:val="24"/>
          <w:lang w:val="en-US"/>
        </w:rPr>
        <w:t xml:space="preserve"> process</w:t>
      </w:r>
      <w:r w:rsidR="00BD7805" w:rsidRPr="00394C5A">
        <w:rPr>
          <w:rFonts w:ascii="Times New Roman" w:hAnsi="Times New Roman" w:cs="Times New Roman"/>
          <w:sz w:val="24"/>
          <w:lang w:val="en-US"/>
        </w:rPr>
        <w:t>.</w:t>
      </w:r>
      <w:r w:rsidR="00303438" w:rsidRPr="00394C5A">
        <w:rPr>
          <w:rFonts w:ascii="Times New Roman" w:hAnsi="Times New Roman" w:cs="Times New Roman"/>
          <w:sz w:val="24"/>
          <w:lang w:val="en-US"/>
        </w:rPr>
        <w:t xml:space="preserve"> This is why </w:t>
      </w:r>
      <w:r w:rsidR="006C03D1">
        <w:rPr>
          <w:rFonts w:ascii="Times New Roman" w:hAnsi="Times New Roman" w:cs="Times New Roman"/>
          <w:sz w:val="24"/>
          <w:lang w:val="en-US"/>
        </w:rPr>
        <w:t>NF</w:t>
      </w:r>
      <w:r w:rsidR="00303438" w:rsidRPr="00394C5A">
        <w:rPr>
          <w:rFonts w:ascii="Times New Roman" w:hAnsi="Times New Roman" w:cs="Times New Roman"/>
          <w:sz w:val="24"/>
          <w:lang w:val="en-US"/>
        </w:rPr>
        <w:t xml:space="preserve"> also consider</w:t>
      </w:r>
      <w:r w:rsidR="006C03D1">
        <w:rPr>
          <w:rFonts w:ascii="Times New Roman" w:hAnsi="Times New Roman" w:cs="Times New Roman"/>
          <w:sz w:val="24"/>
          <w:lang w:val="en-US"/>
        </w:rPr>
        <w:t>s</w:t>
      </w:r>
      <w:r w:rsidR="00303438" w:rsidRPr="00394C5A">
        <w:rPr>
          <w:rFonts w:ascii="Times New Roman" w:hAnsi="Times New Roman" w:cs="Times New Roman"/>
          <w:sz w:val="24"/>
          <w:lang w:val="en-US"/>
        </w:rPr>
        <w:t xml:space="preserve"> </w:t>
      </w:r>
      <w:r w:rsidR="006C03D1">
        <w:rPr>
          <w:rFonts w:ascii="Times New Roman" w:hAnsi="Times New Roman" w:cs="Times New Roman"/>
          <w:sz w:val="24"/>
          <w:lang w:val="en-US"/>
        </w:rPr>
        <w:t>the gains for Member States</w:t>
      </w:r>
      <w:r w:rsidR="000463B0" w:rsidRPr="00394C5A">
        <w:rPr>
          <w:rFonts w:ascii="Times New Roman" w:hAnsi="Times New Roman" w:cs="Times New Roman"/>
          <w:sz w:val="24"/>
          <w:lang w:val="en-US"/>
        </w:rPr>
        <w:t xml:space="preserve"> </w:t>
      </w:r>
      <w:r w:rsidR="006C03D1">
        <w:rPr>
          <w:rFonts w:ascii="Times New Roman" w:hAnsi="Times New Roman" w:cs="Times New Roman"/>
          <w:sz w:val="24"/>
          <w:lang w:val="en-US"/>
        </w:rPr>
        <w:t xml:space="preserve">to be a </w:t>
      </w:r>
      <w:r w:rsidR="00303438" w:rsidRPr="00394C5A">
        <w:rPr>
          <w:rFonts w:ascii="Times New Roman" w:hAnsi="Times New Roman" w:cs="Times New Roman"/>
          <w:sz w:val="24"/>
          <w:lang w:val="en-US"/>
        </w:rPr>
        <w:t xml:space="preserve">positive-sum game (Niemann </w:t>
      </w:r>
      <w:r w:rsidR="000F5AB3" w:rsidRPr="00394C5A">
        <w:rPr>
          <w:rFonts w:ascii="Times New Roman" w:hAnsi="Times New Roman" w:cs="Times New Roman"/>
          <w:sz w:val="24"/>
          <w:lang w:val="en-US"/>
        </w:rPr>
        <w:t>&amp;</w:t>
      </w:r>
      <w:r w:rsidR="00303438" w:rsidRPr="00394C5A">
        <w:rPr>
          <w:rFonts w:ascii="Times New Roman" w:hAnsi="Times New Roman" w:cs="Times New Roman"/>
          <w:sz w:val="24"/>
          <w:lang w:val="en-US"/>
        </w:rPr>
        <w:t xml:space="preserve"> Schmitter, 2009, p. 48). </w:t>
      </w:r>
    </w:p>
    <w:p w:rsidR="00F5782A" w:rsidRPr="00394C5A" w:rsidRDefault="00100401" w:rsidP="009D4FDA">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In contrast, </w:t>
      </w:r>
      <w:r w:rsidR="00C14C44">
        <w:rPr>
          <w:rFonts w:ascii="Times New Roman" w:hAnsi="Times New Roman" w:cs="Times New Roman"/>
          <w:sz w:val="24"/>
          <w:lang w:val="en-US"/>
        </w:rPr>
        <w:t>LI</w:t>
      </w:r>
      <w:r w:rsidR="00BD7805" w:rsidRPr="00394C5A">
        <w:rPr>
          <w:rFonts w:ascii="Times New Roman" w:hAnsi="Times New Roman" w:cs="Times New Roman"/>
          <w:sz w:val="24"/>
          <w:lang w:val="en-US"/>
        </w:rPr>
        <w:t xml:space="preserve"> has its roots in Stanley Hoffmann’s intergovernmentalism, but it has been updated by Andrew Moravcsik. </w:t>
      </w:r>
      <w:r w:rsidR="00303438" w:rsidRPr="00394C5A">
        <w:rPr>
          <w:rFonts w:ascii="Times New Roman" w:hAnsi="Times New Roman" w:cs="Times New Roman"/>
          <w:sz w:val="24"/>
          <w:lang w:val="en-US"/>
        </w:rPr>
        <w:t xml:space="preserve">This theory </w:t>
      </w:r>
      <w:r w:rsidR="00BD7805" w:rsidRPr="00394C5A">
        <w:rPr>
          <w:rFonts w:ascii="Times New Roman" w:hAnsi="Times New Roman" w:cs="Times New Roman"/>
          <w:sz w:val="24"/>
          <w:lang w:val="en-US"/>
        </w:rPr>
        <w:t>assumes that states</w:t>
      </w:r>
      <w:r w:rsidR="00F26B89" w:rsidRPr="00394C5A">
        <w:rPr>
          <w:rFonts w:ascii="Times New Roman" w:hAnsi="Times New Roman" w:cs="Times New Roman"/>
          <w:sz w:val="24"/>
          <w:lang w:val="en-US"/>
        </w:rPr>
        <w:t xml:space="preserve"> as the main actors </w:t>
      </w:r>
      <w:r w:rsidR="000463B0" w:rsidRPr="00394C5A">
        <w:rPr>
          <w:rFonts w:ascii="Times New Roman" w:hAnsi="Times New Roman" w:cs="Times New Roman"/>
          <w:sz w:val="24"/>
          <w:lang w:val="en-US"/>
        </w:rPr>
        <w:t xml:space="preserve">in the EU </w:t>
      </w:r>
      <w:r w:rsidR="00BD7805" w:rsidRPr="00394C5A">
        <w:rPr>
          <w:rFonts w:ascii="Times New Roman" w:hAnsi="Times New Roman" w:cs="Times New Roman"/>
          <w:sz w:val="24"/>
          <w:lang w:val="en-US"/>
        </w:rPr>
        <w:t xml:space="preserve">behave rationally in order to achieve their goals given their capabilities. Furthermore, national governments have powers to determine the speed and direction of European integration (Nugent, 2010, p. 433). </w:t>
      </w:r>
      <w:r w:rsidR="00694AE7" w:rsidRPr="00394C5A">
        <w:rPr>
          <w:rFonts w:ascii="Times New Roman" w:hAnsi="Times New Roman" w:cs="Times New Roman"/>
          <w:sz w:val="24"/>
          <w:lang w:val="en-US"/>
        </w:rPr>
        <w:t xml:space="preserve">According to them, European integration is characterized by a “sequence of irregular big bangs” (Moravcsik, 1998, p. 2). In other words, </w:t>
      </w:r>
      <w:r w:rsidR="00C14C44">
        <w:rPr>
          <w:rFonts w:ascii="Times New Roman" w:hAnsi="Times New Roman" w:cs="Times New Roman"/>
          <w:sz w:val="24"/>
          <w:lang w:val="en-US"/>
        </w:rPr>
        <w:t xml:space="preserve">LI </w:t>
      </w:r>
      <w:r w:rsidR="000B6F2A" w:rsidRPr="00394C5A">
        <w:rPr>
          <w:rFonts w:ascii="Times New Roman" w:hAnsi="Times New Roman" w:cs="Times New Roman"/>
          <w:sz w:val="24"/>
          <w:lang w:val="en-US"/>
        </w:rPr>
        <w:t xml:space="preserve">argues that </w:t>
      </w:r>
      <w:r w:rsidR="00617010" w:rsidRPr="00394C5A">
        <w:rPr>
          <w:rFonts w:ascii="Times New Roman" w:hAnsi="Times New Roman" w:cs="Times New Roman"/>
          <w:sz w:val="24"/>
          <w:lang w:val="en-US"/>
        </w:rPr>
        <w:t xml:space="preserve">state preferences </w:t>
      </w:r>
      <w:r w:rsidR="00694AE7" w:rsidRPr="00394C5A">
        <w:rPr>
          <w:rFonts w:ascii="Times New Roman" w:hAnsi="Times New Roman" w:cs="Times New Roman"/>
          <w:sz w:val="24"/>
          <w:lang w:val="en-US"/>
        </w:rPr>
        <w:t>are compelled</w:t>
      </w:r>
      <w:r w:rsidR="00617010" w:rsidRPr="00394C5A">
        <w:rPr>
          <w:rFonts w:ascii="Times New Roman" w:hAnsi="Times New Roman" w:cs="Times New Roman"/>
          <w:sz w:val="24"/>
          <w:lang w:val="en-US"/>
        </w:rPr>
        <w:t xml:space="preserve"> </w:t>
      </w:r>
      <w:r w:rsidR="00694AE7" w:rsidRPr="00394C5A">
        <w:rPr>
          <w:rFonts w:ascii="Times New Roman" w:hAnsi="Times New Roman" w:cs="Times New Roman"/>
          <w:sz w:val="24"/>
          <w:lang w:val="en-US"/>
        </w:rPr>
        <w:t>“</w:t>
      </w:r>
      <w:r w:rsidR="00617010" w:rsidRPr="00394C5A">
        <w:rPr>
          <w:rFonts w:ascii="Times New Roman" w:hAnsi="Times New Roman" w:cs="Times New Roman"/>
          <w:sz w:val="24"/>
          <w:lang w:val="en-US"/>
        </w:rPr>
        <w:t xml:space="preserve">by issue-specific preference functions about how to manage </w:t>
      </w:r>
      <w:r w:rsidR="00617010" w:rsidRPr="00394C5A">
        <w:rPr>
          <w:rFonts w:ascii="Times New Roman" w:hAnsi="Times New Roman" w:cs="Times New Roman"/>
          <w:sz w:val="24"/>
          <w:lang w:val="en-US"/>
        </w:rPr>
        <w:lastRenderedPageBreak/>
        <w:t>globalization, not linkage to general policy concerns”</w:t>
      </w:r>
      <w:r w:rsidR="000463B0" w:rsidRPr="00394C5A">
        <w:rPr>
          <w:rFonts w:ascii="Times New Roman" w:hAnsi="Times New Roman" w:cs="Times New Roman"/>
          <w:sz w:val="24"/>
          <w:lang w:val="en-US"/>
        </w:rPr>
        <w:t>,</w:t>
      </w:r>
      <w:r w:rsidR="00001E56" w:rsidRPr="00394C5A">
        <w:rPr>
          <w:rFonts w:ascii="Times New Roman" w:hAnsi="Times New Roman" w:cs="Times New Roman"/>
          <w:sz w:val="24"/>
          <w:lang w:val="en-US"/>
        </w:rPr>
        <w:t xml:space="preserve"> which goes against the spillover concepts of </w:t>
      </w:r>
      <w:r w:rsidR="00C14C44">
        <w:rPr>
          <w:rFonts w:ascii="Times New Roman" w:hAnsi="Times New Roman" w:cs="Times New Roman"/>
          <w:sz w:val="24"/>
          <w:lang w:val="en-US"/>
        </w:rPr>
        <w:t>NF</w:t>
      </w:r>
      <w:r w:rsidR="000B6F2A" w:rsidRPr="00394C5A">
        <w:rPr>
          <w:rFonts w:ascii="Times New Roman" w:hAnsi="Times New Roman" w:cs="Times New Roman"/>
          <w:sz w:val="24"/>
          <w:lang w:val="en-US"/>
        </w:rPr>
        <w:t xml:space="preserve"> (Moravcsik &amp; Schimmelfennig, 2</w:t>
      </w:r>
      <w:r w:rsidR="006B684F" w:rsidRPr="00394C5A">
        <w:rPr>
          <w:rFonts w:ascii="Times New Roman" w:hAnsi="Times New Roman" w:cs="Times New Roman"/>
          <w:sz w:val="24"/>
          <w:lang w:val="en-US"/>
        </w:rPr>
        <w:t>0</w:t>
      </w:r>
      <w:r w:rsidR="000B6F2A" w:rsidRPr="00394C5A">
        <w:rPr>
          <w:rFonts w:ascii="Times New Roman" w:hAnsi="Times New Roman" w:cs="Times New Roman"/>
          <w:sz w:val="24"/>
          <w:lang w:val="en-US"/>
        </w:rPr>
        <w:t xml:space="preserve">09, p. </w:t>
      </w:r>
      <w:r w:rsidR="00617010" w:rsidRPr="00394C5A">
        <w:rPr>
          <w:rFonts w:ascii="Times New Roman" w:hAnsi="Times New Roman" w:cs="Times New Roman"/>
          <w:sz w:val="24"/>
          <w:lang w:val="en-US"/>
        </w:rPr>
        <w:t>70</w:t>
      </w:r>
      <w:r w:rsidR="000B6F2A" w:rsidRPr="00394C5A">
        <w:rPr>
          <w:rFonts w:ascii="Times New Roman" w:hAnsi="Times New Roman" w:cs="Times New Roman"/>
          <w:sz w:val="24"/>
          <w:lang w:val="en-US"/>
        </w:rPr>
        <w:t xml:space="preserve">). </w:t>
      </w:r>
    </w:p>
    <w:p w:rsidR="00FB13CE" w:rsidRPr="00394C5A" w:rsidRDefault="00F5782A" w:rsidP="009D4FDA">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sum, these two theories provide the main framework of this research. They both have a different</w:t>
      </w:r>
      <w:r w:rsidR="00C81E81" w:rsidRPr="00394C5A">
        <w:rPr>
          <w:rFonts w:ascii="Times New Roman" w:hAnsi="Times New Roman" w:cs="Times New Roman"/>
          <w:sz w:val="24"/>
          <w:lang w:val="en-US"/>
        </w:rPr>
        <w:t>, but not a contradictory</w:t>
      </w:r>
      <w:r w:rsidRPr="00394C5A">
        <w:rPr>
          <w:rFonts w:ascii="Times New Roman" w:hAnsi="Times New Roman" w:cs="Times New Roman"/>
          <w:sz w:val="24"/>
          <w:lang w:val="en-US"/>
        </w:rPr>
        <w:t xml:space="preserve"> notion of how actors engage in European integration. </w:t>
      </w:r>
      <w:r w:rsidR="00C81E81" w:rsidRPr="00394C5A">
        <w:rPr>
          <w:rFonts w:ascii="Times New Roman" w:hAnsi="Times New Roman" w:cs="Times New Roman"/>
          <w:sz w:val="24"/>
          <w:lang w:val="en-US"/>
        </w:rPr>
        <w:t>Therefore, this thesis does not aim to reject either theory, but seeks to find out to what extent the assumptions of each theory are visible in the coming about of the 7</w:t>
      </w:r>
      <w:r w:rsidR="00C81E81" w:rsidRPr="00394C5A">
        <w:rPr>
          <w:rFonts w:ascii="Times New Roman" w:hAnsi="Times New Roman" w:cs="Times New Roman"/>
          <w:sz w:val="24"/>
          <w:vertAlign w:val="superscript"/>
          <w:lang w:val="en-US"/>
        </w:rPr>
        <w:t>th</w:t>
      </w:r>
      <w:r w:rsidR="00C81E81" w:rsidRPr="00394C5A">
        <w:rPr>
          <w:rFonts w:ascii="Times New Roman" w:hAnsi="Times New Roman" w:cs="Times New Roman"/>
          <w:sz w:val="24"/>
          <w:lang w:val="en-US"/>
        </w:rPr>
        <w:t xml:space="preserve"> EAP. </w:t>
      </w:r>
      <w:r w:rsidR="00264E4E" w:rsidRPr="00394C5A">
        <w:rPr>
          <w:rFonts w:ascii="Times New Roman" w:hAnsi="Times New Roman" w:cs="Times New Roman"/>
          <w:sz w:val="24"/>
          <w:lang w:val="en-US"/>
        </w:rPr>
        <w:t xml:space="preserve">A detailed description and assessment of the strengths and weaknesses of these two theories will be provided in </w:t>
      </w:r>
      <w:r w:rsidR="00343E99" w:rsidRPr="00394C5A">
        <w:rPr>
          <w:rFonts w:ascii="Times New Roman" w:hAnsi="Times New Roman" w:cs="Times New Roman"/>
          <w:sz w:val="24"/>
          <w:lang w:val="en-US"/>
        </w:rPr>
        <w:t>the following chapter</w:t>
      </w:r>
      <w:r w:rsidR="00264E4E" w:rsidRPr="00394C5A">
        <w:rPr>
          <w:rFonts w:ascii="Times New Roman" w:hAnsi="Times New Roman" w:cs="Times New Roman"/>
          <w:sz w:val="24"/>
          <w:lang w:val="en-US"/>
        </w:rPr>
        <w:t>.</w:t>
      </w:r>
      <w:r w:rsidR="00FB13CE" w:rsidRPr="00394C5A">
        <w:rPr>
          <w:rFonts w:ascii="Times New Roman" w:hAnsi="Times New Roman" w:cs="Times New Roman"/>
          <w:sz w:val="24"/>
          <w:lang w:val="en-US"/>
        </w:rPr>
        <w:t xml:space="preserve"> Consequently, the following hypotheses </w:t>
      </w:r>
      <w:r w:rsidR="00DA54D6" w:rsidRPr="00394C5A">
        <w:rPr>
          <w:rFonts w:ascii="Times New Roman" w:hAnsi="Times New Roman" w:cs="Times New Roman"/>
          <w:sz w:val="24"/>
          <w:lang w:val="en-US"/>
        </w:rPr>
        <w:t>are</w:t>
      </w:r>
      <w:r w:rsidR="009C0813" w:rsidRPr="00394C5A">
        <w:rPr>
          <w:rFonts w:ascii="Times New Roman" w:hAnsi="Times New Roman" w:cs="Times New Roman"/>
          <w:sz w:val="24"/>
          <w:lang w:val="en-US"/>
        </w:rPr>
        <w:t xml:space="preserve"> </w:t>
      </w:r>
      <w:r w:rsidR="00FB13CE" w:rsidRPr="00394C5A">
        <w:rPr>
          <w:rFonts w:ascii="Times New Roman" w:hAnsi="Times New Roman" w:cs="Times New Roman"/>
          <w:sz w:val="24"/>
          <w:lang w:val="en-US"/>
        </w:rPr>
        <w:t>derived</w:t>
      </w:r>
      <w:r w:rsidR="00DA17FA" w:rsidRPr="00394C5A">
        <w:rPr>
          <w:rFonts w:ascii="Times New Roman" w:hAnsi="Times New Roman" w:cs="Times New Roman"/>
          <w:sz w:val="24"/>
          <w:lang w:val="en-US"/>
        </w:rPr>
        <w:t xml:space="preserve"> </w:t>
      </w:r>
      <w:r w:rsidR="000463B0" w:rsidRPr="00394C5A">
        <w:rPr>
          <w:rFonts w:ascii="Times New Roman" w:hAnsi="Times New Roman" w:cs="Times New Roman"/>
          <w:sz w:val="24"/>
          <w:lang w:val="en-US"/>
        </w:rPr>
        <w:t>from the theories</w:t>
      </w:r>
      <w:r w:rsidR="00DC6505" w:rsidRPr="00394C5A">
        <w:rPr>
          <w:rFonts w:ascii="Times New Roman" w:hAnsi="Times New Roman" w:cs="Times New Roman"/>
          <w:sz w:val="24"/>
          <w:lang w:val="en-US"/>
        </w:rPr>
        <w:t xml:space="preserve"> and literature review</w:t>
      </w:r>
      <w:r w:rsidR="000463B0" w:rsidRPr="00394C5A">
        <w:rPr>
          <w:rFonts w:ascii="Times New Roman" w:hAnsi="Times New Roman" w:cs="Times New Roman"/>
          <w:sz w:val="24"/>
          <w:lang w:val="en-US"/>
        </w:rPr>
        <w:t xml:space="preserve"> </w:t>
      </w:r>
      <w:r w:rsidR="00DA17FA" w:rsidRPr="00394C5A">
        <w:rPr>
          <w:rFonts w:ascii="Times New Roman" w:hAnsi="Times New Roman" w:cs="Times New Roman"/>
          <w:sz w:val="24"/>
          <w:lang w:val="en-US"/>
        </w:rPr>
        <w:t>and will be tested in this research</w:t>
      </w:r>
      <w:r w:rsidR="00621851" w:rsidRPr="00394C5A">
        <w:rPr>
          <w:rFonts w:ascii="Times New Roman" w:hAnsi="Times New Roman" w:cs="Times New Roman"/>
          <w:sz w:val="24"/>
          <w:lang w:val="en-US"/>
        </w:rPr>
        <w:t xml:space="preserve">. </w:t>
      </w:r>
      <w:r w:rsidR="00B94F7A" w:rsidRPr="00394C5A">
        <w:rPr>
          <w:rFonts w:ascii="Times New Roman" w:hAnsi="Times New Roman" w:cs="Times New Roman"/>
          <w:sz w:val="24"/>
          <w:lang w:val="en-US"/>
        </w:rPr>
        <w:t xml:space="preserve">The first two hypotheses are related to the mandate of each stakeholder in the negotiations: </w:t>
      </w:r>
    </w:p>
    <w:p w:rsidR="00914F9A" w:rsidRPr="00394C5A" w:rsidRDefault="00914F9A" w:rsidP="009D4FDA">
      <w:pPr>
        <w:pStyle w:val="Geenafstand"/>
        <w:spacing w:line="360" w:lineRule="auto"/>
        <w:ind w:firstLine="708"/>
        <w:jc w:val="both"/>
        <w:rPr>
          <w:rFonts w:ascii="Times New Roman" w:hAnsi="Times New Roman" w:cs="Times New Roman"/>
          <w:sz w:val="24"/>
          <w:lang w:val="en-US"/>
        </w:rPr>
      </w:pPr>
    </w:p>
    <w:p w:rsidR="001A3FF5" w:rsidRPr="00394C5A" w:rsidRDefault="001A3FF5" w:rsidP="001A3FF5">
      <w:pPr>
        <w:pStyle w:val="Geenafstand"/>
        <w:spacing w:line="360" w:lineRule="auto"/>
        <w:jc w:val="both"/>
        <w:rPr>
          <w:rFonts w:ascii="Times New Roman" w:hAnsi="Times New Roman" w:cs="Times New Roman"/>
          <w:i/>
          <w:sz w:val="24"/>
          <w:lang w:val="en-US"/>
        </w:rPr>
      </w:pPr>
      <w:r w:rsidRPr="00394C5A">
        <w:rPr>
          <w:rFonts w:ascii="Times New Roman" w:hAnsi="Times New Roman" w:cs="Times New Roman"/>
          <w:sz w:val="24"/>
          <w:lang w:val="en-US"/>
        </w:rPr>
        <w:t>H</w:t>
      </w:r>
      <w:r w:rsidRPr="00394C5A">
        <w:rPr>
          <w:rFonts w:ascii="Times New Roman" w:hAnsi="Times New Roman" w:cs="Times New Roman"/>
          <w:sz w:val="24"/>
          <w:vertAlign w:val="subscript"/>
          <w:lang w:val="en-US"/>
        </w:rPr>
        <w:t>1</w:t>
      </w:r>
      <w:r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ab/>
      </w:r>
      <w:r w:rsidRPr="00394C5A">
        <w:rPr>
          <w:rFonts w:ascii="Times New Roman" w:hAnsi="Times New Roman" w:cs="Times New Roman"/>
          <w:i/>
          <w:sz w:val="24"/>
          <w:lang w:val="en-US"/>
        </w:rPr>
        <w:t xml:space="preserve">The Netherlands are, as a representative of the Green Sextet Member States, within </w:t>
      </w:r>
      <w:r w:rsidRPr="00394C5A">
        <w:rPr>
          <w:rFonts w:ascii="Times New Roman" w:hAnsi="Times New Roman" w:cs="Times New Roman"/>
          <w:i/>
          <w:sz w:val="24"/>
          <w:lang w:val="en-US"/>
        </w:rPr>
        <w:tab/>
        <w:t>rational constraints, the driving forces of outlining the 7</w:t>
      </w:r>
      <w:r w:rsidRPr="00394C5A">
        <w:rPr>
          <w:rFonts w:ascii="Times New Roman" w:hAnsi="Times New Roman" w:cs="Times New Roman"/>
          <w:i/>
          <w:sz w:val="24"/>
          <w:vertAlign w:val="superscript"/>
          <w:lang w:val="en-US"/>
        </w:rPr>
        <w:t>th</w:t>
      </w:r>
      <w:r w:rsidRPr="00394C5A">
        <w:rPr>
          <w:rFonts w:ascii="Times New Roman" w:hAnsi="Times New Roman" w:cs="Times New Roman"/>
          <w:i/>
          <w:sz w:val="24"/>
          <w:lang w:val="en-US"/>
        </w:rPr>
        <w:t xml:space="preserve"> EAP, because they can gain </w:t>
      </w:r>
      <w:r w:rsidRPr="00394C5A">
        <w:rPr>
          <w:rFonts w:ascii="Times New Roman" w:hAnsi="Times New Roman" w:cs="Times New Roman"/>
          <w:i/>
          <w:sz w:val="24"/>
          <w:lang w:val="en-US"/>
        </w:rPr>
        <w:tab/>
        <w:t>from EU-wide environmental protection policies.</w:t>
      </w:r>
    </w:p>
    <w:p w:rsidR="00914F9A" w:rsidRPr="00394C5A" w:rsidRDefault="00914F9A" w:rsidP="00914F9A">
      <w:pPr>
        <w:pStyle w:val="Geenafstand"/>
        <w:spacing w:line="360" w:lineRule="auto"/>
        <w:jc w:val="both"/>
        <w:rPr>
          <w:rFonts w:ascii="Times New Roman" w:hAnsi="Times New Roman" w:cs="Times New Roman"/>
          <w:i/>
          <w:sz w:val="24"/>
          <w:lang w:val="en-US"/>
        </w:rPr>
      </w:pPr>
    </w:p>
    <w:p w:rsidR="00A96177" w:rsidRPr="00394C5A" w:rsidRDefault="00A96177" w:rsidP="00A96177">
      <w:pPr>
        <w:pStyle w:val="Geenafstand"/>
        <w:spacing w:line="360" w:lineRule="auto"/>
        <w:jc w:val="both"/>
        <w:rPr>
          <w:rFonts w:ascii="Times New Roman" w:hAnsi="Times New Roman" w:cs="Times New Roman"/>
          <w:i/>
          <w:sz w:val="24"/>
          <w:lang w:val="en-US"/>
        </w:rPr>
      </w:pPr>
      <w:r w:rsidRPr="00394C5A">
        <w:rPr>
          <w:rFonts w:ascii="Times New Roman" w:hAnsi="Times New Roman" w:cs="Times New Roman"/>
          <w:sz w:val="24"/>
          <w:lang w:val="en-US"/>
        </w:rPr>
        <w:t>H</w:t>
      </w:r>
      <w:r w:rsidRPr="00394C5A">
        <w:rPr>
          <w:rFonts w:ascii="Times New Roman" w:hAnsi="Times New Roman" w:cs="Times New Roman"/>
          <w:sz w:val="24"/>
          <w:vertAlign w:val="subscript"/>
          <w:lang w:val="en-US"/>
        </w:rPr>
        <w:t>2</w:t>
      </w:r>
      <w:r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ab/>
      </w:r>
      <w:r w:rsidRPr="00394C5A">
        <w:rPr>
          <w:rFonts w:ascii="Times New Roman" w:hAnsi="Times New Roman" w:cs="Times New Roman"/>
          <w:i/>
          <w:sz w:val="24"/>
          <w:lang w:val="en-US"/>
        </w:rPr>
        <w:t xml:space="preserve">Due to spillovers, the European Commission is, as a representative of the EU, the </w:t>
      </w:r>
      <w:r w:rsidRPr="00394C5A">
        <w:rPr>
          <w:rFonts w:ascii="Times New Roman" w:hAnsi="Times New Roman" w:cs="Times New Roman"/>
          <w:i/>
          <w:sz w:val="24"/>
          <w:lang w:val="en-US"/>
        </w:rPr>
        <w:tab/>
        <w:t>driving force of outlining the 7</w:t>
      </w:r>
      <w:r w:rsidRPr="00394C5A">
        <w:rPr>
          <w:rFonts w:ascii="Times New Roman" w:hAnsi="Times New Roman" w:cs="Times New Roman"/>
          <w:i/>
          <w:sz w:val="24"/>
          <w:vertAlign w:val="superscript"/>
          <w:lang w:val="en-US"/>
        </w:rPr>
        <w:t>th</w:t>
      </w:r>
      <w:r w:rsidRPr="00394C5A">
        <w:rPr>
          <w:rFonts w:ascii="Times New Roman" w:hAnsi="Times New Roman" w:cs="Times New Roman"/>
          <w:i/>
          <w:sz w:val="24"/>
          <w:lang w:val="en-US"/>
        </w:rPr>
        <w:t xml:space="preserve"> EAP, because it is benefiting their position and </w:t>
      </w:r>
      <w:r w:rsidRPr="00394C5A">
        <w:rPr>
          <w:rFonts w:ascii="Times New Roman" w:hAnsi="Times New Roman" w:cs="Times New Roman"/>
          <w:i/>
          <w:sz w:val="24"/>
          <w:lang w:val="en-US"/>
        </w:rPr>
        <w:tab/>
        <w:t>legitimacy.</w:t>
      </w:r>
    </w:p>
    <w:p w:rsidR="00914F9A" w:rsidRPr="00394C5A" w:rsidRDefault="00914F9A" w:rsidP="00914F9A">
      <w:pPr>
        <w:pStyle w:val="Geenafstand"/>
        <w:spacing w:line="360" w:lineRule="auto"/>
        <w:jc w:val="both"/>
        <w:rPr>
          <w:rFonts w:ascii="Times New Roman" w:hAnsi="Times New Roman" w:cs="Times New Roman"/>
          <w:i/>
          <w:sz w:val="24"/>
          <w:lang w:val="en-US"/>
        </w:rPr>
      </w:pPr>
    </w:p>
    <w:p w:rsidR="00B94F7A" w:rsidRPr="00394C5A" w:rsidRDefault="00B94F7A" w:rsidP="00914F9A">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t xml:space="preserve">The last two hypotheses </w:t>
      </w:r>
      <w:r w:rsidR="006C03D1">
        <w:rPr>
          <w:rFonts w:ascii="Times New Roman" w:hAnsi="Times New Roman" w:cs="Times New Roman"/>
          <w:sz w:val="24"/>
          <w:lang w:val="en-US"/>
        </w:rPr>
        <w:t>entail</w:t>
      </w:r>
      <w:r w:rsidRPr="00394C5A">
        <w:rPr>
          <w:rFonts w:ascii="Times New Roman" w:hAnsi="Times New Roman" w:cs="Times New Roman"/>
          <w:sz w:val="24"/>
          <w:lang w:val="en-US"/>
        </w:rPr>
        <w:t xml:space="preserve"> the significance of the EAPs and the impact of European integration within environmental policies:</w:t>
      </w:r>
    </w:p>
    <w:p w:rsidR="00B94F7A" w:rsidRPr="00394C5A" w:rsidRDefault="00B94F7A" w:rsidP="00914F9A">
      <w:pPr>
        <w:pStyle w:val="Geenafstand"/>
        <w:spacing w:line="360" w:lineRule="auto"/>
        <w:jc w:val="both"/>
        <w:rPr>
          <w:rFonts w:ascii="Times New Roman" w:hAnsi="Times New Roman" w:cs="Times New Roman"/>
          <w:i/>
          <w:sz w:val="24"/>
          <w:lang w:val="en-US"/>
        </w:rPr>
      </w:pPr>
    </w:p>
    <w:p w:rsidR="00785BCC" w:rsidRPr="00394C5A" w:rsidRDefault="00785BCC" w:rsidP="00785BCC">
      <w:pPr>
        <w:pStyle w:val="Geenafstand"/>
        <w:spacing w:line="360" w:lineRule="auto"/>
        <w:jc w:val="both"/>
        <w:rPr>
          <w:rFonts w:ascii="Times New Roman" w:hAnsi="Times New Roman" w:cs="Times New Roman"/>
          <w:i/>
          <w:sz w:val="24"/>
          <w:lang w:val="en-US"/>
        </w:rPr>
      </w:pPr>
      <w:r w:rsidRPr="00394C5A">
        <w:rPr>
          <w:rFonts w:ascii="Times New Roman" w:hAnsi="Times New Roman" w:cs="Times New Roman"/>
          <w:sz w:val="24"/>
          <w:lang w:val="en-US"/>
        </w:rPr>
        <w:t>H</w:t>
      </w:r>
      <w:r w:rsidRPr="00394C5A">
        <w:rPr>
          <w:rFonts w:ascii="Times New Roman" w:hAnsi="Times New Roman" w:cs="Times New Roman"/>
          <w:sz w:val="24"/>
          <w:vertAlign w:val="subscript"/>
          <w:lang w:val="en-US"/>
        </w:rPr>
        <w:t>3</w:t>
      </w:r>
      <w:r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ab/>
      </w:r>
      <w:r w:rsidRPr="00394C5A">
        <w:rPr>
          <w:rFonts w:ascii="Times New Roman" w:hAnsi="Times New Roman" w:cs="Times New Roman"/>
          <w:i/>
          <w:sz w:val="24"/>
          <w:lang w:val="en-US"/>
        </w:rPr>
        <w:t xml:space="preserve">The EAPs are seen as a “snapshot” of European integration which means that the </w:t>
      </w:r>
      <w:r w:rsidRPr="00394C5A">
        <w:rPr>
          <w:rFonts w:ascii="Times New Roman" w:hAnsi="Times New Roman" w:cs="Times New Roman"/>
          <w:i/>
          <w:sz w:val="24"/>
          <w:lang w:val="en-US"/>
        </w:rPr>
        <w:tab/>
        <w:t>outcome of the 7</w:t>
      </w:r>
      <w:r w:rsidRPr="00394C5A">
        <w:rPr>
          <w:rFonts w:ascii="Times New Roman" w:hAnsi="Times New Roman" w:cs="Times New Roman"/>
          <w:i/>
          <w:sz w:val="24"/>
          <w:vertAlign w:val="superscript"/>
          <w:lang w:val="en-US"/>
        </w:rPr>
        <w:t>th</w:t>
      </w:r>
      <w:r w:rsidRPr="00394C5A">
        <w:rPr>
          <w:rFonts w:ascii="Times New Roman" w:hAnsi="Times New Roman" w:cs="Times New Roman"/>
          <w:i/>
          <w:sz w:val="24"/>
          <w:lang w:val="en-US"/>
        </w:rPr>
        <w:t xml:space="preserve"> EAP mainly reflects the preferences of the Green Sextet led by the </w:t>
      </w:r>
      <w:r w:rsidRPr="00394C5A">
        <w:rPr>
          <w:rFonts w:ascii="Times New Roman" w:hAnsi="Times New Roman" w:cs="Times New Roman"/>
          <w:i/>
          <w:sz w:val="24"/>
          <w:lang w:val="en-US"/>
        </w:rPr>
        <w:tab/>
        <w:t>Netherlands.</w:t>
      </w:r>
    </w:p>
    <w:p w:rsidR="00914F9A" w:rsidRPr="00394C5A" w:rsidRDefault="00914F9A" w:rsidP="00914F9A">
      <w:pPr>
        <w:pStyle w:val="Geenafstand"/>
        <w:spacing w:line="360" w:lineRule="auto"/>
        <w:jc w:val="both"/>
        <w:rPr>
          <w:rFonts w:ascii="Times New Roman" w:hAnsi="Times New Roman" w:cs="Times New Roman"/>
          <w:i/>
          <w:sz w:val="24"/>
          <w:lang w:val="en-US"/>
        </w:rPr>
      </w:pPr>
    </w:p>
    <w:p w:rsidR="00785BCC" w:rsidRPr="00394C5A" w:rsidRDefault="00785BCC" w:rsidP="00785BCC">
      <w:pPr>
        <w:pStyle w:val="Geenafstand"/>
        <w:spacing w:line="360" w:lineRule="auto"/>
        <w:jc w:val="both"/>
        <w:rPr>
          <w:rFonts w:ascii="Times New Roman" w:hAnsi="Times New Roman" w:cs="Times New Roman"/>
          <w:i/>
          <w:sz w:val="24"/>
          <w:lang w:val="en-US"/>
        </w:rPr>
      </w:pPr>
      <w:r w:rsidRPr="00394C5A">
        <w:rPr>
          <w:rFonts w:ascii="Times New Roman" w:hAnsi="Times New Roman" w:cs="Times New Roman"/>
          <w:sz w:val="24"/>
          <w:lang w:val="en-US"/>
        </w:rPr>
        <w:t>H</w:t>
      </w:r>
      <w:r w:rsidRPr="00394C5A">
        <w:rPr>
          <w:rFonts w:ascii="Times New Roman" w:hAnsi="Times New Roman" w:cs="Times New Roman"/>
          <w:sz w:val="24"/>
          <w:vertAlign w:val="subscript"/>
          <w:lang w:val="en-US"/>
        </w:rPr>
        <w:t>4</w:t>
      </w:r>
      <w:r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ab/>
      </w:r>
      <w:r w:rsidRPr="00394C5A">
        <w:rPr>
          <w:rFonts w:ascii="Times New Roman" w:hAnsi="Times New Roman" w:cs="Times New Roman"/>
          <w:i/>
          <w:sz w:val="24"/>
          <w:lang w:val="en-US"/>
        </w:rPr>
        <w:t xml:space="preserve">The EAPs are seen as a routinely renewed piece of legislation which is a means of </w:t>
      </w:r>
      <w:r w:rsidRPr="00394C5A">
        <w:rPr>
          <w:rFonts w:ascii="Times New Roman" w:hAnsi="Times New Roman" w:cs="Times New Roman"/>
          <w:i/>
          <w:sz w:val="24"/>
          <w:lang w:val="en-US"/>
        </w:rPr>
        <w:tab/>
        <w:t xml:space="preserve">delegating authority to the supranational elite and the confirmation of the European </w:t>
      </w:r>
      <w:r w:rsidRPr="00394C5A">
        <w:rPr>
          <w:rFonts w:ascii="Times New Roman" w:hAnsi="Times New Roman" w:cs="Times New Roman"/>
          <w:i/>
          <w:sz w:val="24"/>
          <w:lang w:val="en-US"/>
        </w:rPr>
        <w:tab/>
        <w:t>integration process. Additionally, there is incremental progress visible in the 7</w:t>
      </w:r>
      <w:r w:rsidRPr="00394C5A">
        <w:rPr>
          <w:rFonts w:ascii="Times New Roman" w:hAnsi="Times New Roman" w:cs="Times New Roman"/>
          <w:i/>
          <w:sz w:val="24"/>
          <w:vertAlign w:val="superscript"/>
          <w:lang w:val="en-US"/>
        </w:rPr>
        <w:t>th</w:t>
      </w:r>
      <w:r w:rsidRPr="00394C5A">
        <w:rPr>
          <w:rFonts w:ascii="Times New Roman" w:hAnsi="Times New Roman" w:cs="Times New Roman"/>
          <w:i/>
          <w:sz w:val="24"/>
          <w:lang w:val="en-US"/>
        </w:rPr>
        <w:t xml:space="preserve"> EAP </w:t>
      </w:r>
      <w:r w:rsidRPr="00394C5A">
        <w:rPr>
          <w:rFonts w:ascii="Times New Roman" w:hAnsi="Times New Roman" w:cs="Times New Roman"/>
          <w:i/>
          <w:sz w:val="24"/>
          <w:lang w:val="en-US"/>
        </w:rPr>
        <w:tab/>
        <w:t>with respect to the previous EAPs.</w:t>
      </w:r>
    </w:p>
    <w:p w:rsidR="002A7A1C" w:rsidRPr="00394C5A" w:rsidRDefault="002A7A1C" w:rsidP="00A96177">
      <w:pPr>
        <w:pStyle w:val="Geenafstand"/>
        <w:spacing w:line="360" w:lineRule="auto"/>
        <w:jc w:val="both"/>
        <w:rPr>
          <w:rFonts w:ascii="Times New Roman" w:hAnsi="Times New Roman" w:cs="Times New Roman"/>
          <w:i/>
          <w:sz w:val="24"/>
          <w:lang w:val="en-US"/>
        </w:rPr>
      </w:pPr>
    </w:p>
    <w:p w:rsidR="008903CC" w:rsidRPr="00394C5A" w:rsidRDefault="001C328A" w:rsidP="007B4594">
      <w:pPr>
        <w:pStyle w:val="Kop2"/>
        <w:numPr>
          <w:ilvl w:val="1"/>
          <w:numId w:val="29"/>
        </w:numPr>
        <w:rPr>
          <w:lang w:val="en-US"/>
        </w:rPr>
      </w:pPr>
      <w:bookmarkStart w:id="13" w:name="_Toc488995304"/>
      <w:r w:rsidRPr="00394C5A">
        <w:rPr>
          <w:lang w:val="en-US"/>
        </w:rPr>
        <w:t>Main F</w:t>
      </w:r>
      <w:r w:rsidR="006F6195" w:rsidRPr="00394C5A">
        <w:rPr>
          <w:lang w:val="en-US"/>
        </w:rPr>
        <w:t>indings</w:t>
      </w:r>
      <w:bookmarkEnd w:id="13"/>
    </w:p>
    <w:p w:rsidR="000F0C0D" w:rsidRPr="00394C5A" w:rsidRDefault="00771611" w:rsidP="006C421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This thesis concludes that the </w:t>
      </w:r>
      <w:r w:rsidR="00371B70" w:rsidRPr="00394C5A">
        <w:rPr>
          <w:rFonts w:ascii="Times New Roman" w:hAnsi="Times New Roman" w:cs="Times New Roman"/>
          <w:sz w:val="24"/>
          <w:lang w:val="en-US"/>
        </w:rPr>
        <w:t>analysis of the coming about</w:t>
      </w:r>
      <w:r w:rsidR="007F146D" w:rsidRPr="00394C5A">
        <w:rPr>
          <w:rFonts w:ascii="Times New Roman" w:hAnsi="Times New Roman" w:cs="Times New Roman"/>
          <w:sz w:val="24"/>
          <w:lang w:val="en-US"/>
        </w:rPr>
        <w:t xml:space="preserve"> of the </w:t>
      </w:r>
      <w:r w:rsidR="00152AB5" w:rsidRPr="00394C5A">
        <w:rPr>
          <w:rFonts w:ascii="Times New Roman" w:hAnsi="Times New Roman" w:cs="Times New Roman"/>
          <w:sz w:val="24"/>
          <w:lang w:val="en-US"/>
        </w:rPr>
        <w:t>7</w:t>
      </w:r>
      <w:r w:rsidR="00152AB5" w:rsidRPr="00394C5A">
        <w:rPr>
          <w:rFonts w:ascii="Times New Roman" w:hAnsi="Times New Roman" w:cs="Times New Roman"/>
          <w:sz w:val="24"/>
          <w:vertAlign w:val="superscript"/>
          <w:lang w:val="en-US"/>
        </w:rPr>
        <w:t>th</w:t>
      </w:r>
      <w:r w:rsidR="00152AB5" w:rsidRPr="00394C5A">
        <w:rPr>
          <w:rFonts w:ascii="Times New Roman" w:hAnsi="Times New Roman" w:cs="Times New Roman"/>
          <w:sz w:val="24"/>
          <w:lang w:val="en-US"/>
        </w:rPr>
        <w:t xml:space="preserve"> EAP </w:t>
      </w:r>
      <w:r w:rsidR="00371B70" w:rsidRPr="00394C5A">
        <w:rPr>
          <w:rFonts w:ascii="Times New Roman" w:hAnsi="Times New Roman" w:cs="Times New Roman"/>
          <w:sz w:val="24"/>
          <w:lang w:val="en-US"/>
        </w:rPr>
        <w:t xml:space="preserve">shows interesting empirical evidence. </w:t>
      </w:r>
      <w:r w:rsidR="002A2E8D" w:rsidRPr="00394C5A">
        <w:rPr>
          <w:rFonts w:ascii="Times New Roman" w:hAnsi="Times New Roman" w:cs="Times New Roman"/>
          <w:sz w:val="24"/>
          <w:lang w:val="en-US"/>
        </w:rPr>
        <w:t>The 7</w:t>
      </w:r>
      <w:r w:rsidR="002A2E8D" w:rsidRPr="00394C5A">
        <w:rPr>
          <w:rFonts w:ascii="Times New Roman" w:hAnsi="Times New Roman" w:cs="Times New Roman"/>
          <w:sz w:val="24"/>
          <w:vertAlign w:val="superscript"/>
          <w:lang w:val="en-US"/>
        </w:rPr>
        <w:t>th</w:t>
      </w:r>
      <w:r w:rsidR="002A2E8D" w:rsidRPr="00394C5A">
        <w:rPr>
          <w:rFonts w:ascii="Times New Roman" w:hAnsi="Times New Roman" w:cs="Times New Roman"/>
          <w:sz w:val="24"/>
          <w:lang w:val="en-US"/>
        </w:rPr>
        <w:t xml:space="preserve"> EAP intends to</w:t>
      </w:r>
      <w:r w:rsidR="00371B70" w:rsidRPr="00394C5A">
        <w:rPr>
          <w:rFonts w:ascii="Times New Roman" w:hAnsi="Times New Roman" w:cs="Times New Roman"/>
          <w:sz w:val="24"/>
          <w:lang w:val="en-US"/>
        </w:rPr>
        <w:t xml:space="preserve"> </w:t>
      </w:r>
      <w:r w:rsidR="002A2E8D" w:rsidRPr="00394C5A">
        <w:rPr>
          <w:rFonts w:ascii="Times New Roman" w:hAnsi="Times New Roman" w:cs="Times New Roman"/>
          <w:sz w:val="24"/>
          <w:lang w:val="en-US"/>
        </w:rPr>
        <w:t>cover</w:t>
      </w:r>
      <w:r w:rsidR="00152AB5" w:rsidRPr="00394C5A">
        <w:rPr>
          <w:rFonts w:ascii="Times New Roman" w:hAnsi="Times New Roman" w:cs="Times New Roman"/>
          <w:sz w:val="24"/>
          <w:lang w:val="en-US"/>
        </w:rPr>
        <w:t xml:space="preserve"> the interests of both the Netherlands and the </w:t>
      </w:r>
      <w:r w:rsidR="00152AB5" w:rsidRPr="00394C5A">
        <w:rPr>
          <w:rFonts w:ascii="Times New Roman" w:hAnsi="Times New Roman" w:cs="Times New Roman"/>
          <w:sz w:val="24"/>
          <w:lang w:val="en-US"/>
        </w:rPr>
        <w:lastRenderedPageBreak/>
        <w:t xml:space="preserve">Commission as a means to collectively protect the environment. </w:t>
      </w:r>
      <w:r w:rsidR="00371B70" w:rsidRPr="00394C5A">
        <w:rPr>
          <w:rFonts w:ascii="Times New Roman" w:hAnsi="Times New Roman" w:cs="Times New Roman"/>
          <w:sz w:val="24"/>
          <w:lang w:val="en-US"/>
        </w:rPr>
        <w:t xml:space="preserve">However, the </w:t>
      </w:r>
      <w:r w:rsidR="00A42BE1" w:rsidRPr="00394C5A">
        <w:rPr>
          <w:rFonts w:ascii="Times New Roman" w:hAnsi="Times New Roman" w:cs="Times New Roman"/>
          <w:sz w:val="24"/>
          <w:lang w:val="en-US"/>
        </w:rPr>
        <w:t xml:space="preserve">Netherlands, as one of </w:t>
      </w:r>
      <w:r w:rsidR="00371B70" w:rsidRPr="00394C5A">
        <w:rPr>
          <w:rFonts w:ascii="Times New Roman" w:hAnsi="Times New Roman" w:cs="Times New Roman"/>
          <w:sz w:val="24"/>
          <w:lang w:val="en-US"/>
        </w:rPr>
        <w:t xml:space="preserve">the Green Sextet Member States which </w:t>
      </w:r>
      <w:r w:rsidR="00A42BE1" w:rsidRPr="00394C5A">
        <w:rPr>
          <w:rFonts w:ascii="Times New Roman" w:hAnsi="Times New Roman" w:cs="Times New Roman"/>
          <w:sz w:val="24"/>
          <w:lang w:val="en-US"/>
        </w:rPr>
        <w:t xml:space="preserve">used to be proactive in the previous EAPs, now remains </w:t>
      </w:r>
      <w:r w:rsidR="002427E5" w:rsidRPr="00394C5A">
        <w:rPr>
          <w:rFonts w:ascii="Times New Roman" w:hAnsi="Times New Roman" w:cs="Times New Roman"/>
          <w:sz w:val="24"/>
          <w:lang w:val="en-US"/>
        </w:rPr>
        <w:t>to appear</w:t>
      </w:r>
      <w:r w:rsidR="00A42BE1" w:rsidRPr="00394C5A">
        <w:rPr>
          <w:rFonts w:ascii="Times New Roman" w:hAnsi="Times New Roman" w:cs="Times New Roman"/>
          <w:sz w:val="24"/>
          <w:lang w:val="en-US"/>
        </w:rPr>
        <w:t xml:space="preserve"> reluctant towards </w:t>
      </w:r>
      <w:r w:rsidR="00FD6F48" w:rsidRPr="00394C5A">
        <w:rPr>
          <w:rFonts w:ascii="Times New Roman" w:hAnsi="Times New Roman" w:cs="Times New Roman"/>
          <w:sz w:val="24"/>
          <w:lang w:val="en-US"/>
        </w:rPr>
        <w:t>mandatory and legally binding criteria</w:t>
      </w:r>
      <w:r w:rsidR="00A42BE1" w:rsidRPr="00394C5A">
        <w:rPr>
          <w:rFonts w:ascii="Times New Roman" w:hAnsi="Times New Roman" w:cs="Times New Roman"/>
          <w:sz w:val="24"/>
          <w:lang w:val="en-US"/>
        </w:rPr>
        <w:t xml:space="preserve">. </w:t>
      </w:r>
      <w:r w:rsidR="00E1125C">
        <w:rPr>
          <w:rFonts w:ascii="Times New Roman" w:hAnsi="Times New Roman" w:cs="Times New Roman"/>
          <w:sz w:val="24"/>
          <w:lang w:val="en-US"/>
        </w:rPr>
        <w:t xml:space="preserve">They wished to retain their own and already existing national frameworks. </w:t>
      </w:r>
      <w:r w:rsidR="00371B70" w:rsidRPr="00394C5A">
        <w:rPr>
          <w:rFonts w:ascii="Times New Roman" w:hAnsi="Times New Roman" w:cs="Times New Roman"/>
          <w:sz w:val="24"/>
          <w:lang w:val="en-US"/>
        </w:rPr>
        <w:t>This can be related to the principles of subsidiarity and proportionality. These principles have been decisive for the outcome, since</w:t>
      </w:r>
      <w:r w:rsidR="002A2E8D" w:rsidRPr="00394C5A">
        <w:rPr>
          <w:rFonts w:ascii="Times New Roman" w:hAnsi="Times New Roman" w:cs="Times New Roman"/>
          <w:sz w:val="24"/>
          <w:lang w:val="en-US"/>
        </w:rPr>
        <w:t xml:space="preserve"> they regulate the powers of the EU. For some Member States, it was preferred to have EU-wide legislation, but for others, including the Netherlands, this was deemed to exceed the principles. For instance, t</w:t>
      </w:r>
      <w:r w:rsidR="00A42BE1" w:rsidRPr="00394C5A">
        <w:rPr>
          <w:rFonts w:ascii="Times New Roman" w:hAnsi="Times New Roman" w:cs="Times New Roman"/>
          <w:sz w:val="24"/>
          <w:lang w:val="en-US"/>
        </w:rPr>
        <w:t xml:space="preserve">he soil policies have been a crucial issue in the informal trialogues as other Member States, the Commission and the EP wished to see this take shape in a legally binding framework. However, the Netherlands, in a blocking minority, </w:t>
      </w:r>
      <w:r w:rsidR="002427E5" w:rsidRPr="00394C5A">
        <w:rPr>
          <w:rFonts w:ascii="Times New Roman" w:hAnsi="Times New Roman" w:cs="Times New Roman"/>
          <w:sz w:val="24"/>
          <w:lang w:val="en-US"/>
        </w:rPr>
        <w:t>was able</w:t>
      </w:r>
      <w:r w:rsidR="00A42BE1" w:rsidRPr="00394C5A">
        <w:rPr>
          <w:rFonts w:ascii="Times New Roman" w:hAnsi="Times New Roman" w:cs="Times New Roman"/>
          <w:sz w:val="24"/>
          <w:lang w:val="en-US"/>
        </w:rPr>
        <w:t xml:space="preserve"> to weaken this formulation</w:t>
      </w:r>
      <w:r w:rsidR="000A73A0" w:rsidRPr="00394C5A">
        <w:rPr>
          <w:rFonts w:ascii="Times New Roman" w:hAnsi="Times New Roman" w:cs="Times New Roman"/>
          <w:sz w:val="24"/>
          <w:lang w:val="en-US"/>
        </w:rPr>
        <w:t xml:space="preserve"> which can be interpreted as </w:t>
      </w:r>
      <w:r w:rsidR="00891F0A" w:rsidRPr="00394C5A">
        <w:rPr>
          <w:rFonts w:ascii="Times New Roman" w:hAnsi="Times New Roman" w:cs="Times New Roman"/>
          <w:sz w:val="24"/>
          <w:lang w:val="en-US"/>
        </w:rPr>
        <w:t xml:space="preserve">one of </w:t>
      </w:r>
      <w:r w:rsidR="000A73A0" w:rsidRPr="00394C5A">
        <w:rPr>
          <w:rFonts w:ascii="Times New Roman" w:hAnsi="Times New Roman" w:cs="Times New Roman"/>
          <w:sz w:val="24"/>
          <w:lang w:val="en-US"/>
        </w:rPr>
        <w:t>the strengths of the Member States</w:t>
      </w:r>
      <w:r w:rsidR="00A42BE1" w:rsidRPr="00394C5A">
        <w:rPr>
          <w:rFonts w:ascii="Times New Roman" w:hAnsi="Times New Roman" w:cs="Times New Roman"/>
          <w:sz w:val="24"/>
          <w:lang w:val="en-US"/>
        </w:rPr>
        <w:t xml:space="preserve">. </w:t>
      </w:r>
    </w:p>
    <w:p w:rsidR="00192E0E" w:rsidRPr="00394C5A" w:rsidRDefault="00EA5121" w:rsidP="006C421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r>
      <w:r w:rsidR="000A73A0" w:rsidRPr="00394C5A">
        <w:rPr>
          <w:rFonts w:ascii="Times New Roman" w:hAnsi="Times New Roman" w:cs="Times New Roman"/>
          <w:sz w:val="24"/>
          <w:lang w:val="en-US"/>
        </w:rPr>
        <w:t>Additionally</w:t>
      </w:r>
      <w:r w:rsidRPr="00394C5A">
        <w:rPr>
          <w:rFonts w:ascii="Times New Roman" w:hAnsi="Times New Roman" w:cs="Times New Roman"/>
          <w:sz w:val="24"/>
          <w:lang w:val="en-US"/>
        </w:rPr>
        <w:t xml:space="preserve">, the Netherlands </w:t>
      </w:r>
      <w:r w:rsidR="007E73BD" w:rsidRPr="00394C5A">
        <w:rPr>
          <w:rFonts w:ascii="Times New Roman" w:hAnsi="Times New Roman" w:cs="Times New Roman"/>
          <w:sz w:val="24"/>
          <w:lang w:val="en-US"/>
        </w:rPr>
        <w:t xml:space="preserve">has been able to largely maintain </w:t>
      </w:r>
      <w:r w:rsidRPr="00394C5A">
        <w:rPr>
          <w:rFonts w:ascii="Times New Roman" w:hAnsi="Times New Roman" w:cs="Times New Roman"/>
          <w:sz w:val="24"/>
          <w:lang w:val="en-US"/>
        </w:rPr>
        <w:t xml:space="preserve">its mandate </w:t>
      </w:r>
      <w:r w:rsidR="000A73A0" w:rsidRPr="00394C5A">
        <w:rPr>
          <w:rFonts w:ascii="Times New Roman" w:hAnsi="Times New Roman" w:cs="Times New Roman"/>
          <w:sz w:val="24"/>
          <w:lang w:val="en-US"/>
        </w:rPr>
        <w:t xml:space="preserve">in the negotiations </w:t>
      </w:r>
      <w:r w:rsidRPr="00394C5A">
        <w:rPr>
          <w:rFonts w:ascii="Times New Roman" w:hAnsi="Times New Roman" w:cs="Times New Roman"/>
          <w:sz w:val="24"/>
          <w:lang w:val="en-US"/>
        </w:rPr>
        <w:t>while looking to create a level playing field and a better integration and implement</w:t>
      </w:r>
      <w:r w:rsidR="002427E5" w:rsidRPr="00394C5A">
        <w:rPr>
          <w:rFonts w:ascii="Times New Roman" w:hAnsi="Times New Roman" w:cs="Times New Roman"/>
          <w:sz w:val="24"/>
          <w:lang w:val="en-US"/>
        </w:rPr>
        <w:t xml:space="preserve">ation of environmental policies. </w:t>
      </w:r>
      <w:r w:rsidR="000A73A0" w:rsidRPr="00394C5A">
        <w:rPr>
          <w:rFonts w:ascii="Times New Roman" w:hAnsi="Times New Roman" w:cs="Times New Roman"/>
          <w:sz w:val="24"/>
          <w:lang w:val="en-US"/>
        </w:rPr>
        <w:t>However,</w:t>
      </w:r>
      <w:r w:rsidRPr="00394C5A">
        <w:rPr>
          <w:rFonts w:ascii="Times New Roman" w:hAnsi="Times New Roman" w:cs="Times New Roman"/>
          <w:sz w:val="24"/>
          <w:lang w:val="en-US"/>
        </w:rPr>
        <w:t xml:space="preserve"> the Commission gained support from the EP w</w:t>
      </w:r>
      <w:r w:rsidR="004357D2" w:rsidRPr="00394C5A">
        <w:rPr>
          <w:rFonts w:ascii="Times New Roman" w:hAnsi="Times New Roman" w:cs="Times New Roman"/>
          <w:sz w:val="24"/>
          <w:lang w:val="en-US"/>
        </w:rPr>
        <w:t>hose</w:t>
      </w:r>
      <w:r w:rsidRPr="00394C5A">
        <w:rPr>
          <w:rFonts w:ascii="Times New Roman" w:hAnsi="Times New Roman" w:cs="Times New Roman"/>
          <w:sz w:val="24"/>
          <w:lang w:val="en-US"/>
        </w:rPr>
        <w:t xml:space="preserve"> amendments were deemed to be more ambitious than the</w:t>
      </w:r>
      <w:r w:rsidR="004357D2" w:rsidRPr="00394C5A">
        <w:rPr>
          <w:rFonts w:ascii="Times New Roman" w:hAnsi="Times New Roman" w:cs="Times New Roman"/>
          <w:sz w:val="24"/>
          <w:lang w:val="en-US"/>
        </w:rPr>
        <w:t xml:space="preserve"> text in the</w:t>
      </w:r>
      <w:r w:rsidRPr="00394C5A">
        <w:rPr>
          <w:rFonts w:ascii="Times New Roman" w:hAnsi="Times New Roman" w:cs="Times New Roman"/>
          <w:sz w:val="24"/>
          <w:lang w:val="en-US"/>
        </w:rPr>
        <w:t xml:space="preserve"> original Proposal. </w:t>
      </w:r>
      <w:r w:rsidR="00192E0E" w:rsidRPr="00394C5A">
        <w:rPr>
          <w:rFonts w:ascii="Times New Roman" w:hAnsi="Times New Roman" w:cs="Times New Roman"/>
          <w:sz w:val="24"/>
          <w:lang w:val="en-US"/>
        </w:rPr>
        <w:t xml:space="preserve">The issue </w:t>
      </w:r>
      <w:r w:rsidR="00427406" w:rsidRPr="00394C5A">
        <w:rPr>
          <w:rFonts w:ascii="Times New Roman" w:hAnsi="Times New Roman" w:cs="Times New Roman"/>
          <w:sz w:val="24"/>
          <w:lang w:val="en-US"/>
        </w:rPr>
        <w:t xml:space="preserve">and article </w:t>
      </w:r>
      <w:r w:rsidR="00192E0E" w:rsidRPr="00394C5A">
        <w:rPr>
          <w:rFonts w:ascii="Times New Roman" w:hAnsi="Times New Roman" w:cs="Times New Roman"/>
          <w:sz w:val="24"/>
          <w:lang w:val="en-US"/>
        </w:rPr>
        <w:t xml:space="preserve">on common responsibility </w:t>
      </w:r>
      <w:r w:rsidR="00427406" w:rsidRPr="00394C5A">
        <w:rPr>
          <w:rFonts w:ascii="Times New Roman" w:hAnsi="Times New Roman" w:cs="Times New Roman"/>
          <w:sz w:val="24"/>
          <w:lang w:val="en-US"/>
        </w:rPr>
        <w:t xml:space="preserve">(art. 3 of the Decision) </w:t>
      </w:r>
      <w:r w:rsidR="00192E0E" w:rsidRPr="00394C5A">
        <w:rPr>
          <w:rFonts w:ascii="Times New Roman" w:hAnsi="Times New Roman" w:cs="Times New Roman"/>
          <w:sz w:val="24"/>
          <w:lang w:val="en-US"/>
        </w:rPr>
        <w:t>also highlights the discussion on the rights of the Commission to create legislation and</w:t>
      </w:r>
      <w:r w:rsidR="002A2E8D" w:rsidRPr="00394C5A">
        <w:rPr>
          <w:rFonts w:ascii="Times New Roman" w:hAnsi="Times New Roman" w:cs="Times New Roman"/>
          <w:sz w:val="24"/>
          <w:lang w:val="en-US"/>
        </w:rPr>
        <w:t xml:space="preserve"> again</w:t>
      </w:r>
      <w:r w:rsidR="00192E0E" w:rsidRPr="00394C5A">
        <w:rPr>
          <w:rFonts w:ascii="Times New Roman" w:hAnsi="Times New Roman" w:cs="Times New Roman"/>
          <w:sz w:val="24"/>
          <w:lang w:val="en-US"/>
        </w:rPr>
        <w:t xml:space="preserve"> the principles of subsidiarity and proportionality.</w:t>
      </w:r>
      <w:r w:rsidR="00427406" w:rsidRPr="00394C5A">
        <w:rPr>
          <w:rFonts w:ascii="Times New Roman" w:hAnsi="Times New Roman" w:cs="Times New Roman"/>
          <w:sz w:val="24"/>
          <w:lang w:val="en-US"/>
        </w:rPr>
        <w:t xml:space="preserve"> </w:t>
      </w:r>
    </w:p>
    <w:p w:rsidR="00EA5121" w:rsidRPr="00394C5A" w:rsidRDefault="007E73BD" w:rsidP="00192E0E">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Summing up, t</w:t>
      </w:r>
      <w:r w:rsidR="006C2103" w:rsidRPr="00394C5A">
        <w:rPr>
          <w:rFonts w:ascii="Times New Roman" w:hAnsi="Times New Roman" w:cs="Times New Roman"/>
          <w:sz w:val="24"/>
          <w:lang w:val="en-US"/>
        </w:rPr>
        <w:t xml:space="preserve">he results in this thesis </w:t>
      </w:r>
      <w:r w:rsidR="00427406" w:rsidRPr="00394C5A">
        <w:rPr>
          <w:rFonts w:ascii="Times New Roman" w:hAnsi="Times New Roman" w:cs="Times New Roman"/>
          <w:sz w:val="24"/>
          <w:lang w:val="en-US"/>
        </w:rPr>
        <w:t xml:space="preserve">are able to </w:t>
      </w:r>
      <w:r w:rsidR="00DA54D6" w:rsidRPr="00394C5A">
        <w:rPr>
          <w:rFonts w:ascii="Times New Roman" w:hAnsi="Times New Roman" w:cs="Times New Roman"/>
          <w:sz w:val="24"/>
          <w:lang w:val="en-US"/>
        </w:rPr>
        <w:t>provide a contribution to</w:t>
      </w:r>
      <w:r w:rsidR="006C2103" w:rsidRPr="00394C5A">
        <w:rPr>
          <w:rFonts w:ascii="Times New Roman" w:hAnsi="Times New Roman" w:cs="Times New Roman"/>
          <w:sz w:val="24"/>
          <w:lang w:val="en-US"/>
        </w:rPr>
        <w:t xml:space="preserve"> under</w:t>
      </w:r>
      <w:r w:rsidR="00DA54D6" w:rsidRPr="00394C5A">
        <w:rPr>
          <w:rFonts w:ascii="Times New Roman" w:hAnsi="Times New Roman" w:cs="Times New Roman"/>
          <w:sz w:val="24"/>
          <w:lang w:val="en-US"/>
        </w:rPr>
        <w:t>standing EU environmental policy-making</w:t>
      </w:r>
      <w:r w:rsidR="006C2103" w:rsidRPr="00394C5A">
        <w:rPr>
          <w:rFonts w:ascii="Times New Roman" w:hAnsi="Times New Roman" w:cs="Times New Roman"/>
          <w:sz w:val="24"/>
          <w:lang w:val="en-US"/>
        </w:rPr>
        <w:t xml:space="preserve"> and the dynamics between Member States and the </w:t>
      </w:r>
      <w:r w:rsidR="00841E58" w:rsidRPr="00394C5A">
        <w:rPr>
          <w:rFonts w:ascii="Times New Roman" w:hAnsi="Times New Roman" w:cs="Times New Roman"/>
          <w:sz w:val="24"/>
          <w:lang w:val="en-US"/>
        </w:rPr>
        <w:t>institutions</w:t>
      </w:r>
      <w:r w:rsidR="006C2103" w:rsidRPr="00394C5A">
        <w:rPr>
          <w:rFonts w:ascii="Times New Roman" w:hAnsi="Times New Roman" w:cs="Times New Roman"/>
          <w:sz w:val="24"/>
          <w:lang w:val="en-US"/>
        </w:rPr>
        <w:t xml:space="preserve"> in this area of competence. </w:t>
      </w:r>
    </w:p>
    <w:p w:rsidR="009620E8" w:rsidRPr="00394C5A" w:rsidRDefault="009620E8" w:rsidP="006C421D">
      <w:pPr>
        <w:pStyle w:val="Geenafstand"/>
        <w:spacing w:line="360" w:lineRule="auto"/>
        <w:jc w:val="both"/>
        <w:rPr>
          <w:rFonts w:ascii="Times New Roman" w:hAnsi="Times New Roman" w:cs="Times New Roman"/>
          <w:sz w:val="24"/>
          <w:lang w:val="en-US"/>
        </w:rPr>
      </w:pPr>
    </w:p>
    <w:p w:rsidR="0087113D" w:rsidRPr="00394C5A" w:rsidRDefault="00425E68" w:rsidP="007B4594">
      <w:pPr>
        <w:pStyle w:val="Kop2"/>
        <w:numPr>
          <w:ilvl w:val="1"/>
          <w:numId w:val="29"/>
        </w:numPr>
        <w:rPr>
          <w:lang w:val="en-US"/>
        </w:rPr>
      </w:pPr>
      <w:bookmarkStart w:id="14" w:name="_Toc488995305"/>
      <w:r w:rsidRPr="00394C5A">
        <w:rPr>
          <w:lang w:val="en-US"/>
        </w:rPr>
        <w:t xml:space="preserve">Structure of the </w:t>
      </w:r>
      <w:r w:rsidR="001C328A" w:rsidRPr="00394C5A">
        <w:rPr>
          <w:lang w:val="en-US"/>
        </w:rPr>
        <w:t>T</w:t>
      </w:r>
      <w:r w:rsidRPr="00394C5A">
        <w:rPr>
          <w:lang w:val="en-US"/>
        </w:rPr>
        <w:t>hesis</w:t>
      </w:r>
      <w:bookmarkEnd w:id="14"/>
    </w:p>
    <w:p w:rsidR="00987D55" w:rsidRPr="00394C5A" w:rsidRDefault="00FF01E6" w:rsidP="008A492B">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This thesis is structured as follows:</w:t>
      </w:r>
      <w:r w:rsidR="00F5789A" w:rsidRPr="00394C5A">
        <w:rPr>
          <w:rFonts w:ascii="Times New Roman" w:hAnsi="Times New Roman" w:cs="Times New Roman"/>
          <w:sz w:val="24"/>
          <w:lang w:val="en-US"/>
        </w:rPr>
        <w:t xml:space="preserve"> first,</w:t>
      </w:r>
      <w:r w:rsidRPr="00394C5A">
        <w:rPr>
          <w:rFonts w:ascii="Times New Roman" w:hAnsi="Times New Roman" w:cs="Times New Roman"/>
          <w:sz w:val="24"/>
          <w:lang w:val="en-US"/>
        </w:rPr>
        <w:t xml:space="preserve"> the next chapter will</w:t>
      </w:r>
      <w:r w:rsidR="00691965" w:rsidRPr="00394C5A">
        <w:rPr>
          <w:rFonts w:ascii="Times New Roman" w:hAnsi="Times New Roman" w:cs="Times New Roman"/>
          <w:sz w:val="24"/>
          <w:lang w:val="en-US"/>
        </w:rPr>
        <w:t xml:space="preserve"> identify and</w:t>
      </w:r>
      <w:r w:rsidRPr="00394C5A">
        <w:rPr>
          <w:rFonts w:ascii="Times New Roman" w:hAnsi="Times New Roman" w:cs="Times New Roman"/>
          <w:sz w:val="24"/>
          <w:lang w:val="en-US"/>
        </w:rPr>
        <w:t xml:space="preserve"> present the debate</w:t>
      </w:r>
      <w:r w:rsidR="00C05832" w:rsidRPr="00394C5A">
        <w:rPr>
          <w:rFonts w:ascii="Times New Roman" w:hAnsi="Times New Roman" w:cs="Times New Roman"/>
          <w:sz w:val="24"/>
          <w:lang w:val="en-US"/>
        </w:rPr>
        <w:t>s</w:t>
      </w:r>
      <w:r w:rsidRPr="00394C5A">
        <w:rPr>
          <w:rFonts w:ascii="Times New Roman" w:hAnsi="Times New Roman" w:cs="Times New Roman"/>
          <w:sz w:val="24"/>
          <w:lang w:val="en-US"/>
        </w:rPr>
        <w:t xml:space="preserve"> about the EAPs</w:t>
      </w:r>
      <w:r w:rsidR="00916033" w:rsidRPr="00394C5A">
        <w:rPr>
          <w:rFonts w:ascii="Times New Roman" w:hAnsi="Times New Roman" w:cs="Times New Roman"/>
          <w:sz w:val="24"/>
          <w:lang w:val="en-US"/>
        </w:rPr>
        <w:t xml:space="preserve"> and environmental policies in the EU</w:t>
      </w:r>
      <w:r w:rsidRPr="00394C5A">
        <w:rPr>
          <w:rFonts w:ascii="Times New Roman" w:hAnsi="Times New Roman" w:cs="Times New Roman"/>
          <w:sz w:val="24"/>
          <w:lang w:val="en-US"/>
        </w:rPr>
        <w:t xml:space="preserve"> in the literature which is complemented by the theoretical framework in which the </w:t>
      </w:r>
      <w:r w:rsidR="00280C0B" w:rsidRPr="00394C5A">
        <w:rPr>
          <w:rFonts w:ascii="Times New Roman" w:hAnsi="Times New Roman" w:cs="Times New Roman"/>
          <w:sz w:val="24"/>
          <w:lang w:val="en-US"/>
        </w:rPr>
        <w:t>grand t</w:t>
      </w:r>
      <w:r w:rsidR="00916033" w:rsidRPr="00394C5A">
        <w:rPr>
          <w:rFonts w:ascii="Times New Roman" w:hAnsi="Times New Roman" w:cs="Times New Roman"/>
          <w:sz w:val="24"/>
          <w:lang w:val="en-US"/>
        </w:rPr>
        <w:t>heories</w:t>
      </w:r>
      <w:r w:rsidR="00C05832" w:rsidRPr="00394C5A">
        <w:rPr>
          <w:rFonts w:ascii="Times New Roman" w:hAnsi="Times New Roman" w:cs="Times New Roman"/>
          <w:sz w:val="24"/>
          <w:lang w:val="en-US"/>
        </w:rPr>
        <w:t xml:space="preserve"> of liberal intergovernmentalism and neofunctionalism are explained. From this, </w:t>
      </w:r>
      <w:r w:rsidR="002427E5" w:rsidRPr="00394C5A">
        <w:rPr>
          <w:rFonts w:ascii="Times New Roman" w:hAnsi="Times New Roman" w:cs="Times New Roman"/>
          <w:sz w:val="24"/>
          <w:lang w:val="en-US"/>
        </w:rPr>
        <w:t xml:space="preserve">the </w:t>
      </w:r>
      <w:r w:rsidR="00C05832" w:rsidRPr="00394C5A">
        <w:rPr>
          <w:rFonts w:ascii="Times New Roman" w:hAnsi="Times New Roman" w:cs="Times New Roman"/>
          <w:sz w:val="24"/>
          <w:lang w:val="en-US"/>
        </w:rPr>
        <w:t>hypotheses are derived and will be</w:t>
      </w:r>
      <w:r w:rsidRPr="00394C5A">
        <w:rPr>
          <w:rFonts w:ascii="Times New Roman" w:hAnsi="Times New Roman" w:cs="Times New Roman"/>
          <w:sz w:val="24"/>
          <w:lang w:val="en-US"/>
        </w:rPr>
        <w:t xml:space="preserve"> explained</w:t>
      </w:r>
      <w:r w:rsidR="00916033" w:rsidRPr="00394C5A">
        <w:rPr>
          <w:rFonts w:ascii="Times New Roman" w:hAnsi="Times New Roman" w:cs="Times New Roman"/>
          <w:sz w:val="24"/>
          <w:lang w:val="en-US"/>
        </w:rPr>
        <w:t xml:space="preserve"> in further detail</w:t>
      </w:r>
      <w:r w:rsidRPr="00394C5A">
        <w:rPr>
          <w:rFonts w:ascii="Times New Roman" w:hAnsi="Times New Roman" w:cs="Times New Roman"/>
          <w:sz w:val="24"/>
          <w:lang w:val="en-US"/>
        </w:rPr>
        <w:t>.</w:t>
      </w:r>
      <w:r w:rsidR="00C05832" w:rsidRPr="00394C5A">
        <w:rPr>
          <w:rFonts w:ascii="Times New Roman" w:hAnsi="Times New Roman" w:cs="Times New Roman"/>
          <w:sz w:val="24"/>
          <w:lang w:val="en-US"/>
        </w:rPr>
        <w:t xml:space="preserve"> </w:t>
      </w:r>
      <w:r w:rsidR="00916033" w:rsidRPr="00394C5A">
        <w:rPr>
          <w:rFonts w:ascii="Times New Roman" w:hAnsi="Times New Roman" w:cs="Times New Roman"/>
          <w:sz w:val="24"/>
          <w:lang w:val="en-US"/>
        </w:rPr>
        <w:t xml:space="preserve">Second, the following chapter contains the </w:t>
      </w:r>
      <w:r w:rsidR="00E32FF0" w:rsidRPr="00394C5A">
        <w:rPr>
          <w:rFonts w:ascii="Times New Roman" w:hAnsi="Times New Roman" w:cs="Times New Roman"/>
          <w:sz w:val="24"/>
          <w:lang w:val="en-US"/>
        </w:rPr>
        <w:t xml:space="preserve">review of </w:t>
      </w:r>
      <w:r w:rsidR="00691965" w:rsidRPr="00394C5A">
        <w:rPr>
          <w:rFonts w:ascii="Times New Roman" w:hAnsi="Times New Roman" w:cs="Times New Roman"/>
          <w:sz w:val="24"/>
          <w:lang w:val="en-US"/>
        </w:rPr>
        <w:t xml:space="preserve">methodology, research design </w:t>
      </w:r>
      <w:r w:rsidR="00916033" w:rsidRPr="00394C5A">
        <w:rPr>
          <w:rFonts w:ascii="Times New Roman" w:hAnsi="Times New Roman" w:cs="Times New Roman"/>
          <w:sz w:val="24"/>
          <w:lang w:val="en-US"/>
        </w:rPr>
        <w:t xml:space="preserve">and data collection methods. </w:t>
      </w:r>
      <w:r w:rsidR="00934CEC" w:rsidRPr="00394C5A">
        <w:rPr>
          <w:rFonts w:ascii="Times New Roman" w:hAnsi="Times New Roman" w:cs="Times New Roman"/>
          <w:sz w:val="24"/>
          <w:lang w:val="en-US"/>
        </w:rPr>
        <w:t xml:space="preserve">This chapter also includes an examination of the </w:t>
      </w:r>
      <w:r w:rsidR="0072568F" w:rsidRPr="00394C5A">
        <w:rPr>
          <w:rFonts w:ascii="Times New Roman" w:hAnsi="Times New Roman" w:cs="Times New Roman"/>
          <w:sz w:val="24"/>
          <w:lang w:val="en-US"/>
        </w:rPr>
        <w:t xml:space="preserve">priorities of </w:t>
      </w:r>
      <w:r w:rsidR="00934CEC" w:rsidRPr="00394C5A">
        <w:rPr>
          <w:rFonts w:ascii="Times New Roman" w:hAnsi="Times New Roman" w:cs="Times New Roman"/>
          <w:sz w:val="24"/>
          <w:lang w:val="en-US"/>
        </w:rPr>
        <w:t>stakeholders in the process of the creation of the 7</w:t>
      </w:r>
      <w:r w:rsidR="00934CEC" w:rsidRPr="00394C5A">
        <w:rPr>
          <w:rFonts w:ascii="Times New Roman" w:hAnsi="Times New Roman" w:cs="Times New Roman"/>
          <w:sz w:val="24"/>
          <w:vertAlign w:val="superscript"/>
          <w:lang w:val="en-US"/>
        </w:rPr>
        <w:t>th</w:t>
      </w:r>
      <w:r w:rsidR="00934CEC" w:rsidRPr="00394C5A">
        <w:rPr>
          <w:rFonts w:ascii="Times New Roman" w:hAnsi="Times New Roman" w:cs="Times New Roman"/>
          <w:sz w:val="24"/>
          <w:lang w:val="en-US"/>
        </w:rPr>
        <w:t xml:space="preserve"> EAP. </w:t>
      </w:r>
      <w:r w:rsidR="00916033" w:rsidRPr="00394C5A">
        <w:rPr>
          <w:rFonts w:ascii="Times New Roman" w:hAnsi="Times New Roman" w:cs="Times New Roman"/>
          <w:sz w:val="24"/>
          <w:lang w:val="en-US"/>
        </w:rPr>
        <w:t xml:space="preserve">Third, the empirical analysis and </w:t>
      </w:r>
      <w:r w:rsidR="00422838" w:rsidRPr="00394C5A">
        <w:rPr>
          <w:rFonts w:ascii="Times New Roman" w:hAnsi="Times New Roman" w:cs="Times New Roman"/>
          <w:sz w:val="24"/>
          <w:lang w:val="en-US"/>
        </w:rPr>
        <w:t>the</w:t>
      </w:r>
      <w:r w:rsidR="00916033" w:rsidRPr="00394C5A">
        <w:rPr>
          <w:rFonts w:ascii="Times New Roman" w:hAnsi="Times New Roman" w:cs="Times New Roman"/>
          <w:sz w:val="24"/>
          <w:lang w:val="en-US"/>
        </w:rPr>
        <w:t xml:space="preserve"> evaluation of the hypotheses are presented. Fourth, the last chapter is</w:t>
      </w:r>
      <w:r w:rsidR="0072568F" w:rsidRPr="00394C5A">
        <w:rPr>
          <w:rFonts w:ascii="Times New Roman" w:hAnsi="Times New Roman" w:cs="Times New Roman"/>
          <w:sz w:val="24"/>
          <w:lang w:val="en-US"/>
        </w:rPr>
        <w:t xml:space="preserve"> dedicated to</w:t>
      </w:r>
      <w:r w:rsidR="00916033" w:rsidRPr="00394C5A">
        <w:rPr>
          <w:rFonts w:ascii="Times New Roman" w:hAnsi="Times New Roman" w:cs="Times New Roman"/>
          <w:sz w:val="24"/>
          <w:lang w:val="en-US"/>
        </w:rPr>
        <w:t xml:space="preserve"> the conclusion which </w:t>
      </w:r>
      <w:r w:rsidR="002427E5" w:rsidRPr="00394C5A">
        <w:rPr>
          <w:rFonts w:ascii="Times New Roman" w:hAnsi="Times New Roman" w:cs="Times New Roman"/>
          <w:sz w:val="24"/>
          <w:lang w:val="en-US"/>
        </w:rPr>
        <w:t xml:space="preserve">contains the answer to the research question, </w:t>
      </w:r>
      <w:r w:rsidR="00F06C4D" w:rsidRPr="00394C5A">
        <w:rPr>
          <w:rFonts w:ascii="Times New Roman" w:hAnsi="Times New Roman" w:cs="Times New Roman"/>
          <w:sz w:val="24"/>
          <w:lang w:val="en-US"/>
        </w:rPr>
        <w:t>the</w:t>
      </w:r>
      <w:r w:rsidR="00916033" w:rsidRPr="00394C5A">
        <w:rPr>
          <w:rFonts w:ascii="Times New Roman" w:hAnsi="Times New Roman" w:cs="Times New Roman"/>
          <w:sz w:val="24"/>
          <w:lang w:val="en-US"/>
        </w:rPr>
        <w:t xml:space="preserve"> shortcomings and </w:t>
      </w:r>
      <w:r w:rsidR="001B0F4A" w:rsidRPr="00394C5A">
        <w:rPr>
          <w:rFonts w:ascii="Times New Roman" w:hAnsi="Times New Roman" w:cs="Times New Roman"/>
          <w:sz w:val="24"/>
          <w:lang w:val="en-US"/>
        </w:rPr>
        <w:t xml:space="preserve">a </w:t>
      </w:r>
      <w:r w:rsidR="00916033" w:rsidRPr="00394C5A">
        <w:rPr>
          <w:rFonts w:ascii="Times New Roman" w:hAnsi="Times New Roman" w:cs="Times New Roman"/>
          <w:sz w:val="24"/>
          <w:lang w:val="en-US"/>
        </w:rPr>
        <w:t>reflection</w:t>
      </w:r>
      <w:r w:rsidR="002427E5" w:rsidRPr="00394C5A">
        <w:rPr>
          <w:rFonts w:ascii="Times New Roman" w:hAnsi="Times New Roman" w:cs="Times New Roman"/>
          <w:sz w:val="24"/>
          <w:lang w:val="en-US"/>
        </w:rPr>
        <w:t xml:space="preserve"> on</w:t>
      </w:r>
      <w:r w:rsidR="00F06C4D" w:rsidRPr="00394C5A">
        <w:rPr>
          <w:rFonts w:ascii="Times New Roman" w:hAnsi="Times New Roman" w:cs="Times New Roman"/>
          <w:sz w:val="24"/>
          <w:lang w:val="en-US"/>
        </w:rPr>
        <w:t xml:space="preserve"> this thesis</w:t>
      </w:r>
      <w:r w:rsidR="00916033" w:rsidRPr="00394C5A">
        <w:rPr>
          <w:rFonts w:ascii="Times New Roman" w:hAnsi="Times New Roman" w:cs="Times New Roman"/>
          <w:sz w:val="24"/>
          <w:lang w:val="en-US"/>
        </w:rPr>
        <w:t>.</w:t>
      </w:r>
      <w:r w:rsidR="00987D55" w:rsidRPr="00394C5A">
        <w:rPr>
          <w:rFonts w:ascii="Times New Roman" w:hAnsi="Times New Roman" w:cs="Times New Roman"/>
          <w:sz w:val="24"/>
          <w:lang w:val="en-US"/>
        </w:rPr>
        <w:br w:type="page"/>
      </w:r>
    </w:p>
    <w:p w:rsidR="008068AE" w:rsidRPr="00394C5A" w:rsidRDefault="0052485F" w:rsidP="003C305E">
      <w:pPr>
        <w:pStyle w:val="Kop1"/>
        <w:spacing w:before="0"/>
        <w:rPr>
          <w:lang w:val="en-US"/>
        </w:rPr>
      </w:pPr>
      <w:bookmarkStart w:id="15" w:name="_Toc488995306"/>
      <w:r w:rsidRPr="00394C5A">
        <w:rPr>
          <w:lang w:val="en-US"/>
        </w:rPr>
        <w:lastRenderedPageBreak/>
        <w:t xml:space="preserve">Chapter 2: </w:t>
      </w:r>
      <w:r w:rsidR="00D07126" w:rsidRPr="00394C5A">
        <w:rPr>
          <w:lang w:val="en-US"/>
        </w:rPr>
        <w:t xml:space="preserve">Literature </w:t>
      </w:r>
      <w:r w:rsidR="001C328A" w:rsidRPr="00394C5A">
        <w:rPr>
          <w:lang w:val="en-US"/>
        </w:rPr>
        <w:t>Review and Theoretical F</w:t>
      </w:r>
      <w:r w:rsidR="00D07126" w:rsidRPr="00394C5A">
        <w:rPr>
          <w:lang w:val="en-US"/>
        </w:rPr>
        <w:t>ramework</w:t>
      </w:r>
      <w:bookmarkEnd w:id="15"/>
    </w:p>
    <w:p w:rsidR="007B4594" w:rsidRPr="00394C5A" w:rsidRDefault="007B4594" w:rsidP="007B4594">
      <w:pPr>
        <w:pStyle w:val="Lijstalinea"/>
        <w:keepNext/>
        <w:keepLines/>
        <w:numPr>
          <w:ilvl w:val="0"/>
          <w:numId w:val="29"/>
        </w:numPr>
        <w:spacing w:before="40" w:after="0"/>
        <w:contextualSpacing w:val="0"/>
        <w:outlineLvl w:val="1"/>
        <w:rPr>
          <w:rFonts w:asciiTheme="majorHAnsi" w:eastAsiaTheme="majorEastAsia" w:hAnsiTheme="majorHAnsi" w:cstheme="majorBidi"/>
          <w:vanish/>
          <w:color w:val="2F5496" w:themeColor="accent1" w:themeShade="BF"/>
          <w:sz w:val="26"/>
          <w:szCs w:val="26"/>
          <w:lang w:val="en-US"/>
        </w:rPr>
      </w:pPr>
      <w:bookmarkStart w:id="16" w:name="_Toc487465497"/>
      <w:bookmarkStart w:id="17" w:name="_Toc487489428"/>
      <w:bookmarkStart w:id="18" w:name="_Toc487489494"/>
      <w:bookmarkStart w:id="19" w:name="_Toc487489560"/>
      <w:bookmarkStart w:id="20" w:name="_Toc487489627"/>
      <w:bookmarkStart w:id="21" w:name="_Toc487542255"/>
      <w:bookmarkStart w:id="22" w:name="_Toc488238091"/>
      <w:bookmarkStart w:id="23" w:name="_Toc488238157"/>
      <w:bookmarkStart w:id="24" w:name="_Toc488244202"/>
      <w:bookmarkStart w:id="25" w:name="_Toc488618015"/>
      <w:bookmarkStart w:id="26" w:name="_Toc488687743"/>
      <w:bookmarkStart w:id="27" w:name="_Toc488761062"/>
      <w:bookmarkStart w:id="28" w:name="_Toc488955332"/>
      <w:bookmarkStart w:id="29" w:name="_Toc488995042"/>
      <w:bookmarkStart w:id="30" w:name="_Toc488995108"/>
      <w:bookmarkStart w:id="31" w:name="_Toc488995177"/>
      <w:bookmarkStart w:id="32" w:name="_Toc48899530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D07126" w:rsidRPr="00394C5A" w:rsidRDefault="001C328A" w:rsidP="007B4594">
      <w:pPr>
        <w:pStyle w:val="Kop2"/>
        <w:numPr>
          <w:ilvl w:val="1"/>
          <w:numId w:val="29"/>
        </w:numPr>
        <w:rPr>
          <w:lang w:val="en-US"/>
        </w:rPr>
      </w:pPr>
      <w:bookmarkStart w:id="33" w:name="_Toc488995308"/>
      <w:r w:rsidRPr="00394C5A">
        <w:rPr>
          <w:lang w:val="en-US"/>
        </w:rPr>
        <w:t>Literature R</w:t>
      </w:r>
      <w:r w:rsidR="00D07126" w:rsidRPr="00394C5A">
        <w:rPr>
          <w:lang w:val="en-US"/>
        </w:rPr>
        <w:t>eview</w:t>
      </w:r>
      <w:bookmarkEnd w:id="33"/>
    </w:p>
    <w:p w:rsidR="0001526E" w:rsidRPr="00394C5A" w:rsidRDefault="0001526E" w:rsidP="006C421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This </w:t>
      </w:r>
      <w:r w:rsidR="00572488">
        <w:rPr>
          <w:rFonts w:ascii="Times New Roman" w:hAnsi="Times New Roman" w:cs="Times New Roman"/>
          <w:sz w:val="24"/>
          <w:lang w:val="en-US"/>
        </w:rPr>
        <w:t>sub</w:t>
      </w:r>
      <w:r w:rsidRPr="00394C5A">
        <w:rPr>
          <w:rFonts w:ascii="Times New Roman" w:hAnsi="Times New Roman" w:cs="Times New Roman"/>
          <w:sz w:val="24"/>
          <w:lang w:val="en-US"/>
        </w:rPr>
        <w:t xml:space="preserve">chapter addresses the main debates in the literature within the field of EU environmental policies which revolves around </w:t>
      </w:r>
      <w:r w:rsidR="00894604" w:rsidRPr="00394C5A">
        <w:rPr>
          <w:rFonts w:ascii="Times New Roman" w:hAnsi="Times New Roman" w:cs="Times New Roman"/>
          <w:sz w:val="24"/>
          <w:lang w:val="en-US"/>
        </w:rPr>
        <w:t xml:space="preserve">the following </w:t>
      </w:r>
      <w:r w:rsidRPr="00394C5A">
        <w:rPr>
          <w:rFonts w:ascii="Times New Roman" w:hAnsi="Times New Roman" w:cs="Times New Roman"/>
          <w:sz w:val="24"/>
          <w:lang w:val="en-US"/>
        </w:rPr>
        <w:t xml:space="preserve">three </w:t>
      </w:r>
      <w:r w:rsidR="00C63843" w:rsidRPr="00394C5A">
        <w:rPr>
          <w:rFonts w:ascii="Times New Roman" w:hAnsi="Times New Roman" w:cs="Times New Roman"/>
          <w:sz w:val="24"/>
          <w:lang w:val="en-US"/>
        </w:rPr>
        <w:t>elements. First, this</w:t>
      </w:r>
      <w:r w:rsidRPr="00394C5A">
        <w:rPr>
          <w:rFonts w:ascii="Times New Roman" w:hAnsi="Times New Roman" w:cs="Times New Roman"/>
          <w:sz w:val="24"/>
          <w:lang w:val="en-US"/>
        </w:rPr>
        <w:t xml:space="preserve"> chapter contains a section that provides historical background and critical reflection on the previous EAPs in order to set the stage to address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Second, this section</w:t>
      </w:r>
      <w:r w:rsidR="0047776E" w:rsidRPr="00394C5A">
        <w:rPr>
          <w:rFonts w:ascii="Times New Roman" w:hAnsi="Times New Roman" w:cs="Times New Roman"/>
          <w:sz w:val="24"/>
          <w:lang w:val="en-US"/>
        </w:rPr>
        <w:t xml:space="preserve"> outlines</w:t>
      </w:r>
      <w:r w:rsidR="00FB4EB3" w:rsidRPr="00394C5A">
        <w:rPr>
          <w:rFonts w:ascii="Times New Roman" w:hAnsi="Times New Roman" w:cs="Times New Roman"/>
          <w:sz w:val="24"/>
          <w:lang w:val="en-US"/>
        </w:rPr>
        <w:t xml:space="preserve"> the debate that the EU </w:t>
      </w:r>
      <w:r w:rsidR="009C45BE">
        <w:rPr>
          <w:rFonts w:ascii="Times New Roman" w:hAnsi="Times New Roman" w:cs="Times New Roman"/>
          <w:sz w:val="24"/>
          <w:lang w:val="en-US"/>
        </w:rPr>
        <w:t>and Member States have</w:t>
      </w:r>
      <w:r w:rsidR="00FB4EB3" w:rsidRPr="00394C5A">
        <w:rPr>
          <w:rFonts w:ascii="Times New Roman" w:hAnsi="Times New Roman" w:cs="Times New Roman"/>
          <w:sz w:val="24"/>
          <w:lang w:val="en-US"/>
        </w:rPr>
        <w:t xml:space="preserve"> to choose between the economy </w:t>
      </w:r>
      <w:r w:rsidR="009C45BE">
        <w:rPr>
          <w:rFonts w:ascii="Times New Roman" w:hAnsi="Times New Roman" w:cs="Times New Roman"/>
          <w:sz w:val="24"/>
          <w:lang w:val="en-US"/>
        </w:rPr>
        <w:t>and</w:t>
      </w:r>
      <w:r w:rsidR="00FB4EB3" w:rsidRPr="00394C5A">
        <w:rPr>
          <w:rFonts w:ascii="Times New Roman" w:hAnsi="Times New Roman" w:cs="Times New Roman"/>
          <w:sz w:val="24"/>
          <w:lang w:val="en-US"/>
        </w:rPr>
        <w:t xml:space="preserve"> the environment</w:t>
      </w:r>
      <w:r w:rsidRPr="00394C5A">
        <w:rPr>
          <w:rFonts w:ascii="Times New Roman" w:hAnsi="Times New Roman" w:cs="Times New Roman"/>
          <w:sz w:val="24"/>
          <w:lang w:val="en-US"/>
        </w:rPr>
        <w:t>. It is known that stakeholders need to make an assessment on how much they value</w:t>
      </w:r>
      <w:r w:rsidR="0047776E" w:rsidRPr="00394C5A">
        <w:rPr>
          <w:rFonts w:ascii="Times New Roman" w:hAnsi="Times New Roman" w:cs="Times New Roman"/>
          <w:sz w:val="24"/>
          <w:lang w:val="en-US"/>
        </w:rPr>
        <w:t xml:space="preserve"> the workings of the economy in comparison with the need to </w:t>
      </w:r>
      <w:r w:rsidRPr="00394C5A">
        <w:rPr>
          <w:rFonts w:ascii="Times New Roman" w:hAnsi="Times New Roman" w:cs="Times New Roman"/>
          <w:sz w:val="24"/>
          <w:lang w:val="en-US"/>
        </w:rPr>
        <w:t>protect</w:t>
      </w:r>
      <w:r w:rsidR="0047776E"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the environment</w:t>
      </w:r>
      <w:r w:rsidR="00FB4EB3" w:rsidRPr="00394C5A">
        <w:rPr>
          <w:rFonts w:ascii="Times New Roman" w:hAnsi="Times New Roman" w:cs="Times New Roman"/>
          <w:sz w:val="24"/>
          <w:lang w:val="en-US"/>
        </w:rPr>
        <w:t xml:space="preserve"> </w:t>
      </w:r>
      <w:r w:rsidR="0047776E" w:rsidRPr="00394C5A">
        <w:rPr>
          <w:rFonts w:ascii="Times New Roman" w:hAnsi="Times New Roman" w:cs="Times New Roman"/>
          <w:sz w:val="24"/>
          <w:lang w:val="en-US"/>
        </w:rPr>
        <w:t xml:space="preserve">due to climate change and </w:t>
      </w:r>
      <w:r w:rsidR="00FB4EB3" w:rsidRPr="00394C5A">
        <w:rPr>
          <w:rFonts w:ascii="Times New Roman" w:hAnsi="Times New Roman" w:cs="Times New Roman"/>
          <w:sz w:val="24"/>
          <w:lang w:val="en-US"/>
        </w:rPr>
        <w:t>especially when natural resources become scarce</w:t>
      </w:r>
      <w:r w:rsidRPr="00394C5A">
        <w:rPr>
          <w:rFonts w:ascii="Times New Roman" w:hAnsi="Times New Roman" w:cs="Times New Roman"/>
          <w:sz w:val="24"/>
          <w:lang w:val="en-US"/>
        </w:rPr>
        <w:t xml:space="preserve">. </w:t>
      </w:r>
      <w:r w:rsidR="009C45BE">
        <w:rPr>
          <w:rFonts w:ascii="Times New Roman" w:hAnsi="Times New Roman" w:cs="Times New Roman"/>
          <w:sz w:val="24"/>
          <w:lang w:val="en-US"/>
        </w:rPr>
        <w:t xml:space="preserve">This section also addresses the </w:t>
      </w:r>
      <w:r w:rsidR="00D930F3">
        <w:rPr>
          <w:rFonts w:ascii="Times New Roman" w:hAnsi="Times New Roman" w:cs="Times New Roman"/>
          <w:sz w:val="24"/>
          <w:lang w:val="en-US"/>
        </w:rPr>
        <w:t xml:space="preserve">wishes of the so-called environmental </w:t>
      </w:r>
      <w:r w:rsidR="009C45BE">
        <w:rPr>
          <w:rFonts w:ascii="Times New Roman" w:hAnsi="Times New Roman" w:cs="Times New Roman"/>
          <w:sz w:val="24"/>
          <w:lang w:val="en-US"/>
        </w:rPr>
        <w:t xml:space="preserve">lagging and progressive Member States. </w:t>
      </w:r>
      <w:r w:rsidRPr="00394C5A">
        <w:rPr>
          <w:rFonts w:ascii="Times New Roman" w:hAnsi="Times New Roman" w:cs="Times New Roman"/>
          <w:sz w:val="24"/>
          <w:lang w:val="en-US"/>
        </w:rPr>
        <w:t xml:space="preserve">Third, </w:t>
      </w:r>
      <w:r w:rsidR="00D930F3">
        <w:rPr>
          <w:rFonts w:ascii="Times New Roman" w:hAnsi="Times New Roman" w:cs="Times New Roman"/>
          <w:sz w:val="24"/>
          <w:lang w:val="en-US"/>
        </w:rPr>
        <w:t xml:space="preserve">given that </w:t>
      </w:r>
      <w:r w:rsidRPr="00394C5A">
        <w:rPr>
          <w:rFonts w:ascii="Times New Roman" w:hAnsi="Times New Roman" w:cs="Times New Roman"/>
          <w:sz w:val="24"/>
          <w:lang w:val="en-US"/>
        </w:rPr>
        <w:t>those stakeholders are a</w:t>
      </w:r>
      <w:r w:rsidR="00D930F3">
        <w:rPr>
          <w:rFonts w:ascii="Times New Roman" w:hAnsi="Times New Roman" w:cs="Times New Roman"/>
          <w:sz w:val="24"/>
          <w:lang w:val="en-US"/>
        </w:rPr>
        <w:t xml:space="preserve">lso struggling with each other, </w:t>
      </w:r>
      <w:r w:rsidR="00934CEC" w:rsidRPr="00394C5A">
        <w:rPr>
          <w:rFonts w:ascii="Times New Roman" w:hAnsi="Times New Roman" w:cs="Times New Roman"/>
          <w:sz w:val="24"/>
          <w:lang w:val="en-US"/>
        </w:rPr>
        <w:t xml:space="preserve">the last part </w:t>
      </w:r>
      <w:r w:rsidRPr="00394C5A">
        <w:rPr>
          <w:rFonts w:ascii="Times New Roman" w:hAnsi="Times New Roman" w:cs="Times New Roman"/>
          <w:sz w:val="24"/>
          <w:lang w:val="en-US"/>
        </w:rPr>
        <w:t xml:space="preserve">is dedicated to examine the dynamics within this multi-level governance. </w:t>
      </w:r>
      <w:r w:rsidR="00572488">
        <w:rPr>
          <w:rFonts w:ascii="Times New Roman" w:hAnsi="Times New Roman" w:cs="Times New Roman"/>
          <w:sz w:val="24"/>
          <w:lang w:val="en-US"/>
        </w:rPr>
        <w:t xml:space="preserve">Fourth, a summary is provided and closes the subchapter which is </w:t>
      </w:r>
      <w:r w:rsidR="00D930F3">
        <w:rPr>
          <w:rFonts w:ascii="Times New Roman" w:hAnsi="Times New Roman" w:cs="Times New Roman"/>
          <w:sz w:val="24"/>
          <w:lang w:val="en-US"/>
        </w:rPr>
        <w:t xml:space="preserve">then </w:t>
      </w:r>
      <w:r w:rsidR="00572488">
        <w:rPr>
          <w:rFonts w:ascii="Times New Roman" w:hAnsi="Times New Roman" w:cs="Times New Roman"/>
          <w:sz w:val="24"/>
          <w:lang w:val="en-US"/>
        </w:rPr>
        <w:t>followed by the discussion of the theoretical framework.</w:t>
      </w:r>
      <w:r w:rsidRPr="00394C5A">
        <w:rPr>
          <w:rFonts w:ascii="Times New Roman" w:hAnsi="Times New Roman" w:cs="Times New Roman"/>
          <w:sz w:val="24"/>
          <w:lang w:val="en-US"/>
        </w:rPr>
        <w:t xml:space="preserve"> </w:t>
      </w:r>
    </w:p>
    <w:p w:rsidR="0001526E" w:rsidRPr="00394C5A" w:rsidRDefault="0001526E" w:rsidP="006C421D">
      <w:pPr>
        <w:pStyle w:val="Geenafstand"/>
        <w:spacing w:line="360" w:lineRule="auto"/>
        <w:jc w:val="both"/>
        <w:rPr>
          <w:rFonts w:ascii="Times New Roman" w:hAnsi="Times New Roman" w:cs="Times New Roman"/>
          <w:sz w:val="24"/>
          <w:lang w:val="en-US"/>
        </w:rPr>
      </w:pPr>
    </w:p>
    <w:p w:rsidR="00FF16C8" w:rsidRPr="00394C5A" w:rsidRDefault="002D4555" w:rsidP="007B4594">
      <w:pPr>
        <w:pStyle w:val="Kop3"/>
        <w:numPr>
          <w:ilvl w:val="2"/>
          <w:numId w:val="29"/>
        </w:numPr>
        <w:rPr>
          <w:lang w:val="en-US"/>
        </w:rPr>
      </w:pPr>
      <w:bookmarkStart w:id="34" w:name="_Toc488995309"/>
      <w:r w:rsidRPr="00394C5A">
        <w:rPr>
          <w:lang w:val="en-US"/>
        </w:rPr>
        <w:t xml:space="preserve">Previous </w:t>
      </w:r>
      <w:r w:rsidR="00C14A0B" w:rsidRPr="00394C5A">
        <w:rPr>
          <w:lang w:val="en-US"/>
        </w:rPr>
        <w:t>E</w:t>
      </w:r>
      <w:r w:rsidR="00762ED1" w:rsidRPr="00394C5A">
        <w:rPr>
          <w:lang w:val="en-US"/>
        </w:rPr>
        <w:t xml:space="preserve">nvironment </w:t>
      </w:r>
      <w:r w:rsidR="00C14A0B" w:rsidRPr="00394C5A">
        <w:rPr>
          <w:lang w:val="en-US"/>
        </w:rPr>
        <w:t>A</w:t>
      </w:r>
      <w:r w:rsidR="00762ED1" w:rsidRPr="00394C5A">
        <w:rPr>
          <w:lang w:val="en-US"/>
        </w:rPr>
        <w:t xml:space="preserve">ction </w:t>
      </w:r>
      <w:r w:rsidR="00C14A0B" w:rsidRPr="00394C5A">
        <w:rPr>
          <w:lang w:val="en-US"/>
        </w:rPr>
        <w:t>P</w:t>
      </w:r>
      <w:r w:rsidR="00762ED1" w:rsidRPr="00394C5A">
        <w:rPr>
          <w:lang w:val="en-US"/>
        </w:rPr>
        <w:t>rogramme</w:t>
      </w:r>
      <w:r w:rsidR="001C328A" w:rsidRPr="00394C5A">
        <w:rPr>
          <w:lang w:val="en-US"/>
        </w:rPr>
        <w:t>s and Environmental P</w:t>
      </w:r>
      <w:r w:rsidR="000A7586" w:rsidRPr="00394C5A">
        <w:rPr>
          <w:lang w:val="en-US"/>
        </w:rPr>
        <w:t>rotection in the EU</w:t>
      </w:r>
      <w:bookmarkEnd w:id="34"/>
    </w:p>
    <w:p w:rsidR="006E5FDE" w:rsidRPr="00394C5A" w:rsidRDefault="007715A1" w:rsidP="002A7215">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Environmental policies in the EU are </w:t>
      </w:r>
      <w:r w:rsidR="00C43407" w:rsidRPr="00394C5A">
        <w:rPr>
          <w:rFonts w:ascii="Times New Roman" w:hAnsi="Times New Roman" w:cs="Times New Roman"/>
          <w:sz w:val="24"/>
          <w:lang w:val="en-US"/>
        </w:rPr>
        <w:t>widely discussed</w:t>
      </w:r>
      <w:r w:rsidRPr="00394C5A">
        <w:rPr>
          <w:rFonts w:ascii="Times New Roman" w:hAnsi="Times New Roman" w:cs="Times New Roman"/>
          <w:sz w:val="24"/>
          <w:lang w:val="en-US"/>
        </w:rPr>
        <w:t xml:space="preserve"> by several authors including Jordan</w:t>
      </w:r>
      <w:r w:rsidR="00C81BEB" w:rsidRPr="00394C5A">
        <w:rPr>
          <w:rFonts w:ascii="Times New Roman" w:hAnsi="Times New Roman" w:cs="Times New Roman"/>
          <w:sz w:val="24"/>
          <w:lang w:val="en-US"/>
        </w:rPr>
        <w:t xml:space="preserve"> (2005 and 2013)</w:t>
      </w:r>
      <w:r w:rsidRPr="00394C5A">
        <w:rPr>
          <w:rFonts w:ascii="Times New Roman" w:hAnsi="Times New Roman" w:cs="Times New Roman"/>
          <w:sz w:val="24"/>
          <w:lang w:val="en-US"/>
        </w:rPr>
        <w:t>, Liefferink</w:t>
      </w:r>
      <w:r w:rsidR="00C81BEB" w:rsidRPr="00394C5A">
        <w:rPr>
          <w:rFonts w:ascii="Times New Roman" w:hAnsi="Times New Roman" w:cs="Times New Roman"/>
          <w:sz w:val="24"/>
          <w:lang w:val="en-US"/>
        </w:rPr>
        <w:t xml:space="preserve"> (2005 and 2014)</w:t>
      </w:r>
      <w:r w:rsidRPr="00394C5A">
        <w:rPr>
          <w:rFonts w:ascii="Times New Roman" w:hAnsi="Times New Roman" w:cs="Times New Roman"/>
          <w:sz w:val="24"/>
          <w:lang w:val="en-US"/>
        </w:rPr>
        <w:t xml:space="preserve">, Weale </w:t>
      </w:r>
      <w:r w:rsidR="00C81BEB" w:rsidRPr="00394C5A">
        <w:rPr>
          <w:rFonts w:ascii="Times New Roman" w:hAnsi="Times New Roman" w:cs="Times New Roman"/>
          <w:sz w:val="24"/>
          <w:lang w:val="en-US"/>
        </w:rPr>
        <w:t xml:space="preserve">(1992 and 2005) </w:t>
      </w:r>
      <w:r w:rsidRPr="00394C5A">
        <w:rPr>
          <w:rFonts w:ascii="Times New Roman" w:hAnsi="Times New Roman" w:cs="Times New Roman"/>
          <w:sz w:val="24"/>
          <w:lang w:val="en-US"/>
        </w:rPr>
        <w:t>and Wurzel</w:t>
      </w:r>
      <w:r w:rsidR="00C81BEB" w:rsidRPr="00394C5A">
        <w:rPr>
          <w:rFonts w:ascii="Times New Roman" w:hAnsi="Times New Roman" w:cs="Times New Roman"/>
          <w:sz w:val="24"/>
          <w:lang w:val="en-US"/>
        </w:rPr>
        <w:t xml:space="preserve"> (2013)</w:t>
      </w:r>
      <w:r w:rsidR="00C43407" w:rsidRPr="00394C5A">
        <w:rPr>
          <w:rFonts w:ascii="Times New Roman" w:hAnsi="Times New Roman" w:cs="Times New Roman"/>
          <w:sz w:val="24"/>
          <w:lang w:val="en-US"/>
        </w:rPr>
        <w:t xml:space="preserve">. The EAPs are </w:t>
      </w:r>
      <w:r w:rsidR="002F4094" w:rsidRPr="00394C5A">
        <w:rPr>
          <w:rFonts w:ascii="Times New Roman" w:hAnsi="Times New Roman" w:cs="Times New Roman"/>
          <w:sz w:val="24"/>
          <w:lang w:val="en-US"/>
        </w:rPr>
        <w:t xml:space="preserve">of particular </w:t>
      </w:r>
      <w:r w:rsidR="00C43407" w:rsidRPr="00394C5A">
        <w:rPr>
          <w:rFonts w:ascii="Times New Roman" w:hAnsi="Times New Roman" w:cs="Times New Roman"/>
          <w:sz w:val="24"/>
          <w:lang w:val="en-US"/>
        </w:rPr>
        <w:t xml:space="preserve">importance </w:t>
      </w:r>
      <w:r w:rsidR="00572488">
        <w:rPr>
          <w:rFonts w:ascii="Times New Roman" w:hAnsi="Times New Roman" w:cs="Times New Roman"/>
          <w:sz w:val="24"/>
          <w:lang w:val="en-US"/>
        </w:rPr>
        <w:t>as</w:t>
      </w:r>
      <w:r w:rsidR="00C43407" w:rsidRPr="00394C5A">
        <w:rPr>
          <w:rFonts w:ascii="Times New Roman" w:hAnsi="Times New Roman" w:cs="Times New Roman"/>
          <w:sz w:val="24"/>
          <w:lang w:val="en-US"/>
        </w:rPr>
        <w:t xml:space="preserve"> they outline the ambitions of the E</w:t>
      </w:r>
      <w:r w:rsidR="00821D8B" w:rsidRPr="00394C5A">
        <w:rPr>
          <w:rFonts w:ascii="Times New Roman" w:hAnsi="Times New Roman" w:cs="Times New Roman"/>
          <w:sz w:val="24"/>
          <w:lang w:val="en-US"/>
        </w:rPr>
        <w:t xml:space="preserve">U for a period of time. </w:t>
      </w:r>
      <w:r w:rsidR="00275C99" w:rsidRPr="00394C5A">
        <w:rPr>
          <w:rFonts w:ascii="Times New Roman" w:hAnsi="Times New Roman" w:cs="Times New Roman"/>
          <w:sz w:val="24"/>
          <w:lang w:val="en-US"/>
        </w:rPr>
        <w:t>This allows for the adoption of</w:t>
      </w:r>
      <w:r w:rsidR="007943E7" w:rsidRPr="00394C5A">
        <w:rPr>
          <w:rFonts w:ascii="Times New Roman" w:hAnsi="Times New Roman" w:cs="Times New Roman"/>
          <w:sz w:val="24"/>
          <w:lang w:val="en-US"/>
        </w:rPr>
        <w:t xml:space="preserve"> more substantive</w:t>
      </w:r>
      <w:r w:rsidR="00C43407" w:rsidRPr="00394C5A">
        <w:rPr>
          <w:rFonts w:ascii="Times New Roman" w:hAnsi="Times New Roman" w:cs="Times New Roman"/>
          <w:sz w:val="24"/>
          <w:lang w:val="en-US"/>
        </w:rPr>
        <w:t xml:space="preserve"> legislative documents in order to meet those goals</w:t>
      </w:r>
      <w:r w:rsidR="00894604" w:rsidRPr="00394C5A">
        <w:rPr>
          <w:rFonts w:ascii="Times New Roman" w:hAnsi="Times New Roman" w:cs="Times New Roman"/>
          <w:sz w:val="24"/>
          <w:lang w:val="en-US"/>
        </w:rPr>
        <w:t xml:space="preserve"> laid down in the Programmes</w:t>
      </w:r>
      <w:r w:rsidR="00C43407" w:rsidRPr="00394C5A">
        <w:rPr>
          <w:rFonts w:ascii="Times New Roman" w:hAnsi="Times New Roman" w:cs="Times New Roman"/>
          <w:sz w:val="24"/>
          <w:lang w:val="en-US"/>
        </w:rPr>
        <w:t xml:space="preserve">. </w:t>
      </w:r>
      <w:r w:rsidR="001552B3" w:rsidRPr="00394C5A">
        <w:rPr>
          <w:rFonts w:ascii="Times New Roman" w:hAnsi="Times New Roman" w:cs="Times New Roman"/>
          <w:sz w:val="24"/>
          <w:lang w:val="en-US"/>
        </w:rPr>
        <w:t>The EAPs started out in 1973,</w:t>
      </w:r>
      <w:r w:rsidR="008D15D0" w:rsidRPr="00394C5A">
        <w:rPr>
          <w:rFonts w:ascii="Times New Roman" w:hAnsi="Times New Roman" w:cs="Times New Roman"/>
          <w:sz w:val="24"/>
          <w:lang w:val="en-US"/>
        </w:rPr>
        <w:t xml:space="preserve"> but </w:t>
      </w:r>
      <w:r w:rsidR="00963DC8" w:rsidRPr="00394C5A">
        <w:rPr>
          <w:rFonts w:ascii="Times New Roman" w:hAnsi="Times New Roman" w:cs="Times New Roman"/>
          <w:sz w:val="24"/>
          <w:lang w:val="en-US"/>
        </w:rPr>
        <w:t xml:space="preserve">the main focus point of </w:t>
      </w:r>
      <w:r w:rsidR="004153F9" w:rsidRPr="00394C5A">
        <w:rPr>
          <w:rFonts w:ascii="Times New Roman" w:hAnsi="Times New Roman" w:cs="Times New Roman"/>
          <w:sz w:val="24"/>
          <w:lang w:val="en-US"/>
        </w:rPr>
        <w:t>this chapter</w:t>
      </w:r>
      <w:r w:rsidR="008D15D0" w:rsidRPr="00394C5A">
        <w:rPr>
          <w:rFonts w:ascii="Times New Roman" w:hAnsi="Times New Roman" w:cs="Times New Roman"/>
          <w:sz w:val="24"/>
          <w:lang w:val="en-US"/>
        </w:rPr>
        <w:t xml:space="preserve"> </w:t>
      </w:r>
      <w:r w:rsidR="00963DC8" w:rsidRPr="00394C5A">
        <w:rPr>
          <w:rFonts w:ascii="Times New Roman" w:hAnsi="Times New Roman" w:cs="Times New Roman"/>
          <w:sz w:val="24"/>
          <w:lang w:val="en-US"/>
        </w:rPr>
        <w:t>lies</w:t>
      </w:r>
      <w:r w:rsidR="008D15D0" w:rsidRPr="00394C5A">
        <w:rPr>
          <w:rFonts w:ascii="Times New Roman" w:hAnsi="Times New Roman" w:cs="Times New Roman"/>
          <w:sz w:val="24"/>
          <w:lang w:val="en-US"/>
        </w:rPr>
        <w:t xml:space="preserve"> on </w:t>
      </w:r>
      <w:r w:rsidR="00FA3749" w:rsidRPr="00394C5A">
        <w:rPr>
          <w:rFonts w:ascii="Times New Roman" w:hAnsi="Times New Roman" w:cs="Times New Roman"/>
          <w:sz w:val="24"/>
          <w:lang w:val="en-US"/>
        </w:rPr>
        <w:t xml:space="preserve">setting the stage with </w:t>
      </w:r>
      <w:r w:rsidR="008D15D0" w:rsidRPr="00394C5A">
        <w:rPr>
          <w:rFonts w:ascii="Times New Roman" w:hAnsi="Times New Roman" w:cs="Times New Roman"/>
          <w:sz w:val="24"/>
          <w:lang w:val="en-US"/>
        </w:rPr>
        <w:t>the 5</w:t>
      </w:r>
      <w:r w:rsidR="008D15D0" w:rsidRPr="00394C5A">
        <w:rPr>
          <w:rFonts w:ascii="Times New Roman" w:hAnsi="Times New Roman" w:cs="Times New Roman"/>
          <w:sz w:val="24"/>
          <w:vertAlign w:val="superscript"/>
          <w:lang w:val="en-US"/>
        </w:rPr>
        <w:t>th</w:t>
      </w:r>
      <w:r w:rsidR="008D15D0" w:rsidRPr="00394C5A">
        <w:rPr>
          <w:rFonts w:ascii="Times New Roman" w:hAnsi="Times New Roman" w:cs="Times New Roman"/>
          <w:sz w:val="24"/>
          <w:lang w:val="en-US"/>
        </w:rPr>
        <w:t xml:space="preserve"> EAP and further.</w:t>
      </w:r>
      <w:r w:rsidR="00963DC8" w:rsidRPr="00394C5A">
        <w:rPr>
          <w:rFonts w:ascii="Times New Roman" w:hAnsi="Times New Roman" w:cs="Times New Roman"/>
          <w:sz w:val="24"/>
          <w:lang w:val="en-US"/>
        </w:rPr>
        <w:t xml:space="preserve"> </w:t>
      </w:r>
      <w:r w:rsidR="002A7215" w:rsidRPr="00394C5A">
        <w:rPr>
          <w:rFonts w:ascii="Times New Roman" w:hAnsi="Times New Roman" w:cs="Times New Roman"/>
          <w:sz w:val="24"/>
          <w:lang w:val="en-US"/>
        </w:rPr>
        <w:t>Before the 5</w:t>
      </w:r>
      <w:r w:rsidR="002A7215" w:rsidRPr="00394C5A">
        <w:rPr>
          <w:rFonts w:ascii="Times New Roman" w:hAnsi="Times New Roman" w:cs="Times New Roman"/>
          <w:sz w:val="24"/>
          <w:vertAlign w:val="superscript"/>
          <w:lang w:val="en-US"/>
        </w:rPr>
        <w:t>th</w:t>
      </w:r>
      <w:r w:rsidR="002A7215" w:rsidRPr="00394C5A">
        <w:rPr>
          <w:rFonts w:ascii="Times New Roman" w:hAnsi="Times New Roman" w:cs="Times New Roman"/>
          <w:sz w:val="24"/>
          <w:lang w:val="en-US"/>
        </w:rPr>
        <w:t xml:space="preserve"> EAP, environmental policy was rationalized by econom</w:t>
      </w:r>
      <w:r w:rsidR="000B75B0" w:rsidRPr="00394C5A">
        <w:rPr>
          <w:rFonts w:ascii="Times New Roman" w:hAnsi="Times New Roman" w:cs="Times New Roman"/>
          <w:sz w:val="24"/>
          <w:lang w:val="en-US"/>
        </w:rPr>
        <w:t xml:space="preserve">ic reasons which </w:t>
      </w:r>
      <w:r w:rsidR="009D44D3" w:rsidRPr="00394C5A">
        <w:rPr>
          <w:rFonts w:ascii="Times New Roman" w:hAnsi="Times New Roman" w:cs="Times New Roman"/>
          <w:sz w:val="24"/>
          <w:lang w:val="en-US"/>
        </w:rPr>
        <w:t>were argued to legitimize the demands of the Commission</w:t>
      </w:r>
      <w:r w:rsidR="003E780A" w:rsidRPr="00394C5A">
        <w:rPr>
          <w:rFonts w:ascii="Times New Roman" w:hAnsi="Times New Roman" w:cs="Times New Roman"/>
          <w:sz w:val="24"/>
          <w:lang w:val="en-US"/>
        </w:rPr>
        <w:t xml:space="preserve"> and as an attempt to strengthen the policy field. </w:t>
      </w:r>
      <w:r w:rsidR="002A7215" w:rsidRPr="00394C5A">
        <w:rPr>
          <w:rFonts w:ascii="Times New Roman" w:hAnsi="Times New Roman" w:cs="Times New Roman"/>
          <w:sz w:val="24"/>
          <w:lang w:val="en-US"/>
        </w:rPr>
        <w:t xml:space="preserve">However, </w:t>
      </w:r>
      <w:r w:rsidR="00C169DD" w:rsidRPr="00394C5A">
        <w:rPr>
          <w:rFonts w:ascii="Times New Roman" w:hAnsi="Times New Roman" w:cs="Times New Roman"/>
          <w:sz w:val="24"/>
          <w:lang w:val="en-US"/>
        </w:rPr>
        <w:t xml:space="preserve">this changed as </w:t>
      </w:r>
      <w:r w:rsidR="002A7215" w:rsidRPr="00394C5A">
        <w:rPr>
          <w:rFonts w:ascii="Times New Roman" w:hAnsi="Times New Roman" w:cs="Times New Roman"/>
          <w:sz w:val="24"/>
          <w:lang w:val="en-US"/>
        </w:rPr>
        <w:t>t</w:t>
      </w:r>
      <w:r w:rsidR="008D15D0" w:rsidRPr="00394C5A">
        <w:rPr>
          <w:rFonts w:ascii="Times New Roman" w:hAnsi="Times New Roman" w:cs="Times New Roman"/>
          <w:sz w:val="24"/>
          <w:lang w:val="en-US"/>
        </w:rPr>
        <w:t>he</w:t>
      </w:r>
      <w:r w:rsidR="002F4094" w:rsidRPr="00394C5A">
        <w:rPr>
          <w:rFonts w:ascii="Times New Roman" w:hAnsi="Times New Roman" w:cs="Times New Roman"/>
          <w:sz w:val="24"/>
          <w:lang w:val="en-US"/>
        </w:rPr>
        <w:t xml:space="preserve"> period from</w:t>
      </w:r>
      <w:r w:rsidR="008D15D0" w:rsidRPr="00394C5A">
        <w:rPr>
          <w:rFonts w:ascii="Times New Roman" w:hAnsi="Times New Roman" w:cs="Times New Roman"/>
          <w:sz w:val="24"/>
          <w:lang w:val="en-US"/>
        </w:rPr>
        <w:t xml:space="preserve"> 5</w:t>
      </w:r>
      <w:r w:rsidR="008D15D0" w:rsidRPr="00394C5A">
        <w:rPr>
          <w:rFonts w:ascii="Times New Roman" w:hAnsi="Times New Roman" w:cs="Times New Roman"/>
          <w:sz w:val="24"/>
          <w:vertAlign w:val="superscript"/>
          <w:lang w:val="en-US"/>
        </w:rPr>
        <w:t>th</w:t>
      </w:r>
      <w:r w:rsidR="008D15D0" w:rsidRPr="00394C5A">
        <w:rPr>
          <w:rFonts w:ascii="Times New Roman" w:hAnsi="Times New Roman" w:cs="Times New Roman"/>
          <w:sz w:val="24"/>
          <w:lang w:val="en-US"/>
        </w:rPr>
        <w:t xml:space="preserve"> EAP</w:t>
      </w:r>
      <w:r w:rsidR="00B729E1" w:rsidRPr="00394C5A">
        <w:rPr>
          <w:rStyle w:val="Voetnootmarkering"/>
          <w:rFonts w:ascii="Times New Roman" w:hAnsi="Times New Roman" w:cs="Times New Roman"/>
          <w:sz w:val="24"/>
          <w:lang w:val="en-US"/>
        </w:rPr>
        <w:footnoteReference w:id="10"/>
      </w:r>
      <w:r w:rsidR="008D15D0" w:rsidRPr="00394C5A">
        <w:rPr>
          <w:rFonts w:ascii="Times New Roman" w:hAnsi="Times New Roman" w:cs="Times New Roman"/>
          <w:sz w:val="24"/>
          <w:lang w:val="en-US"/>
        </w:rPr>
        <w:t xml:space="preserve"> (1992-1999) </w:t>
      </w:r>
      <w:r w:rsidR="002F4094" w:rsidRPr="00394C5A">
        <w:rPr>
          <w:rFonts w:ascii="Times New Roman" w:hAnsi="Times New Roman" w:cs="Times New Roman"/>
          <w:sz w:val="24"/>
          <w:lang w:val="en-US"/>
        </w:rPr>
        <w:t>onwards</w:t>
      </w:r>
      <w:r w:rsidR="008D15D0" w:rsidRPr="00394C5A">
        <w:rPr>
          <w:rFonts w:ascii="Times New Roman" w:hAnsi="Times New Roman" w:cs="Times New Roman"/>
          <w:sz w:val="24"/>
          <w:lang w:val="en-US"/>
        </w:rPr>
        <w:t xml:space="preserve"> is characterized by </w:t>
      </w:r>
      <w:r w:rsidR="002F4094" w:rsidRPr="00394C5A">
        <w:rPr>
          <w:rFonts w:ascii="Times New Roman" w:hAnsi="Times New Roman" w:cs="Times New Roman"/>
          <w:sz w:val="24"/>
          <w:lang w:val="en-US"/>
        </w:rPr>
        <w:t>two opposing trends. On the one hand, the</w:t>
      </w:r>
      <w:r w:rsidR="00C169DD" w:rsidRPr="00394C5A">
        <w:rPr>
          <w:rFonts w:ascii="Times New Roman" w:hAnsi="Times New Roman" w:cs="Times New Roman"/>
          <w:sz w:val="24"/>
          <w:lang w:val="en-US"/>
        </w:rPr>
        <w:t>re were substantive improvements in</w:t>
      </w:r>
      <w:r w:rsidR="002F4094" w:rsidRPr="00394C5A">
        <w:rPr>
          <w:rFonts w:ascii="Times New Roman" w:hAnsi="Times New Roman" w:cs="Times New Roman"/>
          <w:sz w:val="24"/>
          <w:lang w:val="en-US"/>
        </w:rPr>
        <w:t xml:space="preserve"> environmental protection regulations</w:t>
      </w:r>
      <w:r w:rsidR="00D930F3">
        <w:rPr>
          <w:rFonts w:ascii="Times New Roman" w:hAnsi="Times New Roman" w:cs="Times New Roman"/>
          <w:sz w:val="24"/>
          <w:lang w:val="en-US"/>
        </w:rPr>
        <w:t xml:space="preserve"> as</w:t>
      </w:r>
      <w:r w:rsidR="002F4094" w:rsidRPr="00394C5A">
        <w:rPr>
          <w:rFonts w:ascii="Times New Roman" w:hAnsi="Times New Roman" w:cs="Times New Roman"/>
          <w:sz w:val="24"/>
          <w:lang w:val="en-US"/>
        </w:rPr>
        <w:t xml:space="preserve"> </w:t>
      </w:r>
      <w:r w:rsidR="00934CEC" w:rsidRPr="00394C5A">
        <w:rPr>
          <w:rFonts w:ascii="Times New Roman" w:hAnsi="Times New Roman" w:cs="Times New Roman"/>
          <w:sz w:val="24"/>
          <w:lang w:val="en-US"/>
        </w:rPr>
        <w:t xml:space="preserve">demonstrated in the SEA, </w:t>
      </w:r>
      <w:r w:rsidR="002F4094" w:rsidRPr="00394C5A">
        <w:rPr>
          <w:rFonts w:ascii="Times New Roman" w:hAnsi="Times New Roman" w:cs="Times New Roman"/>
          <w:sz w:val="24"/>
          <w:lang w:val="en-US"/>
        </w:rPr>
        <w:t xml:space="preserve">the Maastricht and Amsterdam Treaties. </w:t>
      </w:r>
      <w:r w:rsidR="006E5FDE" w:rsidRPr="00394C5A">
        <w:rPr>
          <w:rFonts w:ascii="Times New Roman" w:hAnsi="Times New Roman" w:cs="Times New Roman"/>
          <w:sz w:val="24"/>
          <w:lang w:val="en-US"/>
        </w:rPr>
        <w:t>The 5</w:t>
      </w:r>
      <w:r w:rsidR="006E5FDE" w:rsidRPr="00394C5A">
        <w:rPr>
          <w:rFonts w:ascii="Times New Roman" w:hAnsi="Times New Roman" w:cs="Times New Roman"/>
          <w:sz w:val="24"/>
          <w:vertAlign w:val="superscript"/>
          <w:lang w:val="en-US"/>
        </w:rPr>
        <w:t>th</w:t>
      </w:r>
      <w:r w:rsidR="000F12E8" w:rsidRPr="00394C5A">
        <w:rPr>
          <w:rFonts w:ascii="Times New Roman" w:hAnsi="Times New Roman" w:cs="Times New Roman"/>
          <w:sz w:val="24"/>
          <w:lang w:val="en-US"/>
        </w:rPr>
        <w:t xml:space="preserve"> EAP, titled </w:t>
      </w:r>
      <w:r w:rsidR="006E5FDE" w:rsidRPr="00394C5A">
        <w:rPr>
          <w:rFonts w:ascii="Times New Roman" w:hAnsi="Times New Roman" w:cs="Times New Roman"/>
          <w:i/>
          <w:sz w:val="24"/>
          <w:lang w:val="en-US"/>
        </w:rPr>
        <w:t>Towards Sustainability</w:t>
      </w:r>
      <w:r w:rsidR="000F12E8" w:rsidRPr="00394C5A">
        <w:rPr>
          <w:rFonts w:ascii="Times New Roman" w:hAnsi="Times New Roman" w:cs="Times New Roman"/>
          <w:sz w:val="24"/>
          <w:lang w:val="en-US"/>
        </w:rPr>
        <w:t>,</w:t>
      </w:r>
      <w:r w:rsidR="006E5FDE" w:rsidRPr="00394C5A">
        <w:rPr>
          <w:rFonts w:ascii="Times New Roman" w:hAnsi="Times New Roman" w:cs="Times New Roman"/>
          <w:sz w:val="24"/>
          <w:lang w:val="en-US"/>
        </w:rPr>
        <w:t xml:space="preserve"> </w:t>
      </w:r>
      <w:r w:rsidR="009D44D3" w:rsidRPr="00394C5A">
        <w:rPr>
          <w:rFonts w:ascii="Times New Roman" w:hAnsi="Times New Roman" w:cs="Times New Roman"/>
          <w:sz w:val="24"/>
          <w:lang w:val="en-US"/>
        </w:rPr>
        <w:t>was presented by the Commission</w:t>
      </w:r>
      <w:r w:rsidR="00B5132D" w:rsidRPr="00394C5A">
        <w:rPr>
          <w:rFonts w:ascii="Times New Roman" w:hAnsi="Times New Roman" w:cs="Times New Roman"/>
          <w:sz w:val="24"/>
          <w:lang w:val="en-US"/>
        </w:rPr>
        <w:t xml:space="preserve"> </w:t>
      </w:r>
      <w:r w:rsidR="00D930F3">
        <w:rPr>
          <w:rFonts w:ascii="Times New Roman" w:hAnsi="Times New Roman" w:cs="Times New Roman"/>
          <w:sz w:val="24"/>
          <w:lang w:val="en-US"/>
        </w:rPr>
        <w:t>that stressed</w:t>
      </w:r>
      <w:r w:rsidR="00B5132D" w:rsidRPr="00394C5A">
        <w:rPr>
          <w:rFonts w:ascii="Times New Roman" w:hAnsi="Times New Roman" w:cs="Times New Roman"/>
          <w:sz w:val="24"/>
          <w:lang w:val="en-US"/>
        </w:rPr>
        <w:t xml:space="preserve"> that</w:t>
      </w:r>
      <w:r w:rsidR="006E5FDE" w:rsidRPr="00394C5A">
        <w:rPr>
          <w:rFonts w:ascii="Times New Roman" w:hAnsi="Times New Roman" w:cs="Times New Roman"/>
          <w:sz w:val="24"/>
          <w:lang w:val="en-US"/>
        </w:rPr>
        <w:t xml:space="preserve"> the integration of other policy sectors as “a fundamental pre-requisite for sustainable development” (Wilkinson, 1997, p. 153). </w:t>
      </w:r>
    </w:p>
    <w:p w:rsidR="00312AF7" w:rsidRPr="00394C5A" w:rsidRDefault="002F4094" w:rsidP="006E5FDE">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lastRenderedPageBreak/>
        <w:t xml:space="preserve">On the other hand, </w:t>
      </w:r>
      <w:r w:rsidR="00774D75" w:rsidRPr="00394C5A">
        <w:rPr>
          <w:rFonts w:ascii="Times New Roman" w:hAnsi="Times New Roman" w:cs="Times New Roman"/>
          <w:sz w:val="24"/>
          <w:lang w:val="en-US"/>
        </w:rPr>
        <w:t>Knill and Liefferink (2013) note</w:t>
      </w:r>
      <w:r w:rsidR="00A504A8" w:rsidRPr="00394C5A">
        <w:rPr>
          <w:rFonts w:ascii="Times New Roman" w:hAnsi="Times New Roman" w:cs="Times New Roman"/>
          <w:sz w:val="24"/>
          <w:lang w:val="en-US"/>
        </w:rPr>
        <w:t>d</w:t>
      </w:r>
      <w:r w:rsidR="00774D75" w:rsidRPr="00394C5A">
        <w:rPr>
          <w:rFonts w:ascii="Times New Roman" w:hAnsi="Times New Roman" w:cs="Times New Roman"/>
          <w:sz w:val="24"/>
          <w:lang w:val="en-US"/>
        </w:rPr>
        <w:t xml:space="preserve"> that</w:t>
      </w:r>
      <w:r w:rsidR="00D930F3">
        <w:rPr>
          <w:rFonts w:ascii="Times New Roman" w:hAnsi="Times New Roman" w:cs="Times New Roman"/>
          <w:sz w:val="24"/>
          <w:lang w:val="en-US"/>
        </w:rPr>
        <w:t xml:space="preserve"> in reality</w:t>
      </w:r>
      <w:r w:rsidR="009D44D3"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EU envi</w:t>
      </w:r>
      <w:r w:rsidR="00727975" w:rsidRPr="00394C5A">
        <w:rPr>
          <w:rFonts w:ascii="Times New Roman" w:hAnsi="Times New Roman" w:cs="Times New Roman"/>
          <w:sz w:val="24"/>
          <w:lang w:val="en-US"/>
        </w:rPr>
        <w:t>ronmental protection had</w:t>
      </w:r>
      <w:r w:rsidRPr="00394C5A">
        <w:rPr>
          <w:rFonts w:ascii="Times New Roman" w:hAnsi="Times New Roman" w:cs="Times New Roman"/>
          <w:sz w:val="24"/>
          <w:lang w:val="en-US"/>
        </w:rPr>
        <w:t xml:space="preserve"> “lost momentum on the European agenda as opposed to other policy areas” (</w:t>
      </w:r>
      <w:r w:rsidR="00774D75" w:rsidRPr="00394C5A">
        <w:rPr>
          <w:rFonts w:ascii="Times New Roman" w:hAnsi="Times New Roman" w:cs="Times New Roman"/>
          <w:sz w:val="24"/>
          <w:lang w:val="en-US"/>
        </w:rPr>
        <w:t>p. 29)</w:t>
      </w:r>
      <w:r w:rsidR="006E5FDE" w:rsidRPr="00394C5A">
        <w:rPr>
          <w:rFonts w:ascii="Times New Roman" w:hAnsi="Times New Roman" w:cs="Times New Roman"/>
          <w:sz w:val="24"/>
          <w:lang w:val="en-US"/>
        </w:rPr>
        <w:t xml:space="preserve">. It </w:t>
      </w:r>
      <w:r w:rsidR="00963DC8" w:rsidRPr="00394C5A">
        <w:rPr>
          <w:rFonts w:ascii="Times New Roman" w:hAnsi="Times New Roman" w:cs="Times New Roman"/>
          <w:sz w:val="24"/>
          <w:lang w:val="en-US"/>
        </w:rPr>
        <w:t xml:space="preserve">is argued that </w:t>
      </w:r>
      <w:r w:rsidR="000A7586" w:rsidRPr="00394C5A">
        <w:rPr>
          <w:rFonts w:ascii="Times New Roman" w:hAnsi="Times New Roman" w:cs="Times New Roman"/>
          <w:sz w:val="24"/>
          <w:lang w:val="en-US"/>
        </w:rPr>
        <w:t xml:space="preserve">environmental protection in the </w:t>
      </w:r>
      <w:r w:rsidR="00103D22" w:rsidRPr="00394C5A">
        <w:rPr>
          <w:rFonts w:ascii="Times New Roman" w:hAnsi="Times New Roman" w:cs="Times New Roman"/>
          <w:sz w:val="24"/>
          <w:lang w:val="en-US"/>
        </w:rPr>
        <w:t xml:space="preserve">beginning of </w:t>
      </w:r>
      <w:r w:rsidR="000A7586" w:rsidRPr="00394C5A">
        <w:rPr>
          <w:rFonts w:ascii="Times New Roman" w:hAnsi="Times New Roman" w:cs="Times New Roman"/>
          <w:sz w:val="24"/>
          <w:lang w:val="en-US"/>
        </w:rPr>
        <w:t>1990s did not receive the same priority</w:t>
      </w:r>
      <w:r w:rsidR="00F3461E" w:rsidRPr="00394C5A">
        <w:rPr>
          <w:rFonts w:ascii="Times New Roman" w:hAnsi="Times New Roman" w:cs="Times New Roman"/>
          <w:sz w:val="24"/>
          <w:lang w:val="en-US"/>
        </w:rPr>
        <w:t xml:space="preserve"> status as one</w:t>
      </w:r>
      <w:r w:rsidR="000A7586" w:rsidRPr="00394C5A">
        <w:rPr>
          <w:rFonts w:ascii="Times New Roman" w:hAnsi="Times New Roman" w:cs="Times New Roman"/>
          <w:sz w:val="24"/>
          <w:lang w:val="en-US"/>
        </w:rPr>
        <w:t xml:space="preserve"> decade ago.</w:t>
      </w:r>
      <w:r w:rsidR="00103D22" w:rsidRPr="00394C5A">
        <w:rPr>
          <w:rFonts w:ascii="Times New Roman" w:hAnsi="Times New Roman" w:cs="Times New Roman"/>
          <w:sz w:val="24"/>
          <w:lang w:val="en-US"/>
        </w:rPr>
        <w:t xml:space="preserve"> This was the result of</w:t>
      </w:r>
      <w:r w:rsidR="000A7586" w:rsidRPr="00394C5A">
        <w:rPr>
          <w:rFonts w:ascii="Times New Roman" w:hAnsi="Times New Roman" w:cs="Times New Roman"/>
          <w:sz w:val="24"/>
          <w:lang w:val="en-US"/>
        </w:rPr>
        <w:t xml:space="preserve"> the EU </w:t>
      </w:r>
      <w:r w:rsidR="00103D22" w:rsidRPr="00394C5A">
        <w:rPr>
          <w:rFonts w:ascii="Times New Roman" w:hAnsi="Times New Roman" w:cs="Times New Roman"/>
          <w:sz w:val="24"/>
          <w:lang w:val="en-US"/>
        </w:rPr>
        <w:t>changing</w:t>
      </w:r>
      <w:r w:rsidR="000A7586" w:rsidRPr="00394C5A">
        <w:rPr>
          <w:rFonts w:ascii="Times New Roman" w:hAnsi="Times New Roman" w:cs="Times New Roman"/>
          <w:sz w:val="24"/>
          <w:lang w:val="en-US"/>
        </w:rPr>
        <w:t xml:space="preserve"> its approach on environmental regulations. </w:t>
      </w:r>
      <w:r w:rsidR="007F060C" w:rsidRPr="00394C5A">
        <w:rPr>
          <w:rFonts w:ascii="Times New Roman" w:hAnsi="Times New Roman" w:cs="Times New Roman"/>
          <w:sz w:val="24"/>
          <w:lang w:val="en-US"/>
        </w:rPr>
        <w:t>Ri</w:t>
      </w:r>
      <w:r w:rsidR="009D44D3" w:rsidRPr="00394C5A">
        <w:rPr>
          <w:rFonts w:ascii="Times New Roman" w:hAnsi="Times New Roman" w:cs="Times New Roman"/>
          <w:sz w:val="24"/>
          <w:lang w:val="en-US"/>
        </w:rPr>
        <w:t>ttberger and Richardson (2001) explain</w:t>
      </w:r>
      <w:r w:rsidR="00A504A8" w:rsidRPr="00394C5A">
        <w:rPr>
          <w:rFonts w:ascii="Times New Roman" w:hAnsi="Times New Roman" w:cs="Times New Roman"/>
          <w:sz w:val="24"/>
          <w:lang w:val="en-US"/>
        </w:rPr>
        <w:t>ed</w:t>
      </w:r>
      <w:r w:rsidR="009D44D3" w:rsidRPr="00394C5A">
        <w:rPr>
          <w:rFonts w:ascii="Times New Roman" w:hAnsi="Times New Roman" w:cs="Times New Roman"/>
          <w:sz w:val="24"/>
          <w:lang w:val="en-US"/>
        </w:rPr>
        <w:t xml:space="preserve"> that </w:t>
      </w:r>
      <w:r w:rsidR="007F060C" w:rsidRPr="00394C5A">
        <w:rPr>
          <w:rFonts w:ascii="Times New Roman" w:hAnsi="Times New Roman" w:cs="Times New Roman"/>
          <w:sz w:val="24"/>
          <w:lang w:val="en-US"/>
        </w:rPr>
        <w:t>t</w:t>
      </w:r>
      <w:r w:rsidR="009E399A" w:rsidRPr="00394C5A">
        <w:rPr>
          <w:rFonts w:ascii="Times New Roman" w:hAnsi="Times New Roman" w:cs="Times New Roman"/>
          <w:sz w:val="24"/>
          <w:lang w:val="en-US"/>
        </w:rPr>
        <w:t xml:space="preserve">he Commission changed its policy style from a “traditional regulatory style” to a </w:t>
      </w:r>
      <w:r w:rsidR="00B5132D" w:rsidRPr="00394C5A">
        <w:rPr>
          <w:rFonts w:ascii="Times New Roman" w:hAnsi="Times New Roman" w:cs="Times New Roman"/>
          <w:sz w:val="24"/>
          <w:lang w:val="en-US"/>
        </w:rPr>
        <w:t xml:space="preserve">less authoritarian </w:t>
      </w:r>
      <w:r w:rsidR="009E399A" w:rsidRPr="00394C5A">
        <w:rPr>
          <w:rFonts w:ascii="Times New Roman" w:hAnsi="Times New Roman" w:cs="Times New Roman"/>
          <w:sz w:val="24"/>
          <w:lang w:val="en-US"/>
        </w:rPr>
        <w:t xml:space="preserve">style </w:t>
      </w:r>
      <w:r w:rsidR="00D05510" w:rsidRPr="00394C5A">
        <w:rPr>
          <w:rFonts w:ascii="Times New Roman" w:hAnsi="Times New Roman" w:cs="Times New Roman"/>
          <w:sz w:val="24"/>
          <w:lang w:val="en-US"/>
        </w:rPr>
        <w:t>in the 5</w:t>
      </w:r>
      <w:r w:rsidR="00D05510" w:rsidRPr="00394C5A">
        <w:rPr>
          <w:rFonts w:ascii="Times New Roman" w:hAnsi="Times New Roman" w:cs="Times New Roman"/>
          <w:sz w:val="24"/>
          <w:vertAlign w:val="superscript"/>
          <w:lang w:val="en-US"/>
        </w:rPr>
        <w:t>th</w:t>
      </w:r>
      <w:r w:rsidR="00D05510" w:rsidRPr="00394C5A">
        <w:rPr>
          <w:rFonts w:ascii="Times New Roman" w:hAnsi="Times New Roman" w:cs="Times New Roman"/>
          <w:sz w:val="24"/>
          <w:lang w:val="en-US"/>
        </w:rPr>
        <w:t xml:space="preserve"> EAP </w:t>
      </w:r>
      <w:r w:rsidR="009E399A" w:rsidRPr="00394C5A">
        <w:rPr>
          <w:rFonts w:ascii="Times New Roman" w:hAnsi="Times New Roman" w:cs="Times New Roman"/>
          <w:sz w:val="24"/>
          <w:lang w:val="en-US"/>
        </w:rPr>
        <w:t xml:space="preserve">that </w:t>
      </w:r>
      <w:r w:rsidR="007F060C" w:rsidRPr="00394C5A">
        <w:rPr>
          <w:rFonts w:ascii="Times New Roman" w:hAnsi="Times New Roman" w:cs="Times New Roman"/>
          <w:sz w:val="24"/>
          <w:lang w:val="en-US"/>
        </w:rPr>
        <w:t>allowed for more flexibility among Member States to comply</w:t>
      </w:r>
      <w:r w:rsidR="007529EF" w:rsidRPr="00394C5A">
        <w:rPr>
          <w:rFonts w:ascii="Times New Roman" w:hAnsi="Times New Roman" w:cs="Times New Roman"/>
          <w:sz w:val="24"/>
          <w:lang w:val="en-US"/>
        </w:rPr>
        <w:t xml:space="preserve"> with environmental</w:t>
      </w:r>
      <w:r w:rsidR="00A70B90" w:rsidRPr="00394C5A">
        <w:rPr>
          <w:rFonts w:ascii="Times New Roman" w:hAnsi="Times New Roman" w:cs="Times New Roman"/>
          <w:sz w:val="24"/>
          <w:lang w:val="en-US"/>
        </w:rPr>
        <w:t xml:space="preserve"> regulations. </w:t>
      </w:r>
      <w:r w:rsidR="0021379C" w:rsidRPr="00394C5A">
        <w:rPr>
          <w:rFonts w:ascii="Times New Roman" w:hAnsi="Times New Roman" w:cs="Times New Roman"/>
          <w:sz w:val="24"/>
          <w:lang w:val="en-US"/>
        </w:rPr>
        <w:t>It was directed at more co</w:t>
      </w:r>
      <w:r w:rsidR="00761178" w:rsidRPr="00394C5A">
        <w:rPr>
          <w:rFonts w:ascii="Times New Roman" w:hAnsi="Times New Roman" w:cs="Times New Roman"/>
          <w:sz w:val="24"/>
          <w:lang w:val="en-US"/>
        </w:rPr>
        <w:t xml:space="preserve">operation </w:t>
      </w:r>
      <w:r w:rsidR="0021379C" w:rsidRPr="00394C5A">
        <w:rPr>
          <w:rFonts w:ascii="Times New Roman" w:hAnsi="Times New Roman" w:cs="Times New Roman"/>
          <w:sz w:val="24"/>
          <w:lang w:val="en-US"/>
        </w:rPr>
        <w:t xml:space="preserve">between Member States </w:t>
      </w:r>
      <w:r w:rsidR="00761178" w:rsidRPr="00394C5A">
        <w:rPr>
          <w:rFonts w:ascii="Times New Roman" w:hAnsi="Times New Roman" w:cs="Times New Roman"/>
          <w:sz w:val="24"/>
          <w:lang w:val="en-US"/>
        </w:rPr>
        <w:t xml:space="preserve">and market behavior rather than an imposition of rules “from above”. </w:t>
      </w:r>
      <w:r w:rsidR="00103D22" w:rsidRPr="00394C5A">
        <w:rPr>
          <w:rFonts w:ascii="Times New Roman" w:hAnsi="Times New Roman" w:cs="Times New Roman"/>
          <w:sz w:val="24"/>
          <w:lang w:val="en-US"/>
        </w:rPr>
        <w:t xml:space="preserve">As a consequence, the </w:t>
      </w:r>
      <w:r w:rsidR="00D34AF4" w:rsidRPr="00394C5A">
        <w:rPr>
          <w:rFonts w:ascii="Times New Roman" w:hAnsi="Times New Roman" w:cs="Times New Roman"/>
          <w:sz w:val="24"/>
          <w:lang w:val="en-US"/>
        </w:rPr>
        <w:t>Commission</w:t>
      </w:r>
      <w:r w:rsidR="00103D22" w:rsidRPr="00394C5A">
        <w:rPr>
          <w:rFonts w:ascii="Times New Roman" w:hAnsi="Times New Roman" w:cs="Times New Roman"/>
          <w:sz w:val="24"/>
          <w:lang w:val="en-US"/>
        </w:rPr>
        <w:t xml:space="preserve"> lost its role as a </w:t>
      </w:r>
      <w:r w:rsidR="009E69DF" w:rsidRPr="00394C5A">
        <w:rPr>
          <w:rFonts w:ascii="Times New Roman" w:hAnsi="Times New Roman" w:cs="Times New Roman"/>
          <w:sz w:val="24"/>
          <w:lang w:val="en-US"/>
        </w:rPr>
        <w:t xml:space="preserve">prominent </w:t>
      </w:r>
      <w:r w:rsidR="00103D22" w:rsidRPr="00394C5A">
        <w:rPr>
          <w:rFonts w:ascii="Times New Roman" w:hAnsi="Times New Roman" w:cs="Times New Roman"/>
          <w:sz w:val="24"/>
          <w:lang w:val="en-US"/>
        </w:rPr>
        <w:t>pusher in envir</w:t>
      </w:r>
      <w:r w:rsidR="00D34AF4" w:rsidRPr="00394C5A">
        <w:rPr>
          <w:rFonts w:ascii="Times New Roman" w:hAnsi="Times New Roman" w:cs="Times New Roman"/>
          <w:sz w:val="24"/>
          <w:lang w:val="en-US"/>
        </w:rPr>
        <w:t>onmental protection while</w:t>
      </w:r>
      <w:r w:rsidR="007B7AA8" w:rsidRPr="00394C5A">
        <w:rPr>
          <w:rFonts w:ascii="Times New Roman" w:hAnsi="Times New Roman" w:cs="Times New Roman"/>
          <w:sz w:val="24"/>
          <w:lang w:val="en-US"/>
        </w:rPr>
        <w:t xml:space="preserve"> “shared responsibility” became the guiding principle.</w:t>
      </w:r>
      <w:r w:rsidR="009D44D3" w:rsidRPr="00394C5A">
        <w:rPr>
          <w:rFonts w:ascii="Times New Roman" w:hAnsi="Times New Roman" w:cs="Times New Roman"/>
          <w:sz w:val="24"/>
          <w:lang w:val="en-US"/>
        </w:rPr>
        <w:t xml:space="preserve"> In other words, </w:t>
      </w:r>
      <w:r w:rsidR="00BE72D5" w:rsidRPr="00394C5A">
        <w:rPr>
          <w:rFonts w:ascii="Times New Roman" w:hAnsi="Times New Roman" w:cs="Times New Roman"/>
          <w:sz w:val="24"/>
          <w:lang w:val="en-US"/>
        </w:rPr>
        <w:t xml:space="preserve">it can be argued that </w:t>
      </w:r>
      <w:r w:rsidR="009D44D3" w:rsidRPr="00394C5A">
        <w:rPr>
          <w:rFonts w:ascii="Times New Roman" w:hAnsi="Times New Roman" w:cs="Times New Roman"/>
          <w:sz w:val="24"/>
          <w:lang w:val="en-US"/>
        </w:rPr>
        <w:t>the 5</w:t>
      </w:r>
      <w:r w:rsidR="009D44D3" w:rsidRPr="00394C5A">
        <w:rPr>
          <w:rFonts w:ascii="Times New Roman" w:hAnsi="Times New Roman" w:cs="Times New Roman"/>
          <w:sz w:val="24"/>
          <w:vertAlign w:val="superscript"/>
          <w:lang w:val="en-US"/>
        </w:rPr>
        <w:t>th</w:t>
      </w:r>
      <w:r w:rsidR="00BE72D5" w:rsidRPr="00394C5A">
        <w:rPr>
          <w:rFonts w:ascii="Times New Roman" w:hAnsi="Times New Roman" w:cs="Times New Roman"/>
          <w:sz w:val="24"/>
          <w:lang w:val="en-US"/>
        </w:rPr>
        <w:t xml:space="preserve"> EAP has become</w:t>
      </w:r>
      <w:r w:rsidR="009D44D3" w:rsidRPr="00394C5A">
        <w:rPr>
          <w:rFonts w:ascii="Times New Roman" w:hAnsi="Times New Roman" w:cs="Times New Roman"/>
          <w:sz w:val="24"/>
          <w:lang w:val="en-US"/>
        </w:rPr>
        <w:t xml:space="preserve"> a turning point in EU environmental policies. </w:t>
      </w:r>
    </w:p>
    <w:p w:rsidR="00511170" w:rsidRPr="00394C5A" w:rsidRDefault="00103D22" w:rsidP="00E528FB">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Rittberger and Richardson (2001) </w:t>
      </w:r>
      <w:r w:rsidR="003A6C70" w:rsidRPr="00394C5A">
        <w:rPr>
          <w:rFonts w:ascii="Times New Roman" w:hAnsi="Times New Roman" w:cs="Times New Roman"/>
          <w:sz w:val="24"/>
          <w:lang w:val="en-US"/>
        </w:rPr>
        <w:t xml:space="preserve">also </w:t>
      </w:r>
      <w:r w:rsidR="00AA3780" w:rsidRPr="00394C5A">
        <w:rPr>
          <w:rFonts w:ascii="Times New Roman" w:hAnsi="Times New Roman" w:cs="Times New Roman"/>
          <w:sz w:val="24"/>
          <w:lang w:val="en-US"/>
        </w:rPr>
        <w:t xml:space="preserve">tested this </w:t>
      </w:r>
      <w:r w:rsidR="000C54B2" w:rsidRPr="00394C5A">
        <w:rPr>
          <w:rFonts w:ascii="Times New Roman" w:hAnsi="Times New Roman" w:cs="Times New Roman"/>
          <w:sz w:val="24"/>
          <w:lang w:val="en-US"/>
        </w:rPr>
        <w:t>policy shift</w:t>
      </w:r>
      <w:r w:rsidR="0074395F" w:rsidRPr="00394C5A">
        <w:rPr>
          <w:rFonts w:ascii="Times New Roman" w:hAnsi="Times New Roman" w:cs="Times New Roman"/>
          <w:sz w:val="24"/>
          <w:lang w:val="en-US"/>
        </w:rPr>
        <w:t xml:space="preserve"> </w:t>
      </w:r>
      <w:r w:rsidR="00AA3780" w:rsidRPr="00394C5A">
        <w:rPr>
          <w:rFonts w:ascii="Times New Roman" w:hAnsi="Times New Roman" w:cs="Times New Roman"/>
          <w:sz w:val="24"/>
          <w:lang w:val="en-US"/>
        </w:rPr>
        <w:t xml:space="preserve">by </w:t>
      </w:r>
      <w:r w:rsidR="0074395F" w:rsidRPr="00394C5A">
        <w:rPr>
          <w:rFonts w:ascii="Times New Roman" w:hAnsi="Times New Roman" w:cs="Times New Roman"/>
          <w:sz w:val="24"/>
          <w:lang w:val="en-US"/>
        </w:rPr>
        <w:t xml:space="preserve">conducting a </w:t>
      </w:r>
      <w:r w:rsidR="00D82DB1" w:rsidRPr="00394C5A">
        <w:rPr>
          <w:rFonts w:ascii="Times New Roman" w:hAnsi="Times New Roman" w:cs="Times New Roman"/>
          <w:sz w:val="24"/>
          <w:lang w:val="en-US"/>
        </w:rPr>
        <w:t>computerized content analysis</w:t>
      </w:r>
      <w:r w:rsidR="00E444AA">
        <w:rPr>
          <w:rFonts w:ascii="Times New Roman" w:hAnsi="Times New Roman" w:cs="Times New Roman"/>
          <w:sz w:val="24"/>
          <w:lang w:val="en-US"/>
        </w:rPr>
        <w:t>. This</w:t>
      </w:r>
      <w:r w:rsidR="00D82DB1" w:rsidRPr="00394C5A">
        <w:rPr>
          <w:rFonts w:ascii="Times New Roman" w:hAnsi="Times New Roman" w:cs="Times New Roman"/>
          <w:sz w:val="24"/>
          <w:lang w:val="en-US"/>
        </w:rPr>
        <w:t xml:space="preserve"> means that they ha</w:t>
      </w:r>
      <w:r w:rsidR="0021379C" w:rsidRPr="00394C5A">
        <w:rPr>
          <w:rFonts w:ascii="Times New Roman" w:hAnsi="Times New Roman" w:cs="Times New Roman"/>
          <w:sz w:val="24"/>
          <w:lang w:val="en-US"/>
        </w:rPr>
        <w:t>d</w:t>
      </w:r>
      <w:r w:rsidR="00D82DB1" w:rsidRPr="00394C5A">
        <w:rPr>
          <w:rFonts w:ascii="Times New Roman" w:hAnsi="Times New Roman" w:cs="Times New Roman"/>
          <w:sz w:val="24"/>
          <w:lang w:val="en-US"/>
        </w:rPr>
        <w:t xml:space="preserve"> only been able to assess this on a declaratory level</w:t>
      </w:r>
      <w:r w:rsidR="00B5132D" w:rsidRPr="00394C5A">
        <w:rPr>
          <w:rFonts w:ascii="Times New Roman" w:hAnsi="Times New Roman" w:cs="Times New Roman"/>
          <w:sz w:val="24"/>
          <w:lang w:val="en-US"/>
        </w:rPr>
        <w:t xml:space="preserve"> and </w:t>
      </w:r>
      <w:r w:rsidR="00E444AA">
        <w:rPr>
          <w:rFonts w:ascii="Times New Roman" w:hAnsi="Times New Roman" w:cs="Times New Roman"/>
          <w:sz w:val="24"/>
          <w:lang w:val="en-US"/>
        </w:rPr>
        <w:t xml:space="preserve">therefore </w:t>
      </w:r>
      <w:r w:rsidR="00B5132D" w:rsidRPr="00394C5A">
        <w:rPr>
          <w:rFonts w:ascii="Times New Roman" w:hAnsi="Times New Roman" w:cs="Times New Roman"/>
          <w:sz w:val="24"/>
          <w:lang w:val="en-US"/>
        </w:rPr>
        <w:t>lack</w:t>
      </w:r>
      <w:r w:rsidR="00E444AA">
        <w:rPr>
          <w:rFonts w:ascii="Times New Roman" w:hAnsi="Times New Roman" w:cs="Times New Roman"/>
          <w:sz w:val="24"/>
          <w:lang w:val="en-US"/>
        </w:rPr>
        <w:t>ed</w:t>
      </w:r>
      <w:r w:rsidR="00B5132D" w:rsidRPr="00394C5A">
        <w:rPr>
          <w:rFonts w:ascii="Times New Roman" w:hAnsi="Times New Roman" w:cs="Times New Roman"/>
          <w:sz w:val="24"/>
          <w:lang w:val="en-US"/>
        </w:rPr>
        <w:t xml:space="preserve"> the insider information</w:t>
      </w:r>
      <w:r w:rsidR="00D82DB1" w:rsidRPr="00394C5A">
        <w:rPr>
          <w:rFonts w:ascii="Times New Roman" w:hAnsi="Times New Roman" w:cs="Times New Roman"/>
          <w:sz w:val="24"/>
          <w:lang w:val="en-US"/>
        </w:rPr>
        <w:t xml:space="preserve">. </w:t>
      </w:r>
      <w:r w:rsidR="00B5132D" w:rsidRPr="00394C5A">
        <w:rPr>
          <w:rFonts w:ascii="Times New Roman" w:hAnsi="Times New Roman" w:cs="Times New Roman"/>
          <w:sz w:val="24"/>
          <w:lang w:val="en-US"/>
        </w:rPr>
        <w:t>Nevertheless</w:t>
      </w:r>
      <w:r w:rsidR="00727975" w:rsidRPr="00394C5A">
        <w:rPr>
          <w:rFonts w:ascii="Times New Roman" w:hAnsi="Times New Roman" w:cs="Times New Roman"/>
          <w:sz w:val="24"/>
          <w:lang w:val="en-US"/>
        </w:rPr>
        <w:t>, t</w:t>
      </w:r>
      <w:r w:rsidR="00E528FB" w:rsidRPr="00394C5A">
        <w:rPr>
          <w:rFonts w:ascii="Times New Roman" w:hAnsi="Times New Roman" w:cs="Times New Roman"/>
          <w:sz w:val="24"/>
          <w:lang w:val="en-US"/>
        </w:rPr>
        <w:t>hey conclude</w:t>
      </w:r>
      <w:r w:rsidR="00A504A8" w:rsidRPr="00394C5A">
        <w:rPr>
          <w:rFonts w:ascii="Times New Roman" w:hAnsi="Times New Roman" w:cs="Times New Roman"/>
          <w:sz w:val="24"/>
          <w:lang w:val="en-US"/>
        </w:rPr>
        <w:t>d</w:t>
      </w:r>
      <w:r w:rsidR="00E528FB" w:rsidRPr="00394C5A">
        <w:rPr>
          <w:rFonts w:ascii="Times New Roman" w:hAnsi="Times New Roman" w:cs="Times New Roman"/>
          <w:sz w:val="24"/>
          <w:lang w:val="en-US"/>
        </w:rPr>
        <w:t xml:space="preserve"> that </w:t>
      </w:r>
      <w:r w:rsidR="00312AF7" w:rsidRPr="00394C5A">
        <w:rPr>
          <w:rFonts w:ascii="Times New Roman" w:hAnsi="Times New Roman" w:cs="Times New Roman"/>
          <w:sz w:val="24"/>
          <w:lang w:val="en-US"/>
        </w:rPr>
        <w:t>there is a partial mismatch between th</w:t>
      </w:r>
      <w:r w:rsidR="00D63E2E" w:rsidRPr="00394C5A">
        <w:rPr>
          <w:rFonts w:ascii="Times New Roman" w:hAnsi="Times New Roman" w:cs="Times New Roman"/>
          <w:sz w:val="24"/>
          <w:lang w:val="en-US"/>
        </w:rPr>
        <w:t xml:space="preserve">ose and the operational claims or </w:t>
      </w:r>
      <w:r w:rsidR="00312AF7" w:rsidRPr="00394C5A">
        <w:rPr>
          <w:rFonts w:ascii="Times New Roman" w:hAnsi="Times New Roman" w:cs="Times New Roman"/>
          <w:sz w:val="24"/>
          <w:lang w:val="en-US"/>
        </w:rPr>
        <w:t>the actual re</w:t>
      </w:r>
      <w:r w:rsidR="00D63E2E" w:rsidRPr="00394C5A">
        <w:rPr>
          <w:rFonts w:ascii="Times New Roman" w:hAnsi="Times New Roman" w:cs="Times New Roman"/>
          <w:sz w:val="24"/>
          <w:lang w:val="en-US"/>
        </w:rPr>
        <w:t>ali</w:t>
      </w:r>
      <w:r w:rsidR="008651B7" w:rsidRPr="00394C5A">
        <w:rPr>
          <w:rFonts w:ascii="Times New Roman" w:hAnsi="Times New Roman" w:cs="Times New Roman"/>
          <w:sz w:val="24"/>
          <w:lang w:val="en-US"/>
        </w:rPr>
        <w:t>zations of those</w:t>
      </w:r>
      <w:r w:rsidR="00D63E2E" w:rsidRPr="00394C5A">
        <w:rPr>
          <w:rFonts w:ascii="Times New Roman" w:hAnsi="Times New Roman" w:cs="Times New Roman"/>
          <w:sz w:val="24"/>
          <w:lang w:val="en-US"/>
        </w:rPr>
        <w:t xml:space="preserve"> policy ideas by the Commission. </w:t>
      </w:r>
      <w:r w:rsidR="00A504A8" w:rsidRPr="00394C5A">
        <w:rPr>
          <w:rFonts w:ascii="Times New Roman" w:hAnsi="Times New Roman" w:cs="Times New Roman"/>
          <w:sz w:val="24"/>
          <w:lang w:val="en-US"/>
        </w:rPr>
        <w:t>Lenschow (1997) confirmed t</w:t>
      </w:r>
      <w:r w:rsidR="00D63E2E" w:rsidRPr="00394C5A">
        <w:rPr>
          <w:rFonts w:ascii="Times New Roman" w:hAnsi="Times New Roman" w:cs="Times New Roman"/>
          <w:sz w:val="24"/>
          <w:lang w:val="en-US"/>
        </w:rPr>
        <w:t xml:space="preserve">he problematic execution of </w:t>
      </w:r>
      <w:r w:rsidR="009D44D3" w:rsidRPr="00394C5A">
        <w:rPr>
          <w:rFonts w:ascii="Times New Roman" w:hAnsi="Times New Roman" w:cs="Times New Roman"/>
          <w:sz w:val="24"/>
          <w:lang w:val="en-US"/>
        </w:rPr>
        <w:t xml:space="preserve">the </w:t>
      </w:r>
      <w:r w:rsidR="00D63E2E" w:rsidRPr="00394C5A">
        <w:rPr>
          <w:rFonts w:ascii="Times New Roman" w:hAnsi="Times New Roman" w:cs="Times New Roman"/>
          <w:sz w:val="24"/>
          <w:lang w:val="en-US"/>
        </w:rPr>
        <w:t>great ambitions by the Commission</w:t>
      </w:r>
      <w:r w:rsidR="00A504A8" w:rsidRPr="00394C5A">
        <w:rPr>
          <w:rFonts w:ascii="Times New Roman" w:hAnsi="Times New Roman" w:cs="Times New Roman"/>
          <w:sz w:val="24"/>
          <w:lang w:val="en-US"/>
        </w:rPr>
        <w:t>.</w:t>
      </w:r>
      <w:r w:rsidR="00D63E2E" w:rsidRPr="00394C5A">
        <w:rPr>
          <w:rFonts w:ascii="Times New Roman" w:hAnsi="Times New Roman" w:cs="Times New Roman"/>
          <w:sz w:val="24"/>
          <w:lang w:val="en-US"/>
        </w:rPr>
        <w:t xml:space="preserve"> </w:t>
      </w:r>
      <w:r w:rsidR="00727975" w:rsidRPr="00394C5A">
        <w:rPr>
          <w:rFonts w:ascii="Times New Roman" w:hAnsi="Times New Roman" w:cs="Times New Roman"/>
          <w:sz w:val="24"/>
          <w:lang w:val="en-US"/>
        </w:rPr>
        <w:t>This author</w:t>
      </w:r>
      <w:r w:rsidR="001D2EA5" w:rsidRPr="00394C5A">
        <w:rPr>
          <w:rFonts w:ascii="Times New Roman" w:hAnsi="Times New Roman" w:cs="Times New Roman"/>
          <w:sz w:val="24"/>
          <w:lang w:val="en-US"/>
        </w:rPr>
        <w:t xml:space="preserve"> </w:t>
      </w:r>
      <w:r w:rsidR="00A504A8" w:rsidRPr="00394C5A">
        <w:rPr>
          <w:rFonts w:ascii="Times New Roman" w:hAnsi="Times New Roman" w:cs="Times New Roman"/>
          <w:sz w:val="24"/>
          <w:lang w:val="en-US"/>
        </w:rPr>
        <w:t>argued</w:t>
      </w:r>
      <w:r w:rsidR="00B03252" w:rsidRPr="00394C5A">
        <w:rPr>
          <w:rFonts w:ascii="Times New Roman" w:hAnsi="Times New Roman" w:cs="Times New Roman"/>
          <w:sz w:val="24"/>
          <w:lang w:val="en-US"/>
        </w:rPr>
        <w:t xml:space="preserve"> that there are significant differences between the execution of Commission plans</w:t>
      </w:r>
      <w:r w:rsidR="00E528FB" w:rsidRPr="00394C5A">
        <w:rPr>
          <w:rFonts w:ascii="Times New Roman" w:hAnsi="Times New Roman" w:cs="Times New Roman"/>
          <w:sz w:val="24"/>
          <w:lang w:val="en-US"/>
        </w:rPr>
        <w:t xml:space="preserve"> in </w:t>
      </w:r>
      <w:r w:rsidR="00BE72D5" w:rsidRPr="00394C5A">
        <w:rPr>
          <w:rFonts w:ascii="Times New Roman" w:hAnsi="Times New Roman" w:cs="Times New Roman"/>
          <w:sz w:val="24"/>
          <w:lang w:val="en-US"/>
        </w:rPr>
        <w:t xml:space="preserve">integrating </w:t>
      </w:r>
      <w:r w:rsidR="00E528FB" w:rsidRPr="00394C5A">
        <w:rPr>
          <w:rFonts w:ascii="Times New Roman" w:hAnsi="Times New Roman" w:cs="Times New Roman"/>
          <w:sz w:val="24"/>
          <w:lang w:val="en-US"/>
        </w:rPr>
        <w:t xml:space="preserve">different policy areas. </w:t>
      </w:r>
      <w:r w:rsidR="00BE72D5" w:rsidRPr="00394C5A">
        <w:rPr>
          <w:rFonts w:ascii="Times New Roman" w:hAnsi="Times New Roman" w:cs="Times New Roman"/>
          <w:sz w:val="24"/>
          <w:lang w:val="en-US"/>
        </w:rPr>
        <w:t>For example, t</w:t>
      </w:r>
      <w:r w:rsidR="00E528FB" w:rsidRPr="00394C5A">
        <w:rPr>
          <w:rFonts w:ascii="Times New Roman" w:hAnsi="Times New Roman" w:cs="Times New Roman"/>
          <w:sz w:val="24"/>
          <w:lang w:val="en-US"/>
        </w:rPr>
        <w:t>he principle of environmental policy integration (EPI) became more visible in the European Regional Development Fund in contrast to the Cohesion Fund (p. 123).</w:t>
      </w:r>
    </w:p>
    <w:p w:rsidR="00A36BC4" w:rsidRPr="00394C5A" w:rsidRDefault="00103D22" w:rsidP="00154B16">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r>
      <w:r w:rsidR="00E444AA">
        <w:rPr>
          <w:rFonts w:ascii="Times New Roman" w:hAnsi="Times New Roman" w:cs="Times New Roman"/>
          <w:sz w:val="24"/>
          <w:lang w:val="en-US"/>
        </w:rPr>
        <w:t>More importantly</w:t>
      </w:r>
      <w:r w:rsidR="004565AF" w:rsidRPr="00394C5A">
        <w:rPr>
          <w:rFonts w:ascii="Times New Roman" w:hAnsi="Times New Roman" w:cs="Times New Roman"/>
          <w:sz w:val="24"/>
          <w:lang w:val="en-US"/>
        </w:rPr>
        <w:t>, t</w:t>
      </w:r>
      <w:r w:rsidRPr="00394C5A">
        <w:rPr>
          <w:rFonts w:ascii="Times New Roman" w:hAnsi="Times New Roman" w:cs="Times New Roman"/>
          <w:sz w:val="24"/>
          <w:lang w:val="en-US"/>
        </w:rPr>
        <w:t xml:space="preserve">he </w:t>
      </w:r>
      <w:r w:rsidR="0021125A" w:rsidRPr="00394C5A">
        <w:rPr>
          <w:rFonts w:ascii="Times New Roman" w:hAnsi="Times New Roman" w:cs="Times New Roman"/>
          <w:sz w:val="24"/>
          <w:lang w:val="en-US"/>
        </w:rPr>
        <w:t xml:space="preserve">creation and direction of the </w:t>
      </w:r>
      <w:r w:rsidRPr="00394C5A">
        <w:rPr>
          <w:rFonts w:ascii="Times New Roman" w:hAnsi="Times New Roman" w:cs="Times New Roman"/>
          <w:sz w:val="24"/>
          <w:lang w:val="en-US"/>
        </w:rPr>
        <w:t>5</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and the policy shift of the Commission were influenced by the Dutch in the Council of </w:t>
      </w:r>
      <w:r w:rsidR="00727975" w:rsidRPr="00394C5A">
        <w:rPr>
          <w:rFonts w:ascii="Times New Roman" w:hAnsi="Times New Roman" w:cs="Times New Roman"/>
          <w:sz w:val="24"/>
          <w:lang w:val="en-US"/>
        </w:rPr>
        <w:t>the European Union</w:t>
      </w:r>
      <w:r w:rsidRPr="00394C5A">
        <w:rPr>
          <w:rFonts w:ascii="Times New Roman" w:hAnsi="Times New Roman" w:cs="Times New Roman"/>
          <w:sz w:val="24"/>
          <w:lang w:val="en-US"/>
        </w:rPr>
        <w:t xml:space="preserve">. </w:t>
      </w:r>
      <w:r w:rsidR="00D54F34" w:rsidRPr="00394C5A">
        <w:rPr>
          <w:rFonts w:ascii="Times New Roman" w:hAnsi="Times New Roman" w:cs="Times New Roman"/>
          <w:sz w:val="24"/>
          <w:lang w:val="en-US"/>
        </w:rPr>
        <w:t>The Netherlands held the P</w:t>
      </w:r>
      <w:r w:rsidR="003C46E7" w:rsidRPr="00394C5A">
        <w:rPr>
          <w:rFonts w:ascii="Times New Roman" w:hAnsi="Times New Roman" w:cs="Times New Roman"/>
          <w:sz w:val="24"/>
          <w:lang w:val="en-US"/>
        </w:rPr>
        <w:t xml:space="preserve">residency of the Council </w:t>
      </w:r>
      <w:r w:rsidR="00A2683A" w:rsidRPr="00394C5A">
        <w:rPr>
          <w:rFonts w:ascii="Times New Roman" w:hAnsi="Times New Roman" w:cs="Times New Roman"/>
          <w:sz w:val="24"/>
          <w:lang w:val="en-US"/>
        </w:rPr>
        <w:t>in 1991</w:t>
      </w:r>
      <w:r w:rsidR="003C46E7" w:rsidRPr="00394C5A">
        <w:rPr>
          <w:rFonts w:ascii="Times New Roman" w:hAnsi="Times New Roman" w:cs="Times New Roman"/>
          <w:sz w:val="24"/>
          <w:lang w:val="en-US"/>
        </w:rPr>
        <w:t xml:space="preserve"> from July until December. The Dutch had their own ideas of environmental protection </w:t>
      </w:r>
      <w:r w:rsidR="002E5A34" w:rsidRPr="00394C5A">
        <w:rPr>
          <w:rFonts w:ascii="Times New Roman" w:hAnsi="Times New Roman" w:cs="Times New Roman"/>
          <w:sz w:val="24"/>
          <w:lang w:val="en-US"/>
        </w:rPr>
        <w:t xml:space="preserve">that was employed domestically </w:t>
      </w:r>
      <w:r w:rsidR="003C46E7" w:rsidRPr="00394C5A">
        <w:rPr>
          <w:rFonts w:ascii="Times New Roman" w:hAnsi="Times New Roman" w:cs="Times New Roman"/>
          <w:sz w:val="24"/>
          <w:lang w:val="en-US"/>
        </w:rPr>
        <w:t xml:space="preserve">which was called the National Environmental Policy Plan (NEPP). This </w:t>
      </w:r>
      <w:r w:rsidR="00F517CB" w:rsidRPr="00394C5A">
        <w:rPr>
          <w:rFonts w:ascii="Times New Roman" w:hAnsi="Times New Roman" w:cs="Times New Roman"/>
          <w:sz w:val="24"/>
          <w:lang w:val="en-US"/>
        </w:rPr>
        <w:t>constituted</w:t>
      </w:r>
      <w:r w:rsidR="003C46E7" w:rsidRPr="00394C5A">
        <w:rPr>
          <w:rFonts w:ascii="Times New Roman" w:hAnsi="Times New Roman" w:cs="Times New Roman"/>
          <w:sz w:val="24"/>
          <w:lang w:val="en-US"/>
        </w:rPr>
        <w:t xml:space="preserve"> </w:t>
      </w:r>
      <w:r w:rsidR="00F517CB" w:rsidRPr="00394C5A">
        <w:rPr>
          <w:rFonts w:ascii="Times New Roman" w:hAnsi="Times New Roman" w:cs="Times New Roman"/>
          <w:sz w:val="24"/>
          <w:lang w:val="en-US"/>
        </w:rPr>
        <w:t xml:space="preserve">“a full integration of environmental considerations into other policy areas and close co-operation with target groups in society, such as industry and consumers” (Liefferink &amp; Van der Zouwen, 2004, </w:t>
      </w:r>
      <w:r w:rsidR="00A36BC4" w:rsidRPr="00394C5A">
        <w:rPr>
          <w:rFonts w:ascii="Times New Roman" w:hAnsi="Times New Roman" w:cs="Times New Roman"/>
          <w:sz w:val="24"/>
          <w:lang w:val="en-US"/>
        </w:rPr>
        <w:t>p. 128</w:t>
      </w:r>
      <w:r w:rsidR="00F517CB" w:rsidRPr="00394C5A">
        <w:rPr>
          <w:rFonts w:ascii="Times New Roman" w:hAnsi="Times New Roman" w:cs="Times New Roman"/>
          <w:sz w:val="24"/>
          <w:lang w:val="en-US"/>
        </w:rPr>
        <w:t xml:space="preserve">). This </w:t>
      </w:r>
      <w:r w:rsidR="002E5A34" w:rsidRPr="00394C5A">
        <w:rPr>
          <w:rFonts w:ascii="Times New Roman" w:hAnsi="Times New Roman" w:cs="Times New Roman"/>
          <w:sz w:val="24"/>
          <w:lang w:val="en-US"/>
        </w:rPr>
        <w:t xml:space="preserve">consensus-based method of environmental policy making </w:t>
      </w:r>
      <w:r w:rsidR="00F517CB" w:rsidRPr="00394C5A">
        <w:rPr>
          <w:rFonts w:ascii="Times New Roman" w:hAnsi="Times New Roman" w:cs="Times New Roman"/>
          <w:sz w:val="24"/>
          <w:lang w:val="en-US"/>
        </w:rPr>
        <w:t>is what became visible in the 5</w:t>
      </w:r>
      <w:r w:rsidR="00F517CB" w:rsidRPr="00394C5A">
        <w:rPr>
          <w:rFonts w:ascii="Times New Roman" w:hAnsi="Times New Roman" w:cs="Times New Roman"/>
          <w:sz w:val="24"/>
          <w:vertAlign w:val="superscript"/>
          <w:lang w:val="en-US"/>
        </w:rPr>
        <w:t>th</w:t>
      </w:r>
      <w:r w:rsidR="00F517CB" w:rsidRPr="00394C5A">
        <w:rPr>
          <w:rFonts w:ascii="Times New Roman" w:hAnsi="Times New Roman" w:cs="Times New Roman"/>
          <w:sz w:val="24"/>
          <w:lang w:val="en-US"/>
        </w:rPr>
        <w:t xml:space="preserve"> EAP: a bottom-up approach was adopted in order to facilitate the discussion of the needs </w:t>
      </w:r>
      <w:r w:rsidR="00CB1801" w:rsidRPr="00394C5A">
        <w:rPr>
          <w:rFonts w:ascii="Times New Roman" w:hAnsi="Times New Roman" w:cs="Times New Roman"/>
          <w:sz w:val="24"/>
          <w:lang w:val="en-US"/>
        </w:rPr>
        <w:t xml:space="preserve">and preferences </w:t>
      </w:r>
      <w:r w:rsidR="00F517CB" w:rsidRPr="00394C5A">
        <w:rPr>
          <w:rFonts w:ascii="Times New Roman" w:hAnsi="Times New Roman" w:cs="Times New Roman"/>
          <w:sz w:val="24"/>
          <w:lang w:val="en-US"/>
        </w:rPr>
        <w:t xml:space="preserve">of the market. </w:t>
      </w:r>
    </w:p>
    <w:p w:rsidR="004153F9" w:rsidRPr="00394C5A" w:rsidRDefault="00A36BC4" w:rsidP="0085230D">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Even though the Dutch </w:t>
      </w:r>
      <w:r w:rsidR="00DD4A7D" w:rsidRPr="00394C5A">
        <w:rPr>
          <w:rFonts w:ascii="Times New Roman" w:hAnsi="Times New Roman" w:cs="Times New Roman"/>
          <w:sz w:val="24"/>
          <w:lang w:val="en-US"/>
        </w:rPr>
        <w:t xml:space="preserve">policy </w:t>
      </w:r>
      <w:r w:rsidRPr="00394C5A">
        <w:rPr>
          <w:rFonts w:ascii="Times New Roman" w:hAnsi="Times New Roman" w:cs="Times New Roman"/>
          <w:sz w:val="24"/>
          <w:lang w:val="en-US"/>
        </w:rPr>
        <w:t xml:space="preserve">method </w:t>
      </w:r>
      <w:r w:rsidR="00DD4A7D" w:rsidRPr="00394C5A">
        <w:rPr>
          <w:rFonts w:ascii="Times New Roman" w:hAnsi="Times New Roman" w:cs="Times New Roman"/>
          <w:sz w:val="24"/>
          <w:lang w:val="en-US"/>
        </w:rPr>
        <w:t xml:space="preserve">of including market demands into regulatory policies </w:t>
      </w:r>
      <w:r w:rsidRPr="00394C5A">
        <w:rPr>
          <w:rFonts w:ascii="Times New Roman" w:hAnsi="Times New Roman" w:cs="Times New Roman"/>
          <w:sz w:val="24"/>
          <w:lang w:val="en-US"/>
        </w:rPr>
        <w:t xml:space="preserve">was </w:t>
      </w:r>
      <w:r w:rsidR="009D44D3" w:rsidRPr="00394C5A">
        <w:rPr>
          <w:rFonts w:ascii="Times New Roman" w:hAnsi="Times New Roman" w:cs="Times New Roman"/>
          <w:sz w:val="24"/>
          <w:lang w:val="en-US"/>
        </w:rPr>
        <w:t>praised</w:t>
      </w:r>
      <w:r w:rsidRPr="00394C5A">
        <w:rPr>
          <w:rFonts w:ascii="Times New Roman" w:hAnsi="Times New Roman" w:cs="Times New Roman"/>
          <w:sz w:val="24"/>
          <w:lang w:val="en-US"/>
        </w:rPr>
        <w:t xml:space="preserve"> domestically and internationally since it was also adopted by other national governments,</w:t>
      </w:r>
      <w:r w:rsidR="002A7892" w:rsidRPr="00394C5A">
        <w:rPr>
          <w:rFonts w:ascii="Times New Roman" w:hAnsi="Times New Roman" w:cs="Times New Roman"/>
          <w:sz w:val="24"/>
          <w:lang w:val="en-US"/>
        </w:rPr>
        <w:t xml:space="preserve"> this did not work out </w:t>
      </w:r>
      <w:r w:rsidR="005552E0" w:rsidRPr="00394C5A">
        <w:rPr>
          <w:rFonts w:ascii="Times New Roman" w:hAnsi="Times New Roman" w:cs="Times New Roman"/>
          <w:sz w:val="24"/>
          <w:lang w:val="en-US"/>
        </w:rPr>
        <w:t>in a multilateral context as</w:t>
      </w:r>
      <w:r w:rsidR="002A7892" w:rsidRPr="00394C5A">
        <w:rPr>
          <w:rFonts w:ascii="Times New Roman" w:hAnsi="Times New Roman" w:cs="Times New Roman"/>
          <w:sz w:val="24"/>
          <w:lang w:val="en-US"/>
        </w:rPr>
        <w:t xml:space="preserve"> </w:t>
      </w:r>
      <w:r w:rsidR="00601321" w:rsidRPr="00394C5A">
        <w:rPr>
          <w:rFonts w:ascii="Times New Roman" w:hAnsi="Times New Roman" w:cs="Times New Roman"/>
          <w:sz w:val="24"/>
          <w:lang w:val="en-US"/>
        </w:rPr>
        <w:t xml:space="preserve">in the EU since </w:t>
      </w:r>
      <w:r w:rsidR="002A7892" w:rsidRPr="00394C5A">
        <w:rPr>
          <w:rFonts w:ascii="Times New Roman" w:hAnsi="Times New Roman" w:cs="Times New Roman"/>
          <w:sz w:val="24"/>
          <w:lang w:val="en-US"/>
        </w:rPr>
        <w:t>the 5</w:t>
      </w:r>
      <w:r w:rsidR="002A7892" w:rsidRPr="00394C5A">
        <w:rPr>
          <w:rFonts w:ascii="Times New Roman" w:hAnsi="Times New Roman" w:cs="Times New Roman"/>
          <w:sz w:val="24"/>
          <w:vertAlign w:val="superscript"/>
          <w:lang w:val="en-US"/>
        </w:rPr>
        <w:t>th</w:t>
      </w:r>
      <w:r w:rsidR="002A7892" w:rsidRPr="00394C5A">
        <w:rPr>
          <w:rFonts w:ascii="Times New Roman" w:hAnsi="Times New Roman" w:cs="Times New Roman"/>
          <w:sz w:val="24"/>
          <w:lang w:val="en-US"/>
        </w:rPr>
        <w:t xml:space="preserve"> EAP was </w:t>
      </w:r>
      <w:r w:rsidR="002A7892" w:rsidRPr="00394C5A">
        <w:rPr>
          <w:rFonts w:ascii="Times New Roman" w:hAnsi="Times New Roman" w:cs="Times New Roman"/>
          <w:sz w:val="24"/>
          <w:lang w:val="en-US"/>
        </w:rPr>
        <w:lastRenderedPageBreak/>
        <w:t xml:space="preserve">seen as a failure </w:t>
      </w:r>
      <w:r w:rsidR="009D0121" w:rsidRPr="00394C5A">
        <w:rPr>
          <w:rFonts w:ascii="Times New Roman" w:hAnsi="Times New Roman" w:cs="Times New Roman"/>
          <w:sz w:val="24"/>
          <w:lang w:val="en-US"/>
        </w:rPr>
        <w:t xml:space="preserve">for the Commission </w:t>
      </w:r>
      <w:r w:rsidR="002A7892" w:rsidRPr="00394C5A">
        <w:rPr>
          <w:rFonts w:ascii="Times New Roman" w:hAnsi="Times New Roman" w:cs="Times New Roman"/>
          <w:sz w:val="24"/>
          <w:lang w:val="en-US"/>
        </w:rPr>
        <w:t xml:space="preserve">(Hey, 2005, p. </w:t>
      </w:r>
      <w:r w:rsidRPr="00394C5A">
        <w:rPr>
          <w:rFonts w:ascii="Times New Roman" w:hAnsi="Times New Roman" w:cs="Times New Roman"/>
          <w:sz w:val="24"/>
          <w:lang w:val="en-US"/>
        </w:rPr>
        <w:t>24).</w:t>
      </w:r>
      <w:r w:rsidR="002E5A34" w:rsidRPr="00394C5A">
        <w:rPr>
          <w:rFonts w:ascii="Times New Roman" w:hAnsi="Times New Roman" w:cs="Times New Roman"/>
          <w:sz w:val="24"/>
          <w:lang w:val="en-US"/>
        </w:rPr>
        <w:t xml:space="preserve"> </w:t>
      </w:r>
      <w:r w:rsidR="009D0121" w:rsidRPr="00394C5A">
        <w:rPr>
          <w:rFonts w:ascii="Times New Roman" w:hAnsi="Times New Roman" w:cs="Times New Roman"/>
          <w:sz w:val="24"/>
          <w:lang w:val="en-US"/>
        </w:rPr>
        <w:t xml:space="preserve">The position and legitimacy of the Commission </w:t>
      </w:r>
      <w:r w:rsidR="006C09D3" w:rsidRPr="00394C5A">
        <w:rPr>
          <w:rFonts w:ascii="Times New Roman" w:hAnsi="Times New Roman" w:cs="Times New Roman"/>
          <w:sz w:val="24"/>
          <w:lang w:val="en-US"/>
        </w:rPr>
        <w:t>were</w:t>
      </w:r>
      <w:r w:rsidR="009D0121" w:rsidRPr="00394C5A">
        <w:rPr>
          <w:rFonts w:ascii="Times New Roman" w:hAnsi="Times New Roman" w:cs="Times New Roman"/>
          <w:sz w:val="24"/>
          <w:lang w:val="en-US"/>
        </w:rPr>
        <w:t xml:space="preserve"> weakened while</w:t>
      </w:r>
      <w:r w:rsidR="00894604" w:rsidRPr="00394C5A">
        <w:rPr>
          <w:rFonts w:ascii="Times New Roman" w:hAnsi="Times New Roman" w:cs="Times New Roman"/>
          <w:sz w:val="24"/>
          <w:lang w:val="en-US"/>
        </w:rPr>
        <w:t xml:space="preserve"> the</w:t>
      </w:r>
      <w:r w:rsidR="009D0121" w:rsidRPr="00394C5A">
        <w:rPr>
          <w:rFonts w:ascii="Times New Roman" w:hAnsi="Times New Roman" w:cs="Times New Roman"/>
          <w:sz w:val="24"/>
          <w:lang w:val="en-US"/>
        </w:rPr>
        <w:t xml:space="preserve"> Member States and the industries </w:t>
      </w:r>
      <w:r w:rsidR="008A0AB2" w:rsidRPr="00394C5A">
        <w:rPr>
          <w:rFonts w:ascii="Times New Roman" w:hAnsi="Times New Roman" w:cs="Times New Roman"/>
          <w:sz w:val="24"/>
          <w:lang w:val="en-US"/>
        </w:rPr>
        <w:t>gained more prominence as they</w:t>
      </w:r>
      <w:r w:rsidR="009D0121" w:rsidRPr="00394C5A">
        <w:rPr>
          <w:rFonts w:ascii="Times New Roman" w:hAnsi="Times New Roman" w:cs="Times New Roman"/>
          <w:sz w:val="24"/>
          <w:lang w:val="en-US"/>
        </w:rPr>
        <w:t xml:space="preserve"> </w:t>
      </w:r>
      <w:r w:rsidR="005B6F1F" w:rsidRPr="00394C5A">
        <w:rPr>
          <w:rFonts w:ascii="Times New Roman" w:hAnsi="Times New Roman" w:cs="Times New Roman"/>
          <w:sz w:val="24"/>
          <w:lang w:val="en-US"/>
        </w:rPr>
        <w:t xml:space="preserve">were </w:t>
      </w:r>
      <w:r w:rsidR="009D0121" w:rsidRPr="00394C5A">
        <w:rPr>
          <w:rFonts w:ascii="Times New Roman" w:hAnsi="Times New Roman" w:cs="Times New Roman"/>
          <w:sz w:val="24"/>
          <w:lang w:val="en-US"/>
        </w:rPr>
        <w:t>included and consulted</w:t>
      </w:r>
      <w:r w:rsidR="005B6F1F" w:rsidRPr="00394C5A">
        <w:rPr>
          <w:rFonts w:ascii="Times New Roman" w:hAnsi="Times New Roman" w:cs="Times New Roman"/>
          <w:sz w:val="24"/>
          <w:lang w:val="en-US"/>
        </w:rPr>
        <w:t xml:space="preserve"> more often</w:t>
      </w:r>
      <w:r w:rsidR="009D0121" w:rsidRPr="00394C5A">
        <w:rPr>
          <w:rFonts w:ascii="Times New Roman" w:hAnsi="Times New Roman" w:cs="Times New Roman"/>
          <w:sz w:val="24"/>
          <w:lang w:val="en-US"/>
        </w:rPr>
        <w:t xml:space="preserve">. In sum, The Dutch policy style </w:t>
      </w:r>
      <w:r w:rsidR="00894604" w:rsidRPr="00394C5A">
        <w:rPr>
          <w:rFonts w:ascii="Times New Roman" w:hAnsi="Times New Roman" w:cs="Times New Roman"/>
          <w:sz w:val="24"/>
          <w:lang w:val="en-US"/>
        </w:rPr>
        <w:t xml:space="preserve">in the EU </w:t>
      </w:r>
      <w:r w:rsidR="009D0121" w:rsidRPr="00394C5A">
        <w:rPr>
          <w:rFonts w:ascii="Times New Roman" w:hAnsi="Times New Roman" w:cs="Times New Roman"/>
          <w:sz w:val="24"/>
          <w:lang w:val="en-US"/>
        </w:rPr>
        <w:t xml:space="preserve">backfired </w:t>
      </w:r>
      <w:r w:rsidR="005B6F1F" w:rsidRPr="00394C5A">
        <w:rPr>
          <w:rFonts w:ascii="Times New Roman" w:hAnsi="Times New Roman" w:cs="Times New Roman"/>
          <w:sz w:val="24"/>
          <w:lang w:val="en-US"/>
        </w:rPr>
        <w:t>for the Commission</w:t>
      </w:r>
      <w:r w:rsidR="009D0121" w:rsidRPr="00394C5A">
        <w:rPr>
          <w:rFonts w:ascii="Times New Roman" w:hAnsi="Times New Roman" w:cs="Times New Roman"/>
          <w:sz w:val="24"/>
          <w:lang w:val="en-US"/>
        </w:rPr>
        <w:t>. For example,</w:t>
      </w:r>
      <w:r w:rsidR="00DD4A7D" w:rsidRPr="00394C5A">
        <w:rPr>
          <w:rFonts w:ascii="Times New Roman" w:hAnsi="Times New Roman" w:cs="Times New Roman"/>
          <w:sz w:val="24"/>
          <w:lang w:val="en-US"/>
        </w:rPr>
        <w:t xml:space="preserve"> t</w:t>
      </w:r>
      <w:r w:rsidR="002E5A34" w:rsidRPr="00394C5A">
        <w:rPr>
          <w:rFonts w:ascii="Times New Roman" w:hAnsi="Times New Roman" w:cs="Times New Roman"/>
          <w:sz w:val="24"/>
          <w:lang w:val="en-US"/>
        </w:rPr>
        <w:t xml:space="preserve">he Commission </w:t>
      </w:r>
      <w:r w:rsidR="00E444AA">
        <w:rPr>
          <w:rFonts w:ascii="Times New Roman" w:hAnsi="Times New Roman" w:cs="Times New Roman"/>
          <w:sz w:val="24"/>
          <w:lang w:val="en-US"/>
        </w:rPr>
        <w:t>tried</w:t>
      </w:r>
      <w:r w:rsidR="002E5A34" w:rsidRPr="00394C5A">
        <w:rPr>
          <w:rFonts w:ascii="Times New Roman" w:hAnsi="Times New Roman" w:cs="Times New Roman"/>
          <w:sz w:val="24"/>
          <w:lang w:val="en-US"/>
        </w:rPr>
        <w:t xml:space="preserve"> to promote their high ambitions in order to achieve the goals of the 5</w:t>
      </w:r>
      <w:r w:rsidR="002E5A34" w:rsidRPr="00394C5A">
        <w:rPr>
          <w:rFonts w:ascii="Times New Roman" w:hAnsi="Times New Roman" w:cs="Times New Roman"/>
          <w:sz w:val="24"/>
          <w:vertAlign w:val="superscript"/>
          <w:lang w:val="en-US"/>
        </w:rPr>
        <w:t>th</w:t>
      </w:r>
      <w:r w:rsidR="002E5A34" w:rsidRPr="00394C5A">
        <w:rPr>
          <w:rFonts w:ascii="Times New Roman" w:hAnsi="Times New Roman" w:cs="Times New Roman"/>
          <w:sz w:val="24"/>
          <w:lang w:val="en-US"/>
        </w:rPr>
        <w:t xml:space="preserve"> </w:t>
      </w:r>
      <w:r w:rsidR="007904C7" w:rsidRPr="00394C5A">
        <w:rPr>
          <w:rFonts w:ascii="Times New Roman" w:hAnsi="Times New Roman" w:cs="Times New Roman"/>
          <w:sz w:val="24"/>
          <w:lang w:val="en-US"/>
        </w:rPr>
        <w:t>Programme</w:t>
      </w:r>
      <w:r w:rsidR="002E5A34" w:rsidRPr="00394C5A">
        <w:rPr>
          <w:rFonts w:ascii="Times New Roman" w:hAnsi="Times New Roman" w:cs="Times New Roman"/>
          <w:sz w:val="24"/>
          <w:lang w:val="en-US"/>
        </w:rPr>
        <w:t xml:space="preserve"> </w:t>
      </w:r>
      <w:r w:rsidR="00DD4A7D" w:rsidRPr="00394C5A">
        <w:rPr>
          <w:rFonts w:ascii="Times New Roman" w:hAnsi="Times New Roman" w:cs="Times New Roman"/>
          <w:sz w:val="24"/>
          <w:lang w:val="en-US"/>
        </w:rPr>
        <w:t>by introducing</w:t>
      </w:r>
      <w:r w:rsidR="00C160A8" w:rsidRPr="00394C5A">
        <w:rPr>
          <w:rFonts w:ascii="Times New Roman" w:hAnsi="Times New Roman" w:cs="Times New Roman"/>
          <w:sz w:val="24"/>
          <w:lang w:val="en-US"/>
        </w:rPr>
        <w:t xml:space="preserve"> </w:t>
      </w:r>
      <w:r w:rsidR="002E5A34" w:rsidRPr="00394C5A">
        <w:rPr>
          <w:rFonts w:ascii="Times New Roman" w:hAnsi="Times New Roman" w:cs="Times New Roman"/>
          <w:sz w:val="24"/>
          <w:lang w:val="en-US"/>
        </w:rPr>
        <w:t>the energy/CO</w:t>
      </w:r>
      <w:r w:rsidR="002E5A34" w:rsidRPr="00394C5A">
        <w:rPr>
          <w:rFonts w:ascii="Times New Roman" w:hAnsi="Times New Roman" w:cs="Times New Roman"/>
          <w:sz w:val="24"/>
          <w:vertAlign w:val="subscript"/>
          <w:lang w:val="en-US"/>
        </w:rPr>
        <w:t xml:space="preserve">2 </w:t>
      </w:r>
      <w:r w:rsidR="00DD4A7D" w:rsidRPr="00394C5A">
        <w:rPr>
          <w:rFonts w:ascii="Times New Roman" w:hAnsi="Times New Roman" w:cs="Times New Roman"/>
          <w:sz w:val="24"/>
          <w:lang w:val="en-US"/>
        </w:rPr>
        <w:t xml:space="preserve">tax, </w:t>
      </w:r>
      <w:r w:rsidR="009D0121" w:rsidRPr="00394C5A">
        <w:rPr>
          <w:rFonts w:ascii="Times New Roman" w:hAnsi="Times New Roman" w:cs="Times New Roman"/>
          <w:sz w:val="24"/>
          <w:lang w:val="en-US"/>
        </w:rPr>
        <w:t xml:space="preserve">yet </w:t>
      </w:r>
      <w:r w:rsidR="00DD4A7D" w:rsidRPr="00394C5A">
        <w:rPr>
          <w:rFonts w:ascii="Times New Roman" w:hAnsi="Times New Roman" w:cs="Times New Roman"/>
          <w:sz w:val="24"/>
          <w:lang w:val="en-US"/>
        </w:rPr>
        <w:t xml:space="preserve">it </w:t>
      </w:r>
      <w:r w:rsidR="002E5A34" w:rsidRPr="00394C5A">
        <w:rPr>
          <w:rFonts w:ascii="Times New Roman" w:hAnsi="Times New Roman" w:cs="Times New Roman"/>
          <w:sz w:val="24"/>
          <w:lang w:val="en-US"/>
        </w:rPr>
        <w:t xml:space="preserve">stumbled upon resistance from </w:t>
      </w:r>
      <w:r w:rsidR="00894604" w:rsidRPr="00394C5A">
        <w:rPr>
          <w:rFonts w:ascii="Times New Roman" w:hAnsi="Times New Roman" w:cs="Times New Roman"/>
          <w:sz w:val="24"/>
          <w:lang w:val="en-US"/>
        </w:rPr>
        <w:t xml:space="preserve">the </w:t>
      </w:r>
      <w:r w:rsidR="002E5A34" w:rsidRPr="00394C5A">
        <w:rPr>
          <w:rFonts w:ascii="Times New Roman" w:hAnsi="Times New Roman" w:cs="Times New Roman"/>
          <w:sz w:val="24"/>
          <w:lang w:val="en-US"/>
        </w:rPr>
        <w:t>Member States and the industries</w:t>
      </w:r>
      <w:r w:rsidR="00DD4A7D" w:rsidRPr="00394C5A">
        <w:rPr>
          <w:rFonts w:ascii="Times New Roman" w:hAnsi="Times New Roman" w:cs="Times New Roman"/>
          <w:sz w:val="24"/>
          <w:lang w:val="en-US"/>
        </w:rPr>
        <w:t>. As a result, it</w:t>
      </w:r>
      <w:r w:rsidR="00C160A8" w:rsidRPr="00394C5A">
        <w:rPr>
          <w:rFonts w:ascii="Times New Roman" w:hAnsi="Times New Roman" w:cs="Times New Roman"/>
          <w:sz w:val="24"/>
          <w:lang w:val="en-US"/>
        </w:rPr>
        <w:t xml:space="preserve"> had to give up the proposal</w:t>
      </w:r>
      <w:r w:rsidR="00C62B2A" w:rsidRPr="00394C5A">
        <w:rPr>
          <w:rFonts w:ascii="Times New Roman" w:hAnsi="Times New Roman" w:cs="Times New Roman"/>
          <w:sz w:val="24"/>
          <w:lang w:val="en-US"/>
        </w:rPr>
        <w:t xml:space="preserve">, because </w:t>
      </w:r>
      <w:r w:rsidR="00E444AA">
        <w:rPr>
          <w:rFonts w:ascii="Times New Roman" w:hAnsi="Times New Roman" w:cs="Times New Roman"/>
          <w:sz w:val="24"/>
          <w:lang w:val="en-US"/>
        </w:rPr>
        <w:t xml:space="preserve">at the time </w:t>
      </w:r>
      <w:r w:rsidR="00C62B2A" w:rsidRPr="00394C5A">
        <w:rPr>
          <w:rFonts w:ascii="Times New Roman" w:hAnsi="Times New Roman" w:cs="Times New Roman"/>
          <w:sz w:val="24"/>
          <w:lang w:val="en-US"/>
        </w:rPr>
        <w:t xml:space="preserve">it was argued that it was a decision </w:t>
      </w:r>
      <w:r w:rsidR="000A37DA" w:rsidRPr="00394C5A">
        <w:rPr>
          <w:rFonts w:ascii="Times New Roman" w:hAnsi="Times New Roman" w:cs="Times New Roman"/>
          <w:sz w:val="24"/>
          <w:lang w:val="en-US"/>
        </w:rPr>
        <w:t>taken</w:t>
      </w:r>
      <w:r w:rsidR="00C62B2A" w:rsidRPr="00394C5A">
        <w:rPr>
          <w:rFonts w:ascii="Times New Roman" w:hAnsi="Times New Roman" w:cs="Times New Roman"/>
          <w:sz w:val="24"/>
          <w:lang w:val="en-US"/>
        </w:rPr>
        <w:t xml:space="preserve"> by an unelected executive which undermined the national sovereignty (Barnes, 2011, p. </w:t>
      </w:r>
      <w:r w:rsidR="00C160A8" w:rsidRPr="00394C5A">
        <w:rPr>
          <w:rFonts w:ascii="Times New Roman" w:hAnsi="Times New Roman" w:cs="Times New Roman"/>
          <w:sz w:val="24"/>
          <w:lang w:val="en-US"/>
        </w:rPr>
        <w:t>46)</w:t>
      </w:r>
      <w:r w:rsidR="002E5A34" w:rsidRPr="00394C5A">
        <w:rPr>
          <w:rFonts w:ascii="Times New Roman" w:hAnsi="Times New Roman" w:cs="Times New Roman"/>
          <w:sz w:val="24"/>
          <w:lang w:val="en-US"/>
        </w:rPr>
        <w:t xml:space="preserve">. </w:t>
      </w:r>
    </w:p>
    <w:p w:rsidR="00154B16" w:rsidRPr="00394C5A" w:rsidRDefault="002E5A34" w:rsidP="0085230D">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addition</w:t>
      </w:r>
      <w:r w:rsidR="0085230D" w:rsidRPr="00394C5A">
        <w:rPr>
          <w:rFonts w:ascii="Times New Roman" w:hAnsi="Times New Roman" w:cs="Times New Roman"/>
          <w:sz w:val="24"/>
          <w:lang w:val="en-US"/>
        </w:rPr>
        <w:t xml:space="preserve">, in an interim report, Gouldson (1995) </w:t>
      </w:r>
      <w:r w:rsidR="00A504A8" w:rsidRPr="00394C5A">
        <w:rPr>
          <w:rFonts w:ascii="Times New Roman" w:hAnsi="Times New Roman" w:cs="Times New Roman"/>
          <w:sz w:val="24"/>
          <w:lang w:val="en-US"/>
        </w:rPr>
        <w:t>argued</w:t>
      </w:r>
      <w:r w:rsidRPr="00394C5A">
        <w:rPr>
          <w:rFonts w:ascii="Times New Roman" w:hAnsi="Times New Roman" w:cs="Times New Roman"/>
          <w:sz w:val="24"/>
          <w:lang w:val="en-US"/>
        </w:rPr>
        <w:t xml:space="preserve"> it must be acknowledged that </w:t>
      </w:r>
      <w:r w:rsidR="006571DC">
        <w:rPr>
          <w:rFonts w:ascii="Times New Roman" w:hAnsi="Times New Roman" w:cs="Times New Roman"/>
          <w:sz w:val="24"/>
          <w:lang w:val="en-US"/>
        </w:rPr>
        <w:t xml:space="preserve">Member States’ </w:t>
      </w:r>
      <w:r w:rsidR="000A37DA" w:rsidRPr="00394C5A">
        <w:rPr>
          <w:rFonts w:ascii="Times New Roman" w:hAnsi="Times New Roman" w:cs="Times New Roman"/>
          <w:sz w:val="24"/>
          <w:lang w:val="en-US"/>
        </w:rPr>
        <w:t>resistance</w:t>
      </w:r>
      <w:r w:rsidRPr="00394C5A">
        <w:rPr>
          <w:rFonts w:ascii="Times New Roman" w:hAnsi="Times New Roman" w:cs="Times New Roman"/>
          <w:sz w:val="24"/>
          <w:lang w:val="en-US"/>
        </w:rPr>
        <w:t xml:space="preserve"> could be explained by the effects of the economy. Due to the recession in the late 1980s and the aftermath in the beginning of the 1990s, industries </w:t>
      </w:r>
      <w:r w:rsidR="00DA18BD" w:rsidRPr="00394C5A">
        <w:rPr>
          <w:rFonts w:ascii="Times New Roman" w:hAnsi="Times New Roman" w:cs="Times New Roman"/>
          <w:sz w:val="24"/>
          <w:lang w:val="en-US"/>
        </w:rPr>
        <w:t xml:space="preserve">and Member States </w:t>
      </w:r>
      <w:r w:rsidRPr="00394C5A">
        <w:rPr>
          <w:rFonts w:ascii="Times New Roman" w:hAnsi="Times New Roman" w:cs="Times New Roman"/>
          <w:sz w:val="24"/>
          <w:lang w:val="en-US"/>
        </w:rPr>
        <w:t>were reluctant t</w:t>
      </w:r>
      <w:r w:rsidR="00BE72D5" w:rsidRPr="00394C5A">
        <w:rPr>
          <w:rFonts w:ascii="Times New Roman" w:hAnsi="Times New Roman" w:cs="Times New Roman"/>
          <w:sz w:val="24"/>
          <w:lang w:val="en-US"/>
        </w:rPr>
        <w:t>owards environmental protection</w:t>
      </w:r>
      <w:r w:rsidRPr="00394C5A">
        <w:rPr>
          <w:rFonts w:ascii="Times New Roman" w:hAnsi="Times New Roman" w:cs="Times New Roman"/>
          <w:sz w:val="24"/>
          <w:lang w:val="en-US"/>
        </w:rPr>
        <w:t xml:space="preserve"> and it was argued that such regulat</w:t>
      </w:r>
      <w:r w:rsidR="00006785" w:rsidRPr="00394C5A">
        <w:rPr>
          <w:rFonts w:ascii="Times New Roman" w:hAnsi="Times New Roman" w:cs="Times New Roman"/>
          <w:sz w:val="24"/>
          <w:lang w:val="en-US"/>
        </w:rPr>
        <w:t xml:space="preserve">ions were “obstacles to growth”, because it was expensive to meet such standards </w:t>
      </w:r>
      <w:r w:rsidRPr="00394C5A">
        <w:rPr>
          <w:rFonts w:ascii="Times New Roman" w:hAnsi="Times New Roman" w:cs="Times New Roman"/>
          <w:sz w:val="24"/>
          <w:lang w:val="en-US"/>
        </w:rPr>
        <w:t xml:space="preserve">(p. 28). This </w:t>
      </w:r>
      <w:r w:rsidR="00006785" w:rsidRPr="00394C5A">
        <w:rPr>
          <w:rFonts w:ascii="Times New Roman" w:hAnsi="Times New Roman" w:cs="Times New Roman"/>
          <w:sz w:val="24"/>
          <w:lang w:val="en-US"/>
        </w:rPr>
        <w:t>is one of the</w:t>
      </w:r>
      <w:r w:rsidR="00F30DB2" w:rsidRPr="00394C5A">
        <w:rPr>
          <w:rFonts w:ascii="Times New Roman" w:hAnsi="Times New Roman" w:cs="Times New Roman"/>
          <w:sz w:val="24"/>
          <w:lang w:val="en-US"/>
        </w:rPr>
        <w:t xml:space="preserve"> potential </w:t>
      </w:r>
      <w:r w:rsidR="00006785" w:rsidRPr="00394C5A">
        <w:rPr>
          <w:rFonts w:ascii="Times New Roman" w:hAnsi="Times New Roman" w:cs="Times New Roman"/>
          <w:sz w:val="24"/>
          <w:lang w:val="en-US"/>
        </w:rPr>
        <w:t>answers</w:t>
      </w:r>
      <w:r w:rsidR="00F30DB2" w:rsidRPr="00394C5A">
        <w:rPr>
          <w:rFonts w:ascii="Times New Roman" w:hAnsi="Times New Roman" w:cs="Times New Roman"/>
          <w:sz w:val="24"/>
          <w:lang w:val="en-US"/>
        </w:rPr>
        <w:t xml:space="preserve"> to </w:t>
      </w:r>
      <w:r w:rsidR="00006785" w:rsidRPr="00394C5A">
        <w:rPr>
          <w:rFonts w:ascii="Times New Roman" w:hAnsi="Times New Roman" w:cs="Times New Roman"/>
          <w:sz w:val="24"/>
          <w:lang w:val="en-US"/>
        </w:rPr>
        <w:t xml:space="preserve">the question </w:t>
      </w:r>
      <w:r w:rsidRPr="00394C5A">
        <w:rPr>
          <w:rFonts w:ascii="Times New Roman" w:hAnsi="Times New Roman" w:cs="Times New Roman"/>
          <w:sz w:val="24"/>
          <w:lang w:val="en-US"/>
        </w:rPr>
        <w:t xml:space="preserve">why </w:t>
      </w:r>
      <w:r w:rsidR="0085230D" w:rsidRPr="00394C5A">
        <w:rPr>
          <w:rFonts w:ascii="Times New Roman" w:hAnsi="Times New Roman" w:cs="Times New Roman"/>
          <w:sz w:val="24"/>
          <w:lang w:val="en-US"/>
        </w:rPr>
        <w:t xml:space="preserve">not all Member States were preparing to streamline national </w:t>
      </w:r>
      <w:r w:rsidR="002144C1" w:rsidRPr="00394C5A">
        <w:rPr>
          <w:rFonts w:ascii="Times New Roman" w:hAnsi="Times New Roman" w:cs="Times New Roman"/>
          <w:sz w:val="24"/>
          <w:lang w:val="en-US"/>
        </w:rPr>
        <w:t xml:space="preserve">environmental </w:t>
      </w:r>
      <w:r w:rsidR="0085230D" w:rsidRPr="00394C5A">
        <w:rPr>
          <w:rFonts w:ascii="Times New Roman" w:hAnsi="Times New Roman" w:cs="Times New Roman"/>
          <w:sz w:val="24"/>
          <w:lang w:val="en-US"/>
        </w:rPr>
        <w:t>policies under the 5</w:t>
      </w:r>
      <w:r w:rsidR="0085230D" w:rsidRPr="00394C5A">
        <w:rPr>
          <w:rFonts w:ascii="Times New Roman" w:hAnsi="Times New Roman" w:cs="Times New Roman"/>
          <w:sz w:val="24"/>
          <w:vertAlign w:val="superscript"/>
          <w:lang w:val="en-US"/>
        </w:rPr>
        <w:t>th</w:t>
      </w:r>
      <w:r w:rsidR="0085230D" w:rsidRPr="00394C5A">
        <w:rPr>
          <w:rFonts w:ascii="Times New Roman" w:hAnsi="Times New Roman" w:cs="Times New Roman"/>
          <w:sz w:val="24"/>
          <w:lang w:val="en-US"/>
        </w:rPr>
        <w:t xml:space="preserve"> EA</w:t>
      </w:r>
      <w:r w:rsidRPr="00394C5A">
        <w:rPr>
          <w:rFonts w:ascii="Times New Roman" w:hAnsi="Times New Roman" w:cs="Times New Roman"/>
          <w:sz w:val="24"/>
          <w:lang w:val="en-US"/>
        </w:rPr>
        <w:t xml:space="preserve">P. </w:t>
      </w:r>
      <w:r w:rsidR="005552E0" w:rsidRPr="00394C5A">
        <w:rPr>
          <w:rFonts w:ascii="Times New Roman" w:hAnsi="Times New Roman" w:cs="Times New Roman"/>
          <w:sz w:val="24"/>
          <w:lang w:val="en-US"/>
        </w:rPr>
        <w:t>Even t</w:t>
      </w:r>
      <w:r w:rsidR="000A7586" w:rsidRPr="00394C5A">
        <w:rPr>
          <w:rFonts w:ascii="Times New Roman" w:hAnsi="Times New Roman" w:cs="Times New Roman"/>
          <w:sz w:val="24"/>
          <w:lang w:val="en-US"/>
        </w:rPr>
        <w:t xml:space="preserve">he </w:t>
      </w:r>
      <w:r w:rsidR="00367ED1" w:rsidRPr="00394C5A">
        <w:rPr>
          <w:rFonts w:ascii="Times New Roman" w:hAnsi="Times New Roman" w:cs="Times New Roman"/>
          <w:sz w:val="24"/>
          <w:lang w:val="en-US"/>
        </w:rPr>
        <w:t>Europ</w:t>
      </w:r>
      <w:r w:rsidR="00A504A8" w:rsidRPr="00394C5A">
        <w:rPr>
          <w:rFonts w:ascii="Times New Roman" w:hAnsi="Times New Roman" w:cs="Times New Roman"/>
          <w:sz w:val="24"/>
          <w:lang w:val="en-US"/>
        </w:rPr>
        <w:t>ean Commission (2000) recognized</w:t>
      </w:r>
      <w:r w:rsidR="00367ED1" w:rsidRPr="00394C5A">
        <w:rPr>
          <w:rFonts w:ascii="Times New Roman" w:hAnsi="Times New Roman" w:cs="Times New Roman"/>
          <w:sz w:val="24"/>
          <w:lang w:val="en-US"/>
        </w:rPr>
        <w:t xml:space="preserve"> this view in its </w:t>
      </w:r>
      <w:r w:rsidR="00367ED1" w:rsidRPr="00394C5A">
        <w:rPr>
          <w:rFonts w:ascii="Times New Roman" w:hAnsi="Times New Roman" w:cs="Times New Roman"/>
          <w:i/>
          <w:sz w:val="24"/>
          <w:lang w:val="en-US"/>
        </w:rPr>
        <w:t>Global Assessment</w:t>
      </w:r>
      <w:r w:rsidR="00F3461E" w:rsidRPr="00394C5A">
        <w:rPr>
          <w:rFonts w:ascii="Times New Roman" w:hAnsi="Times New Roman" w:cs="Times New Roman"/>
          <w:sz w:val="24"/>
          <w:lang w:val="en-US"/>
        </w:rPr>
        <w:t xml:space="preserve"> </w:t>
      </w:r>
      <w:r w:rsidR="00367ED1" w:rsidRPr="00394C5A">
        <w:rPr>
          <w:rFonts w:ascii="Times New Roman" w:hAnsi="Times New Roman" w:cs="Times New Roman"/>
          <w:sz w:val="24"/>
          <w:lang w:val="en-US"/>
        </w:rPr>
        <w:t xml:space="preserve">report: </w:t>
      </w:r>
    </w:p>
    <w:p w:rsidR="00154B16" w:rsidRPr="00394C5A" w:rsidRDefault="00154B16" w:rsidP="00D72553">
      <w:pPr>
        <w:pStyle w:val="Geenafstand"/>
        <w:spacing w:line="360" w:lineRule="auto"/>
        <w:ind w:left="709"/>
        <w:jc w:val="both"/>
        <w:rPr>
          <w:rFonts w:ascii="Times New Roman" w:hAnsi="Times New Roman" w:cs="Times New Roman"/>
          <w:sz w:val="24"/>
          <w:lang w:val="en-US"/>
        </w:rPr>
      </w:pPr>
      <w:r w:rsidRPr="00394C5A">
        <w:rPr>
          <w:rFonts w:ascii="Times New Roman" w:hAnsi="Times New Roman" w:cs="Times New Roman"/>
          <w:sz w:val="24"/>
          <w:lang w:val="en-US"/>
        </w:rPr>
        <w:t xml:space="preserve">Although the fifth </w:t>
      </w:r>
      <w:r w:rsidR="00294690" w:rsidRPr="00394C5A">
        <w:rPr>
          <w:rFonts w:ascii="Times New Roman" w:hAnsi="Times New Roman" w:cs="Times New Roman"/>
          <w:sz w:val="24"/>
          <w:lang w:val="en-US"/>
        </w:rPr>
        <w:t>[environment</w:t>
      </w:r>
      <w:r w:rsidR="00D72553" w:rsidRPr="00394C5A">
        <w:rPr>
          <w:rFonts w:ascii="Times New Roman" w:hAnsi="Times New Roman" w:cs="Times New Roman"/>
          <w:sz w:val="24"/>
          <w:lang w:val="en-US"/>
        </w:rPr>
        <w:t xml:space="preserve"> action] </w:t>
      </w:r>
      <w:r w:rsidRPr="00394C5A">
        <w:rPr>
          <w:rFonts w:ascii="Times New Roman" w:hAnsi="Times New Roman" w:cs="Times New Roman"/>
          <w:sz w:val="24"/>
          <w:lang w:val="en-US"/>
        </w:rPr>
        <w:t>programme r</w:t>
      </w:r>
      <w:r w:rsidR="00D72553" w:rsidRPr="00394C5A">
        <w:rPr>
          <w:rFonts w:ascii="Times New Roman" w:hAnsi="Times New Roman" w:cs="Times New Roman"/>
          <w:sz w:val="24"/>
          <w:lang w:val="en-US"/>
        </w:rPr>
        <w:t xml:space="preserve">aised awareness of the need for stakeholders, citizens </w:t>
      </w:r>
      <w:r w:rsidRPr="00394C5A">
        <w:rPr>
          <w:rFonts w:ascii="Times New Roman" w:hAnsi="Times New Roman" w:cs="Times New Roman"/>
          <w:sz w:val="24"/>
          <w:lang w:val="en-US"/>
        </w:rPr>
        <w:t xml:space="preserve">and decision-makers in other sectors to actively pursue environmental objectives, </w:t>
      </w:r>
      <w:r w:rsidR="00F3461E" w:rsidRPr="00394C5A">
        <w:rPr>
          <w:rFonts w:ascii="Times New Roman" w:hAnsi="Times New Roman" w:cs="Times New Roman"/>
          <w:sz w:val="24"/>
          <w:lang w:val="en-US"/>
        </w:rPr>
        <w:t>less progress has been made overall in changing economic and societal trends which are harmful to the environment</w:t>
      </w:r>
      <w:r w:rsidR="009201D2" w:rsidRPr="00394C5A">
        <w:rPr>
          <w:rFonts w:ascii="Times New Roman" w:hAnsi="Times New Roman" w:cs="Times New Roman"/>
          <w:sz w:val="24"/>
          <w:lang w:val="en-US"/>
        </w:rPr>
        <w:t xml:space="preserve">. The commitment by other sectors and by </w:t>
      </w:r>
      <w:r w:rsidR="00D72553" w:rsidRPr="00394C5A">
        <w:rPr>
          <w:rFonts w:ascii="Times New Roman" w:hAnsi="Times New Roman" w:cs="Times New Roman"/>
          <w:sz w:val="24"/>
          <w:lang w:val="en-US"/>
        </w:rPr>
        <w:t xml:space="preserve">Member States to </w:t>
      </w:r>
      <w:r w:rsidR="009201D2" w:rsidRPr="00394C5A">
        <w:rPr>
          <w:rFonts w:ascii="Times New Roman" w:hAnsi="Times New Roman" w:cs="Times New Roman"/>
          <w:sz w:val="24"/>
          <w:lang w:val="en-US"/>
        </w:rPr>
        <w:t xml:space="preserve">the programme is partial, and the patterns of production </w:t>
      </w:r>
      <w:r w:rsidR="00D72553" w:rsidRPr="00394C5A">
        <w:rPr>
          <w:rFonts w:ascii="Times New Roman" w:hAnsi="Times New Roman" w:cs="Times New Roman"/>
          <w:sz w:val="24"/>
          <w:lang w:val="en-US"/>
        </w:rPr>
        <w:t xml:space="preserve">and consumption in our </w:t>
      </w:r>
      <w:r w:rsidR="009201D2" w:rsidRPr="00394C5A">
        <w:rPr>
          <w:rFonts w:ascii="Times New Roman" w:hAnsi="Times New Roman" w:cs="Times New Roman"/>
          <w:sz w:val="24"/>
          <w:lang w:val="en-US"/>
        </w:rPr>
        <w:t>countries prevent us from achievi</w:t>
      </w:r>
      <w:r w:rsidR="00D72553" w:rsidRPr="00394C5A">
        <w:rPr>
          <w:rFonts w:ascii="Times New Roman" w:hAnsi="Times New Roman" w:cs="Times New Roman"/>
          <w:sz w:val="24"/>
          <w:lang w:val="en-US"/>
        </w:rPr>
        <w:t xml:space="preserve">ng a clean and safe environment and protecting the </w:t>
      </w:r>
      <w:r w:rsidR="009201D2" w:rsidRPr="00394C5A">
        <w:rPr>
          <w:rFonts w:ascii="Times New Roman" w:hAnsi="Times New Roman" w:cs="Times New Roman"/>
          <w:sz w:val="24"/>
          <w:lang w:val="en-US"/>
        </w:rPr>
        <w:t xml:space="preserve">world’s natural resources. The outlook is that new environmental </w:t>
      </w:r>
      <w:r w:rsidR="00D72553" w:rsidRPr="00394C5A">
        <w:rPr>
          <w:rFonts w:ascii="Times New Roman" w:hAnsi="Times New Roman" w:cs="Times New Roman"/>
          <w:sz w:val="24"/>
          <w:lang w:val="en-US"/>
        </w:rPr>
        <w:t xml:space="preserve">standards will not keep </w:t>
      </w:r>
      <w:r w:rsidR="009201D2" w:rsidRPr="00394C5A">
        <w:rPr>
          <w:rFonts w:ascii="Times New Roman" w:hAnsi="Times New Roman" w:cs="Times New Roman"/>
          <w:sz w:val="24"/>
          <w:lang w:val="en-US"/>
        </w:rPr>
        <w:t>pace with the growing demand</w:t>
      </w:r>
      <w:r w:rsidR="00D72553" w:rsidRPr="00394C5A">
        <w:rPr>
          <w:rFonts w:ascii="Times New Roman" w:hAnsi="Times New Roman" w:cs="Times New Roman"/>
          <w:sz w:val="24"/>
          <w:lang w:val="en-US"/>
        </w:rPr>
        <w:t>.</w:t>
      </w:r>
      <w:r w:rsidRPr="00394C5A">
        <w:rPr>
          <w:rFonts w:ascii="Times New Roman" w:hAnsi="Times New Roman" w:cs="Times New Roman"/>
          <w:sz w:val="24"/>
          <w:lang w:val="en-US"/>
        </w:rPr>
        <w:t xml:space="preserve"> </w:t>
      </w:r>
      <w:r w:rsidR="00D72553" w:rsidRPr="00394C5A">
        <w:rPr>
          <w:rFonts w:ascii="Times New Roman" w:hAnsi="Times New Roman" w:cs="Times New Roman"/>
          <w:sz w:val="24"/>
          <w:lang w:val="en-US"/>
        </w:rPr>
        <w:t>(p. 7)</w:t>
      </w:r>
      <w:r w:rsidR="00F3461E" w:rsidRPr="00394C5A">
        <w:rPr>
          <w:rFonts w:ascii="Times New Roman" w:hAnsi="Times New Roman" w:cs="Times New Roman"/>
          <w:sz w:val="24"/>
          <w:lang w:val="en-US"/>
        </w:rPr>
        <w:t xml:space="preserve"> </w:t>
      </w:r>
    </w:p>
    <w:p w:rsidR="0078214B" w:rsidRPr="00394C5A" w:rsidRDefault="00F30DB2" w:rsidP="004153F9">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The Commission made up the balance by learning from the mistakes in the 5</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w:t>
      </w:r>
      <w:r w:rsidR="0078214B" w:rsidRPr="00394C5A">
        <w:rPr>
          <w:rFonts w:ascii="Times New Roman" w:hAnsi="Times New Roman" w:cs="Times New Roman"/>
          <w:sz w:val="24"/>
          <w:lang w:val="en-US"/>
        </w:rPr>
        <w:t xml:space="preserve">EAP. </w:t>
      </w:r>
      <w:r w:rsidR="00722C97" w:rsidRPr="00394C5A">
        <w:rPr>
          <w:rFonts w:ascii="Times New Roman" w:hAnsi="Times New Roman" w:cs="Times New Roman"/>
          <w:sz w:val="24"/>
          <w:lang w:val="en-US"/>
        </w:rPr>
        <w:t>Even though there was a three-year break between the 5</w:t>
      </w:r>
      <w:r w:rsidR="00722C97" w:rsidRPr="00394C5A">
        <w:rPr>
          <w:rFonts w:ascii="Times New Roman" w:hAnsi="Times New Roman" w:cs="Times New Roman"/>
          <w:sz w:val="24"/>
          <w:vertAlign w:val="superscript"/>
          <w:lang w:val="en-US"/>
        </w:rPr>
        <w:t>th</w:t>
      </w:r>
      <w:r w:rsidR="00722C97" w:rsidRPr="00394C5A">
        <w:rPr>
          <w:rFonts w:ascii="Times New Roman" w:hAnsi="Times New Roman" w:cs="Times New Roman"/>
          <w:sz w:val="24"/>
          <w:lang w:val="en-US"/>
        </w:rPr>
        <w:t xml:space="preserve"> and the 6</w:t>
      </w:r>
      <w:r w:rsidR="00722C97" w:rsidRPr="00394C5A">
        <w:rPr>
          <w:rFonts w:ascii="Times New Roman" w:hAnsi="Times New Roman" w:cs="Times New Roman"/>
          <w:sz w:val="24"/>
          <w:vertAlign w:val="superscript"/>
          <w:lang w:val="en-US"/>
        </w:rPr>
        <w:t>th</w:t>
      </w:r>
      <w:r w:rsidR="00722C97" w:rsidRPr="00394C5A">
        <w:rPr>
          <w:rFonts w:ascii="Times New Roman" w:hAnsi="Times New Roman" w:cs="Times New Roman"/>
          <w:sz w:val="24"/>
          <w:lang w:val="en-US"/>
        </w:rPr>
        <w:t xml:space="preserve"> EAP, it should be noted that EU environmental protection </w:t>
      </w:r>
      <w:r w:rsidR="002746F5" w:rsidRPr="00394C5A">
        <w:rPr>
          <w:rFonts w:ascii="Times New Roman" w:hAnsi="Times New Roman" w:cs="Times New Roman"/>
          <w:sz w:val="24"/>
          <w:lang w:val="en-US"/>
        </w:rPr>
        <w:t xml:space="preserve">nevertheless </w:t>
      </w:r>
      <w:r w:rsidR="00722C97" w:rsidRPr="00394C5A">
        <w:rPr>
          <w:rFonts w:ascii="Times New Roman" w:hAnsi="Times New Roman" w:cs="Times New Roman"/>
          <w:sz w:val="24"/>
          <w:lang w:val="en-US"/>
        </w:rPr>
        <w:t>experienced a revival since more detailed pieces of legislation were adopted</w:t>
      </w:r>
      <w:r w:rsidR="006571DC">
        <w:rPr>
          <w:rFonts w:ascii="Times New Roman" w:hAnsi="Times New Roman" w:cs="Times New Roman"/>
          <w:sz w:val="24"/>
          <w:lang w:val="en-US"/>
        </w:rPr>
        <w:t xml:space="preserve"> during that time</w:t>
      </w:r>
      <w:r w:rsidR="00722C97" w:rsidRPr="00394C5A">
        <w:rPr>
          <w:rFonts w:ascii="Times New Roman" w:hAnsi="Times New Roman" w:cs="Times New Roman"/>
          <w:sz w:val="24"/>
          <w:lang w:val="en-US"/>
        </w:rPr>
        <w:t>. Those include</w:t>
      </w:r>
      <w:r w:rsidR="00A504A8" w:rsidRPr="00394C5A">
        <w:rPr>
          <w:rFonts w:ascii="Times New Roman" w:hAnsi="Times New Roman" w:cs="Times New Roman"/>
          <w:sz w:val="24"/>
          <w:lang w:val="en-US"/>
        </w:rPr>
        <w:t>d</w:t>
      </w:r>
      <w:r w:rsidR="00722C97" w:rsidRPr="00394C5A">
        <w:rPr>
          <w:rFonts w:ascii="Times New Roman" w:hAnsi="Times New Roman" w:cs="Times New Roman"/>
          <w:sz w:val="24"/>
          <w:lang w:val="en-US"/>
        </w:rPr>
        <w:t xml:space="preserve"> the completion, review or modernization of the then-existing legislation on air quality, emission control and fuel standards</w:t>
      </w:r>
      <w:r w:rsidR="00780407" w:rsidRPr="00394C5A">
        <w:rPr>
          <w:rFonts w:ascii="Times New Roman" w:hAnsi="Times New Roman" w:cs="Times New Roman"/>
          <w:sz w:val="24"/>
          <w:lang w:val="en-US"/>
        </w:rPr>
        <w:t xml:space="preserve"> (Hey, 2005, p. 26)</w:t>
      </w:r>
      <w:r w:rsidR="00722C97" w:rsidRPr="00394C5A">
        <w:rPr>
          <w:rFonts w:ascii="Times New Roman" w:hAnsi="Times New Roman" w:cs="Times New Roman"/>
          <w:sz w:val="24"/>
          <w:lang w:val="en-US"/>
        </w:rPr>
        <w:t xml:space="preserve">. </w:t>
      </w:r>
      <w:r w:rsidR="00DD4A7D" w:rsidRPr="00394C5A">
        <w:rPr>
          <w:rFonts w:ascii="Times New Roman" w:hAnsi="Times New Roman" w:cs="Times New Roman"/>
          <w:sz w:val="24"/>
          <w:lang w:val="en-US"/>
        </w:rPr>
        <w:t xml:space="preserve">However, one should be critical about this since every “improvement” can be presented as an “improvement”. </w:t>
      </w:r>
      <w:r w:rsidR="00894604" w:rsidRPr="00394C5A">
        <w:rPr>
          <w:rFonts w:ascii="Times New Roman" w:hAnsi="Times New Roman" w:cs="Times New Roman"/>
          <w:sz w:val="24"/>
          <w:lang w:val="en-US"/>
        </w:rPr>
        <w:t xml:space="preserve">Consequently, </w:t>
      </w:r>
      <w:r w:rsidR="00B5132D" w:rsidRPr="00394C5A">
        <w:rPr>
          <w:rFonts w:ascii="Times New Roman" w:hAnsi="Times New Roman" w:cs="Times New Roman"/>
          <w:sz w:val="24"/>
          <w:lang w:val="en-US"/>
        </w:rPr>
        <w:t xml:space="preserve">it was suggested that </w:t>
      </w:r>
      <w:r w:rsidR="00A504A8" w:rsidRPr="00394C5A">
        <w:rPr>
          <w:rFonts w:ascii="Times New Roman" w:hAnsi="Times New Roman" w:cs="Times New Roman"/>
          <w:sz w:val="24"/>
          <w:lang w:val="en-US"/>
        </w:rPr>
        <w:t>the Commission</w:t>
      </w:r>
      <w:r w:rsidR="00DD4A7D" w:rsidRPr="00394C5A">
        <w:rPr>
          <w:rFonts w:ascii="Times New Roman" w:hAnsi="Times New Roman" w:cs="Times New Roman"/>
          <w:sz w:val="24"/>
          <w:lang w:val="en-US"/>
        </w:rPr>
        <w:t xml:space="preserve"> should</w:t>
      </w:r>
      <w:r w:rsidR="00BE72D5" w:rsidRPr="00394C5A">
        <w:rPr>
          <w:rFonts w:ascii="Times New Roman" w:hAnsi="Times New Roman" w:cs="Times New Roman"/>
          <w:sz w:val="24"/>
          <w:lang w:val="en-US"/>
        </w:rPr>
        <w:t xml:space="preserve"> rather</w:t>
      </w:r>
      <w:r w:rsidR="00DD4A7D" w:rsidRPr="00394C5A">
        <w:rPr>
          <w:rFonts w:ascii="Times New Roman" w:hAnsi="Times New Roman" w:cs="Times New Roman"/>
          <w:sz w:val="24"/>
          <w:lang w:val="en-US"/>
        </w:rPr>
        <w:t xml:space="preserve"> look at the actual performance </w:t>
      </w:r>
      <w:r w:rsidR="00126530" w:rsidRPr="00394C5A">
        <w:rPr>
          <w:rFonts w:ascii="Times New Roman" w:hAnsi="Times New Roman" w:cs="Times New Roman"/>
          <w:sz w:val="24"/>
          <w:lang w:val="en-US"/>
        </w:rPr>
        <w:t xml:space="preserve">and reception </w:t>
      </w:r>
      <w:r w:rsidR="00B5132D" w:rsidRPr="00394C5A">
        <w:rPr>
          <w:rFonts w:ascii="Times New Roman" w:hAnsi="Times New Roman" w:cs="Times New Roman"/>
          <w:sz w:val="24"/>
          <w:lang w:val="en-US"/>
        </w:rPr>
        <w:t xml:space="preserve">of such improvements. </w:t>
      </w:r>
    </w:p>
    <w:p w:rsidR="00657572" w:rsidRPr="00394C5A" w:rsidRDefault="00722C97" w:rsidP="00722C9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lastRenderedPageBreak/>
        <w:t>The 6</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w:t>
      </w:r>
      <w:r w:rsidR="00B729E1" w:rsidRPr="00394C5A">
        <w:rPr>
          <w:rStyle w:val="Voetnootmarkering"/>
          <w:rFonts w:ascii="Times New Roman" w:hAnsi="Times New Roman" w:cs="Times New Roman"/>
          <w:sz w:val="24"/>
          <w:lang w:val="en-US"/>
        </w:rPr>
        <w:footnoteReference w:id="11"/>
      </w:r>
      <w:r w:rsidRPr="00394C5A">
        <w:rPr>
          <w:rFonts w:ascii="Times New Roman" w:hAnsi="Times New Roman" w:cs="Times New Roman"/>
          <w:sz w:val="24"/>
          <w:lang w:val="en-US"/>
        </w:rPr>
        <w:t xml:space="preserve"> (2002-2012)</w:t>
      </w:r>
      <w:r w:rsidR="002D04AA" w:rsidRPr="00394C5A">
        <w:rPr>
          <w:rFonts w:ascii="Times New Roman" w:hAnsi="Times New Roman" w:cs="Times New Roman"/>
          <w:sz w:val="24"/>
          <w:lang w:val="en-US"/>
        </w:rPr>
        <w:t>, named</w:t>
      </w:r>
      <w:r w:rsidRPr="00394C5A">
        <w:rPr>
          <w:rFonts w:ascii="Times New Roman" w:hAnsi="Times New Roman" w:cs="Times New Roman"/>
          <w:sz w:val="24"/>
          <w:lang w:val="en-US"/>
        </w:rPr>
        <w:t xml:space="preserve"> </w:t>
      </w:r>
      <w:r w:rsidR="002D04AA" w:rsidRPr="00394C5A">
        <w:rPr>
          <w:rFonts w:ascii="Times New Roman" w:hAnsi="Times New Roman" w:cs="Times New Roman"/>
          <w:i/>
          <w:sz w:val="24"/>
          <w:lang w:val="en-US"/>
        </w:rPr>
        <w:t>Environment 2010: Our Future, Our Choice</w:t>
      </w:r>
      <w:r w:rsidR="002D04AA" w:rsidRPr="00394C5A">
        <w:rPr>
          <w:rFonts w:ascii="Times New Roman" w:hAnsi="Times New Roman" w:cs="Times New Roman"/>
          <w:sz w:val="24"/>
          <w:lang w:val="en-US"/>
        </w:rPr>
        <w:t>,</w:t>
      </w:r>
      <w:r w:rsidR="002D04AA" w:rsidRPr="00394C5A">
        <w:rPr>
          <w:rFonts w:ascii="Times New Roman" w:hAnsi="Times New Roman" w:cs="Times New Roman"/>
          <w:i/>
          <w:sz w:val="24"/>
          <w:lang w:val="en-US"/>
        </w:rPr>
        <w:t xml:space="preserve"> </w:t>
      </w:r>
      <w:r w:rsidRPr="00394C5A">
        <w:rPr>
          <w:rFonts w:ascii="Times New Roman" w:hAnsi="Times New Roman" w:cs="Times New Roman"/>
          <w:sz w:val="24"/>
          <w:lang w:val="en-US"/>
        </w:rPr>
        <w:t xml:space="preserve">was intended to fix the shortcomings of </w:t>
      </w:r>
      <w:r w:rsidR="005B6F1F" w:rsidRPr="00394C5A">
        <w:rPr>
          <w:rFonts w:ascii="Times New Roman" w:hAnsi="Times New Roman" w:cs="Times New Roman"/>
          <w:sz w:val="24"/>
          <w:lang w:val="en-US"/>
        </w:rPr>
        <w:t xml:space="preserve">its predecessor. </w:t>
      </w:r>
      <w:r w:rsidR="00940B5F" w:rsidRPr="00394C5A">
        <w:rPr>
          <w:rFonts w:ascii="Times New Roman" w:hAnsi="Times New Roman" w:cs="Times New Roman"/>
          <w:sz w:val="24"/>
          <w:lang w:val="en-US"/>
        </w:rPr>
        <w:t xml:space="preserve">It was also the first EAP that </w:t>
      </w:r>
      <w:r w:rsidR="004B1E62" w:rsidRPr="00394C5A">
        <w:rPr>
          <w:rFonts w:ascii="Times New Roman" w:hAnsi="Times New Roman" w:cs="Times New Roman"/>
          <w:sz w:val="24"/>
          <w:lang w:val="en-US"/>
        </w:rPr>
        <w:t>became</w:t>
      </w:r>
      <w:r w:rsidR="00940B5F" w:rsidRPr="00394C5A">
        <w:rPr>
          <w:rFonts w:ascii="Times New Roman" w:hAnsi="Times New Roman" w:cs="Times New Roman"/>
          <w:sz w:val="24"/>
          <w:lang w:val="en-US"/>
        </w:rPr>
        <w:t xml:space="preserve"> legally</w:t>
      </w:r>
      <w:r w:rsidR="00D321A2" w:rsidRPr="00394C5A">
        <w:rPr>
          <w:rFonts w:ascii="Times New Roman" w:hAnsi="Times New Roman" w:cs="Times New Roman"/>
          <w:sz w:val="24"/>
          <w:lang w:val="en-US"/>
        </w:rPr>
        <w:t xml:space="preserve"> binding upon the Member States, because it</w:t>
      </w:r>
      <w:r w:rsidR="00940B5F" w:rsidRPr="00394C5A">
        <w:rPr>
          <w:rFonts w:ascii="Times New Roman" w:hAnsi="Times New Roman" w:cs="Times New Roman"/>
          <w:sz w:val="24"/>
          <w:lang w:val="en-US"/>
        </w:rPr>
        <w:t xml:space="preserve"> was adopted through the co-decision procedure</w:t>
      </w:r>
      <w:r w:rsidR="00E8489F" w:rsidRPr="00394C5A">
        <w:rPr>
          <w:rFonts w:ascii="Times New Roman" w:hAnsi="Times New Roman" w:cs="Times New Roman"/>
          <w:sz w:val="24"/>
          <w:lang w:val="en-US"/>
        </w:rPr>
        <w:t xml:space="preserve"> (Kläne &amp; Albrecht, 2006, p. 21)</w:t>
      </w:r>
      <w:r w:rsidR="00D321A2" w:rsidRPr="00394C5A">
        <w:rPr>
          <w:rFonts w:ascii="Times New Roman" w:hAnsi="Times New Roman" w:cs="Times New Roman"/>
          <w:sz w:val="24"/>
          <w:lang w:val="en-US"/>
        </w:rPr>
        <w:t xml:space="preserve">. </w:t>
      </w:r>
      <w:r w:rsidR="000A37DA" w:rsidRPr="00394C5A">
        <w:rPr>
          <w:rFonts w:ascii="Times New Roman" w:hAnsi="Times New Roman" w:cs="Times New Roman"/>
          <w:sz w:val="24"/>
          <w:lang w:val="en-US"/>
        </w:rPr>
        <w:t xml:space="preserve">The Council and the EP were participating in creating this piece of legislation. </w:t>
      </w:r>
      <w:r w:rsidR="00D321A2" w:rsidRPr="00394C5A">
        <w:rPr>
          <w:rFonts w:ascii="Times New Roman" w:hAnsi="Times New Roman" w:cs="Times New Roman"/>
          <w:sz w:val="24"/>
          <w:lang w:val="en-US"/>
        </w:rPr>
        <w:t xml:space="preserve">The opinions from </w:t>
      </w:r>
      <w:r w:rsidR="001C2539" w:rsidRPr="00394C5A">
        <w:rPr>
          <w:rFonts w:ascii="Times New Roman" w:hAnsi="Times New Roman" w:cs="Times New Roman"/>
          <w:sz w:val="24"/>
          <w:lang w:val="en-US"/>
        </w:rPr>
        <w:t xml:space="preserve">the institutions, </w:t>
      </w:r>
      <w:r w:rsidR="00D321A2" w:rsidRPr="00394C5A">
        <w:rPr>
          <w:rFonts w:ascii="Times New Roman" w:hAnsi="Times New Roman" w:cs="Times New Roman"/>
          <w:sz w:val="24"/>
          <w:lang w:val="en-US"/>
        </w:rPr>
        <w:t>Member States, candidate countries, the industr</w:t>
      </w:r>
      <w:r w:rsidR="0004205F" w:rsidRPr="00394C5A">
        <w:rPr>
          <w:rFonts w:ascii="Times New Roman" w:hAnsi="Times New Roman" w:cs="Times New Roman"/>
          <w:sz w:val="24"/>
          <w:lang w:val="en-US"/>
        </w:rPr>
        <w:t xml:space="preserve">y, </w:t>
      </w:r>
      <w:r w:rsidR="00D321A2" w:rsidRPr="00394C5A">
        <w:rPr>
          <w:rFonts w:ascii="Times New Roman" w:hAnsi="Times New Roman" w:cs="Times New Roman"/>
          <w:sz w:val="24"/>
          <w:lang w:val="en-US"/>
        </w:rPr>
        <w:t>environmental organizations</w:t>
      </w:r>
      <w:r w:rsidR="00787BF3" w:rsidRPr="00394C5A">
        <w:rPr>
          <w:rFonts w:ascii="Times New Roman" w:hAnsi="Times New Roman" w:cs="Times New Roman"/>
          <w:sz w:val="24"/>
          <w:lang w:val="en-US"/>
        </w:rPr>
        <w:t>, trade unions</w:t>
      </w:r>
      <w:r w:rsidR="00D321A2" w:rsidRPr="00394C5A">
        <w:rPr>
          <w:rFonts w:ascii="Times New Roman" w:hAnsi="Times New Roman" w:cs="Times New Roman"/>
          <w:sz w:val="24"/>
          <w:lang w:val="en-US"/>
        </w:rPr>
        <w:t xml:space="preserve"> </w:t>
      </w:r>
      <w:r w:rsidR="0004205F" w:rsidRPr="00394C5A">
        <w:rPr>
          <w:rFonts w:ascii="Times New Roman" w:hAnsi="Times New Roman" w:cs="Times New Roman"/>
          <w:sz w:val="24"/>
          <w:lang w:val="en-US"/>
        </w:rPr>
        <w:t xml:space="preserve">and more </w:t>
      </w:r>
      <w:r w:rsidR="00D321A2" w:rsidRPr="00394C5A">
        <w:rPr>
          <w:rFonts w:ascii="Times New Roman" w:hAnsi="Times New Roman" w:cs="Times New Roman"/>
          <w:sz w:val="24"/>
          <w:lang w:val="en-US"/>
        </w:rPr>
        <w:t xml:space="preserve">were </w:t>
      </w:r>
      <w:r w:rsidR="001C2539" w:rsidRPr="00394C5A">
        <w:rPr>
          <w:rFonts w:ascii="Times New Roman" w:hAnsi="Times New Roman" w:cs="Times New Roman"/>
          <w:sz w:val="24"/>
          <w:lang w:val="en-US"/>
        </w:rPr>
        <w:t xml:space="preserve">taken into consideration </w:t>
      </w:r>
      <w:r w:rsidR="00B5132D" w:rsidRPr="00394C5A">
        <w:rPr>
          <w:rFonts w:ascii="Times New Roman" w:hAnsi="Times New Roman" w:cs="Times New Roman"/>
          <w:sz w:val="24"/>
          <w:lang w:val="en-US"/>
        </w:rPr>
        <w:t>before</w:t>
      </w:r>
      <w:r w:rsidR="001C2539" w:rsidRPr="00394C5A">
        <w:rPr>
          <w:rFonts w:ascii="Times New Roman" w:hAnsi="Times New Roman" w:cs="Times New Roman"/>
          <w:sz w:val="24"/>
          <w:lang w:val="en-US"/>
        </w:rPr>
        <w:t xml:space="preserve"> drafting</w:t>
      </w:r>
      <w:r w:rsidR="00D321A2" w:rsidRPr="00394C5A">
        <w:rPr>
          <w:rFonts w:ascii="Times New Roman" w:hAnsi="Times New Roman" w:cs="Times New Roman"/>
          <w:sz w:val="24"/>
          <w:lang w:val="en-US"/>
        </w:rPr>
        <w:t xml:space="preserve"> the 6</w:t>
      </w:r>
      <w:r w:rsidR="00D321A2" w:rsidRPr="00394C5A">
        <w:rPr>
          <w:rFonts w:ascii="Times New Roman" w:hAnsi="Times New Roman" w:cs="Times New Roman"/>
          <w:sz w:val="24"/>
          <w:vertAlign w:val="superscript"/>
          <w:lang w:val="en-US"/>
        </w:rPr>
        <w:t>th</w:t>
      </w:r>
      <w:r w:rsidR="00D321A2" w:rsidRPr="00394C5A">
        <w:rPr>
          <w:rFonts w:ascii="Times New Roman" w:hAnsi="Times New Roman" w:cs="Times New Roman"/>
          <w:sz w:val="24"/>
          <w:lang w:val="en-US"/>
        </w:rPr>
        <w:t xml:space="preserve"> EAP (European Commission, 2015</w:t>
      </w:r>
      <w:r w:rsidR="0004205F" w:rsidRPr="00394C5A">
        <w:rPr>
          <w:rFonts w:ascii="Times New Roman" w:hAnsi="Times New Roman" w:cs="Times New Roman"/>
          <w:sz w:val="24"/>
          <w:lang w:val="en-US"/>
        </w:rPr>
        <w:t>a</w:t>
      </w:r>
      <w:r w:rsidR="00D321A2" w:rsidRPr="00394C5A">
        <w:rPr>
          <w:rFonts w:ascii="Times New Roman" w:hAnsi="Times New Roman" w:cs="Times New Roman"/>
          <w:sz w:val="24"/>
          <w:lang w:val="en-US"/>
        </w:rPr>
        <w:t xml:space="preserve">). </w:t>
      </w:r>
      <w:r w:rsidR="000E4A66" w:rsidRPr="00394C5A">
        <w:rPr>
          <w:rFonts w:ascii="Times New Roman" w:hAnsi="Times New Roman" w:cs="Times New Roman"/>
          <w:sz w:val="24"/>
          <w:lang w:val="en-US"/>
        </w:rPr>
        <w:t>While the first five EAPs were more “political statements of intent” of the Commission as a policy pusher, the 6</w:t>
      </w:r>
      <w:r w:rsidR="000E4A66" w:rsidRPr="00394C5A">
        <w:rPr>
          <w:rFonts w:ascii="Times New Roman" w:hAnsi="Times New Roman" w:cs="Times New Roman"/>
          <w:sz w:val="24"/>
          <w:vertAlign w:val="superscript"/>
          <w:lang w:val="en-US"/>
        </w:rPr>
        <w:t>th</w:t>
      </w:r>
      <w:r w:rsidR="000E4A66" w:rsidRPr="00394C5A">
        <w:rPr>
          <w:rFonts w:ascii="Times New Roman" w:hAnsi="Times New Roman" w:cs="Times New Roman"/>
          <w:sz w:val="24"/>
          <w:lang w:val="en-US"/>
        </w:rPr>
        <w:t xml:space="preserve"> EAP has been a product of the co-decision powers of the European Parliament and the Council of Ministers (Withana</w:t>
      </w:r>
      <w:r w:rsidR="00C6698D" w:rsidRPr="00394C5A">
        <w:rPr>
          <w:rFonts w:ascii="Times New Roman" w:hAnsi="Times New Roman" w:cs="Times New Roman"/>
          <w:sz w:val="24"/>
          <w:lang w:val="en-US"/>
        </w:rPr>
        <w:t xml:space="preserve"> et al.</w:t>
      </w:r>
      <w:r w:rsidR="000E4A66" w:rsidRPr="00394C5A">
        <w:rPr>
          <w:rFonts w:ascii="Times New Roman" w:hAnsi="Times New Roman" w:cs="Times New Roman"/>
          <w:sz w:val="24"/>
          <w:lang w:val="en-US"/>
        </w:rPr>
        <w:t xml:space="preserve">, 2010, p. 4). </w:t>
      </w:r>
      <w:r w:rsidR="00D321A2" w:rsidRPr="00394C5A">
        <w:rPr>
          <w:rFonts w:ascii="Times New Roman" w:hAnsi="Times New Roman" w:cs="Times New Roman"/>
          <w:sz w:val="24"/>
          <w:lang w:val="en-US"/>
        </w:rPr>
        <w:t>This contributed to</w:t>
      </w:r>
      <w:r w:rsidR="00940B5F" w:rsidRPr="00394C5A">
        <w:rPr>
          <w:rFonts w:ascii="Times New Roman" w:hAnsi="Times New Roman" w:cs="Times New Roman"/>
          <w:sz w:val="24"/>
          <w:lang w:val="en-US"/>
        </w:rPr>
        <w:t xml:space="preserve"> the political and judicial leg</w:t>
      </w:r>
      <w:r w:rsidR="000E4A66" w:rsidRPr="00394C5A">
        <w:rPr>
          <w:rFonts w:ascii="Times New Roman" w:hAnsi="Times New Roman" w:cs="Times New Roman"/>
          <w:sz w:val="24"/>
          <w:lang w:val="en-US"/>
        </w:rPr>
        <w:t xml:space="preserve">itimacy of this legislature. </w:t>
      </w:r>
      <w:r w:rsidR="00D321A2" w:rsidRPr="00394C5A">
        <w:rPr>
          <w:rFonts w:ascii="Times New Roman" w:hAnsi="Times New Roman" w:cs="Times New Roman"/>
          <w:sz w:val="24"/>
          <w:lang w:val="en-US"/>
        </w:rPr>
        <w:t>Additionally, i</w:t>
      </w:r>
      <w:r w:rsidR="002346D8" w:rsidRPr="00394C5A">
        <w:rPr>
          <w:rFonts w:ascii="Times New Roman" w:hAnsi="Times New Roman" w:cs="Times New Roman"/>
          <w:sz w:val="24"/>
          <w:lang w:val="en-US"/>
        </w:rPr>
        <w:t xml:space="preserve">t </w:t>
      </w:r>
      <w:r w:rsidR="00CE1C02" w:rsidRPr="00394C5A">
        <w:rPr>
          <w:rFonts w:ascii="Times New Roman" w:hAnsi="Times New Roman" w:cs="Times New Roman"/>
          <w:sz w:val="24"/>
          <w:lang w:val="en-US"/>
        </w:rPr>
        <w:t>contained “a more equal balance between voluntary and non-voluntary instruments”</w:t>
      </w:r>
      <w:r w:rsidR="0093674E" w:rsidRPr="00394C5A">
        <w:rPr>
          <w:rFonts w:ascii="Times New Roman" w:hAnsi="Times New Roman" w:cs="Times New Roman"/>
          <w:sz w:val="24"/>
          <w:lang w:val="en-US"/>
        </w:rPr>
        <w:t xml:space="preserve"> </w:t>
      </w:r>
      <w:r w:rsidR="00D321A2" w:rsidRPr="00394C5A">
        <w:rPr>
          <w:rFonts w:ascii="Times New Roman" w:hAnsi="Times New Roman" w:cs="Times New Roman"/>
          <w:sz w:val="24"/>
          <w:lang w:val="en-US"/>
        </w:rPr>
        <w:t>wh</w:t>
      </w:r>
      <w:r w:rsidR="00B5132D" w:rsidRPr="00394C5A">
        <w:rPr>
          <w:rFonts w:ascii="Times New Roman" w:hAnsi="Times New Roman" w:cs="Times New Roman"/>
          <w:sz w:val="24"/>
          <w:lang w:val="en-US"/>
        </w:rPr>
        <w:t>en</w:t>
      </w:r>
      <w:r w:rsidR="0093674E" w:rsidRPr="00394C5A">
        <w:rPr>
          <w:rFonts w:ascii="Times New Roman" w:hAnsi="Times New Roman" w:cs="Times New Roman"/>
          <w:sz w:val="24"/>
          <w:lang w:val="en-US"/>
        </w:rPr>
        <w:t xml:space="preserve"> it abandoned the Dutch style of environmental policy making</w:t>
      </w:r>
      <w:r w:rsidR="00CE1C02" w:rsidRPr="00394C5A">
        <w:rPr>
          <w:rFonts w:ascii="Times New Roman" w:hAnsi="Times New Roman" w:cs="Times New Roman"/>
          <w:sz w:val="24"/>
          <w:lang w:val="en-US"/>
        </w:rPr>
        <w:t xml:space="preserve"> </w:t>
      </w:r>
      <w:r w:rsidR="007D59AE" w:rsidRPr="00394C5A">
        <w:rPr>
          <w:rFonts w:ascii="Times New Roman" w:hAnsi="Times New Roman" w:cs="Times New Roman"/>
          <w:sz w:val="24"/>
          <w:lang w:val="en-US"/>
        </w:rPr>
        <w:t>(Liefferink &amp; Van der Zouwen, 2004</w:t>
      </w:r>
      <w:r w:rsidR="00CE1C02" w:rsidRPr="00394C5A">
        <w:rPr>
          <w:rFonts w:ascii="Times New Roman" w:hAnsi="Times New Roman" w:cs="Times New Roman"/>
          <w:sz w:val="24"/>
          <w:lang w:val="en-US"/>
        </w:rPr>
        <w:t>, p. 130</w:t>
      </w:r>
      <w:r w:rsidR="0093674E" w:rsidRPr="00394C5A">
        <w:rPr>
          <w:rFonts w:ascii="Times New Roman" w:hAnsi="Times New Roman" w:cs="Times New Roman"/>
          <w:sz w:val="24"/>
          <w:lang w:val="en-US"/>
        </w:rPr>
        <w:t>; p. 136</w:t>
      </w:r>
      <w:r w:rsidR="007D59AE" w:rsidRPr="00394C5A">
        <w:rPr>
          <w:rFonts w:ascii="Times New Roman" w:hAnsi="Times New Roman" w:cs="Times New Roman"/>
          <w:sz w:val="24"/>
          <w:lang w:val="en-US"/>
        </w:rPr>
        <w:t xml:space="preserve">). </w:t>
      </w:r>
    </w:p>
    <w:p w:rsidR="0004205F" w:rsidRPr="00394C5A" w:rsidRDefault="0004205F" w:rsidP="00722C9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The 6</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w:t>
      </w:r>
      <w:r w:rsidR="007904C7" w:rsidRPr="00394C5A">
        <w:rPr>
          <w:rFonts w:ascii="Times New Roman" w:hAnsi="Times New Roman" w:cs="Times New Roman"/>
          <w:sz w:val="24"/>
          <w:lang w:val="en-US"/>
        </w:rPr>
        <w:t>Programme</w:t>
      </w:r>
      <w:r w:rsidR="00A504A8" w:rsidRPr="00394C5A">
        <w:rPr>
          <w:rFonts w:ascii="Times New Roman" w:hAnsi="Times New Roman" w:cs="Times New Roman"/>
          <w:sz w:val="24"/>
          <w:lang w:val="en-US"/>
        </w:rPr>
        <w:t xml:space="preserve"> distinguished</w:t>
      </w:r>
      <w:r w:rsidRPr="00394C5A">
        <w:rPr>
          <w:rFonts w:ascii="Times New Roman" w:hAnsi="Times New Roman" w:cs="Times New Roman"/>
          <w:sz w:val="24"/>
          <w:lang w:val="en-US"/>
        </w:rPr>
        <w:t xml:space="preserve"> itself from its precursor</w:t>
      </w:r>
      <w:r w:rsidR="00090C32" w:rsidRPr="00394C5A">
        <w:rPr>
          <w:rFonts w:ascii="Times New Roman" w:hAnsi="Times New Roman" w:cs="Times New Roman"/>
          <w:sz w:val="24"/>
          <w:lang w:val="en-US"/>
        </w:rPr>
        <w:t xml:space="preserve"> by having a cautious approach. I</w:t>
      </w:r>
      <w:r w:rsidR="000A37DA" w:rsidRPr="00394C5A">
        <w:rPr>
          <w:rFonts w:ascii="Times New Roman" w:hAnsi="Times New Roman" w:cs="Times New Roman"/>
          <w:sz w:val="24"/>
          <w:lang w:val="en-US"/>
        </w:rPr>
        <w:t>t did</w:t>
      </w:r>
      <w:r w:rsidRPr="00394C5A">
        <w:rPr>
          <w:rFonts w:ascii="Times New Roman" w:hAnsi="Times New Roman" w:cs="Times New Roman"/>
          <w:sz w:val="24"/>
          <w:lang w:val="en-US"/>
        </w:rPr>
        <w:t xml:space="preserve"> </w:t>
      </w:r>
      <w:r w:rsidR="00866CA6" w:rsidRPr="00394C5A">
        <w:rPr>
          <w:rFonts w:ascii="Times New Roman" w:hAnsi="Times New Roman" w:cs="Times New Roman"/>
          <w:sz w:val="24"/>
          <w:lang w:val="en-US"/>
        </w:rPr>
        <w:t>no longer share the</w:t>
      </w:r>
      <w:r w:rsidR="000A37DA" w:rsidRPr="00394C5A">
        <w:rPr>
          <w:rFonts w:ascii="Times New Roman" w:hAnsi="Times New Roman" w:cs="Times New Roman"/>
          <w:sz w:val="24"/>
          <w:lang w:val="en-US"/>
        </w:rPr>
        <w:t xml:space="preserve"> ambitious goals, but aimed</w:t>
      </w:r>
      <w:r w:rsidRPr="00394C5A">
        <w:rPr>
          <w:rFonts w:ascii="Times New Roman" w:hAnsi="Times New Roman" w:cs="Times New Roman"/>
          <w:sz w:val="24"/>
          <w:lang w:val="en-US"/>
        </w:rPr>
        <w:t xml:space="preserve"> to </w:t>
      </w:r>
      <w:r w:rsidR="007A6FA7" w:rsidRPr="00394C5A">
        <w:rPr>
          <w:rFonts w:ascii="Times New Roman" w:hAnsi="Times New Roman" w:cs="Times New Roman"/>
          <w:sz w:val="24"/>
          <w:lang w:val="en-US"/>
        </w:rPr>
        <w:t>establish policy effectiveness</w:t>
      </w:r>
      <w:r w:rsidR="001C1822" w:rsidRPr="00394C5A">
        <w:rPr>
          <w:rFonts w:ascii="Times New Roman" w:hAnsi="Times New Roman" w:cs="Times New Roman"/>
          <w:sz w:val="24"/>
          <w:lang w:val="en-US"/>
        </w:rPr>
        <w:t xml:space="preserve"> </w:t>
      </w:r>
      <w:r w:rsidR="00866CA6" w:rsidRPr="00394C5A">
        <w:rPr>
          <w:rFonts w:ascii="Times New Roman" w:hAnsi="Times New Roman" w:cs="Times New Roman"/>
          <w:sz w:val="24"/>
          <w:lang w:val="en-US"/>
        </w:rPr>
        <w:t xml:space="preserve">by </w:t>
      </w:r>
      <w:r w:rsidR="008D6281" w:rsidRPr="00394C5A">
        <w:rPr>
          <w:rFonts w:ascii="Times New Roman" w:hAnsi="Times New Roman" w:cs="Times New Roman"/>
          <w:sz w:val="24"/>
          <w:lang w:val="en-US"/>
        </w:rPr>
        <w:t>address</w:t>
      </w:r>
      <w:r w:rsidR="00866CA6" w:rsidRPr="00394C5A">
        <w:rPr>
          <w:rFonts w:ascii="Times New Roman" w:hAnsi="Times New Roman" w:cs="Times New Roman"/>
          <w:sz w:val="24"/>
          <w:lang w:val="en-US"/>
        </w:rPr>
        <w:t>ing</w:t>
      </w:r>
      <w:r w:rsidRPr="00394C5A">
        <w:rPr>
          <w:rFonts w:ascii="Times New Roman" w:hAnsi="Times New Roman" w:cs="Times New Roman"/>
          <w:sz w:val="24"/>
          <w:lang w:val="en-US"/>
        </w:rPr>
        <w:t xml:space="preserve"> the four priority areas</w:t>
      </w:r>
      <w:r w:rsidR="00A504A8" w:rsidRPr="00394C5A">
        <w:rPr>
          <w:rFonts w:ascii="Times New Roman" w:hAnsi="Times New Roman" w:cs="Times New Roman"/>
          <w:sz w:val="24"/>
          <w:lang w:val="en-US"/>
        </w:rPr>
        <w:t xml:space="preserve"> which made</w:t>
      </w:r>
      <w:r w:rsidR="00772575" w:rsidRPr="00394C5A">
        <w:rPr>
          <w:rFonts w:ascii="Times New Roman" w:hAnsi="Times New Roman" w:cs="Times New Roman"/>
          <w:sz w:val="24"/>
          <w:lang w:val="en-US"/>
        </w:rPr>
        <w:t xml:space="preserve"> up the core of environmental protection instead</w:t>
      </w:r>
      <w:r w:rsidRPr="00394C5A">
        <w:rPr>
          <w:rFonts w:ascii="Times New Roman" w:hAnsi="Times New Roman" w:cs="Times New Roman"/>
          <w:sz w:val="24"/>
          <w:lang w:val="en-US"/>
        </w:rPr>
        <w:t>: climate change, nature and biodiversity, environment and health, and natural resources and waste (European Commission, 2015b).</w:t>
      </w:r>
      <w:r w:rsidR="008D6281" w:rsidRPr="00394C5A">
        <w:rPr>
          <w:rFonts w:ascii="Times New Roman" w:hAnsi="Times New Roman" w:cs="Times New Roman"/>
          <w:sz w:val="24"/>
          <w:lang w:val="en-US"/>
        </w:rPr>
        <w:t xml:space="preserve"> </w:t>
      </w:r>
      <w:r w:rsidR="00772575" w:rsidRPr="00394C5A">
        <w:rPr>
          <w:rFonts w:ascii="Times New Roman" w:hAnsi="Times New Roman" w:cs="Times New Roman"/>
          <w:sz w:val="24"/>
          <w:lang w:val="en-US"/>
        </w:rPr>
        <w:t>In the third year of the 6</w:t>
      </w:r>
      <w:r w:rsidR="00772575" w:rsidRPr="00394C5A">
        <w:rPr>
          <w:rFonts w:ascii="Times New Roman" w:hAnsi="Times New Roman" w:cs="Times New Roman"/>
          <w:sz w:val="24"/>
          <w:vertAlign w:val="superscript"/>
          <w:lang w:val="en-US"/>
        </w:rPr>
        <w:t>th</w:t>
      </w:r>
      <w:r w:rsidR="00772575" w:rsidRPr="00394C5A">
        <w:rPr>
          <w:rFonts w:ascii="Times New Roman" w:hAnsi="Times New Roman" w:cs="Times New Roman"/>
          <w:sz w:val="24"/>
          <w:lang w:val="en-US"/>
        </w:rPr>
        <w:t xml:space="preserve"> EAP, the concept of Thematic Strategies (</w:t>
      </w:r>
      <w:r w:rsidR="004F5A80" w:rsidRPr="00394C5A">
        <w:rPr>
          <w:rFonts w:ascii="Times New Roman" w:hAnsi="Times New Roman" w:cs="Times New Roman"/>
          <w:sz w:val="24"/>
          <w:lang w:val="en-US"/>
        </w:rPr>
        <w:t xml:space="preserve">the identification of the key issues of </w:t>
      </w:r>
      <w:r w:rsidR="00772575" w:rsidRPr="00394C5A">
        <w:rPr>
          <w:rFonts w:ascii="Times New Roman" w:hAnsi="Times New Roman" w:cs="Times New Roman"/>
          <w:sz w:val="24"/>
          <w:lang w:val="en-US"/>
        </w:rPr>
        <w:t>air, waste prevention and recycling, marine environment, soil, pesticides, natural resources and urban environment) w</w:t>
      </w:r>
      <w:r w:rsidR="00894604" w:rsidRPr="00394C5A">
        <w:rPr>
          <w:rFonts w:ascii="Times New Roman" w:hAnsi="Times New Roman" w:cs="Times New Roman"/>
          <w:sz w:val="24"/>
          <w:lang w:val="en-US"/>
        </w:rPr>
        <w:t>as</w:t>
      </w:r>
      <w:r w:rsidR="00772575" w:rsidRPr="00394C5A">
        <w:rPr>
          <w:rFonts w:ascii="Times New Roman" w:hAnsi="Times New Roman" w:cs="Times New Roman"/>
          <w:sz w:val="24"/>
          <w:lang w:val="en-US"/>
        </w:rPr>
        <w:t xml:space="preserve"> introduced in order to give ownership to the experts in those particular fields. This was seen as a </w:t>
      </w:r>
      <w:r w:rsidR="00374DC3" w:rsidRPr="00394C5A">
        <w:rPr>
          <w:rFonts w:ascii="Times New Roman" w:hAnsi="Times New Roman" w:cs="Times New Roman"/>
          <w:sz w:val="24"/>
          <w:lang w:val="en-US"/>
        </w:rPr>
        <w:t>relative</w:t>
      </w:r>
      <w:r w:rsidR="00772575" w:rsidRPr="00394C5A">
        <w:rPr>
          <w:rFonts w:ascii="Times New Roman" w:hAnsi="Times New Roman" w:cs="Times New Roman"/>
          <w:sz w:val="24"/>
          <w:lang w:val="en-US"/>
        </w:rPr>
        <w:t xml:space="preserve"> improvement, </w:t>
      </w:r>
      <w:r w:rsidR="00D34AF4" w:rsidRPr="00394C5A">
        <w:rPr>
          <w:rFonts w:ascii="Times New Roman" w:hAnsi="Times New Roman" w:cs="Times New Roman"/>
          <w:sz w:val="24"/>
          <w:lang w:val="en-US"/>
        </w:rPr>
        <w:t xml:space="preserve">since </w:t>
      </w:r>
      <w:r w:rsidR="00772575" w:rsidRPr="00394C5A">
        <w:rPr>
          <w:rFonts w:ascii="Times New Roman" w:hAnsi="Times New Roman" w:cs="Times New Roman"/>
          <w:sz w:val="24"/>
          <w:lang w:val="en-US"/>
        </w:rPr>
        <w:t>the 5</w:t>
      </w:r>
      <w:r w:rsidR="00772575" w:rsidRPr="00394C5A">
        <w:rPr>
          <w:rFonts w:ascii="Times New Roman" w:hAnsi="Times New Roman" w:cs="Times New Roman"/>
          <w:sz w:val="24"/>
          <w:vertAlign w:val="superscript"/>
          <w:lang w:val="en-US"/>
        </w:rPr>
        <w:t>th</w:t>
      </w:r>
      <w:r w:rsidR="00772575" w:rsidRPr="00394C5A">
        <w:rPr>
          <w:rFonts w:ascii="Times New Roman" w:hAnsi="Times New Roman" w:cs="Times New Roman"/>
          <w:sz w:val="24"/>
          <w:lang w:val="en-US"/>
        </w:rPr>
        <w:t xml:space="preserve"> EAP failed</w:t>
      </w:r>
      <w:r w:rsidR="00D34AF4" w:rsidRPr="00394C5A">
        <w:rPr>
          <w:rFonts w:ascii="Times New Roman" w:hAnsi="Times New Roman" w:cs="Times New Roman"/>
          <w:sz w:val="24"/>
          <w:lang w:val="en-US"/>
        </w:rPr>
        <w:t>,</w:t>
      </w:r>
      <w:r w:rsidR="00772575" w:rsidRPr="00394C5A">
        <w:rPr>
          <w:rFonts w:ascii="Times New Roman" w:hAnsi="Times New Roman" w:cs="Times New Roman"/>
          <w:sz w:val="24"/>
          <w:lang w:val="en-US"/>
        </w:rPr>
        <w:t xml:space="preserve"> among</w:t>
      </w:r>
      <w:r w:rsidR="002D082A" w:rsidRPr="00394C5A">
        <w:rPr>
          <w:rFonts w:ascii="Times New Roman" w:hAnsi="Times New Roman" w:cs="Times New Roman"/>
          <w:sz w:val="24"/>
          <w:lang w:val="en-US"/>
        </w:rPr>
        <w:t>st</w:t>
      </w:r>
      <w:r w:rsidR="00772575" w:rsidRPr="00394C5A">
        <w:rPr>
          <w:rFonts w:ascii="Times New Roman" w:hAnsi="Times New Roman" w:cs="Times New Roman"/>
          <w:sz w:val="24"/>
          <w:lang w:val="en-US"/>
        </w:rPr>
        <w:t xml:space="preserve"> othe</w:t>
      </w:r>
      <w:r w:rsidR="004F5A80" w:rsidRPr="00394C5A">
        <w:rPr>
          <w:rFonts w:ascii="Times New Roman" w:hAnsi="Times New Roman" w:cs="Times New Roman"/>
          <w:sz w:val="24"/>
          <w:lang w:val="en-US"/>
        </w:rPr>
        <w:t>r things</w:t>
      </w:r>
      <w:r w:rsidR="000E4A66" w:rsidRPr="00394C5A">
        <w:rPr>
          <w:rFonts w:ascii="Times New Roman" w:hAnsi="Times New Roman" w:cs="Times New Roman"/>
          <w:sz w:val="24"/>
          <w:lang w:val="en-US"/>
        </w:rPr>
        <w:t>,</w:t>
      </w:r>
      <w:r w:rsidR="004F5A80" w:rsidRPr="00394C5A">
        <w:rPr>
          <w:rFonts w:ascii="Times New Roman" w:hAnsi="Times New Roman" w:cs="Times New Roman"/>
          <w:sz w:val="24"/>
          <w:lang w:val="en-US"/>
        </w:rPr>
        <w:t xml:space="preserve"> because it lacked such a division of labor </w:t>
      </w:r>
      <w:r w:rsidR="00E72826" w:rsidRPr="00394C5A">
        <w:rPr>
          <w:rFonts w:ascii="Times New Roman" w:hAnsi="Times New Roman" w:cs="Times New Roman"/>
          <w:sz w:val="24"/>
          <w:lang w:val="en-US"/>
        </w:rPr>
        <w:t xml:space="preserve">directed at </w:t>
      </w:r>
      <w:r w:rsidR="000E4A66" w:rsidRPr="00394C5A">
        <w:rPr>
          <w:rFonts w:ascii="Times New Roman" w:hAnsi="Times New Roman" w:cs="Times New Roman"/>
          <w:sz w:val="24"/>
          <w:lang w:val="en-US"/>
        </w:rPr>
        <w:t xml:space="preserve">tackling </w:t>
      </w:r>
      <w:r w:rsidR="00E72826" w:rsidRPr="00394C5A">
        <w:rPr>
          <w:rFonts w:ascii="Times New Roman" w:hAnsi="Times New Roman" w:cs="Times New Roman"/>
          <w:sz w:val="24"/>
          <w:lang w:val="en-US"/>
        </w:rPr>
        <w:t>those key issues</w:t>
      </w:r>
      <w:r w:rsidR="000E4A66" w:rsidRPr="00394C5A">
        <w:rPr>
          <w:rFonts w:ascii="Times New Roman" w:hAnsi="Times New Roman" w:cs="Times New Roman"/>
          <w:sz w:val="24"/>
          <w:lang w:val="en-US"/>
        </w:rPr>
        <w:t xml:space="preserve"> (Withana</w:t>
      </w:r>
      <w:r w:rsidR="00C6698D" w:rsidRPr="00394C5A">
        <w:rPr>
          <w:rFonts w:ascii="Times New Roman" w:hAnsi="Times New Roman" w:cs="Times New Roman"/>
          <w:sz w:val="24"/>
          <w:lang w:val="en-US"/>
        </w:rPr>
        <w:t xml:space="preserve"> et al.</w:t>
      </w:r>
      <w:r w:rsidR="000E4A66" w:rsidRPr="00394C5A">
        <w:rPr>
          <w:rFonts w:ascii="Times New Roman" w:hAnsi="Times New Roman" w:cs="Times New Roman"/>
          <w:sz w:val="24"/>
          <w:lang w:val="en-US"/>
        </w:rPr>
        <w:t>, 2010, p. 8).</w:t>
      </w:r>
      <w:r w:rsidR="00374DC3" w:rsidRPr="00394C5A">
        <w:rPr>
          <w:rFonts w:ascii="Times New Roman" w:hAnsi="Times New Roman" w:cs="Times New Roman"/>
          <w:sz w:val="24"/>
          <w:lang w:val="en-US"/>
        </w:rPr>
        <w:t xml:space="preserve"> </w:t>
      </w:r>
    </w:p>
    <w:p w:rsidR="00395B34" w:rsidRPr="00394C5A" w:rsidRDefault="00395B34" w:rsidP="000A37DA">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Even though </w:t>
      </w:r>
      <w:r w:rsidR="000E4A66" w:rsidRPr="00394C5A">
        <w:rPr>
          <w:rFonts w:ascii="Times New Roman" w:hAnsi="Times New Roman" w:cs="Times New Roman"/>
          <w:sz w:val="24"/>
          <w:lang w:val="en-US"/>
        </w:rPr>
        <w:t xml:space="preserve">the </w:t>
      </w:r>
      <w:r w:rsidR="002746F5" w:rsidRPr="00394C5A">
        <w:rPr>
          <w:rFonts w:ascii="Times New Roman" w:hAnsi="Times New Roman" w:cs="Times New Roman"/>
          <w:sz w:val="24"/>
          <w:lang w:val="en-US"/>
        </w:rPr>
        <w:t xml:space="preserve">Thematic Strategies were a step in the right direction with regards to having substantial guidelines, the implementation </w:t>
      </w:r>
      <w:r w:rsidRPr="00394C5A">
        <w:rPr>
          <w:rFonts w:ascii="Times New Roman" w:hAnsi="Times New Roman" w:cs="Times New Roman"/>
          <w:sz w:val="24"/>
          <w:lang w:val="en-US"/>
        </w:rPr>
        <w:t xml:space="preserve">however </w:t>
      </w:r>
      <w:r w:rsidR="000A37DA" w:rsidRPr="00394C5A">
        <w:rPr>
          <w:rFonts w:ascii="Times New Roman" w:hAnsi="Times New Roman" w:cs="Times New Roman"/>
          <w:sz w:val="24"/>
          <w:lang w:val="en-US"/>
        </w:rPr>
        <w:t>remained</w:t>
      </w:r>
      <w:r w:rsidR="002746F5" w:rsidRPr="00394C5A">
        <w:rPr>
          <w:rFonts w:ascii="Times New Roman" w:hAnsi="Times New Roman" w:cs="Times New Roman"/>
          <w:sz w:val="24"/>
          <w:lang w:val="en-US"/>
        </w:rPr>
        <w:t xml:space="preserve"> fuzzy. The legislation of the 6</w:t>
      </w:r>
      <w:r w:rsidR="002746F5" w:rsidRPr="00394C5A">
        <w:rPr>
          <w:rFonts w:ascii="Times New Roman" w:hAnsi="Times New Roman" w:cs="Times New Roman"/>
          <w:sz w:val="24"/>
          <w:vertAlign w:val="superscript"/>
          <w:lang w:val="en-US"/>
        </w:rPr>
        <w:t>th</w:t>
      </w:r>
      <w:r w:rsidR="002746F5" w:rsidRPr="00394C5A">
        <w:rPr>
          <w:rFonts w:ascii="Times New Roman" w:hAnsi="Times New Roman" w:cs="Times New Roman"/>
          <w:sz w:val="24"/>
          <w:lang w:val="en-US"/>
        </w:rPr>
        <w:t xml:space="preserve"> EAP allowed to adopt measures for the Thematic Strategies under the co-decision procedure, but the Commission preferred </w:t>
      </w:r>
      <w:r w:rsidR="00197201" w:rsidRPr="00394C5A">
        <w:rPr>
          <w:rFonts w:ascii="Times New Roman" w:hAnsi="Times New Roman" w:cs="Times New Roman"/>
          <w:sz w:val="24"/>
          <w:lang w:val="en-US"/>
        </w:rPr>
        <w:t>to keep</w:t>
      </w:r>
      <w:r w:rsidR="002746F5" w:rsidRPr="00394C5A">
        <w:rPr>
          <w:rFonts w:ascii="Times New Roman" w:hAnsi="Times New Roman" w:cs="Times New Roman"/>
          <w:sz w:val="24"/>
          <w:lang w:val="en-US"/>
        </w:rPr>
        <w:t xml:space="preserve"> its power </w:t>
      </w:r>
      <w:r w:rsidR="00197201" w:rsidRPr="00394C5A">
        <w:rPr>
          <w:rFonts w:ascii="Times New Roman" w:hAnsi="Times New Roman" w:cs="Times New Roman"/>
          <w:sz w:val="24"/>
          <w:lang w:val="en-US"/>
        </w:rPr>
        <w:t xml:space="preserve">to itself </w:t>
      </w:r>
      <w:r w:rsidR="002746F5" w:rsidRPr="00394C5A">
        <w:rPr>
          <w:rFonts w:ascii="Times New Roman" w:hAnsi="Times New Roman" w:cs="Times New Roman"/>
          <w:sz w:val="24"/>
          <w:lang w:val="en-US"/>
        </w:rPr>
        <w:t>which resulted in non-binding Communications instead (Withana</w:t>
      </w:r>
      <w:r w:rsidR="00C6698D" w:rsidRPr="00394C5A">
        <w:rPr>
          <w:rFonts w:ascii="Times New Roman" w:hAnsi="Times New Roman" w:cs="Times New Roman"/>
          <w:sz w:val="24"/>
          <w:lang w:val="en-US"/>
        </w:rPr>
        <w:t xml:space="preserve"> et al</w:t>
      </w:r>
      <w:r w:rsidR="00271942" w:rsidRPr="00394C5A">
        <w:rPr>
          <w:rFonts w:ascii="Times New Roman" w:hAnsi="Times New Roman" w:cs="Times New Roman"/>
          <w:sz w:val="24"/>
          <w:lang w:val="en-US"/>
        </w:rPr>
        <w:t>.</w:t>
      </w:r>
      <w:r w:rsidR="002746F5" w:rsidRPr="00394C5A">
        <w:rPr>
          <w:rFonts w:ascii="Times New Roman" w:hAnsi="Times New Roman" w:cs="Times New Roman"/>
          <w:sz w:val="24"/>
          <w:lang w:val="en-US"/>
        </w:rPr>
        <w:t xml:space="preserve">, 2010, p. 9). </w:t>
      </w:r>
      <w:r w:rsidR="000A37DA" w:rsidRPr="00394C5A">
        <w:rPr>
          <w:rFonts w:ascii="Times New Roman" w:hAnsi="Times New Roman" w:cs="Times New Roman"/>
          <w:sz w:val="24"/>
          <w:lang w:val="en-US"/>
        </w:rPr>
        <w:t>In other words, when the Commission did not include the other institutions to create binding Dir</w:t>
      </w:r>
      <w:r w:rsidR="00070C8E" w:rsidRPr="00394C5A">
        <w:rPr>
          <w:rFonts w:ascii="Times New Roman" w:hAnsi="Times New Roman" w:cs="Times New Roman"/>
          <w:sz w:val="24"/>
          <w:lang w:val="en-US"/>
        </w:rPr>
        <w:t xml:space="preserve">ectives and Regulations, it resulted </w:t>
      </w:r>
      <w:r w:rsidR="000F4331" w:rsidRPr="00394C5A">
        <w:rPr>
          <w:rFonts w:ascii="Times New Roman" w:hAnsi="Times New Roman" w:cs="Times New Roman"/>
          <w:sz w:val="24"/>
          <w:lang w:val="en-US"/>
        </w:rPr>
        <w:t xml:space="preserve">those Communications which </w:t>
      </w:r>
      <w:r w:rsidR="00262278" w:rsidRPr="00394C5A">
        <w:rPr>
          <w:rFonts w:ascii="Times New Roman" w:hAnsi="Times New Roman" w:cs="Times New Roman"/>
          <w:sz w:val="24"/>
          <w:lang w:val="en-US"/>
        </w:rPr>
        <w:t>gave</w:t>
      </w:r>
      <w:r w:rsidR="000A37DA" w:rsidRPr="00394C5A">
        <w:rPr>
          <w:rFonts w:ascii="Times New Roman" w:hAnsi="Times New Roman" w:cs="Times New Roman"/>
          <w:sz w:val="24"/>
          <w:lang w:val="en-US"/>
        </w:rPr>
        <w:t xml:space="preserve"> </w:t>
      </w:r>
      <w:r w:rsidR="00FC2EAA" w:rsidRPr="00394C5A">
        <w:rPr>
          <w:rFonts w:ascii="Times New Roman" w:hAnsi="Times New Roman" w:cs="Times New Roman"/>
          <w:sz w:val="24"/>
          <w:lang w:val="en-US"/>
        </w:rPr>
        <w:t>the Member States the freedom to</w:t>
      </w:r>
      <w:r w:rsidR="00D34AF4" w:rsidRPr="00394C5A">
        <w:rPr>
          <w:rFonts w:ascii="Times New Roman" w:hAnsi="Times New Roman" w:cs="Times New Roman"/>
          <w:sz w:val="24"/>
          <w:lang w:val="en-US"/>
        </w:rPr>
        <w:t xml:space="preserve"> read and</w:t>
      </w:r>
      <w:r w:rsidR="00FC2EAA" w:rsidRPr="00394C5A">
        <w:rPr>
          <w:rFonts w:ascii="Times New Roman" w:hAnsi="Times New Roman" w:cs="Times New Roman"/>
          <w:sz w:val="24"/>
          <w:lang w:val="en-US"/>
        </w:rPr>
        <w:t xml:space="preserve"> implement </w:t>
      </w:r>
      <w:r w:rsidR="000A37DA" w:rsidRPr="00394C5A">
        <w:rPr>
          <w:rFonts w:ascii="Times New Roman" w:hAnsi="Times New Roman" w:cs="Times New Roman"/>
          <w:sz w:val="24"/>
          <w:lang w:val="en-US"/>
        </w:rPr>
        <w:t xml:space="preserve">Communications </w:t>
      </w:r>
      <w:r w:rsidR="00FC2EAA" w:rsidRPr="00394C5A">
        <w:rPr>
          <w:rFonts w:ascii="Times New Roman" w:hAnsi="Times New Roman" w:cs="Times New Roman"/>
          <w:sz w:val="24"/>
          <w:lang w:val="en-US"/>
        </w:rPr>
        <w:t xml:space="preserve">discretely and in a way that suited their national interests. </w:t>
      </w:r>
      <w:r w:rsidR="00735B0E" w:rsidRPr="00394C5A">
        <w:rPr>
          <w:rFonts w:ascii="Times New Roman" w:hAnsi="Times New Roman" w:cs="Times New Roman"/>
          <w:sz w:val="24"/>
          <w:lang w:val="en-US"/>
        </w:rPr>
        <w:t xml:space="preserve">This </w:t>
      </w:r>
      <w:r w:rsidR="0059133A" w:rsidRPr="00394C5A">
        <w:rPr>
          <w:rFonts w:ascii="Times New Roman" w:hAnsi="Times New Roman" w:cs="Times New Roman"/>
          <w:sz w:val="24"/>
          <w:lang w:val="en-US"/>
        </w:rPr>
        <w:t xml:space="preserve">development </w:t>
      </w:r>
      <w:r w:rsidR="00735B0E" w:rsidRPr="00394C5A">
        <w:rPr>
          <w:rFonts w:ascii="Times New Roman" w:hAnsi="Times New Roman" w:cs="Times New Roman"/>
          <w:sz w:val="24"/>
          <w:lang w:val="en-US"/>
        </w:rPr>
        <w:t>could be attributed to the weakening of their ambitions after the 5</w:t>
      </w:r>
      <w:r w:rsidR="00735B0E" w:rsidRPr="00394C5A">
        <w:rPr>
          <w:rFonts w:ascii="Times New Roman" w:hAnsi="Times New Roman" w:cs="Times New Roman"/>
          <w:sz w:val="24"/>
          <w:vertAlign w:val="superscript"/>
          <w:lang w:val="en-US"/>
        </w:rPr>
        <w:t>th</w:t>
      </w:r>
      <w:r w:rsidR="00735B0E" w:rsidRPr="00394C5A">
        <w:rPr>
          <w:rFonts w:ascii="Times New Roman" w:hAnsi="Times New Roman" w:cs="Times New Roman"/>
          <w:sz w:val="24"/>
          <w:lang w:val="en-US"/>
        </w:rPr>
        <w:t xml:space="preserve"> EAP. </w:t>
      </w:r>
      <w:r w:rsidR="00A504A8" w:rsidRPr="00394C5A">
        <w:rPr>
          <w:rFonts w:ascii="Times New Roman" w:hAnsi="Times New Roman" w:cs="Times New Roman"/>
          <w:sz w:val="24"/>
          <w:lang w:val="en-US"/>
        </w:rPr>
        <w:t xml:space="preserve">This </w:t>
      </w:r>
      <w:r w:rsidR="00A504A8" w:rsidRPr="00394C5A">
        <w:rPr>
          <w:rFonts w:ascii="Times New Roman" w:hAnsi="Times New Roman" w:cs="Times New Roman"/>
          <w:sz w:val="24"/>
          <w:lang w:val="en-US"/>
        </w:rPr>
        <w:lastRenderedPageBreak/>
        <w:t>went</w:t>
      </w:r>
      <w:r w:rsidR="00290B31" w:rsidRPr="00394C5A">
        <w:rPr>
          <w:rFonts w:ascii="Times New Roman" w:hAnsi="Times New Roman" w:cs="Times New Roman"/>
          <w:sz w:val="24"/>
          <w:lang w:val="en-US"/>
        </w:rPr>
        <w:t xml:space="preserve"> hand in hand with the following point of criticism which</w:t>
      </w:r>
      <w:r w:rsidR="00321312" w:rsidRPr="00394C5A">
        <w:rPr>
          <w:rFonts w:ascii="Times New Roman" w:hAnsi="Times New Roman" w:cs="Times New Roman"/>
          <w:sz w:val="24"/>
          <w:lang w:val="en-US"/>
        </w:rPr>
        <w:t xml:space="preserve"> is that it did not mention any s</w:t>
      </w:r>
      <w:r w:rsidR="00FB4EB3" w:rsidRPr="00394C5A">
        <w:rPr>
          <w:rFonts w:ascii="Times New Roman" w:hAnsi="Times New Roman" w:cs="Times New Roman"/>
          <w:sz w:val="24"/>
          <w:lang w:val="en-US"/>
        </w:rPr>
        <w:t>pecific</w:t>
      </w:r>
      <w:r w:rsidR="00321312" w:rsidRPr="00394C5A">
        <w:rPr>
          <w:rFonts w:ascii="Times New Roman" w:hAnsi="Times New Roman" w:cs="Times New Roman"/>
          <w:sz w:val="24"/>
          <w:lang w:val="en-US"/>
        </w:rPr>
        <w:t xml:space="preserve"> targets or timetables</w:t>
      </w:r>
      <w:r w:rsidR="00290B31" w:rsidRPr="00394C5A">
        <w:rPr>
          <w:rFonts w:ascii="Times New Roman" w:hAnsi="Times New Roman" w:cs="Times New Roman"/>
          <w:sz w:val="24"/>
          <w:lang w:val="en-US"/>
        </w:rPr>
        <w:t>.</w:t>
      </w:r>
      <w:r w:rsidR="00321312"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Therefore, the European Environmental Bureau (EEB) found the 6</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to be “unambitious”, because it showed that there was a “political downgrading” of environmental policy by the use of soft instruments (EurActiv, 2006).</w:t>
      </w:r>
    </w:p>
    <w:p w:rsidR="003D7D97" w:rsidRPr="00394C5A" w:rsidRDefault="00F55B31" w:rsidP="00321312">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a</w:t>
      </w:r>
      <w:r w:rsidR="00395B34" w:rsidRPr="00394C5A">
        <w:rPr>
          <w:rFonts w:ascii="Times New Roman" w:hAnsi="Times New Roman" w:cs="Times New Roman"/>
          <w:sz w:val="24"/>
          <w:lang w:val="en-US"/>
        </w:rPr>
        <w:t>nother</w:t>
      </w:r>
      <w:r w:rsidRPr="00394C5A">
        <w:rPr>
          <w:rFonts w:ascii="Times New Roman" w:hAnsi="Times New Roman" w:cs="Times New Roman"/>
          <w:sz w:val="24"/>
          <w:lang w:val="en-US"/>
        </w:rPr>
        <w:t xml:space="preserve"> report on the </w:t>
      </w:r>
      <w:r w:rsidR="00735B0E" w:rsidRPr="00394C5A">
        <w:rPr>
          <w:rFonts w:ascii="Times New Roman" w:hAnsi="Times New Roman" w:cs="Times New Roman"/>
          <w:sz w:val="24"/>
          <w:lang w:val="en-US"/>
        </w:rPr>
        <w:t>performance</w:t>
      </w:r>
      <w:r w:rsidRPr="00394C5A">
        <w:rPr>
          <w:rFonts w:ascii="Times New Roman" w:hAnsi="Times New Roman" w:cs="Times New Roman"/>
          <w:sz w:val="24"/>
          <w:lang w:val="en-US"/>
        </w:rPr>
        <w:t xml:space="preserve"> of the 6</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w:t>
      </w:r>
      <w:r w:rsidR="00FC2EAA" w:rsidRPr="00394C5A">
        <w:rPr>
          <w:rFonts w:ascii="Times New Roman" w:hAnsi="Times New Roman" w:cs="Times New Roman"/>
          <w:sz w:val="24"/>
          <w:lang w:val="en-US"/>
        </w:rPr>
        <w:t>Homeyer et al. (2011) argue</w:t>
      </w:r>
      <w:r w:rsidR="00A504A8" w:rsidRPr="00394C5A">
        <w:rPr>
          <w:rFonts w:ascii="Times New Roman" w:hAnsi="Times New Roman" w:cs="Times New Roman"/>
          <w:sz w:val="24"/>
          <w:lang w:val="en-US"/>
        </w:rPr>
        <w:t>d</w:t>
      </w:r>
      <w:r w:rsidR="00FC2EAA" w:rsidRPr="00394C5A">
        <w:rPr>
          <w:rFonts w:ascii="Times New Roman" w:hAnsi="Times New Roman" w:cs="Times New Roman"/>
          <w:sz w:val="24"/>
          <w:lang w:val="en-US"/>
        </w:rPr>
        <w:t xml:space="preserve"> that there is much</w:t>
      </w:r>
      <w:r w:rsidR="00B729E1" w:rsidRPr="00394C5A">
        <w:rPr>
          <w:rFonts w:ascii="Times New Roman" w:hAnsi="Times New Roman" w:cs="Times New Roman"/>
          <w:sz w:val="24"/>
          <w:lang w:val="en-US"/>
        </w:rPr>
        <w:t xml:space="preserve"> ambiguity with the </w:t>
      </w:r>
      <w:r w:rsidR="00262278" w:rsidRPr="00394C5A">
        <w:rPr>
          <w:rFonts w:ascii="Times New Roman" w:hAnsi="Times New Roman" w:cs="Times New Roman"/>
          <w:sz w:val="24"/>
          <w:lang w:val="en-US"/>
        </w:rPr>
        <w:t xml:space="preserve">terminology in the </w:t>
      </w:r>
      <w:r w:rsidR="00B729E1" w:rsidRPr="00394C5A">
        <w:rPr>
          <w:rFonts w:ascii="Times New Roman" w:hAnsi="Times New Roman" w:cs="Times New Roman"/>
          <w:sz w:val="24"/>
          <w:lang w:val="en-US"/>
        </w:rPr>
        <w:t>Articles. They claim</w:t>
      </w:r>
      <w:r w:rsidR="00A504A8" w:rsidRPr="00394C5A">
        <w:rPr>
          <w:rFonts w:ascii="Times New Roman" w:hAnsi="Times New Roman" w:cs="Times New Roman"/>
          <w:sz w:val="24"/>
          <w:lang w:val="en-US"/>
        </w:rPr>
        <w:t>ed</w:t>
      </w:r>
      <w:r w:rsidR="00B729E1" w:rsidRPr="00394C5A">
        <w:rPr>
          <w:rFonts w:ascii="Times New Roman" w:hAnsi="Times New Roman" w:cs="Times New Roman"/>
          <w:sz w:val="24"/>
          <w:lang w:val="en-US"/>
        </w:rPr>
        <w:t xml:space="preserve"> that </w:t>
      </w:r>
      <w:r w:rsidR="003511CD" w:rsidRPr="00394C5A">
        <w:rPr>
          <w:rFonts w:ascii="Times New Roman" w:hAnsi="Times New Roman" w:cs="Times New Roman"/>
          <w:sz w:val="24"/>
          <w:lang w:val="en-US"/>
        </w:rPr>
        <w:t xml:space="preserve">the provisions </w:t>
      </w:r>
      <w:r w:rsidR="00B15A50" w:rsidRPr="00394C5A">
        <w:rPr>
          <w:rFonts w:ascii="Times New Roman" w:hAnsi="Times New Roman" w:cs="Times New Roman"/>
          <w:sz w:val="24"/>
          <w:lang w:val="en-US"/>
        </w:rPr>
        <w:t>(</w:t>
      </w:r>
      <w:r w:rsidR="001F12E0" w:rsidRPr="00394C5A">
        <w:rPr>
          <w:rFonts w:ascii="Times New Roman" w:hAnsi="Times New Roman" w:cs="Times New Roman"/>
          <w:sz w:val="24"/>
          <w:lang w:val="en-US"/>
        </w:rPr>
        <w:t xml:space="preserve">especially </w:t>
      </w:r>
      <w:r w:rsidR="00B15A50" w:rsidRPr="00394C5A">
        <w:rPr>
          <w:rFonts w:ascii="Times New Roman" w:hAnsi="Times New Roman" w:cs="Times New Roman"/>
          <w:sz w:val="24"/>
          <w:lang w:val="en-US"/>
        </w:rPr>
        <w:t xml:space="preserve">Article 2-4) </w:t>
      </w:r>
      <w:r w:rsidR="003511CD" w:rsidRPr="00394C5A">
        <w:rPr>
          <w:rFonts w:ascii="Times New Roman" w:hAnsi="Times New Roman" w:cs="Times New Roman"/>
          <w:sz w:val="24"/>
          <w:lang w:val="en-US"/>
        </w:rPr>
        <w:t>of the 6</w:t>
      </w:r>
      <w:r w:rsidR="003511CD" w:rsidRPr="00394C5A">
        <w:rPr>
          <w:rFonts w:ascii="Times New Roman" w:hAnsi="Times New Roman" w:cs="Times New Roman"/>
          <w:sz w:val="24"/>
          <w:vertAlign w:val="superscript"/>
          <w:lang w:val="en-US"/>
        </w:rPr>
        <w:t>th</w:t>
      </w:r>
      <w:r w:rsidR="003511CD" w:rsidRPr="00394C5A">
        <w:rPr>
          <w:rFonts w:ascii="Times New Roman" w:hAnsi="Times New Roman" w:cs="Times New Roman"/>
          <w:sz w:val="24"/>
          <w:lang w:val="en-US"/>
        </w:rPr>
        <w:t xml:space="preserve"> EAP remain unclear </w:t>
      </w:r>
      <w:r w:rsidR="00B15A50" w:rsidRPr="00394C5A">
        <w:rPr>
          <w:rFonts w:ascii="Times New Roman" w:hAnsi="Times New Roman" w:cs="Times New Roman"/>
          <w:sz w:val="24"/>
          <w:lang w:val="en-US"/>
        </w:rPr>
        <w:t xml:space="preserve">due to the interchangeable use of generic and specific wordings </w:t>
      </w:r>
      <w:r w:rsidR="003C2F68" w:rsidRPr="00394C5A">
        <w:rPr>
          <w:rFonts w:ascii="Times New Roman" w:hAnsi="Times New Roman" w:cs="Times New Roman"/>
          <w:sz w:val="24"/>
          <w:lang w:val="en-US"/>
        </w:rPr>
        <w:t xml:space="preserve">and requirements being not </w:t>
      </w:r>
      <w:r w:rsidR="00FB4EB3" w:rsidRPr="00394C5A">
        <w:rPr>
          <w:rFonts w:ascii="Times New Roman" w:hAnsi="Times New Roman" w:cs="Times New Roman"/>
          <w:sz w:val="24"/>
          <w:lang w:val="en-US"/>
        </w:rPr>
        <w:t>explicit</w:t>
      </w:r>
      <w:r w:rsidR="003C2F68" w:rsidRPr="00394C5A">
        <w:rPr>
          <w:rFonts w:ascii="Times New Roman" w:hAnsi="Times New Roman" w:cs="Times New Roman"/>
          <w:sz w:val="24"/>
          <w:lang w:val="en-US"/>
        </w:rPr>
        <w:t xml:space="preserve"> enough </w:t>
      </w:r>
      <w:r w:rsidR="00B15A50" w:rsidRPr="00394C5A">
        <w:rPr>
          <w:rFonts w:ascii="Times New Roman" w:hAnsi="Times New Roman" w:cs="Times New Roman"/>
          <w:sz w:val="24"/>
          <w:lang w:val="en-US"/>
        </w:rPr>
        <w:t>which</w:t>
      </w:r>
      <w:r w:rsidR="006571DC">
        <w:rPr>
          <w:rFonts w:ascii="Times New Roman" w:hAnsi="Times New Roman" w:cs="Times New Roman"/>
          <w:sz w:val="24"/>
          <w:lang w:val="en-US"/>
        </w:rPr>
        <w:t xml:space="preserve"> may result</w:t>
      </w:r>
      <w:r w:rsidR="00B15A50" w:rsidRPr="00394C5A">
        <w:rPr>
          <w:rFonts w:ascii="Times New Roman" w:hAnsi="Times New Roman" w:cs="Times New Roman"/>
          <w:sz w:val="24"/>
          <w:lang w:val="en-US"/>
        </w:rPr>
        <w:t xml:space="preserve"> in different interpretations by Member States </w:t>
      </w:r>
      <w:r w:rsidR="003511CD" w:rsidRPr="00394C5A">
        <w:rPr>
          <w:rFonts w:ascii="Times New Roman" w:hAnsi="Times New Roman" w:cs="Times New Roman"/>
          <w:sz w:val="24"/>
          <w:lang w:val="en-US"/>
        </w:rPr>
        <w:t xml:space="preserve">(p. 13). </w:t>
      </w:r>
      <w:r w:rsidR="00FB4EB3" w:rsidRPr="00394C5A">
        <w:rPr>
          <w:rFonts w:ascii="Times New Roman" w:hAnsi="Times New Roman" w:cs="Times New Roman"/>
          <w:sz w:val="24"/>
          <w:lang w:val="en-US"/>
        </w:rPr>
        <w:t>However, t</w:t>
      </w:r>
      <w:r w:rsidR="006571DC">
        <w:rPr>
          <w:rFonts w:ascii="Times New Roman" w:hAnsi="Times New Roman" w:cs="Times New Roman"/>
          <w:sz w:val="24"/>
          <w:lang w:val="en-US"/>
        </w:rPr>
        <w:t>he authors</w:t>
      </w:r>
      <w:r w:rsidR="001F12E0" w:rsidRPr="00394C5A">
        <w:rPr>
          <w:rFonts w:ascii="Times New Roman" w:hAnsi="Times New Roman" w:cs="Times New Roman"/>
          <w:sz w:val="24"/>
          <w:lang w:val="en-US"/>
        </w:rPr>
        <w:t xml:space="preserve"> conclude</w:t>
      </w:r>
      <w:r w:rsidR="00A504A8" w:rsidRPr="00394C5A">
        <w:rPr>
          <w:rFonts w:ascii="Times New Roman" w:hAnsi="Times New Roman" w:cs="Times New Roman"/>
          <w:sz w:val="24"/>
          <w:lang w:val="en-US"/>
        </w:rPr>
        <w:t>d</w:t>
      </w:r>
      <w:r w:rsidR="001F12E0" w:rsidRPr="00394C5A">
        <w:rPr>
          <w:rFonts w:ascii="Times New Roman" w:hAnsi="Times New Roman" w:cs="Times New Roman"/>
          <w:sz w:val="24"/>
          <w:lang w:val="en-US"/>
        </w:rPr>
        <w:t xml:space="preserve"> that the </w:t>
      </w:r>
      <w:r w:rsidR="000526F6" w:rsidRPr="00394C5A">
        <w:rPr>
          <w:rFonts w:ascii="Times New Roman" w:hAnsi="Times New Roman" w:cs="Times New Roman"/>
          <w:sz w:val="24"/>
          <w:lang w:val="en-US"/>
        </w:rPr>
        <w:t>“</w:t>
      </w:r>
      <w:r w:rsidR="001F12E0" w:rsidRPr="00394C5A">
        <w:rPr>
          <w:rFonts w:ascii="Times New Roman" w:hAnsi="Times New Roman" w:cs="Times New Roman"/>
          <w:sz w:val="24"/>
          <w:lang w:val="en-US"/>
        </w:rPr>
        <w:t>achievements</w:t>
      </w:r>
      <w:r w:rsidR="000526F6" w:rsidRPr="00394C5A">
        <w:rPr>
          <w:rFonts w:ascii="Times New Roman" w:hAnsi="Times New Roman" w:cs="Times New Roman"/>
          <w:sz w:val="24"/>
          <w:lang w:val="en-US"/>
        </w:rPr>
        <w:t>”</w:t>
      </w:r>
      <w:r w:rsidR="001F12E0" w:rsidRPr="00394C5A">
        <w:rPr>
          <w:rFonts w:ascii="Times New Roman" w:hAnsi="Times New Roman" w:cs="Times New Roman"/>
          <w:sz w:val="24"/>
          <w:lang w:val="en-US"/>
        </w:rPr>
        <w:t xml:space="preserve"> of the 6</w:t>
      </w:r>
      <w:r w:rsidR="001F12E0" w:rsidRPr="00394C5A">
        <w:rPr>
          <w:rFonts w:ascii="Times New Roman" w:hAnsi="Times New Roman" w:cs="Times New Roman"/>
          <w:sz w:val="24"/>
          <w:vertAlign w:val="superscript"/>
          <w:lang w:val="en-US"/>
        </w:rPr>
        <w:t>th</w:t>
      </w:r>
      <w:r w:rsidR="001F12E0" w:rsidRPr="00394C5A">
        <w:rPr>
          <w:rFonts w:ascii="Times New Roman" w:hAnsi="Times New Roman" w:cs="Times New Roman"/>
          <w:sz w:val="24"/>
          <w:lang w:val="en-US"/>
        </w:rPr>
        <w:t xml:space="preserve"> EAP should be seen in light with</w:t>
      </w:r>
      <w:r w:rsidR="007904C7" w:rsidRPr="00394C5A">
        <w:rPr>
          <w:rFonts w:ascii="Times New Roman" w:hAnsi="Times New Roman" w:cs="Times New Roman"/>
          <w:sz w:val="24"/>
          <w:lang w:val="en-US"/>
        </w:rPr>
        <w:t xml:space="preserve"> regards to</w:t>
      </w:r>
      <w:r w:rsidR="001F12E0" w:rsidRPr="00394C5A">
        <w:rPr>
          <w:rFonts w:ascii="Times New Roman" w:hAnsi="Times New Roman" w:cs="Times New Roman"/>
          <w:sz w:val="24"/>
          <w:lang w:val="en-US"/>
        </w:rPr>
        <w:t xml:space="preserve"> the international stage: the </w:t>
      </w:r>
      <w:r w:rsidR="007904C7" w:rsidRPr="00394C5A">
        <w:rPr>
          <w:rFonts w:ascii="Times New Roman" w:hAnsi="Times New Roman" w:cs="Times New Roman"/>
          <w:sz w:val="24"/>
          <w:lang w:val="en-US"/>
        </w:rPr>
        <w:t>economic crisis and the overarching need of EU28 to become economically stable again were tough on the completion of the Programme’s objectives</w:t>
      </w:r>
      <w:r w:rsidR="001F12E0" w:rsidRPr="00394C5A">
        <w:rPr>
          <w:rFonts w:ascii="Times New Roman" w:hAnsi="Times New Roman" w:cs="Times New Roman"/>
          <w:sz w:val="24"/>
          <w:lang w:val="en-US"/>
        </w:rPr>
        <w:t xml:space="preserve"> (</w:t>
      </w:r>
      <w:r w:rsidR="007904C7" w:rsidRPr="00394C5A">
        <w:rPr>
          <w:rFonts w:ascii="Times New Roman" w:hAnsi="Times New Roman" w:cs="Times New Roman"/>
          <w:sz w:val="24"/>
          <w:lang w:val="en-US"/>
        </w:rPr>
        <w:t xml:space="preserve">Homeyer et al., 2011, </w:t>
      </w:r>
      <w:r w:rsidR="001F12E0" w:rsidRPr="00394C5A">
        <w:rPr>
          <w:rFonts w:ascii="Times New Roman" w:hAnsi="Times New Roman" w:cs="Times New Roman"/>
          <w:sz w:val="24"/>
          <w:lang w:val="en-US"/>
        </w:rPr>
        <w:t xml:space="preserve">p. </w:t>
      </w:r>
      <w:r w:rsidR="007904C7" w:rsidRPr="00394C5A">
        <w:rPr>
          <w:rFonts w:ascii="Times New Roman" w:hAnsi="Times New Roman" w:cs="Times New Roman"/>
          <w:sz w:val="24"/>
          <w:lang w:val="en-US"/>
        </w:rPr>
        <w:t xml:space="preserve">243). </w:t>
      </w:r>
      <w:r w:rsidR="00FB4EB3" w:rsidRPr="00394C5A">
        <w:rPr>
          <w:rFonts w:ascii="Times New Roman" w:hAnsi="Times New Roman" w:cs="Times New Roman"/>
          <w:sz w:val="24"/>
          <w:lang w:val="en-US"/>
        </w:rPr>
        <w:t>Therefore,</w:t>
      </w:r>
      <w:r w:rsidR="007904C7" w:rsidRPr="00394C5A">
        <w:rPr>
          <w:rFonts w:ascii="Times New Roman" w:hAnsi="Times New Roman" w:cs="Times New Roman"/>
          <w:sz w:val="24"/>
          <w:lang w:val="en-US"/>
        </w:rPr>
        <w:t xml:space="preserve"> it should be acknowledged that the EU has been able to create a framework which can be improved upon while </w:t>
      </w:r>
      <w:r w:rsidR="00572488">
        <w:rPr>
          <w:rFonts w:ascii="Times New Roman" w:hAnsi="Times New Roman" w:cs="Times New Roman"/>
          <w:sz w:val="24"/>
          <w:lang w:val="en-US"/>
        </w:rPr>
        <w:t>aiming to enhance</w:t>
      </w:r>
      <w:r w:rsidR="007904C7" w:rsidRPr="00394C5A">
        <w:rPr>
          <w:rFonts w:ascii="Times New Roman" w:hAnsi="Times New Roman" w:cs="Times New Roman"/>
          <w:sz w:val="24"/>
          <w:lang w:val="en-US"/>
        </w:rPr>
        <w:t xml:space="preserve"> the legitimacy of the EU in the field of the environment. </w:t>
      </w:r>
    </w:p>
    <w:p w:rsidR="00C63843" w:rsidRPr="00394C5A" w:rsidRDefault="007904C7" w:rsidP="00321312">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addition,</w:t>
      </w:r>
      <w:r w:rsidR="002E3C47"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 xml:space="preserve">another positive note towards the EAPs is made by </w:t>
      </w:r>
      <w:r w:rsidR="002E3C47" w:rsidRPr="00394C5A">
        <w:rPr>
          <w:rFonts w:ascii="Times New Roman" w:hAnsi="Times New Roman" w:cs="Times New Roman"/>
          <w:sz w:val="24"/>
          <w:lang w:val="en-US"/>
        </w:rPr>
        <w:t>Krämer (2006)</w:t>
      </w:r>
      <w:r w:rsidR="00A504A8" w:rsidRPr="00394C5A">
        <w:rPr>
          <w:rFonts w:ascii="Times New Roman" w:hAnsi="Times New Roman" w:cs="Times New Roman"/>
          <w:sz w:val="24"/>
          <w:lang w:val="en-US"/>
        </w:rPr>
        <w:t>. This author argued</w:t>
      </w:r>
      <w:r w:rsidR="002E3C47" w:rsidRPr="00394C5A">
        <w:rPr>
          <w:rFonts w:ascii="Times New Roman" w:hAnsi="Times New Roman" w:cs="Times New Roman"/>
          <w:sz w:val="24"/>
          <w:lang w:val="en-US"/>
        </w:rPr>
        <w:t xml:space="preserve"> that the EAPs revolve around a sense of flexibility; that is that the EAPs have an open space for relatively new Member States to adjust to new goals and that progress reports </w:t>
      </w:r>
      <w:r w:rsidR="00772575" w:rsidRPr="00394C5A">
        <w:rPr>
          <w:rFonts w:ascii="Times New Roman" w:hAnsi="Times New Roman" w:cs="Times New Roman"/>
          <w:sz w:val="24"/>
          <w:lang w:val="en-US"/>
        </w:rPr>
        <w:t>are made in order to reconsider</w:t>
      </w:r>
      <w:r w:rsidR="002E3C47" w:rsidRPr="00394C5A">
        <w:rPr>
          <w:rFonts w:ascii="Times New Roman" w:hAnsi="Times New Roman" w:cs="Times New Roman"/>
          <w:sz w:val="24"/>
          <w:lang w:val="en-US"/>
        </w:rPr>
        <w:t xml:space="preserve"> the aims </w:t>
      </w:r>
      <w:r w:rsidR="00772575" w:rsidRPr="00394C5A">
        <w:rPr>
          <w:rFonts w:ascii="Times New Roman" w:hAnsi="Times New Roman" w:cs="Times New Roman"/>
          <w:sz w:val="24"/>
          <w:lang w:val="en-US"/>
        </w:rPr>
        <w:t>created</w:t>
      </w:r>
      <w:r w:rsidR="002E3C47" w:rsidRPr="00394C5A">
        <w:rPr>
          <w:rFonts w:ascii="Times New Roman" w:hAnsi="Times New Roman" w:cs="Times New Roman"/>
          <w:sz w:val="24"/>
          <w:lang w:val="en-US"/>
        </w:rPr>
        <w:t xml:space="preserve"> before (p. 136). </w:t>
      </w:r>
      <w:r w:rsidR="00B15A50" w:rsidRPr="00394C5A">
        <w:rPr>
          <w:rFonts w:ascii="Times New Roman" w:hAnsi="Times New Roman" w:cs="Times New Roman"/>
          <w:sz w:val="24"/>
          <w:lang w:val="en-US"/>
        </w:rPr>
        <w:t xml:space="preserve">After the adoption of the </w:t>
      </w:r>
      <w:r w:rsidR="002A5870" w:rsidRPr="00394C5A">
        <w:rPr>
          <w:rFonts w:ascii="Times New Roman" w:hAnsi="Times New Roman" w:cs="Times New Roman"/>
          <w:sz w:val="24"/>
          <w:lang w:val="en-US"/>
        </w:rPr>
        <w:t>6</w:t>
      </w:r>
      <w:r w:rsidR="002A5870" w:rsidRPr="00394C5A">
        <w:rPr>
          <w:rFonts w:ascii="Times New Roman" w:hAnsi="Times New Roman" w:cs="Times New Roman"/>
          <w:sz w:val="24"/>
          <w:vertAlign w:val="superscript"/>
          <w:lang w:val="en-US"/>
        </w:rPr>
        <w:t>th</w:t>
      </w:r>
      <w:r w:rsidR="002A5870" w:rsidRPr="00394C5A">
        <w:rPr>
          <w:rFonts w:ascii="Times New Roman" w:hAnsi="Times New Roman" w:cs="Times New Roman"/>
          <w:sz w:val="24"/>
          <w:lang w:val="en-US"/>
        </w:rPr>
        <w:t xml:space="preserve"> </w:t>
      </w:r>
      <w:r w:rsidR="00B15A50" w:rsidRPr="00394C5A">
        <w:rPr>
          <w:rFonts w:ascii="Times New Roman" w:hAnsi="Times New Roman" w:cs="Times New Roman"/>
          <w:sz w:val="24"/>
          <w:lang w:val="en-US"/>
        </w:rPr>
        <w:t xml:space="preserve">EAP in 2002, many things have changed within the EU: the treaties of Nice and Lisbon were adopted and </w:t>
      </w:r>
      <w:r w:rsidR="00EA1521" w:rsidRPr="00394C5A">
        <w:rPr>
          <w:rFonts w:ascii="Times New Roman" w:hAnsi="Times New Roman" w:cs="Times New Roman"/>
          <w:sz w:val="24"/>
          <w:lang w:val="en-US"/>
        </w:rPr>
        <w:t>twelve</w:t>
      </w:r>
      <w:r w:rsidR="00B15A50" w:rsidRPr="00394C5A">
        <w:rPr>
          <w:rFonts w:ascii="Times New Roman" w:hAnsi="Times New Roman" w:cs="Times New Roman"/>
          <w:sz w:val="24"/>
          <w:lang w:val="en-US"/>
        </w:rPr>
        <w:t xml:space="preserve"> (</w:t>
      </w:r>
      <w:r w:rsidR="000D3A7C" w:rsidRPr="00394C5A">
        <w:rPr>
          <w:rFonts w:ascii="Times New Roman" w:hAnsi="Times New Roman" w:cs="Times New Roman"/>
          <w:sz w:val="24"/>
          <w:lang w:val="en-US"/>
        </w:rPr>
        <w:t xml:space="preserve">mainly </w:t>
      </w:r>
      <w:r w:rsidR="00B15A50" w:rsidRPr="00394C5A">
        <w:rPr>
          <w:rFonts w:ascii="Times New Roman" w:hAnsi="Times New Roman" w:cs="Times New Roman"/>
          <w:sz w:val="24"/>
          <w:lang w:val="en-US"/>
        </w:rPr>
        <w:t>Eastern Eur</w:t>
      </w:r>
      <w:r w:rsidR="00154E2A" w:rsidRPr="00394C5A">
        <w:rPr>
          <w:rFonts w:ascii="Times New Roman" w:hAnsi="Times New Roman" w:cs="Times New Roman"/>
          <w:sz w:val="24"/>
          <w:lang w:val="en-US"/>
        </w:rPr>
        <w:t>opean) countries were admitted.</w:t>
      </w:r>
      <w:r w:rsidR="00E13D92" w:rsidRPr="00394C5A">
        <w:rPr>
          <w:rFonts w:ascii="Times New Roman" w:hAnsi="Times New Roman" w:cs="Times New Roman"/>
          <w:sz w:val="24"/>
          <w:lang w:val="en-US"/>
        </w:rPr>
        <w:t xml:space="preserve"> </w:t>
      </w:r>
    </w:p>
    <w:p w:rsidR="00963DC8" w:rsidRPr="00394C5A" w:rsidRDefault="009B0A2E" w:rsidP="00C63843">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In conclusion, this reflection on </w:t>
      </w:r>
      <w:r w:rsidR="00EC1ADC" w:rsidRPr="00394C5A">
        <w:rPr>
          <w:rFonts w:ascii="Times New Roman" w:hAnsi="Times New Roman" w:cs="Times New Roman"/>
          <w:sz w:val="24"/>
          <w:lang w:val="en-US"/>
        </w:rPr>
        <w:t>5</w:t>
      </w:r>
      <w:r w:rsidR="00EC1ADC" w:rsidRPr="00394C5A">
        <w:rPr>
          <w:rFonts w:ascii="Times New Roman" w:hAnsi="Times New Roman" w:cs="Times New Roman"/>
          <w:sz w:val="24"/>
          <w:vertAlign w:val="superscript"/>
          <w:lang w:val="en-US"/>
        </w:rPr>
        <w:t>th</w:t>
      </w:r>
      <w:r w:rsidR="00EC1ADC" w:rsidRPr="00394C5A">
        <w:rPr>
          <w:rFonts w:ascii="Times New Roman" w:hAnsi="Times New Roman" w:cs="Times New Roman"/>
          <w:sz w:val="24"/>
          <w:lang w:val="en-US"/>
        </w:rPr>
        <w:t xml:space="preserve"> and 6</w:t>
      </w:r>
      <w:r w:rsidR="00EC1ADC" w:rsidRPr="00394C5A">
        <w:rPr>
          <w:rFonts w:ascii="Times New Roman" w:hAnsi="Times New Roman" w:cs="Times New Roman"/>
          <w:sz w:val="24"/>
          <w:vertAlign w:val="superscript"/>
          <w:lang w:val="en-US"/>
        </w:rPr>
        <w:t>th</w:t>
      </w:r>
      <w:r w:rsidR="002A5870" w:rsidRPr="00394C5A">
        <w:rPr>
          <w:rFonts w:ascii="Times New Roman" w:hAnsi="Times New Roman" w:cs="Times New Roman"/>
          <w:sz w:val="24"/>
          <w:lang w:val="en-US"/>
        </w:rPr>
        <w:t xml:space="preserve"> EAP prove that</w:t>
      </w:r>
      <w:r w:rsidR="00EC1ADC" w:rsidRPr="00394C5A">
        <w:rPr>
          <w:rFonts w:ascii="Times New Roman" w:hAnsi="Times New Roman" w:cs="Times New Roman"/>
          <w:sz w:val="24"/>
          <w:lang w:val="en-US"/>
        </w:rPr>
        <w:t xml:space="preserve"> environ</w:t>
      </w:r>
      <w:r w:rsidRPr="00394C5A">
        <w:rPr>
          <w:rFonts w:ascii="Times New Roman" w:hAnsi="Times New Roman" w:cs="Times New Roman"/>
          <w:sz w:val="24"/>
          <w:lang w:val="en-US"/>
        </w:rPr>
        <w:t>mental protection regulations</w:t>
      </w:r>
      <w:r w:rsidR="000A37DA" w:rsidRPr="00394C5A">
        <w:rPr>
          <w:rFonts w:ascii="Times New Roman" w:hAnsi="Times New Roman" w:cs="Times New Roman"/>
          <w:sz w:val="24"/>
          <w:lang w:val="en-US"/>
        </w:rPr>
        <w:t xml:space="preserve"> in the EU so far is not functioning ideally.</w:t>
      </w:r>
      <w:r w:rsidR="00EC1ADC" w:rsidRPr="00394C5A">
        <w:rPr>
          <w:rFonts w:ascii="Times New Roman" w:hAnsi="Times New Roman" w:cs="Times New Roman"/>
          <w:sz w:val="24"/>
          <w:lang w:val="en-US"/>
        </w:rPr>
        <w:t xml:space="preserve"> </w:t>
      </w:r>
      <w:r w:rsidR="000F12E8" w:rsidRPr="00394C5A">
        <w:rPr>
          <w:rFonts w:ascii="Times New Roman" w:hAnsi="Times New Roman" w:cs="Times New Roman"/>
          <w:sz w:val="24"/>
          <w:lang w:val="en-US"/>
        </w:rPr>
        <w:t xml:space="preserve">The EU </w:t>
      </w:r>
      <w:r w:rsidR="00894604" w:rsidRPr="00394C5A">
        <w:rPr>
          <w:rFonts w:ascii="Times New Roman" w:hAnsi="Times New Roman" w:cs="Times New Roman"/>
          <w:sz w:val="24"/>
          <w:lang w:val="en-US"/>
        </w:rPr>
        <w:t>has been slowly</w:t>
      </w:r>
      <w:r w:rsidR="000F12E8" w:rsidRPr="00394C5A">
        <w:rPr>
          <w:rFonts w:ascii="Times New Roman" w:hAnsi="Times New Roman" w:cs="Times New Roman"/>
          <w:sz w:val="24"/>
          <w:lang w:val="en-US"/>
        </w:rPr>
        <w:t xml:space="preserve"> improving the </w:t>
      </w:r>
      <w:r w:rsidR="00FB4EB3" w:rsidRPr="00394C5A">
        <w:rPr>
          <w:rFonts w:ascii="Times New Roman" w:hAnsi="Times New Roman" w:cs="Times New Roman"/>
          <w:sz w:val="24"/>
          <w:lang w:val="en-US"/>
        </w:rPr>
        <w:t>policy field</w:t>
      </w:r>
      <w:r w:rsidR="000F12E8" w:rsidRPr="00394C5A">
        <w:rPr>
          <w:rFonts w:ascii="Times New Roman" w:hAnsi="Times New Roman" w:cs="Times New Roman"/>
          <w:sz w:val="24"/>
          <w:lang w:val="en-US"/>
        </w:rPr>
        <w:t xml:space="preserve">, but </w:t>
      </w:r>
      <w:r w:rsidR="00894604" w:rsidRPr="00394C5A">
        <w:rPr>
          <w:rFonts w:ascii="Times New Roman" w:hAnsi="Times New Roman" w:cs="Times New Roman"/>
          <w:sz w:val="24"/>
          <w:lang w:val="en-US"/>
        </w:rPr>
        <w:t xml:space="preserve">it </w:t>
      </w:r>
      <w:r w:rsidR="000F12E8" w:rsidRPr="00394C5A">
        <w:rPr>
          <w:rFonts w:ascii="Times New Roman" w:hAnsi="Times New Roman" w:cs="Times New Roman"/>
          <w:sz w:val="24"/>
          <w:lang w:val="en-US"/>
        </w:rPr>
        <w:t xml:space="preserve">is still </w:t>
      </w:r>
      <w:r w:rsidR="00CB1801" w:rsidRPr="00394C5A">
        <w:rPr>
          <w:rFonts w:ascii="Times New Roman" w:hAnsi="Times New Roman" w:cs="Times New Roman"/>
          <w:sz w:val="24"/>
          <w:lang w:val="en-US"/>
        </w:rPr>
        <w:t>struggling</w:t>
      </w:r>
      <w:r w:rsidR="000F12E8" w:rsidRPr="00394C5A">
        <w:rPr>
          <w:rFonts w:ascii="Times New Roman" w:hAnsi="Times New Roman" w:cs="Times New Roman"/>
          <w:sz w:val="24"/>
          <w:lang w:val="en-US"/>
        </w:rPr>
        <w:t xml:space="preserve"> to </w:t>
      </w:r>
      <w:r w:rsidR="00197201" w:rsidRPr="00394C5A">
        <w:rPr>
          <w:rFonts w:ascii="Times New Roman" w:hAnsi="Times New Roman" w:cs="Times New Roman"/>
          <w:sz w:val="24"/>
          <w:lang w:val="en-US"/>
        </w:rPr>
        <w:t>create unity in order to overcome the obstacles to combat climate change</w:t>
      </w:r>
      <w:r w:rsidR="000F12E8" w:rsidRPr="00394C5A">
        <w:rPr>
          <w:rFonts w:ascii="Times New Roman" w:hAnsi="Times New Roman" w:cs="Times New Roman"/>
          <w:sz w:val="24"/>
          <w:lang w:val="en-US"/>
        </w:rPr>
        <w:t xml:space="preserve">. </w:t>
      </w:r>
      <w:r w:rsidR="00EC1ADC" w:rsidRPr="00394C5A">
        <w:rPr>
          <w:rFonts w:ascii="Times New Roman" w:hAnsi="Times New Roman" w:cs="Times New Roman"/>
          <w:sz w:val="24"/>
          <w:lang w:val="en-US"/>
        </w:rPr>
        <w:t xml:space="preserve">This thesis </w:t>
      </w:r>
      <w:r w:rsidR="00894604" w:rsidRPr="00394C5A">
        <w:rPr>
          <w:rFonts w:ascii="Times New Roman" w:hAnsi="Times New Roman" w:cs="Times New Roman"/>
          <w:sz w:val="24"/>
          <w:lang w:val="en-US"/>
        </w:rPr>
        <w:t>seeks</w:t>
      </w:r>
      <w:r w:rsidR="00EC1ADC" w:rsidRPr="00394C5A">
        <w:rPr>
          <w:rFonts w:ascii="Times New Roman" w:hAnsi="Times New Roman" w:cs="Times New Roman"/>
          <w:sz w:val="24"/>
          <w:lang w:val="en-US"/>
        </w:rPr>
        <w:t xml:space="preserve"> to understand how </w:t>
      </w:r>
      <w:r w:rsidR="00EE1F77" w:rsidRPr="00394C5A">
        <w:rPr>
          <w:rFonts w:ascii="Times New Roman" w:hAnsi="Times New Roman" w:cs="Times New Roman"/>
          <w:sz w:val="24"/>
          <w:lang w:val="en-US"/>
        </w:rPr>
        <w:t xml:space="preserve">the </w:t>
      </w:r>
      <w:r w:rsidR="006201F9" w:rsidRPr="00394C5A">
        <w:rPr>
          <w:rFonts w:ascii="Times New Roman" w:hAnsi="Times New Roman" w:cs="Times New Roman"/>
          <w:sz w:val="24"/>
          <w:lang w:val="en-US"/>
        </w:rPr>
        <w:t>limitations</w:t>
      </w:r>
      <w:r w:rsidR="00EE1F77" w:rsidRPr="00394C5A">
        <w:rPr>
          <w:rFonts w:ascii="Times New Roman" w:hAnsi="Times New Roman" w:cs="Times New Roman"/>
          <w:sz w:val="24"/>
          <w:lang w:val="en-US"/>
        </w:rPr>
        <w:t xml:space="preserve"> of the 5</w:t>
      </w:r>
      <w:r w:rsidR="00EE1F77" w:rsidRPr="00394C5A">
        <w:rPr>
          <w:rFonts w:ascii="Times New Roman" w:hAnsi="Times New Roman" w:cs="Times New Roman"/>
          <w:sz w:val="24"/>
          <w:vertAlign w:val="superscript"/>
          <w:lang w:val="en-US"/>
        </w:rPr>
        <w:t>th</w:t>
      </w:r>
      <w:r w:rsidR="00EE1F77" w:rsidRPr="00394C5A">
        <w:rPr>
          <w:rFonts w:ascii="Times New Roman" w:hAnsi="Times New Roman" w:cs="Times New Roman"/>
          <w:sz w:val="24"/>
          <w:lang w:val="en-US"/>
        </w:rPr>
        <w:t xml:space="preserve"> and 6</w:t>
      </w:r>
      <w:r w:rsidR="00EE1F77" w:rsidRPr="00394C5A">
        <w:rPr>
          <w:rFonts w:ascii="Times New Roman" w:hAnsi="Times New Roman" w:cs="Times New Roman"/>
          <w:sz w:val="24"/>
          <w:vertAlign w:val="superscript"/>
          <w:lang w:val="en-US"/>
        </w:rPr>
        <w:t>th</w:t>
      </w:r>
      <w:r w:rsidR="00EE1F77" w:rsidRPr="00394C5A">
        <w:rPr>
          <w:rFonts w:ascii="Times New Roman" w:hAnsi="Times New Roman" w:cs="Times New Roman"/>
          <w:sz w:val="24"/>
          <w:lang w:val="en-US"/>
        </w:rPr>
        <w:t xml:space="preserve"> EAP </w:t>
      </w:r>
      <w:r w:rsidR="00EC1ADC" w:rsidRPr="00394C5A">
        <w:rPr>
          <w:rFonts w:ascii="Times New Roman" w:hAnsi="Times New Roman" w:cs="Times New Roman"/>
          <w:sz w:val="24"/>
          <w:lang w:val="en-US"/>
        </w:rPr>
        <w:t>have affected the creation of the 7</w:t>
      </w:r>
      <w:r w:rsidR="00EC1ADC" w:rsidRPr="00394C5A">
        <w:rPr>
          <w:rFonts w:ascii="Times New Roman" w:hAnsi="Times New Roman" w:cs="Times New Roman"/>
          <w:sz w:val="24"/>
          <w:vertAlign w:val="superscript"/>
          <w:lang w:val="en-US"/>
        </w:rPr>
        <w:t>th</w:t>
      </w:r>
      <w:r w:rsidR="00EC1ADC" w:rsidRPr="00394C5A">
        <w:rPr>
          <w:rFonts w:ascii="Times New Roman" w:hAnsi="Times New Roman" w:cs="Times New Roman"/>
          <w:sz w:val="24"/>
          <w:lang w:val="en-US"/>
        </w:rPr>
        <w:t xml:space="preserve"> EAP</w:t>
      </w:r>
      <w:r w:rsidR="00EE1F77" w:rsidRPr="00394C5A">
        <w:rPr>
          <w:rFonts w:ascii="Times New Roman" w:hAnsi="Times New Roman" w:cs="Times New Roman"/>
          <w:sz w:val="24"/>
          <w:lang w:val="en-US"/>
        </w:rPr>
        <w:t xml:space="preserve"> and whether or not it has been able to overcome the </w:t>
      </w:r>
      <w:r w:rsidR="006201F9" w:rsidRPr="00394C5A">
        <w:rPr>
          <w:rFonts w:ascii="Times New Roman" w:hAnsi="Times New Roman" w:cs="Times New Roman"/>
          <w:sz w:val="24"/>
          <w:lang w:val="en-US"/>
        </w:rPr>
        <w:t>afore</w:t>
      </w:r>
      <w:r w:rsidR="00EE1F77" w:rsidRPr="00394C5A">
        <w:rPr>
          <w:rFonts w:ascii="Times New Roman" w:hAnsi="Times New Roman" w:cs="Times New Roman"/>
          <w:sz w:val="24"/>
          <w:lang w:val="en-US"/>
        </w:rPr>
        <w:t xml:space="preserve">mentioned </w:t>
      </w:r>
      <w:r w:rsidR="00CB1801" w:rsidRPr="00394C5A">
        <w:rPr>
          <w:rFonts w:ascii="Times New Roman" w:hAnsi="Times New Roman" w:cs="Times New Roman"/>
          <w:sz w:val="24"/>
          <w:lang w:val="en-US"/>
        </w:rPr>
        <w:t>difficulties</w:t>
      </w:r>
      <w:r w:rsidR="00197201" w:rsidRPr="00394C5A">
        <w:rPr>
          <w:rFonts w:ascii="Times New Roman" w:hAnsi="Times New Roman" w:cs="Times New Roman"/>
          <w:sz w:val="24"/>
          <w:lang w:val="en-US"/>
        </w:rPr>
        <w:t>: the demands of the industries and Member States and the need to create of effective environmental policies.</w:t>
      </w:r>
      <w:r w:rsidR="00EC1ADC" w:rsidRPr="00394C5A">
        <w:rPr>
          <w:rFonts w:ascii="Times New Roman" w:hAnsi="Times New Roman" w:cs="Times New Roman"/>
          <w:sz w:val="24"/>
          <w:lang w:val="en-US"/>
        </w:rPr>
        <w:t xml:space="preserve"> </w:t>
      </w:r>
      <w:r w:rsidR="00C63843" w:rsidRPr="00394C5A">
        <w:rPr>
          <w:rFonts w:ascii="Times New Roman" w:hAnsi="Times New Roman" w:cs="Times New Roman"/>
          <w:sz w:val="24"/>
          <w:lang w:val="en-US"/>
        </w:rPr>
        <w:t xml:space="preserve">The next section will elaborate on those constraints </w:t>
      </w:r>
      <w:r w:rsidR="00F40F50" w:rsidRPr="00394C5A">
        <w:rPr>
          <w:rFonts w:ascii="Times New Roman" w:hAnsi="Times New Roman" w:cs="Times New Roman"/>
          <w:sz w:val="24"/>
          <w:lang w:val="en-US"/>
        </w:rPr>
        <w:t xml:space="preserve">and interaction of </w:t>
      </w:r>
      <w:r w:rsidR="00CB1801" w:rsidRPr="00394C5A">
        <w:rPr>
          <w:rFonts w:ascii="Times New Roman" w:hAnsi="Times New Roman" w:cs="Times New Roman"/>
          <w:sz w:val="24"/>
          <w:lang w:val="en-US"/>
        </w:rPr>
        <w:t>(</w:t>
      </w:r>
      <w:r w:rsidR="00F40F50" w:rsidRPr="00394C5A">
        <w:rPr>
          <w:rFonts w:ascii="Times New Roman" w:hAnsi="Times New Roman" w:cs="Times New Roman"/>
          <w:sz w:val="24"/>
          <w:lang w:val="en-US"/>
        </w:rPr>
        <w:t>f</w:t>
      </w:r>
      <w:r w:rsidR="00CB1801" w:rsidRPr="00394C5A">
        <w:rPr>
          <w:rFonts w:ascii="Times New Roman" w:hAnsi="Times New Roman" w:cs="Times New Roman"/>
          <w:sz w:val="24"/>
          <w:lang w:val="en-US"/>
        </w:rPr>
        <w:t>)</w:t>
      </w:r>
      <w:r w:rsidR="00F40F50" w:rsidRPr="00394C5A">
        <w:rPr>
          <w:rFonts w:ascii="Times New Roman" w:hAnsi="Times New Roman" w:cs="Times New Roman"/>
          <w:sz w:val="24"/>
          <w:lang w:val="en-US"/>
        </w:rPr>
        <w:t xml:space="preserve">actors </w:t>
      </w:r>
      <w:r w:rsidR="00C63843" w:rsidRPr="00394C5A">
        <w:rPr>
          <w:rFonts w:ascii="Times New Roman" w:hAnsi="Times New Roman" w:cs="Times New Roman"/>
          <w:sz w:val="24"/>
          <w:lang w:val="en-US"/>
        </w:rPr>
        <w:t xml:space="preserve">that are </w:t>
      </w:r>
      <w:r w:rsidR="00EE1F77" w:rsidRPr="00394C5A">
        <w:rPr>
          <w:rFonts w:ascii="Times New Roman" w:hAnsi="Times New Roman" w:cs="Times New Roman"/>
          <w:sz w:val="24"/>
          <w:lang w:val="en-US"/>
        </w:rPr>
        <w:t>influencing</w:t>
      </w:r>
      <w:r w:rsidR="00C63843" w:rsidRPr="00394C5A">
        <w:rPr>
          <w:rFonts w:ascii="Times New Roman" w:hAnsi="Times New Roman" w:cs="Times New Roman"/>
          <w:sz w:val="24"/>
          <w:lang w:val="en-US"/>
        </w:rPr>
        <w:t xml:space="preserve"> the environmental policies of the EU. </w:t>
      </w:r>
    </w:p>
    <w:p w:rsidR="003D286A" w:rsidRPr="00394C5A" w:rsidRDefault="003D286A" w:rsidP="003D286A">
      <w:pPr>
        <w:pStyle w:val="Geenafstand"/>
        <w:spacing w:line="360" w:lineRule="auto"/>
        <w:jc w:val="both"/>
        <w:rPr>
          <w:rFonts w:ascii="Times New Roman" w:hAnsi="Times New Roman" w:cs="Times New Roman"/>
          <w:sz w:val="24"/>
          <w:lang w:val="en-US"/>
        </w:rPr>
      </w:pPr>
    </w:p>
    <w:p w:rsidR="003D286A" w:rsidRPr="00394C5A" w:rsidRDefault="00E8489F" w:rsidP="007B4594">
      <w:pPr>
        <w:pStyle w:val="Kop3"/>
        <w:numPr>
          <w:ilvl w:val="2"/>
          <w:numId w:val="29"/>
        </w:numPr>
        <w:rPr>
          <w:lang w:val="en-US"/>
        </w:rPr>
      </w:pPr>
      <w:bookmarkStart w:id="35" w:name="_Toc488995310"/>
      <w:r w:rsidRPr="00394C5A">
        <w:rPr>
          <w:lang w:val="en-US"/>
        </w:rPr>
        <w:t>C</w:t>
      </w:r>
      <w:r w:rsidR="00CE4F2A" w:rsidRPr="00394C5A">
        <w:rPr>
          <w:lang w:val="en-US"/>
        </w:rPr>
        <w:t xml:space="preserve">hoosing </w:t>
      </w:r>
      <w:r w:rsidR="00834F18" w:rsidRPr="00394C5A">
        <w:rPr>
          <w:lang w:val="en-US"/>
        </w:rPr>
        <w:t>Between the E</w:t>
      </w:r>
      <w:r w:rsidR="00CE4F2A" w:rsidRPr="00394C5A">
        <w:rPr>
          <w:lang w:val="en-US"/>
        </w:rPr>
        <w:t>conomy or the</w:t>
      </w:r>
      <w:r w:rsidR="00834F18" w:rsidRPr="00394C5A">
        <w:rPr>
          <w:lang w:val="en-US"/>
        </w:rPr>
        <w:t xml:space="preserve"> E</w:t>
      </w:r>
      <w:r w:rsidR="003D286A" w:rsidRPr="00394C5A">
        <w:rPr>
          <w:lang w:val="en-US"/>
        </w:rPr>
        <w:t>nvironment</w:t>
      </w:r>
      <w:bookmarkEnd w:id="35"/>
    </w:p>
    <w:p w:rsidR="00E8489F" w:rsidRPr="00394C5A" w:rsidRDefault="000F12E8" w:rsidP="00006785">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As the previo</w:t>
      </w:r>
      <w:r w:rsidR="00CE4F2A" w:rsidRPr="00394C5A">
        <w:rPr>
          <w:rFonts w:ascii="Times New Roman" w:hAnsi="Times New Roman" w:cs="Times New Roman"/>
          <w:sz w:val="24"/>
          <w:lang w:val="en-US"/>
        </w:rPr>
        <w:t xml:space="preserve">us section has pointed out, </w:t>
      </w:r>
      <w:r w:rsidR="00651E0D" w:rsidRPr="00394C5A">
        <w:rPr>
          <w:rFonts w:ascii="Times New Roman" w:hAnsi="Times New Roman" w:cs="Times New Roman"/>
          <w:sz w:val="24"/>
          <w:lang w:val="en-US"/>
        </w:rPr>
        <w:t>there is a serious gap</w:t>
      </w:r>
      <w:r w:rsidRPr="00394C5A">
        <w:rPr>
          <w:rFonts w:ascii="Times New Roman" w:hAnsi="Times New Roman" w:cs="Times New Roman"/>
          <w:sz w:val="24"/>
          <w:lang w:val="en-US"/>
        </w:rPr>
        <w:t xml:space="preserve"> between the Commission’s aims and the actual realization of the environmental protection goals. </w:t>
      </w:r>
      <w:r w:rsidR="008C04B5" w:rsidRPr="00394C5A">
        <w:rPr>
          <w:rFonts w:ascii="Times New Roman" w:hAnsi="Times New Roman" w:cs="Times New Roman"/>
          <w:sz w:val="24"/>
          <w:lang w:val="en-US"/>
        </w:rPr>
        <w:t xml:space="preserve">The EU was </w:t>
      </w:r>
      <w:r w:rsidR="0022702A">
        <w:rPr>
          <w:rFonts w:ascii="Times New Roman" w:hAnsi="Times New Roman" w:cs="Times New Roman"/>
          <w:sz w:val="24"/>
          <w:lang w:val="en-US"/>
        </w:rPr>
        <w:t>initially</w:t>
      </w:r>
      <w:r w:rsidR="008C04B5" w:rsidRPr="00394C5A">
        <w:rPr>
          <w:rFonts w:ascii="Times New Roman" w:hAnsi="Times New Roman" w:cs="Times New Roman"/>
          <w:sz w:val="24"/>
          <w:lang w:val="en-US"/>
        </w:rPr>
        <w:t xml:space="preserve"> </w:t>
      </w:r>
      <w:r w:rsidR="005D5034" w:rsidRPr="00394C5A">
        <w:rPr>
          <w:rFonts w:ascii="Times New Roman" w:hAnsi="Times New Roman" w:cs="Times New Roman"/>
          <w:sz w:val="24"/>
          <w:lang w:val="en-US"/>
        </w:rPr>
        <w:t xml:space="preserve">created in order to build economic growth within the region, but </w:t>
      </w:r>
      <w:r w:rsidR="008C04B5" w:rsidRPr="00394C5A">
        <w:rPr>
          <w:rFonts w:ascii="Times New Roman" w:hAnsi="Times New Roman" w:cs="Times New Roman"/>
          <w:sz w:val="24"/>
          <w:lang w:val="en-US"/>
        </w:rPr>
        <w:t>it is claimed</w:t>
      </w:r>
      <w:r w:rsidR="00894604" w:rsidRPr="00394C5A">
        <w:rPr>
          <w:rFonts w:ascii="Times New Roman" w:hAnsi="Times New Roman" w:cs="Times New Roman"/>
          <w:sz w:val="24"/>
          <w:lang w:val="en-US"/>
        </w:rPr>
        <w:t xml:space="preserve"> that they</w:t>
      </w:r>
      <w:r w:rsidR="008C04B5" w:rsidRPr="00394C5A">
        <w:rPr>
          <w:rFonts w:ascii="Times New Roman" w:hAnsi="Times New Roman" w:cs="Times New Roman"/>
          <w:sz w:val="24"/>
          <w:lang w:val="en-US"/>
        </w:rPr>
        <w:t xml:space="preserve"> hinder the </w:t>
      </w:r>
      <w:r w:rsidR="008C04B5" w:rsidRPr="00394C5A">
        <w:rPr>
          <w:rFonts w:ascii="Times New Roman" w:hAnsi="Times New Roman" w:cs="Times New Roman"/>
          <w:sz w:val="24"/>
          <w:lang w:val="en-US"/>
        </w:rPr>
        <w:lastRenderedPageBreak/>
        <w:t xml:space="preserve">workings of the Single Market </w:t>
      </w:r>
      <w:r w:rsidR="005D5034" w:rsidRPr="00394C5A">
        <w:rPr>
          <w:rFonts w:ascii="Times New Roman" w:hAnsi="Times New Roman" w:cs="Times New Roman"/>
          <w:sz w:val="24"/>
          <w:lang w:val="en-US"/>
        </w:rPr>
        <w:t xml:space="preserve">due to </w:t>
      </w:r>
      <w:r w:rsidR="008C04B5" w:rsidRPr="00394C5A">
        <w:rPr>
          <w:rFonts w:ascii="Times New Roman" w:hAnsi="Times New Roman" w:cs="Times New Roman"/>
          <w:sz w:val="24"/>
          <w:lang w:val="en-US"/>
        </w:rPr>
        <w:t xml:space="preserve">the imposition of </w:t>
      </w:r>
      <w:r w:rsidR="005D5034" w:rsidRPr="00394C5A">
        <w:rPr>
          <w:rFonts w:ascii="Times New Roman" w:hAnsi="Times New Roman" w:cs="Times New Roman"/>
          <w:sz w:val="24"/>
          <w:lang w:val="en-US"/>
        </w:rPr>
        <w:t>enviro</w:t>
      </w:r>
      <w:r w:rsidR="008C04B5" w:rsidRPr="00394C5A">
        <w:rPr>
          <w:rFonts w:ascii="Times New Roman" w:hAnsi="Times New Roman" w:cs="Times New Roman"/>
          <w:sz w:val="24"/>
          <w:lang w:val="en-US"/>
        </w:rPr>
        <w:t>nmental regulations</w:t>
      </w:r>
      <w:r w:rsidR="004F23FC" w:rsidRPr="00394C5A">
        <w:rPr>
          <w:rFonts w:ascii="Times New Roman" w:hAnsi="Times New Roman" w:cs="Times New Roman"/>
          <w:sz w:val="24"/>
          <w:lang w:val="en-US"/>
        </w:rPr>
        <w:t xml:space="preserve"> upon Member States and companies</w:t>
      </w:r>
      <w:r w:rsidR="008C04B5" w:rsidRPr="00394C5A">
        <w:rPr>
          <w:rFonts w:ascii="Times New Roman" w:hAnsi="Times New Roman" w:cs="Times New Roman"/>
          <w:sz w:val="24"/>
          <w:lang w:val="en-US"/>
        </w:rPr>
        <w:t>.</w:t>
      </w:r>
      <w:r w:rsidR="005D5034" w:rsidRPr="00394C5A">
        <w:rPr>
          <w:rFonts w:ascii="Times New Roman" w:hAnsi="Times New Roman" w:cs="Times New Roman"/>
          <w:sz w:val="24"/>
          <w:lang w:val="en-US"/>
        </w:rPr>
        <w:t xml:space="preserve"> </w:t>
      </w:r>
      <w:r w:rsidR="006A66C0" w:rsidRPr="00394C5A">
        <w:rPr>
          <w:rFonts w:ascii="Times New Roman" w:hAnsi="Times New Roman" w:cs="Times New Roman"/>
          <w:sz w:val="24"/>
          <w:lang w:val="en-US"/>
        </w:rPr>
        <w:t>Generally, “greening” the production process brings along higher production costs</w:t>
      </w:r>
      <w:r w:rsidR="006201F9" w:rsidRPr="00394C5A">
        <w:rPr>
          <w:rFonts w:ascii="Times New Roman" w:hAnsi="Times New Roman" w:cs="Times New Roman"/>
          <w:sz w:val="24"/>
          <w:lang w:val="en-US"/>
        </w:rPr>
        <w:t xml:space="preserve">. This is </w:t>
      </w:r>
      <w:r w:rsidR="00A504A8" w:rsidRPr="00394C5A">
        <w:rPr>
          <w:rFonts w:ascii="Times New Roman" w:hAnsi="Times New Roman" w:cs="Times New Roman"/>
          <w:sz w:val="24"/>
          <w:lang w:val="en-US"/>
        </w:rPr>
        <w:t xml:space="preserve">deemed </w:t>
      </w:r>
      <w:r w:rsidR="006201F9" w:rsidRPr="00394C5A">
        <w:rPr>
          <w:rFonts w:ascii="Times New Roman" w:hAnsi="Times New Roman" w:cs="Times New Roman"/>
          <w:sz w:val="24"/>
          <w:lang w:val="en-US"/>
        </w:rPr>
        <w:t xml:space="preserve">disadvantageous for countries who have not been progressive in environmental policies </w:t>
      </w:r>
      <w:r w:rsidR="00CB1801" w:rsidRPr="00394C5A">
        <w:rPr>
          <w:rFonts w:ascii="Times New Roman" w:hAnsi="Times New Roman" w:cs="Times New Roman"/>
          <w:sz w:val="24"/>
          <w:lang w:val="en-US"/>
        </w:rPr>
        <w:t xml:space="preserve">(yet) </w:t>
      </w:r>
      <w:r w:rsidR="008B39D1" w:rsidRPr="00394C5A">
        <w:rPr>
          <w:rFonts w:ascii="Times New Roman" w:hAnsi="Times New Roman" w:cs="Times New Roman"/>
          <w:sz w:val="24"/>
          <w:lang w:val="en-US"/>
        </w:rPr>
        <w:t>and should invest</w:t>
      </w:r>
      <w:r w:rsidR="00CB1801" w:rsidRPr="00394C5A">
        <w:rPr>
          <w:rFonts w:ascii="Times New Roman" w:hAnsi="Times New Roman" w:cs="Times New Roman"/>
          <w:sz w:val="24"/>
          <w:lang w:val="en-US"/>
        </w:rPr>
        <w:t xml:space="preserve"> </w:t>
      </w:r>
      <w:r w:rsidR="003D7D97" w:rsidRPr="00394C5A">
        <w:rPr>
          <w:rFonts w:ascii="Times New Roman" w:hAnsi="Times New Roman" w:cs="Times New Roman"/>
          <w:sz w:val="24"/>
          <w:lang w:val="en-US"/>
        </w:rPr>
        <w:t xml:space="preserve">comparatively </w:t>
      </w:r>
      <w:r w:rsidR="00CB1801" w:rsidRPr="00394C5A">
        <w:rPr>
          <w:rFonts w:ascii="Times New Roman" w:hAnsi="Times New Roman" w:cs="Times New Roman"/>
          <w:sz w:val="24"/>
          <w:lang w:val="en-US"/>
        </w:rPr>
        <w:t>more in order</w:t>
      </w:r>
      <w:r w:rsidR="008B39D1" w:rsidRPr="00394C5A">
        <w:rPr>
          <w:rFonts w:ascii="Times New Roman" w:hAnsi="Times New Roman" w:cs="Times New Roman"/>
          <w:sz w:val="24"/>
          <w:lang w:val="en-US"/>
        </w:rPr>
        <w:t xml:space="preserve"> to keep up with the higher standards </w:t>
      </w:r>
      <w:r w:rsidR="00CB1801" w:rsidRPr="00394C5A">
        <w:rPr>
          <w:rFonts w:ascii="Times New Roman" w:hAnsi="Times New Roman" w:cs="Times New Roman"/>
          <w:sz w:val="24"/>
          <w:lang w:val="en-US"/>
        </w:rPr>
        <w:t>in c</w:t>
      </w:r>
      <w:r w:rsidR="00123E8E">
        <w:rPr>
          <w:rFonts w:ascii="Times New Roman" w:hAnsi="Times New Roman" w:cs="Times New Roman"/>
          <w:sz w:val="24"/>
          <w:lang w:val="en-US"/>
        </w:rPr>
        <w:t>ontrast</w:t>
      </w:r>
      <w:r w:rsidR="00CB1801" w:rsidRPr="00394C5A">
        <w:rPr>
          <w:rFonts w:ascii="Times New Roman" w:hAnsi="Times New Roman" w:cs="Times New Roman"/>
          <w:sz w:val="24"/>
          <w:lang w:val="en-US"/>
        </w:rPr>
        <w:t xml:space="preserve"> </w:t>
      </w:r>
      <w:r w:rsidR="006201F9" w:rsidRPr="00394C5A">
        <w:rPr>
          <w:rFonts w:ascii="Times New Roman" w:hAnsi="Times New Roman" w:cs="Times New Roman"/>
          <w:sz w:val="24"/>
          <w:lang w:val="en-US"/>
        </w:rPr>
        <w:t>to those who have</w:t>
      </w:r>
      <w:r w:rsidR="0071750D" w:rsidRPr="00394C5A">
        <w:rPr>
          <w:rFonts w:ascii="Times New Roman" w:hAnsi="Times New Roman" w:cs="Times New Roman"/>
          <w:sz w:val="24"/>
          <w:lang w:val="en-US"/>
        </w:rPr>
        <w:t xml:space="preserve"> already</w:t>
      </w:r>
      <w:r w:rsidR="006201F9" w:rsidRPr="00394C5A">
        <w:rPr>
          <w:rFonts w:ascii="Times New Roman" w:hAnsi="Times New Roman" w:cs="Times New Roman"/>
          <w:sz w:val="24"/>
          <w:lang w:val="en-US"/>
        </w:rPr>
        <w:t xml:space="preserve"> been</w:t>
      </w:r>
      <w:r w:rsidR="00CB1801" w:rsidRPr="00394C5A">
        <w:rPr>
          <w:rFonts w:ascii="Times New Roman" w:hAnsi="Times New Roman" w:cs="Times New Roman"/>
          <w:sz w:val="24"/>
          <w:lang w:val="en-US"/>
        </w:rPr>
        <w:t xml:space="preserve"> doing so</w:t>
      </w:r>
      <w:r w:rsidR="006201F9" w:rsidRPr="00394C5A">
        <w:rPr>
          <w:rFonts w:ascii="Times New Roman" w:hAnsi="Times New Roman" w:cs="Times New Roman"/>
          <w:sz w:val="24"/>
          <w:lang w:val="en-US"/>
        </w:rPr>
        <w:t xml:space="preserve"> and </w:t>
      </w:r>
      <w:r w:rsidR="00123E8E">
        <w:rPr>
          <w:rFonts w:ascii="Times New Roman" w:hAnsi="Times New Roman" w:cs="Times New Roman"/>
          <w:sz w:val="24"/>
          <w:lang w:val="en-US"/>
        </w:rPr>
        <w:t xml:space="preserve">are </w:t>
      </w:r>
      <w:r w:rsidR="006201F9" w:rsidRPr="00394C5A">
        <w:rPr>
          <w:rFonts w:ascii="Times New Roman" w:hAnsi="Times New Roman" w:cs="Times New Roman"/>
          <w:sz w:val="24"/>
          <w:lang w:val="en-US"/>
        </w:rPr>
        <w:t>profit</w:t>
      </w:r>
      <w:r w:rsidR="00123E8E">
        <w:rPr>
          <w:rFonts w:ascii="Times New Roman" w:hAnsi="Times New Roman" w:cs="Times New Roman"/>
          <w:sz w:val="24"/>
          <w:lang w:val="en-US"/>
        </w:rPr>
        <w:t>ing</w:t>
      </w:r>
      <w:r w:rsidR="006201F9" w:rsidRPr="00394C5A">
        <w:rPr>
          <w:rFonts w:ascii="Times New Roman" w:hAnsi="Times New Roman" w:cs="Times New Roman"/>
          <w:sz w:val="24"/>
          <w:lang w:val="en-US"/>
        </w:rPr>
        <w:t xml:space="preserve"> from their already “green” indus</w:t>
      </w:r>
      <w:r w:rsidR="008B39D1" w:rsidRPr="00394C5A">
        <w:rPr>
          <w:rFonts w:ascii="Times New Roman" w:hAnsi="Times New Roman" w:cs="Times New Roman"/>
          <w:sz w:val="24"/>
          <w:lang w:val="en-US"/>
        </w:rPr>
        <w:t xml:space="preserve">tries </w:t>
      </w:r>
      <w:r w:rsidR="00D11478" w:rsidRPr="00394C5A">
        <w:rPr>
          <w:rFonts w:ascii="Times New Roman" w:hAnsi="Times New Roman" w:cs="Times New Roman"/>
          <w:sz w:val="24"/>
          <w:lang w:val="en-US"/>
        </w:rPr>
        <w:t>(Babool &amp; Reed, 2005, p. 2)</w:t>
      </w:r>
      <w:r w:rsidR="00006785" w:rsidRPr="00394C5A">
        <w:rPr>
          <w:rFonts w:ascii="Times New Roman" w:hAnsi="Times New Roman" w:cs="Times New Roman"/>
          <w:sz w:val="24"/>
          <w:lang w:val="en-US"/>
        </w:rPr>
        <w:t xml:space="preserve">. </w:t>
      </w:r>
      <w:r w:rsidR="00CE4F2A" w:rsidRPr="00394C5A">
        <w:rPr>
          <w:rFonts w:ascii="Times New Roman" w:hAnsi="Times New Roman" w:cs="Times New Roman"/>
          <w:sz w:val="24"/>
          <w:lang w:val="en-US"/>
        </w:rPr>
        <w:t>This was the main debate in the 1990s, but is it still relevant</w:t>
      </w:r>
      <w:r w:rsidR="00E8489F" w:rsidRPr="00394C5A">
        <w:rPr>
          <w:rFonts w:ascii="Times New Roman" w:hAnsi="Times New Roman" w:cs="Times New Roman"/>
          <w:sz w:val="24"/>
          <w:lang w:val="en-US"/>
        </w:rPr>
        <w:t xml:space="preserve"> with the expanded EU and economic developments in the past decade</w:t>
      </w:r>
      <w:r w:rsidR="00CE4F2A" w:rsidRPr="00394C5A">
        <w:rPr>
          <w:rFonts w:ascii="Times New Roman" w:hAnsi="Times New Roman" w:cs="Times New Roman"/>
          <w:sz w:val="24"/>
          <w:lang w:val="en-US"/>
        </w:rPr>
        <w:t xml:space="preserve">? </w:t>
      </w:r>
      <w:r w:rsidR="00E8489F" w:rsidRPr="00394C5A">
        <w:rPr>
          <w:rFonts w:ascii="Times New Roman" w:hAnsi="Times New Roman" w:cs="Times New Roman"/>
          <w:sz w:val="24"/>
          <w:lang w:val="en-US"/>
        </w:rPr>
        <w:t xml:space="preserve">Is the economy hindering environmental protection or </w:t>
      </w:r>
      <w:r w:rsidR="00570884" w:rsidRPr="00394C5A">
        <w:rPr>
          <w:rFonts w:ascii="Times New Roman" w:hAnsi="Times New Roman" w:cs="Times New Roman"/>
          <w:sz w:val="24"/>
          <w:lang w:val="en-US"/>
        </w:rPr>
        <w:t>are they considered mutually supportive</w:t>
      </w:r>
      <w:r w:rsidR="004F23FC"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 xml:space="preserve">This section aims at </w:t>
      </w:r>
      <w:r w:rsidR="005D5034" w:rsidRPr="00394C5A">
        <w:rPr>
          <w:rFonts w:ascii="Times New Roman" w:hAnsi="Times New Roman" w:cs="Times New Roman"/>
          <w:sz w:val="24"/>
          <w:lang w:val="en-US"/>
        </w:rPr>
        <w:t xml:space="preserve">finding out </w:t>
      </w:r>
      <w:r w:rsidR="00C4647F" w:rsidRPr="00394C5A">
        <w:rPr>
          <w:rFonts w:ascii="Times New Roman" w:hAnsi="Times New Roman" w:cs="Times New Roman"/>
          <w:sz w:val="24"/>
          <w:lang w:val="en-US"/>
        </w:rPr>
        <w:t>providing an outline of</w:t>
      </w:r>
      <w:r w:rsidR="005D5034" w:rsidRPr="00394C5A">
        <w:rPr>
          <w:rFonts w:ascii="Times New Roman" w:hAnsi="Times New Roman" w:cs="Times New Roman"/>
          <w:sz w:val="24"/>
          <w:lang w:val="en-US"/>
        </w:rPr>
        <w:t xml:space="preserve"> the debate between prioritizing the economy or the environment</w:t>
      </w:r>
      <w:r w:rsidR="00903AC5" w:rsidRPr="00394C5A">
        <w:rPr>
          <w:rFonts w:ascii="Times New Roman" w:hAnsi="Times New Roman" w:cs="Times New Roman"/>
          <w:sz w:val="24"/>
          <w:lang w:val="en-US"/>
        </w:rPr>
        <w:t xml:space="preserve"> in policy-making at the EU level</w:t>
      </w:r>
      <w:r w:rsidR="006A66C0" w:rsidRPr="00394C5A">
        <w:rPr>
          <w:rFonts w:ascii="Times New Roman" w:hAnsi="Times New Roman" w:cs="Times New Roman"/>
          <w:sz w:val="24"/>
          <w:lang w:val="en-US"/>
        </w:rPr>
        <w:t xml:space="preserve"> and whether or not this has been influencing the effectiveness of the EAPs.</w:t>
      </w:r>
    </w:p>
    <w:p w:rsidR="000F12E8" w:rsidRPr="00394C5A" w:rsidRDefault="00E8489F" w:rsidP="00006785">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r>
      <w:r w:rsidR="006A66C0" w:rsidRPr="00394C5A">
        <w:rPr>
          <w:rFonts w:ascii="Times New Roman" w:hAnsi="Times New Roman" w:cs="Times New Roman"/>
          <w:sz w:val="24"/>
          <w:lang w:val="en-US"/>
        </w:rPr>
        <w:t xml:space="preserve">  </w:t>
      </w:r>
      <w:r w:rsidR="000643AC" w:rsidRPr="00394C5A">
        <w:rPr>
          <w:rFonts w:ascii="Times New Roman" w:hAnsi="Times New Roman" w:cs="Times New Roman"/>
          <w:sz w:val="24"/>
          <w:lang w:val="en-US"/>
        </w:rPr>
        <w:t>T</w:t>
      </w:r>
      <w:r w:rsidR="00A504A8" w:rsidRPr="00394C5A">
        <w:rPr>
          <w:rFonts w:ascii="Times New Roman" w:hAnsi="Times New Roman" w:cs="Times New Roman"/>
          <w:sz w:val="24"/>
          <w:lang w:val="en-US"/>
        </w:rPr>
        <w:t>he EU claimed</w:t>
      </w:r>
      <w:r w:rsidR="004F23FC" w:rsidRPr="00394C5A">
        <w:rPr>
          <w:rFonts w:ascii="Times New Roman" w:hAnsi="Times New Roman" w:cs="Times New Roman"/>
          <w:sz w:val="24"/>
          <w:lang w:val="en-US"/>
        </w:rPr>
        <w:t xml:space="preserve"> that the economy is dependent on the environment and vice versa </w:t>
      </w:r>
      <w:r w:rsidR="00BA09F2" w:rsidRPr="00394C5A">
        <w:rPr>
          <w:rFonts w:ascii="Times New Roman" w:hAnsi="Times New Roman" w:cs="Times New Roman"/>
          <w:sz w:val="24"/>
          <w:lang w:val="en-US"/>
        </w:rPr>
        <w:t>due to the scarcity of natural resources that affect</w:t>
      </w:r>
      <w:r w:rsidR="00894604" w:rsidRPr="00394C5A">
        <w:rPr>
          <w:rFonts w:ascii="Times New Roman" w:hAnsi="Times New Roman" w:cs="Times New Roman"/>
          <w:sz w:val="24"/>
          <w:lang w:val="en-US"/>
        </w:rPr>
        <w:t>s</w:t>
      </w:r>
      <w:r w:rsidR="00BA09F2" w:rsidRPr="00394C5A">
        <w:rPr>
          <w:rFonts w:ascii="Times New Roman" w:hAnsi="Times New Roman" w:cs="Times New Roman"/>
          <w:sz w:val="24"/>
          <w:lang w:val="en-US"/>
        </w:rPr>
        <w:t xml:space="preserve"> the workings of the economy </w:t>
      </w:r>
      <w:r w:rsidR="004F23FC" w:rsidRPr="00394C5A">
        <w:rPr>
          <w:rFonts w:ascii="Times New Roman" w:hAnsi="Times New Roman" w:cs="Times New Roman"/>
          <w:sz w:val="24"/>
          <w:lang w:val="en-US"/>
        </w:rPr>
        <w:t xml:space="preserve">(European Commission, 2016c). </w:t>
      </w:r>
      <w:r w:rsidR="0071750D" w:rsidRPr="00394C5A">
        <w:rPr>
          <w:rFonts w:ascii="Times New Roman" w:hAnsi="Times New Roman" w:cs="Times New Roman"/>
          <w:sz w:val="24"/>
          <w:lang w:val="en-US"/>
        </w:rPr>
        <w:t>This can be interpreted that</w:t>
      </w:r>
      <w:r w:rsidR="00070147" w:rsidRPr="00394C5A">
        <w:rPr>
          <w:rFonts w:ascii="Times New Roman" w:hAnsi="Times New Roman" w:cs="Times New Roman"/>
          <w:sz w:val="24"/>
          <w:lang w:val="en-US"/>
        </w:rPr>
        <w:t xml:space="preserve"> there is no trade-off according to the Commission. </w:t>
      </w:r>
      <w:r w:rsidR="004F23FC" w:rsidRPr="00394C5A">
        <w:rPr>
          <w:rFonts w:ascii="Times New Roman" w:hAnsi="Times New Roman" w:cs="Times New Roman"/>
          <w:sz w:val="24"/>
          <w:lang w:val="en-US"/>
        </w:rPr>
        <w:t>The revival in EU environmental policies in the 2000s mentioned previously is supported with the following arguments</w:t>
      </w:r>
      <w:r w:rsidR="000643AC" w:rsidRPr="00394C5A">
        <w:rPr>
          <w:rFonts w:ascii="Times New Roman" w:hAnsi="Times New Roman" w:cs="Times New Roman"/>
          <w:sz w:val="24"/>
          <w:lang w:val="en-US"/>
        </w:rPr>
        <w:t xml:space="preserve"> that result from EU-wide environmental policies</w:t>
      </w:r>
      <w:r w:rsidR="00BA09F2" w:rsidRPr="00394C5A">
        <w:rPr>
          <w:rFonts w:ascii="Times New Roman" w:hAnsi="Times New Roman" w:cs="Times New Roman"/>
          <w:sz w:val="24"/>
          <w:lang w:val="en-US"/>
        </w:rPr>
        <w:t xml:space="preserve">: </w:t>
      </w:r>
      <w:r w:rsidR="00D11478" w:rsidRPr="00394C5A">
        <w:rPr>
          <w:rFonts w:ascii="Times New Roman" w:hAnsi="Times New Roman" w:cs="Times New Roman"/>
          <w:sz w:val="24"/>
          <w:lang w:val="en-US"/>
        </w:rPr>
        <w:t xml:space="preserve">long-term financial savings, increased economic competitiveness, improved energy security, increased political independence from unstable but oil-rich countries and health benefits (Dimitrov, 2014, p. 266). In a report, the </w:t>
      </w:r>
      <w:r w:rsidR="0001712B" w:rsidRPr="00394C5A">
        <w:rPr>
          <w:rFonts w:ascii="Times New Roman" w:hAnsi="Times New Roman" w:cs="Times New Roman"/>
          <w:sz w:val="24"/>
          <w:lang w:val="en-US"/>
        </w:rPr>
        <w:t xml:space="preserve">European Commission (2007) </w:t>
      </w:r>
      <w:r w:rsidR="000643AC" w:rsidRPr="00394C5A">
        <w:rPr>
          <w:rFonts w:ascii="Times New Roman" w:hAnsi="Times New Roman" w:cs="Times New Roman"/>
          <w:sz w:val="24"/>
          <w:lang w:val="en-US"/>
        </w:rPr>
        <w:t xml:space="preserve">also </w:t>
      </w:r>
      <w:r w:rsidR="00A504A8" w:rsidRPr="00394C5A">
        <w:rPr>
          <w:rFonts w:ascii="Times New Roman" w:hAnsi="Times New Roman" w:cs="Times New Roman"/>
          <w:sz w:val="24"/>
          <w:lang w:val="en-US"/>
        </w:rPr>
        <w:t>pointed</w:t>
      </w:r>
      <w:r w:rsidR="00BE49F9" w:rsidRPr="00394C5A">
        <w:rPr>
          <w:rFonts w:ascii="Times New Roman" w:hAnsi="Times New Roman" w:cs="Times New Roman"/>
          <w:sz w:val="24"/>
          <w:lang w:val="en-US"/>
        </w:rPr>
        <w:t xml:space="preserve"> out</w:t>
      </w:r>
      <w:r w:rsidR="00D11478" w:rsidRPr="00394C5A">
        <w:rPr>
          <w:rFonts w:ascii="Times New Roman" w:hAnsi="Times New Roman" w:cs="Times New Roman"/>
          <w:sz w:val="24"/>
          <w:lang w:val="en-US"/>
        </w:rPr>
        <w:t xml:space="preserve"> at the creation of new jobs </w:t>
      </w:r>
      <w:r w:rsidR="0001712B" w:rsidRPr="00394C5A">
        <w:rPr>
          <w:rFonts w:ascii="Times New Roman" w:hAnsi="Times New Roman" w:cs="Times New Roman"/>
          <w:sz w:val="24"/>
          <w:lang w:val="en-US"/>
        </w:rPr>
        <w:t>in the eco-industry</w:t>
      </w:r>
      <w:r w:rsidR="008C10ED" w:rsidRPr="00394C5A">
        <w:rPr>
          <w:rFonts w:ascii="Times New Roman" w:hAnsi="Times New Roman" w:cs="Times New Roman"/>
          <w:sz w:val="24"/>
          <w:lang w:val="en-US"/>
        </w:rPr>
        <w:t>,</w:t>
      </w:r>
      <w:r w:rsidR="0001712B" w:rsidRPr="00394C5A">
        <w:rPr>
          <w:rFonts w:ascii="Times New Roman" w:hAnsi="Times New Roman" w:cs="Times New Roman"/>
          <w:sz w:val="24"/>
          <w:lang w:val="en-US"/>
        </w:rPr>
        <w:t xml:space="preserve"> which concerns air pollution control, waste water treatment and solid waste treatment (p. 5).</w:t>
      </w:r>
      <w:r w:rsidR="00D11478" w:rsidRPr="00394C5A">
        <w:rPr>
          <w:rFonts w:ascii="Times New Roman" w:hAnsi="Times New Roman" w:cs="Times New Roman"/>
          <w:sz w:val="24"/>
          <w:lang w:val="en-US"/>
        </w:rPr>
        <w:t xml:space="preserve"> </w:t>
      </w:r>
      <w:r w:rsidR="007B354F" w:rsidRPr="00394C5A">
        <w:rPr>
          <w:rFonts w:ascii="Times New Roman" w:hAnsi="Times New Roman" w:cs="Times New Roman"/>
          <w:sz w:val="24"/>
          <w:lang w:val="en-US"/>
        </w:rPr>
        <w:t xml:space="preserve">There </w:t>
      </w:r>
      <w:r w:rsidR="00572488">
        <w:rPr>
          <w:rFonts w:ascii="Times New Roman" w:hAnsi="Times New Roman" w:cs="Times New Roman"/>
          <w:sz w:val="24"/>
          <w:lang w:val="en-US"/>
        </w:rPr>
        <w:t>have been</w:t>
      </w:r>
      <w:r w:rsidR="007B354F" w:rsidRPr="00394C5A">
        <w:rPr>
          <w:rFonts w:ascii="Times New Roman" w:hAnsi="Times New Roman" w:cs="Times New Roman"/>
          <w:sz w:val="24"/>
          <w:lang w:val="en-US"/>
        </w:rPr>
        <w:t xml:space="preserve"> 3.4 million Europeans working in the eco-industry in comparison with the car-manufacturing in which only 2.7 million Europeans </w:t>
      </w:r>
      <w:r w:rsidR="00123E8E">
        <w:rPr>
          <w:rFonts w:ascii="Times New Roman" w:hAnsi="Times New Roman" w:cs="Times New Roman"/>
          <w:sz w:val="24"/>
          <w:lang w:val="en-US"/>
        </w:rPr>
        <w:t>have been</w:t>
      </w:r>
      <w:r w:rsidR="007B354F" w:rsidRPr="00394C5A">
        <w:rPr>
          <w:rFonts w:ascii="Times New Roman" w:hAnsi="Times New Roman" w:cs="Times New Roman"/>
          <w:sz w:val="24"/>
          <w:lang w:val="en-US"/>
        </w:rPr>
        <w:t xml:space="preserve"> employed. </w:t>
      </w:r>
      <w:r w:rsidR="005B4F4D" w:rsidRPr="00394C5A">
        <w:rPr>
          <w:rFonts w:ascii="Times New Roman" w:hAnsi="Times New Roman" w:cs="Times New Roman"/>
          <w:sz w:val="24"/>
          <w:lang w:val="en-US"/>
        </w:rPr>
        <w:t>It is remarkable to see that</w:t>
      </w:r>
      <w:r w:rsidR="000643AC" w:rsidRPr="00394C5A">
        <w:rPr>
          <w:rFonts w:ascii="Times New Roman" w:hAnsi="Times New Roman" w:cs="Times New Roman"/>
          <w:sz w:val="24"/>
          <w:lang w:val="en-US"/>
        </w:rPr>
        <w:t xml:space="preserve"> most of the </w:t>
      </w:r>
      <w:r w:rsidR="00CB1801" w:rsidRPr="00394C5A">
        <w:rPr>
          <w:rFonts w:ascii="Times New Roman" w:hAnsi="Times New Roman" w:cs="Times New Roman"/>
          <w:sz w:val="24"/>
          <w:lang w:val="en-US"/>
        </w:rPr>
        <w:t xml:space="preserve">full-time </w:t>
      </w:r>
      <w:r w:rsidR="000643AC" w:rsidRPr="00394C5A">
        <w:rPr>
          <w:rFonts w:ascii="Times New Roman" w:hAnsi="Times New Roman" w:cs="Times New Roman"/>
          <w:sz w:val="24"/>
          <w:lang w:val="en-US"/>
        </w:rPr>
        <w:t xml:space="preserve">jobs </w:t>
      </w:r>
      <w:r w:rsidR="00572488">
        <w:rPr>
          <w:rFonts w:ascii="Times New Roman" w:hAnsi="Times New Roman" w:cs="Times New Roman"/>
          <w:sz w:val="24"/>
          <w:lang w:val="en-US"/>
        </w:rPr>
        <w:t>were</w:t>
      </w:r>
      <w:r w:rsidR="000643AC" w:rsidRPr="00394C5A">
        <w:rPr>
          <w:rFonts w:ascii="Times New Roman" w:hAnsi="Times New Roman" w:cs="Times New Roman"/>
          <w:sz w:val="24"/>
          <w:lang w:val="en-US"/>
        </w:rPr>
        <w:t xml:space="preserve"> </w:t>
      </w:r>
      <w:r w:rsidR="005B4F4D" w:rsidRPr="00394C5A">
        <w:rPr>
          <w:rFonts w:ascii="Times New Roman" w:hAnsi="Times New Roman" w:cs="Times New Roman"/>
          <w:sz w:val="24"/>
          <w:lang w:val="en-US"/>
        </w:rPr>
        <w:t>fulfilled</w:t>
      </w:r>
      <w:r w:rsidR="000643AC" w:rsidRPr="00394C5A">
        <w:rPr>
          <w:rFonts w:ascii="Times New Roman" w:hAnsi="Times New Roman" w:cs="Times New Roman"/>
          <w:sz w:val="24"/>
          <w:lang w:val="en-US"/>
        </w:rPr>
        <w:t xml:space="preserve"> in </w:t>
      </w:r>
      <w:r w:rsidR="005B4F4D" w:rsidRPr="00394C5A">
        <w:rPr>
          <w:rFonts w:ascii="Times New Roman" w:hAnsi="Times New Roman" w:cs="Times New Roman"/>
          <w:sz w:val="24"/>
          <w:lang w:val="en-US"/>
        </w:rPr>
        <w:t xml:space="preserve">Germany while </w:t>
      </w:r>
      <w:r w:rsidR="0060437D" w:rsidRPr="00394C5A">
        <w:rPr>
          <w:rFonts w:ascii="Times New Roman" w:hAnsi="Times New Roman" w:cs="Times New Roman"/>
          <w:sz w:val="24"/>
          <w:lang w:val="en-US"/>
        </w:rPr>
        <w:t>Spain and Italy</w:t>
      </w:r>
      <w:r w:rsidR="005B4F4D" w:rsidRPr="00394C5A">
        <w:rPr>
          <w:rFonts w:ascii="Times New Roman" w:hAnsi="Times New Roman" w:cs="Times New Roman"/>
          <w:sz w:val="24"/>
          <w:lang w:val="en-US"/>
        </w:rPr>
        <w:t xml:space="preserve"> </w:t>
      </w:r>
      <w:r w:rsidR="00CB1801" w:rsidRPr="00394C5A">
        <w:rPr>
          <w:rFonts w:ascii="Times New Roman" w:hAnsi="Times New Roman" w:cs="Times New Roman"/>
          <w:sz w:val="24"/>
          <w:lang w:val="en-US"/>
        </w:rPr>
        <w:t>seen as</w:t>
      </w:r>
      <w:r w:rsidR="005B4F4D" w:rsidRPr="00394C5A">
        <w:rPr>
          <w:rFonts w:ascii="Times New Roman" w:hAnsi="Times New Roman" w:cs="Times New Roman"/>
          <w:sz w:val="24"/>
          <w:lang w:val="en-US"/>
        </w:rPr>
        <w:t xml:space="preserve"> relative laggards</w:t>
      </w:r>
      <w:r w:rsidR="0060437D" w:rsidRPr="00394C5A">
        <w:rPr>
          <w:rFonts w:ascii="Times New Roman" w:hAnsi="Times New Roman" w:cs="Times New Roman"/>
          <w:sz w:val="24"/>
          <w:lang w:val="en-US"/>
        </w:rPr>
        <w:t xml:space="preserve"> complete the top three (</w:t>
      </w:r>
      <w:r w:rsidR="005B4F4D" w:rsidRPr="00394C5A">
        <w:rPr>
          <w:rFonts w:ascii="Times New Roman" w:hAnsi="Times New Roman" w:cs="Times New Roman"/>
          <w:sz w:val="24"/>
          <w:lang w:val="en-US"/>
        </w:rPr>
        <w:t xml:space="preserve">Rademaekers et al., 2012, </w:t>
      </w:r>
      <w:r w:rsidR="0060437D" w:rsidRPr="00394C5A">
        <w:rPr>
          <w:rFonts w:ascii="Times New Roman" w:hAnsi="Times New Roman" w:cs="Times New Roman"/>
          <w:sz w:val="24"/>
          <w:lang w:val="en-US"/>
        </w:rPr>
        <w:t>p. 31)</w:t>
      </w:r>
      <w:r w:rsidR="005B4F4D" w:rsidRPr="00394C5A">
        <w:rPr>
          <w:rFonts w:ascii="Times New Roman" w:hAnsi="Times New Roman" w:cs="Times New Roman"/>
          <w:sz w:val="24"/>
          <w:lang w:val="en-US"/>
        </w:rPr>
        <w:t>.</w:t>
      </w:r>
    </w:p>
    <w:p w:rsidR="00D5789D" w:rsidRPr="00394C5A" w:rsidRDefault="00CB1801" w:rsidP="00655E24">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Moreover, t</w:t>
      </w:r>
      <w:r w:rsidR="00AF6A3B" w:rsidRPr="00394C5A">
        <w:rPr>
          <w:rFonts w:ascii="Times New Roman" w:hAnsi="Times New Roman" w:cs="Times New Roman"/>
          <w:sz w:val="24"/>
          <w:lang w:val="en-US"/>
        </w:rPr>
        <w:t>he EU has been imposing stricter environmental standards on goods that enter the Single Market</w:t>
      </w:r>
      <w:r w:rsidR="00F055A9" w:rsidRPr="00394C5A">
        <w:rPr>
          <w:rFonts w:ascii="Times New Roman" w:hAnsi="Times New Roman" w:cs="Times New Roman"/>
          <w:sz w:val="24"/>
          <w:lang w:val="en-US"/>
        </w:rPr>
        <w:t xml:space="preserve"> which dem</w:t>
      </w:r>
      <w:r w:rsidR="0092550A" w:rsidRPr="00394C5A">
        <w:rPr>
          <w:rFonts w:ascii="Times New Roman" w:hAnsi="Times New Roman" w:cs="Times New Roman"/>
          <w:sz w:val="24"/>
          <w:lang w:val="en-US"/>
        </w:rPr>
        <w:t>onstrates the interdependency</w:t>
      </w:r>
      <w:r w:rsidR="00F055A9" w:rsidRPr="00394C5A">
        <w:rPr>
          <w:rFonts w:ascii="Times New Roman" w:hAnsi="Times New Roman" w:cs="Times New Roman"/>
          <w:sz w:val="24"/>
          <w:lang w:val="en-US"/>
        </w:rPr>
        <w:t xml:space="preserve"> of the economy and the environment</w:t>
      </w:r>
      <w:r w:rsidR="00AF6A3B" w:rsidRPr="00394C5A">
        <w:rPr>
          <w:rFonts w:ascii="Times New Roman" w:hAnsi="Times New Roman" w:cs="Times New Roman"/>
          <w:sz w:val="24"/>
          <w:lang w:val="en-US"/>
        </w:rPr>
        <w:t xml:space="preserve">. </w:t>
      </w:r>
      <w:r w:rsidR="00655E24" w:rsidRPr="00394C5A">
        <w:rPr>
          <w:rFonts w:ascii="Times New Roman" w:hAnsi="Times New Roman" w:cs="Times New Roman"/>
          <w:sz w:val="24"/>
          <w:lang w:val="en-US"/>
        </w:rPr>
        <w:t xml:space="preserve">However, Vogel </w:t>
      </w:r>
      <w:r w:rsidR="00462A92" w:rsidRPr="00394C5A">
        <w:rPr>
          <w:rFonts w:ascii="Times New Roman" w:hAnsi="Times New Roman" w:cs="Times New Roman"/>
          <w:sz w:val="24"/>
          <w:lang w:val="en-US"/>
        </w:rPr>
        <w:t xml:space="preserve">(1997) </w:t>
      </w:r>
      <w:r w:rsidR="00A504A8" w:rsidRPr="00394C5A">
        <w:rPr>
          <w:rFonts w:ascii="Times New Roman" w:hAnsi="Times New Roman" w:cs="Times New Roman"/>
          <w:sz w:val="24"/>
          <w:lang w:val="en-US"/>
        </w:rPr>
        <w:t>did</w:t>
      </w:r>
      <w:r w:rsidR="00655E24" w:rsidRPr="00394C5A">
        <w:rPr>
          <w:rFonts w:ascii="Times New Roman" w:hAnsi="Times New Roman" w:cs="Times New Roman"/>
          <w:sz w:val="24"/>
          <w:lang w:val="en-US"/>
        </w:rPr>
        <w:t xml:space="preserve"> not believe in </w:t>
      </w:r>
      <w:r w:rsidR="00816495" w:rsidRPr="00394C5A">
        <w:rPr>
          <w:rFonts w:ascii="Times New Roman" w:hAnsi="Times New Roman" w:cs="Times New Roman"/>
          <w:sz w:val="24"/>
          <w:lang w:val="en-US"/>
        </w:rPr>
        <w:t>such</w:t>
      </w:r>
      <w:r w:rsidR="00655E24" w:rsidRPr="00394C5A">
        <w:rPr>
          <w:rFonts w:ascii="Times New Roman" w:hAnsi="Times New Roman" w:cs="Times New Roman"/>
          <w:sz w:val="24"/>
          <w:lang w:val="en-US"/>
        </w:rPr>
        <w:t xml:space="preserve"> trade agreements. </w:t>
      </w:r>
      <w:r w:rsidR="00572488">
        <w:rPr>
          <w:rFonts w:ascii="Times New Roman" w:hAnsi="Times New Roman" w:cs="Times New Roman"/>
          <w:sz w:val="24"/>
          <w:lang w:val="en-US"/>
        </w:rPr>
        <w:t>This author</w:t>
      </w:r>
      <w:r w:rsidR="00462A92" w:rsidRPr="00394C5A">
        <w:rPr>
          <w:rFonts w:ascii="Times New Roman" w:hAnsi="Times New Roman" w:cs="Times New Roman"/>
          <w:sz w:val="24"/>
          <w:lang w:val="en-US"/>
        </w:rPr>
        <w:t xml:space="preserve"> argue</w:t>
      </w:r>
      <w:r w:rsidR="00A504A8" w:rsidRPr="00394C5A">
        <w:rPr>
          <w:rFonts w:ascii="Times New Roman" w:hAnsi="Times New Roman" w:cs="Times New Roman"/>
          <w:sz w:val="24"/>
          <w:lang w:val="en-US"/>
        </w:rPr>
        <w:t>d</w:t>
      </w:r>
      <w:r w:rsidR="00462A92" w:rsidRPr="00394C5A">
        <w:rPr>
          <w:rFonts w:ascii="Times New Roman" w:hAnsi="Times New Roman" w:cs="Times New Roman"/>
          <w:sz w:val="24"/>
          <w:lang w:val="en-US"/>
        </w:rPr>
        <w:t xml:space="preserve"> that e</w:t>
      </w:r>
      <w:r w:rsidR="00655E24" w:rsidRPr="00394C5A">
        <w:rPr>
          <w:rFonts w:ascii="Times New Roman" w:hAnsi="Times New Roman" w:cs="Times New Roman"/>
          <w:sz w:val="24"/>
          <w:lang w:val="en-US"/>
        </w:rPr>
        <w:t xml:space="preserve">ven though the WTO and the Single Market set up a tariff barrier free market, the imposition of such environmental regulations is also serving as a </w:t>
      </w:r>
      <w:r w:rsidR="00F440CF" w:rsidRPr="00394C5A">
        <w:rPr>
          <w:rFonts w:ascii="Times New Roman" w:hAnsi="Times New Roman" w:cs="Times New Roman"/>
          <w:sz w:val="24"/>
          <w:lang w:val="en-US"/>
        </w:rPr>
        <w:t xml:space="preserve">similar </w:t>
      </w:r>
      <w:r w:rsidR="00655E24" w:rsidRPr="00394C5A">
        <w:rPr>
          <w:rFonts w:ascii="Times New Roman" w:hAnsi="Times New Roman" w:cs="Times New Roman"/>
          <w:sz w:val="24"/>
          <w:lang w:val="en-US"/>
        </w:rPr>
        <w:t xml:space="preserve">barrier (p. 3). </w:t>
      </w:r>
      <w:r w:rsidR="00462A92" w:rsidRPr="00394C5A">
        <w:rPr>
          <w:rFonts w:ascii="Times New Roman" w:hAnsi="Times New Roman" w:cs="Times New Roman"/>
          <w:sz w:val="24"/>
          <w:lang w:val="en-US"/>
        </w:rPr>
        <w:t xml:space="preserve">This demonstrates the ambiguity of such regulations: they serve a higher goal namely to protect the environment but yet </w:t>
      </w:r>
      <w:r w:rsidRPr="00394C5A">
        <w:rPr>
          <w:rFonts w:ascii="Times New Roman" w:hAnsi="Times New Roman" w:cs="Times New Roman"/>
          <w:sz w:val="24"/>
          <w:lang w:val="en-US"/>
        </w:rPr>
        <w:t xml:space="preserve">seem to </w:t>
      </w:r>
      <w:r w:rsidR="00462A92" w:rsidRPr="00394C5A">
        <w:rPr>
          <w:rFonts w:ascii="Times New Roman" w:hAnsi="Times New Roman" w:cs="Times New Roman"/>
          <w:sz w:val="24"/>
          <w:lang w:val="en-US"/>
        </w:rPr>
        <w:t xml:space="preserve">hinder the </w:t>
      </w:r>
      <w:r w:rsidRPr="00394C5A">
        <w:rPr>
          <w:rFonts w:ascii="Times New Roman" w:hAnsi="Times New Roman" w:cs="Times New Roman"/>
          <w:sz w:val="24"/>
          <w:lang w:val="en-US"/>
        </w:rPr>
        <w:t>i</w:t>
      </w:r>
      <w:r w:rsidR="00442B49" w:rsidRPr="00394C5A">
        <w:rPr>
          <w:rFonts w:ascii="Times New Roman" w:hAnsi="Times New Roman" w:cs="Times New Roman"/>
          <w:sz w:val="24"/>
          <w:lang w:val="en-US"/>
        </w:rPr>
        <w:t>ntended</w:t>
      </w:r>
      <w:r w:rsidRPr="00394C5A">
        <w:rPr>
          <w:rFonts w:ascii="Times New Roman" w:hAnsi="Times New Roman" w:cs="Times New Roman"/>
          <w:sz w:val="24"/>
          <w:lang w:val="en-US"/>
        </w:rPr>
        <w:t xml:space="preserve"> </w:t>
      </w:r>
      <w:r w:rsidR="00462A92" w:rsidRPr="00394C5A">
        <w:rPr>
          <w:rFonts w:ascii="Times New Roman" w:hAnsi="Times New Roman" w:cs="Times New Roman"/>
          <w:sz w:val="24"/>
          <w:lang w:val="en-US"/>
        </w:rPr>
        <w:t xml:space="preserve">working of the </w:t>
      </w:r>
      <w:r w:rsidR="00442B49" w:rsidRPr="00394C5A">
        <w:rPr>
          <w:rFonts w:ascii="Times New Roman" w:hAnsi="Times New Roman" w:cs="Times New Roman"/>
          <w:sz w:val="24"/>
          <w:lang w:val="en-US"/>
        </w:rPr>
        <w:t>M</w:t>
      </w:r>
      <w:r w:rsidR="00462A92" w:rsidRPr="00394C5A">
        <w:rPr>
          <w:rFonts w:ascii="Times New Roman" w:hAnsi="Times New Roman" w:cs="Times New Roman"/>
          <w:sz w:val="24"/>
          <w:lang w:val="en-US"/>
        </w:rPr>
        <w:t xml:space="preserve">arket. </w:t>
      </w:r>
    </w:p>
    <w:p w:rsidR="00D5789D" w:rsidRPr="00394C5A" w:rsidRDefault="00D5789D" w:rsidP="002A3470">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However, it can be argued that this trade-off </w:t>
      </w:r>
      <w:r w:rsidR="00E30844" w:rsidRPr="00394C5A">
        <w:rPr>
          <w:rFonts w:ascii="Times New Roman" w:hAnsi="Times New Roman" w:cs="Times New Roman"/>
          <w:sz w:val="24"/>
          <w:lang w:val="en-US"/>
        </w:rPr>
        <w:t xml:space="preserve">(stricter environmental standards vs. access to Internal Market) </w:t>
      </w:r>
      <w:r w:rsidR="007E77AF" w:rsidRPr="00394C5A">
        <w:rPr>
          <w:rFonts w:ascii="Times New Roman" w:hAnsi="Times New Roman" w:cs="Times New Roman"/>
          <w:sz w:val="24"/>
          <w:lang w:val="en-US"/>
        </w:rPr>
        <w:t xml:space="preserve">does not </w:t>
      </w:r>
      <w:r w:rsidR="0015744E" w:rsidRPr="00394C5A">
        <w:rPr>
          <w:rFonts w:ascii="Times New Roman" w:hAnsi="Times New Roman" w:cs="Times New Roman"/>
          <w:sz w:val="24"/>
          <w:lang w:val="en-US"/>
        </w:rPr>
        <w:t xml:space="preserve">necessarily </w:t>
      </w:r>
      <w:r w:rsidR="007E77AF" w:rsidRPr="00394C5A">
        <w:rPr>
          <w:rFonts w:ascii="Times New Roman" w:hAnsi="Times New Roman" w:cs="Times New Roman"/>
          <w:sz w:val="24"/>
          <w:lang w:val="en-US"/>
        </w:rPr>
        <w:t>discourage</w:t>
      </w:r>
      <w:r w:rsidRPr="00394C5A">
        <w:rPr>
          <w:rFonts w:ascii="Times New Roman" w:hAnsi="Times New Roman" w:cs="Times New Roman"/>
          <w:sz w:val="24"/>
          <w:lang w:val="en-US"/>
        </w:rPr>
        <w:t xml:space="preserve"> applying to become a member of the EU</w:t>
      </w:r>
      <w:r w:rsidR="002A3470" w:rsidRPr="00394C5A">
        <w:rPr>
          <w:rFonts w:ascii="Times New Roman" w:hAnsi="Times New Roman" w:cs="Times New Roman"/>
          <w:sz w:val="24"/>
          <w:lang w:val="en-US"/>
        </w:rPr>
        <w:t xml:space="preserve">. </w:t>
      </w:r>
      <w:r w:rsidR="002A3470" w:rsidRPr="00394C5A">
        <w:rPr>
          <w:rFonts w:ascii="Times New Roman" w:hAnsi="Times New Roman" w:cs="Times New Roman"/>
          <w:sz w:val="24"/>
          <w:lang w:val="en-US"/>
        </w:rPr>
        <w:lastRenderedPageBreak/>
        <w:t xml:space="preserve">The EU expanded from six to 28 Member States in several enlargement episodes. </w:t>
      </w:r>
      <w:r w:rsidR="00665053" w:rsidRPr="00394C5A">
        <w:rPr>
          <w:rFonts w:ascii="Times New Roman" w:hAnsi="Times New Roman" w:cs="Times New Roman"/>
          <w:sz w:val="24"/>
          <w:lang w:val="en-US"/>
        </w:rPr>
        <w:t>Selin and</w:t>
      </w:r>
      <w:r w:rsidRPr="00394C5A">
        <w:rPr>
          <w:rFonts w:ascii="Times New Roman" w:hAnsi="Times New Roman" w:cs="Times New Roman"/>
          <w:sz w:val="24"/>
          <w:lang w:val="en-US"/>
        </w:rPr>
        <w:t xml:space="preserve"> VanDeveer (2015) claim</w:t>
      </w:r>
      <w:r w:rsidR="00A504A8" w:rsidRPr="00394C5A">
        <w:rPr>
          <w:rFonts w:ascii="Times New Roman" w:hAnsi="Times New Roman" w:cs="Times New Roman"/>
          <w:sz w:val="24"/>
          <w:lang w:val="en-US"/>
        </w:rPr>
        <w:t>ed</w:t>
      </w:r>
      <w:r w:rsidRPr="00394C5A">
        <w:rPr>
          <w:rFonts w:ascii="Times New Roman" w:hAnsi="Times New Roman" w:cs="Times New Roman"/>
          <w:sz w:val="24"/>
          <w:lang w:val="en-US"/>
        </w:rPr>
        <w:t xml:space="preserve"> that in </w:t>
      </w:r>
      <w:r w:rsidR="008C10ED" w:rsidRPr="00394C5A">
        <w:rPr>
          <w:rFonts w:ascii="Times New Roman" w:hAnsi="Times New Roman" w:cs="Times New Roman"/>
          <w:sz w:val="24"/>
          <w:lang w:val="en-US"/>
        </w:rPr>
        <w:t xml:space="preserve">the </w:t>
      </w:r>
      <w:r w:rsidRPr="00394C5A">
        <w:rPr>
          <w:rFonts w:ascii="Times New Roman" w:hAnsi="Times New Roman" w:cs="Times New Roman"/>
          <w:sz w:val="24"/>
          <w:lang w:val="en-US"/>
        </w:rPr>
        <w:t>beginning</w:t>
      </w:r>
      <w:r w:rsidR="002A3470" w:rsidRPr="00394C5A">
        <w:rPr>
          <w:rFonts w:ascii="Times New Roman" w:hAnsi="Times New Roman" w:cs="Times New Roman"/>
          <w:sz w:val="24"/>
          <w:lang w:val="en-US"/>
        </w:rPr>
        <w:t xml:space="preserve"> of EU enlargement</w:t>
      </w:r>
      <w:r w:rsidRPr="00394C5A">
        <w:rPr>
          <w:rFonts w:ascii="Times New Roman" w:hAnsi="Times New Roman" w:cs="Times New Roman"/>
          <w:sz w:val="24"/>
          <w:lang w:val="en-US"/>
        </w:rPr>
        <w:t xml:space="preserve">, environmental protection was not a hard precondition when the UK, Ireland and Denmark joined. It became a tougher requirement when the Mediterranean countries (Greece in 1981 and Spain and Portugal in 1986) </w:t>
      </w:r>
      <w:r w:rsidR="002A3470" w:rsidRPr="00394C5A">
        <w:rPr>
          <w:rFonts w:ascii="Times New Roman" w:hAnsi="Times New Roman" w:cs="Times New Roman"/>
          <w:sz w:val="24"/>
          <w:lang w:val="en-US"/>
        </w:rPr>
        <w:t>accessed</w:t>
      </w:r>
      <w:r w:rsidRPr="00394C5A">
        <w:rPr>
          <w:rFonts w:ascii="Times New Roman" w:hAnsi="Times New Roman" w:cs="Times New Roman"/>
          <w:sz w:val="24"/>
          <w:lang w:val="en-US"/>
        </w:rPr>
        <w:t xml:space="preserve"> which resulted in a North/South division</w:t>
      </w:r>
      <w:r w:rsidR="007E77AF" w:rsidRPr="00394C5A">
        <w:rPr>
          <w:rFonts w:ascii="Times New Roman" w:hAnsi="Times New Roman" w:cs="Times New Roman"/>
          <w:sz w:val="24"/>
          <w:lang w:val="en-US"/>
        </w:rPr>
        <w:t xml:space="preserve"> in Europe</w:t>
      </w:r>
      <w:r w:rsidRPr="00394C5A">
        <w:rPr>
          <w:rFonts w:ascii="Times New Roman" w:hAnsi="Times New Roman" w:cs="Times New Roman"/>
          <w:sz w:val="24"/>
          <w:lang w:val="en-US"/>
        </w:rPr>
        <w:t xml:space="preserve">. Those countries preferred to focus on economic growth created through increased investment and trade rather than high environmental standards. It was </w:t>
      </w:r>
      <w:r w:rsidR="00123E8E">
        <w:rPr>
          <w:rFonts w:ascii="Times New Roman" w:hAnsi="Times New Roman" w:cs="Times New Roman"/>
          <w:sz w:val="24"/>
          <w:lang w:val="en-US"/>
        </w:rPr>
        <w:t xml:space="preserve">finally </w:t>
      </w:r>
      <w:r w:rsidRPr="00394C5A">
        <w:rPr>
          <w:rFonts w:ascii="Times New Roman" w:hAnsi="Times New Roman" w:cs="Times New Roman"/>
          <w:sz w:val="24"/>
          <w:lang w:val="en-US"/>
        </w:rPr>
        <w:t xml:space="preserve">agreed upon to </w:t>
      </w:r>
      <w:r w:rsidR="00262278" w:rsidRPr="00394C5A">
        <w:rPr>
          <w:rFonts w:ascii="Times New Roman" w:hAnsi="Times New Roman" w:cs="Times New Roman"/>
          <w:sz w:val="24"/>
          <w:lang w:val="en-US"/>
        </w:rPr>
        <w:t xml:space="preserve">financially </w:t>
      </w:r>
      <w:r w:rsidRPr="00394C5A">
        <w:rPr>
          <w:rFonts w:ascii="Times New Roman" w:hAnsi="Times New Roman" w:cs="Times New Roman"/>
          <w:sz w:val="24"/>
          <w:lang w:val="en-US"/>
        </w:rPr>
        <w:t xml:space="preserve">support those countries </w:t>
      </w:r>
      <w:r w:rsidR="002A3470" w:rsidRPr="00394C5A">
        <w:rPr>
          <w:rFonts w:ascii="Times New Roman" w:hAnsi="Times New Roman" w:cs="Times New Roman"/>
          <w:sz w:val="24"/>
          <w:lang w:val="en-US"/>
        </w:rPr>
        <w:t xml:space="preserve">in order to </w:t>
      </w:r>
      <w:r w:rsidR="00CB1801" w:rsidRPr="00394C5A">
        <w:rPr>
          <w:rFonts w:ascii="Times New Roman" w:hAnsi="Times New Roman" w:cs="Times New Roman"/>
          <w:sz w:val="24"/>
          <w:lang w:val="en-US"/>
        </w:rPr>
        <w:t>meet those standards</w:t>
      </w:r>
      <w:r w:rsidR="002A3470" w:rsidRPr="00394C5A">
        <w:rPr>
          <w:rFonts w:ascii="Times New Roman" w:hAnsi="Times New Roman" w:cs="Times New Roman"/>
          <w:sz w:val="24"/>
          <w:lang w:val="en-US"/>
        </w:rPr>
        <w:t>.</w:t>
      </w:r>
      <w:r w:rsidRPr="00394C5A">
        <w:rPr>
          <w:rFonts w:ascii="Times New Roman" w:hAnsi="Times New Roman" w:cs="Times New Roman"/>
          <w:sz w:val="24"/>
          <w:lang w:val="en-US"/>
        </w:rPr>
        <w:t xml:space="preserve"> However, </w:t>
      </w:r>
      <w:r w:rsidR="002A3470" w:rsidRPr="00394C5A">
        <w:rPr>
          <w:rFonts w:ascii="Times New Roman" w:hAnsi="Times New Roman" w:cs="Times New Roman"/>
          <w:sz w:val="24"/>
          <w:lang w:val="en-US"/>
        </w:rPr>
        <w:t>when Austria, Finland and Sweden joined in 1995, more and stricter environmental regulations were pushed forward</w:t>
      </w:r>
      <w:r w:rsidR="003D7D97" w:rsidRPr="00394C5A">
        <w:rPr>
          <w:rFonts w:ascii="Times New Roman" w:hAnsi="Times New Roman" w:cs="Times New Roman"/>
          <w:sz w:val="24"/>
          <w:lang w:val="en-US"/>
        </w:rPr>
        <w:t>,</w:t>
      </w:r>
      <w:r w:rsidR="002A3470" w:rsidRPr="00394C5A">
        <w:rPr>
          <w:rFonts w:ascii="Times New Roman" w:hAnsi="Times New Roman" w:cs="Times New Roman"/>
          <w:sz w:val="24"/>
          <w:lang w:val="en-US"/>
        </w:rPr>
        <w:t xml:space="preserve"> stumbling upon resistance by the laggards</w:t>
      </w:r>
      <w:r w:rsidR="001D7840" w:rsidRPr="00394C5A">
        <w:rPr>
          <w:rFonts w:ascii="Times New Roman" w:hAnsi="Times New Roman" w:cs="Times New Roman"/>
          <w:sz w:val="24"/>
          <w:lang w:val="en-US"/>
        </w:rPr>
        <w:t xml:space="preserve"> e.g. the </w:t>
      </w:r>
      <w:r w:rsidR="00123E8E">
        <w:rPr>
          <w:rFonts w:ascii="Times New Roman" w:hAnsi="Times New Roman" w:cs="Times New Roman"/>
          <w:sz w:val="24"/>
          <w:lang w:val="en-US"/>
        </w:rPr>
        <w:t>S</w:t>
      </w:r>
      <w:r w:rsidR="001D7840" w:rsidRPr="00394C5A">
        <w:rPr>
          <w:rFonts w:ascii="Times New Roman" w:hAnsi="Times New Roman" w:cs="Times New Roman"/>
          <w:sz w:val="24"/>
          <w:lang w:val="en-US"/>
        </w:rPr>
        <w:t>outhern and CEE countries</w:t>
      </w:r>
      <w:r w:rsidR="002A3470" w:rsidRPr="00394C5A">
        <w:rPr>
          <w:rFonts w:ascii="Times New Roman" w:hAnsi="Times New Roman" w:cs="Times New Roman"/>
          <w:sz w:val="24"/>
          <w:lang w:val="en-US"/>
        </w:rPr>
        <w:t>. T</w:t>
      </w:r>
      <w:r w:rsidR="005D2681">
        <w:rPr>
          <w:rFonts w:ascii="Times New Roman" w:hAnsi="Times New Roman" w:cs="Times New Roman"/>
          <w:sz w:val="24"/>
          <w:lang w:val="en-US"/>
        </w:rPr>
        <w:t>hey argued that the richer and N</w:t>
      </w:r>
      <w:r w:rsidR="002A3470" w:rsidRPr="00394C5A">
        <w:rPr>
          <w:rFonts w:ascii="Times New Roman" w:hAnsi="Times New Roman" w:cs="Times New Roman"/>
          <w:sz w:val="24"/>
          <w:lang w:val="en-US"/>
        </w:rPr>
        <w:t>orthern countries had a comparative advantage, because the rules were expensive</w:t>
      </w:r>
      <w:r w:rsidR="003D7D97" w:rsidRPr="00394C5A">
        <w:rPr>
          <w:rFonts w:ascii="Times New Roman" w:hAnsi="Times New Roman" w:cs="Times New Roman"/>
          <w:sz w:val="24"/>
          <w:lang w:val="en-US"/>
        </w:rPr>
        <w:t xml:space="preserve"> for them</w:t>
      </w:r>
      <w:r w:rsidR="002A3470" w:rsidRPr="00394C5A">
        <w:rPr>
          <w:rFonts w:ascii="Times New Roman" w:hAnsi="Times New Roman" w:cs="Times New Roman"/>
          <w:sz w:val="24"/>
          <w:lang w:val="en-US"/>
        </w:rPr>
        <w:t xml:space="preserve"> to implement (</w:t>
      </w:r>
      <w:r w:rsidR="00BD1E2C" w:rsidRPr="00394C5A">
        <w:rPr>
          <w:rFonts w:ascii="Times New Roman" w:hAnsi="Times New Roman" w:cs="Times New Roman"/>
          <w:sz w:val="24"/>
          <w:lang w:val="en-US"/>
        </w:rPr>
        <w:t xml:space="preserve">Selin &amp; Vandeveer, 2015, </w:t>
      </w:r>
      <w:r w:rsidR="002A3470" w:rsidRPr="00394C5A">
        <w:rPr>
          <w:rFonts w:ascii="Times New Roman" w:hAnsi="Times New Roman" w:cs="Times New Roman"/>
          <w:sz w:val="24"/>
          <w:lang w:val="en-US"/>
        </w:rPr>
        <w:t>p. 323).</w:t>
      </w:r>
      <w:r w:rsidR="004C2E0B" w:rsidRPr="00394C5A">
        <w:rPr>
          <w:rFonts w:ascii="Times New Roman" w:hAnsi="Times New Roman" w:cs="Times New Roman"/>
          <w:sz w:val="24"/>
          <w:lang w:val="en-US"/>
        </w:rPr>
        <w:t xml:space="preserve"> Borzel (2000) downplay</w:t>
      </w:r>
      <w:r w:rsidR="00123E8E">
        <w:rPr>
          <w:rFonts w:ascii="Times New Roman" w:hAnsi="Times New Roman" w:cs="Times New Roman"/>
          <w:sz w:val="24"/>
          <w:lang w:val="en-US"/>
        </w:rPr>
        <w:t>ed</w:t>
      </w:r>
      <w:r w:rsidR="004C2E0B" w:rsidRPr="00394C5A">
        <w:rPr>
          <w:rFonts w:ascii="Times New Roman" w:hAnsi="Times New Roman" w:cs="Times New Roman"/>
          <w:sz w:val="24"/>
          <w:lang w:val="en-US"/>
        </w:rPr>
        <w:t xml:space="preserve"> the argument that the laggards pose an obstacle to communal environmental regulations while Jehlička and Tickle (2004)</w:t>
      </w:r>
      <w:r w:rsidR="001D7840" w:rsidRPr="00394C5A">
        <w:rPr>
          <w:rFonts w:ascii="Times New Roman" w:hAnsi="Times New Roman" w:cs="Times New Roman"/>
          <w:sz w:val="24"/>
          <w:lang w:val="en-US"/>
        </w:rPr>
        <w:t xml:space="preserve"> argue</w:t>
      </w:r>
      <w:r w:rsidR="00123E8E">
        <w:rPr>
          <w:rFonts w:ascii="Times New Roman" w:hAnsi="Times New Roman" w:cs="Times New Roman"/>
          <w:sz w:val="24"/>
          <w:lang w:val="en-US"/>
        </w:rPr>
        <w:t>d</w:t>
      </w:r>
      <w:r w:rsidR="001D7840" w:rsidRPr="00394C5A">
        <w:rPr>
          <w:rFonts w:ascii="Times New Roman" w:hAnsi="Times New Roman" w:cs="Times New Roman"/>
          <w:sz w:val="24"/>
          <w:lang w:val="en-US"/>
        </w:rPr>
        <w:t xml:space="preserve"> that they </w:t>
      </w:r>
      <w:r w:rsidR="00123E8E">
        <w:rPr>
          <w:rFonts w:ascii="Times New Roman" w:hAnsi="Times New Roman" w:cs="Times New Roman"/>
          <w:sz w:val="24"/>
          <w:lang w:val="en-US"/>
        </w:rPr>
        <w:t xml:space="preserve">actually do </w:t>
      </w:r>
      <w:r w:rsidR="001D7840" w:rsidRPr="00394C5A">
        <w:rPr>
          <w:rFonts w:ascii="Times New Roman" w:hAnsi="Times New Roman" w:cs="Times New Roman"/>
          <w:sz w:val="24"/>
          <w:lang w:val="en-US"/>
        </w:rPr>
        <w:t>slow down progressive policies.</w:t>
      </w:r>
    </w:p>
    <w:p w:rsidR="000036C2" w:rsidRPr="00394C5A" w:rsidRDefault="000036C2" w:rsidP="000036C2">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Nevertheless</w:t>
      </w:r>
      <w:r w:rsidR="00D5789D" w:rsidRPr="00394C5A">
        <w:rPr>
          <w:rFonts w:ascii="Times New Roman" w:hAnsi="Times New Roman" w:cs="Times New Roman"/>
          <w:sz w:val="24"/>
          <w:lang w:val="en-US"/>
        </w:rPr>
        <w:t>,</w:t>
      </w:r>
      <w:r w:rsidR="00AF6A3B" w:rsidRPr="00394C5A">
        <w:rPr>
          <w:rFonts w:ascii="Times New Roman" w:hAnsi="Times New Roman" w:cs="Times New Roman"/>
          <w:sz w:val="24"/>
          <w:lang w:val="en-US"/>
        </w:rPr>
        <w:t xml:space="preserve"> the EU has become a leading example</w:t>
      </w:r>
      <w:r w:rsidR="00642B0D" w:rsidRPr="00394C5A">
        <w:rPr>
          <w:rFonts w:ascii="Times New Roman" w:hAnsi="Times New Roman" w:cs="Times New Roman"/>
          <w:sz w:val="24"/>
          <w:lang w:val="en-US"/>
        </w:rPr>
        <w:t xml:space="preserve"> </w:t>
      </w:r>
      <w:r w:rsidR="0058552B" w:rsidRPr="00394C5A">
        <w:rPr>
          <w:rFonts w:ascii="Times New Roman" w:hAnsi="Times New Roman" w:cs="Times New Roman"/>
          <w:sz w:val="24"/>
          <w:lang w:val="en-US"/>
        </w:rPr>
        <w:t xml:space="preserve">in global environmental governance </w:t>
      </w:r>
      <w:r w:rsidR="00642B0D" w:rsidRPr="00394C5A">
        <w:rPr>
          <w:rFonts w:ascii="Times New Roman" w:hAnsi="Times New Roman" w:cs="Times New Roman"/>
          <w:sz w:val="24"/>
          <w:lang w:val="en-US"/>
        </w:rPr>
        <w:t xml:space="preserve">and exporting the win-win </w:t>
      </w:r>
      <w:r w:rsidR="00965E55" w:rsidRPr="00394C5A">
        <w:rPr>
          <w:rFonts w:ascii="Times New Roman" w:hAnsi="Times New Roman" w:cs="Times New Roman"/>
          <w:sz w:val="24"/>
          <w:lang w:val="en-US"/>
        </w:rPr>
        <w:t>mindset to the rest of the world</w:t>
      </w:r>
      <w:r w:rsidR="0058552B" w:rsidRPr="00394C5A">
        <w:rPr>
          <w:rFonts w:ascii="Times New Roman" w:hAnsi="Times New Roman" w:cs="Times New Roman"/>
          <w:sz w:val="24"/>
          <w:lang w:val="en-US"/>
        </w:rPr>
        <w:t xml:space="preserve"> (Vogler &amp; Stephan, 2007, p. 393)</w:t>
      </w:r>
      <w:r w:rsidR="00AF6A3B" w:rsidRPr="00394C5A">
        <w:rPr>
          <w:rFonts w:ascii="Times New Roman" w:hAnsi="Times New Roman" w:cs="Times New Roman"/>
          <w:sz w:val="24"/>
          <w:lang w:val="en-US"/>
        </w:rPr>
        <w:t xml:space="preserve">. </w:t>
      </w:r>
      <w:r w:rsidR="00C969ED" w:rsidRPr="00394C5A">
        <w:rPr>
          <w:rFonts w:ascii="Times New Roman" w:hAnsi="Times New Roman" w:cs="Times New Roman"/>
          <w:sz w:val="24"/>
          <w:lang w:val="en-US"/>
        </w:rPr>
        <w:t xml:space="preserve">China, known as one of the biggest polluters in the world, </w:t>
      </w:r>
      <w:r w:rsidR="008C10ED" w:rsidRPr="00394C5A">
        <w:rPr>
          <w:rFonts w:ascii="Times New Roman" w:hAnsi="Times New Roman" w:cs="Times New Roman"/>
          <w:sz w:val="24"/>
          <w:lang w:val="en-US"/>
        </w:rPr>
        <w:t>has been aiming</w:t>
      </w:r>
      <w:r w:rsidR="00965E55" w:rsidRPr="00394C5A">
        <w:rPr>
          <w:rFonts w:ascii="Times New Roman" w:hAnsi="Times New Roman" w:cs="Times New Roman"/>
          <w:sz w:val="24"/>
          <w:lang w:val="en-US"/>
        </w:rPr>
        <w:t xml:space="preserve"> to create a low carbon economy by 2020</w:t>
      </w:r>
      <w:r w:rsidR="00C969ED" w:rsidRPr="00394C5A">
        <w:rPr>
          <w:rFonts w:ascii="Times New Roman" w:hAnsi="Times New Roman" w:cs="Times New Roman"/>
          <w:sz w:val="24"/>
          <w:lang w:val="en-US"/>
        </w:rPr>
        <w:t xml:space="preserve"> by lowering its dependency of fossil fuel and promoting renewable energy sources (Tianjie, 2017)</w:t>
      </w:r>
      <w:r w:rsidR="00965E55" w:rsidRPr="00394C5A">
        <w:rPr>
          <w:rFonts w:ascii="Times New Roman" w:hAnsi="Times New Roman" w:cs="Times New Roman"/>
          <w:sz w:val="24"/>
          <w:lang w:val="en-US"/>
        </w:rPr>
        <w:t xml:space="preserve">. </w:t>
      </w:r>
      <w:r w:rsidR="00AA1898" w:rsidRPr="00394C5A">
        <w:rPr>
          <w:rFonts w:ascii="Times New Roman" w:hAnsi="Times New Roman" w:cs="Times New Roman"/>
          <w:sz w:val="24"/>
          <w:lang w:val="en-US"/>
        </w:rPr>
        <w:t xml:space="preserve">The Paris Agreement </w:t>
      </w:r>
      <w:r w:rsidR="00F055A9" w:rsidRPr="00394C5A">
        <w:rPr>
          <w:rFonts w:ascii="Times New Roman" w:hAnsi="Times New Roman" w:cs="Times New Roman"/>
          <w:sz w:val="24"/>
          <w:lang w:val="en-US"/>
        </w:rPr>
        <w:t xml:space="preserve">signed </w:t>
      </w:r>
      <w:r w:rsidR="00123E8E">
        <w:rPr>
          <w:rFonts w:ascii="Times New Roman" w:hAnsi="Times New Roman" w:cs="Times New Roman"/>
          <w:sz w:val="24"/>
          <w:lang w:val="en-US"/>
        </w:rPr>
        <w:t>in 2015</w:t>
      </w:r>
      <w:r w:rsidR="00F055A9" w:rsidRPr="00394C5A">
        <w:rPr>
          <w:rFonts w:ascii="Times New Roman" w:hAnsi="Times New Roman" w:cs="Times New Roman"/>
          <w:sz w:val="24"/>
          <w:lang w:val="en-US"/>
        </w:rPr>
        <w:t xml:space="preserve"> </w:t>
      </w:r>
      <w:r w:rsidR="00262278" w:rsidRPr="00394C5A">
        <w:rPr>
          <w:rFonts w:ascii="Times New Roman" w:hAnsi="Times New Roman" w:cs="Times New Roman"/>
          <w:sz w:val="24"/>
          <w:lang w:val="en-US"/>
        </w:rPr>
        <w:t>is also one</w:t>
      </w:r>
      <w:r w:rsidR="00AA1898" w:rsidRPr="00394C5A">
        <w:rPr>
          <w:rFonts w:ascii="Times New Roman" w:hAnsi="Times New Roman" w:cs="Times New Roman"/>
          <w:sz w:val="24"/>
          <w:lang w:val="en-US"/>
        </w:rPr>
        <w:t xml:space="preserve"> successful product of the interaction between promoting economic interests and environmental protection. </w:t>
      </w:r>
      <w:r w:rsidRPr="00394C5A">
        <w:rPr>
          <w:rFonts w:ascii="Times New Roman" w:hAnsi="Times New Roman" w:cs="Times New Roman"/>
          <w:sz w:val="24"/>
          <w:lang w:val="en-US"/>
        </w:rPr>
        <w:t xml:space="preserve">It should not be argued that environmental policies have always been </w:t>
      </w:r>
      <w:r w:rsidR="00262278" w:rsidRPr="00394C5A">
        <w:rPr>
          <w:rFonts w:ascii="Times New Roman" w:hAnsi="Times New Roman" w:cs="Times New Roman"/>
          <w:sz w:val="24"/>
          <w:lang w:val="en-US"/>
        </w:rPr>
        <w:t>fruitful</w:t>
      </w:r>
      <w:r w:rsidRPr="00394C5A">
        <w:rPr>
          <w:rFonts w:ascii="Times New Roman" w:hAnsi="Times New Roman" w:cs="Times New Roman"/>
          <w:sz w:val="24"/>
          <w:lang w:val="en-US"/>
        </w:rPr>
        <w:t xml:space="preserve"> with the EU in charge.</w:t>
      </w:r>
      <w:r w:rsidR="008C331C" w:rsidRPr="00394C5A">
        <w:rPr>
          <w:rFonts w:ascii="Times New Roman" w:hAnsi="Times New Roman" w:cs="Times New Roman"/>
          <w:sz w:val="24"/>
          <w:lang w:val="en-US"/>
        </w:rPr>
        <w:t xml:space="preserve"> </w:t>
      </w:r>
      <w:r w:rsidR="0015744E" w:rsidRPr="00394C5A">
        <w:rPr>
          <w:rFonts w:ascii="Times New Roman" w:hAnsi="Times New Roman" w:cs="Times New Roman"/>
          <w:sz w:val="24"/>
          <w:lang w:val="en-US"/>
        </w:rPr>
        <w:t>For example,</w:t>
      </w:r>
      <w:r w:rsidR="008C10ED" w:rsidRPr="00394C5A">
        <w:rPr>
          <w:rFonts w:ascii="Times New Roman" w:hAnsi="Times New Roman" w:cs="Times New Roman"/>
          <w:sz w:val="24"/>
          <w:lang w:val="en-US"/>
        </w:rPr>
        <w:t xml:space="preserve"> in 2009,</w:t>
      </w:r>
      <w:r w:rsidR="0015744E" w:rsidRPr="00394C5A">
        <w:rPr>
          <w:rFonts w:ascii="Times New Roman" w:hAnsi="Times New Roman" w:cs="Times New Roman"/>
          <w:sz w:val="24"/>
          <w:lang w:val="en-US"/>
        </w:rPr>
        <w:t xml:space="preserve"> a</w:t>
      </w:r>
      <w:r w:rsidRPr="00394C5A">
        <w:rPr>
          <w:rFonts w:ascii="Times New Roman" w:hAnsi="Times New Roman" w:cs="Times New Roman"/>
          <w:sz w:val="24"/>
          <w:lang w:val="en-US"/>
        </w:rPr>
        <w:t xml:space="preserve"> global agreement on combatting climate change</w:t>
      </w:r>
      <w:r w:rsidR="008C10ED" w:rsidRPr="00394C5A">
        <w:rPr>
          <w:rFonts w:ascii="Times New Roman" w:hAnsi="Times New Roman" w:cs="Times New Roman"/>
          <w:sz w:val="24"/>
          <w:lang w:val="en-US"/>
        </w:rPr>
        <w:t xml:space="preserve"> failed to be concluded </w:t>
      </w:r>
      <w:r w:rsidRPr="00394C5A">
        <w:rPr>
          <w:rFonts w:ascii="Times New Roman" w:hAnsi="Times New Roman" w:cs="Times New Roman"/>
          <w:sz w:val="24"/>
          <w:lang w:val="en-US"/>
        </w:rPr>
        <w:t>in Copenhagen</w:t>
      </w:r>
      <w:r w:rsidR="00C81E34" w:rsidRPr="00394C5A">
        <w:rPr>
          <w:rFonts w:ascii="Times New Roman" w:hAnsi="Times New Roman" w:cs="Times New Roman"/>
          <w:sz w:val="24"/>
          <w:lang w:val="en-US"/>
        </w:rPr>
        <w:t>, Denmark</w:t>
      </w:r>
      <w:r w:rsidRPr="00394C5A">
        <w:rPr>
          <w:rFonts w:ascii="Times New Roman" w:hAnsi="Times New Roman" w:cs="Times New Roman"/>
          <w:sz w:val="24"/>
          <w:lang w:val="en-US"/>
        </w:rPr>
        <w:t xml:space="preserve">. </w:t>
      </w:r>
    </w:p>
    <w:p w:rsidR="000F478F" w:rsidRPr="00394C5A" w:rsidRDefault="000036C2" w:rsidP="000036C2">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addition, t</w:t>
      </w:r>
      <w:r w:rsidR="008C331C" w:rsidRPr="00394C5A">
        <w:rPr>
          <w:rFonts w:ascii="Times New Roman" w:hAnsi="Times New Roman" w:cs="Times New Roman"/>
          <w:sz w:val="24"/>
          <w:lang w:val="en-US"/>
        </w:rPr>
        <w:t>he EU experienced a large economic shock due to the Eurozone crisis of 2008. Delreux and Happaerts (2016) argue</w:t>
      </w:r>
      <w:r w:rsidR="00123E8E">
        <w:rPr>
          <w:rFonts w:ascii="Times New Roman" w:hAnsi="Times New Roman" w:cs="Times New Roman"/>
          <w:sz w:val="24"/>
          <w:lang w:val="en-US"/>
        </w:rPr>
        <w:t>d</w:t>
      </w:r>
      <w:r w:rsidR="008C331C" w:rsidRPr="00394C5A">
        <w:rPr>
          <w:rFonts w:ascii="Times New Roman" w:hAnsi="Times New Roman" w:cs="Times New Roman"/>
          <w:sz w:val="24"/>
          <w:lang w:val="en-US"/>
        </w:rPr>
        <w:t xml:space="preserve"> that environmental protection in the EU was not directly affected by it, but do acknowledge the indirect consequences. First, a déjà-vu of negative environmentalism in the 1990s occurred: political attention and importance towards environmental policy declined as repairing the economy became the first priority. Second, a contradictory but beneficial result was that the framing and discourse of environmental policy improved: they </w:t>
      </w:r>
      <w:r w:rsidR="00123E8E">
        <w:rPr>
          <w:rFonts w:ascii="Times New Roman" w:hAnsi="Times New Roman" w:cs="Times New Roman"/>
          <w:sz w:val="24"/>
          <w:lang w:val="en-US"/>
        </w:rPr>
        <w:t>were eventually</w:t>
      </w:r>
      <w:r w:rsidR="008C331C" w:rsidRPr="00394C5A">
        <w:rPr>
          <w:rFonts w:ascii="Times New Roman" w:hAnsi="Times New Roman" w:cs="Times New Roman"/>
          <w:sz w:val="24"/>
          <w:lang w:val="en-US"/>
        </w:rPr>
        <w:t xml:space="preserve"> framed as a “contribution to economic growth” which became part of the remedy to the crisis (p. 35-36).</w:t>
      </w:r>
    </w:p>
    <w:p w:rsidR="002D38D1" w:rsidRPr="00394C5A" w:rsidRDefault="000A1960" w:rsidP="000A1960">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c</w:t>
      </w:r>
      <w:r w:rsidR="002D38D1" w:rsidRPr="00394C5A">
        <w:rPr>
          <w:rFonts w:ascii="Times New Roman" w:hAnsi="Times New Roman" w:cs="Times New Roman"/>
          <w:sz w:val="24"/>
          <w:lang w:val="en-US"/>
        </w:rPr>
        <w:t>onclusion, the environment</w:t>
      </w:r>
      <w:r w:rsidR="00C65A06" w:rsidRPr="00394C5A">
        <w:rPr>
          <w:rFonts w:ascii="Times New Roman" w:hAnsi="Times New Roman" w:cs="Times New Roman"/>
          <w:sz w:val="24"/>
          <w:lang w:val="en-US"/>
        </w:rPr>
        <w:t xml:space="preserve"> as a policy area</w:t>
      </w:r>
      <w:r w:rsidR="002D38D1" w:rsidRPr="00394C5A">
        <w:rPr>
          <w:rFonts w:ascii="Times New Roman" w:hAnsi="Times New Roman" w:cs="Times New Roman"/>
          <w:sz w:val="24"/>
          <w:lang w:val="en-US"/>
        </w:rPr>
        <w:t xml:space="preserve"> </w:t>
      </w:r>
      <w:r w:rsidR="00C37359">
        <w:rPr>
          <w:rFonts w:ascii="Times New Roman" w:hAnsi="Times New Roman" w:cs="Times New Roman"/>
          <w:sz w:val="24"/>
          <w:lang w:val="en-US"/>
        </w:rPr>
        <w:t>gained</w:t>
      </w:r>
      <w:r w:rsidR="001625AD" w:rsidRPr="00394C5A">
        <w:rPr>
          <w:rFonts w:ascii="Times New Roman" w:hAnsi="Times New Roman" w:cs="Times New Roman"/>
          <w:sz w:val="24"/>
          <w:lang w:val="en-US"/>
        </w:rPr>
        <w:t xml:space="preserve"> more prominence</w:t>
      </w:r>
      <w:r w:rsidR="002D38D1" w:rsidRPr="00394C5A">
        <w:rPr>
          <w:rFonts w:ascii="Times New Roman" w:hAnsi="Times New Roman" w:cs="Times New Roman"/>
          <w:sz w:val="24"/>
          <w:lang w:val="en-US"/>
        </w:rPr>
        <w:t xml:space="preserve"> in the EU. </w:t>
      </w:r>
      <w:r w:rsidR="005F133D" w:rsidRPr="00394C5A">
        <w:rPr>
          <w:rFonts w:ascii="Times New Roman" w:hAnsi="Times New Roman" w:cs="Times New Roman"/>
          <w:sz w:val="24"/>
          <w:lang w:val="en-US"/>
        </w:rPr>
        <w:t>Other countries a</w:t>
      </w:r>
      <w:r w:rsidR="00C37359">
        <w:rPr>
          <w:rFonts w:ascii="Times New Roman" w:hAnsi="Times New Roman" w:cs="Times New Roman"/>
          <w:sz w:val="24"/>
          <w:lang w:val="en-US"/>
        </w:rPr>
        <w:t>re following the lead as the EU</w:t>
      </w:r>
      <w:r w:rsidR="005F133D" w:rsidRPr="00394C5A">
        <w:rPr>
          <w:rFonts w:ascii="Times New Roman" w:hAnsi="Times New Roman" w:cs="Times New Roman"/>
          <w:sz w:val="24"/>
          <w:lang w:val="en-US"/>
        </w:rPr>
        <w:t xml:space="preserve"> </w:t>
      </w:r>
      <w:r w:rsidR="001625AD" w:rsidRPr="00394C5A">
        <w:rPr>
          <w:rFonts w:ascii="Times New Roman" w:hAnsi="Times New Roman" w:cs="Times New Roman"/>
          <w:sz w:val="24"/>
          <w:lang w:val="en-US"/>
        </w:rPr>
        <w:t>also</w:t>
      </w:r>
      <w:r w:rsidR="00C37359">
        <w:rPr>
          <w:rFonts w:ascii="Times New Roman" w:hAnsi="Times New Roman" w:cs="Times New Roman"/>
          <w:sz w:val="24"/>
          <w:lang w:val="en-US"/>
        </w:rPr>
        <w:t xml:space="preserve"> has been</w:t>
      </w:r>
      <w:r w:rsidR="001625AD" w:rsidRPr="00394C5A">
        <w:rPr>
          <w:rFonts w:ascii="Times New Roman" w:hAnsi="Times New Roman" w:cs="Times New Roman"/>
          <w:sz w:val="24"/>
          <w:lang w:val="en-US"/>
        </w:rPr>
        <w:t xml:space="preserve"> </w:t>
      </w:r>
      <w:r w:rsidR="005F133D" w:rsidRPr="00394C5A">
        <w:rPr>
          <w:rFonts w:ascii="Times New Roman" w:hAnsi="Times New Roman" w:cs="Times New Roman"/>
          <w:sz w:val="24"/>
          <w:lang w:val="en-US"/>
        </w:rPr>
        <w:t>exporting</w:t>
      </w:r>
      <w:r w:rsidR="002D38D1" w:rsidRPr="00394C5A">
        <w:rPr>
          <w:rFonts w:ascii="Times New Roman" w:hAnsi="Times New Roman" w:cs="Times New Roman"/>
          <w:sz w:val="24"/>
          <w:lang w:val="en-US"/>
        </w:rPr>
        <w:t xml:space="preserve"> its leadership to the rest of the world. </w:t>
      </w:r>
      <w:r w:rsidRPr="00394C5A">
        <w:rPr>
          <w:rFonts w:ascii="Times New Roman" w:hAnsi="Times New Roman" w:cs="Times New Roman"/>
          <w:sz w:val="24"/>
          <w:lang w:val="en-US"/>
        </w:rPr>
        <w:t xml:space="preserve">There are different discourses in explaining how environmental protection </w:t>
      </w:r>
      <w:r w:rsidRPr="00394C5A">
        <w:rPr>
          <w:rFonts w:ascii="Times New Roman" w:hAnsi="Times New Roman" w:cs="Times New Roman"/>
          <w:sz w:val="24"/>
          <w:lang w:val="en-US"/>
        </w:rPr>
        <w:lastRenderedPageBreak/>
        <w:t xml:space="preserve">policies in the EU have become a guiding principle in </w:t>
      </w:r>
      <w:r w:rsidR="005F133D" w:rsidRPr="00394C5A">
        <w:rPr>
          <w:rFonts w:ascii="Times New Roman" w:hAnsi="Times New Roman" w:cs="Times New Roman"/>
          <w:sz w:val="24"/>
          <w:lang w:val="en-US"/>
        </w:rPr>
        <w:t xml:space="preserve">its workings. </w:t>
      </w:r>
      <w:r w:rsidRPr="00394C5A">
        <w:rPr>
          <w:rFonts w:ascii="Times New Roman" w:hAnsi="Times New Roman" w:cs="Times New Roman"/>
          <w:sz w:val="24"/>
          <w:lang w:val="en-US"/>
        </w:rPr>
        <w:t xml:space="preserve">Those regulations </w:t>
      </w:r>
      <w:r w:rsidR="00F16CE5" w:rsidRPr="00394C5A">
        <w:rPr>
          <w:rFonts w:ascii="Times New Roman" w:hAnsi="Times New Roman" w:cs="Times New Roman"/>
          <w:sz w:val="24"/>
          <w:lang w:val="en-US"/>
        </w:rPr>
        <w:t xml:space="preserve">and multilateral agreements </w:t>
      </w:r>
      <w:r w:rsidR="00123E8E">
        <w:rPr>
          <w:rFonts w:ascii="Times New Roman" w:hAnsi="Times New Roman" w:cs="Times New Roman"/>
          <w:sz w:val="24"/>
          <w:lang w:val="en-US"/>
        </w:rPr>
        <w:t>intend to bring</w:t>
      </w:r>
      <w:r w:rsidRPr="00394C5A">
        <w:rPr>
          <w:rFonts w:ascii="Times New Roman" w:hAnsi="Times New Roman" w:cs="Times New Roman"/>
          <w:sz w:val="24"/>
          <w:lang w:val="en-US"/>
        </w:rPr>
        <w:t xml:space="preserve"> the EU and the world </w:t>
      </w:r>
      <w:r w:rsidR="00F16CE5" w:rsidRPr="00394C5A">
        <w:rPr>
          <w:rFonts w:ascii="Times New Roman" w:hAnsi="Times New Roman" w:cs="Times New Roman"/>
          <w:sz w:val="24"/>
          <w:lang w:val="en-US"/>
        </w:rPr>
        <w:t xml:space="preserve">closer to a greener </w:t>
      </w:r>
      <w:r w:rsidR="00C81E34" w:rsidRPr="00394C5A">
        <w:rPr>
          <w:rFonts w:ascii="Times New Roman" w:hAnsi="Times New Roman" w:cs="Times New Roman"/>
          <w:sz w:val="24"/>
          <w:lang w:val="en-US"/>
        </w:rPr>
        <w:t>community</w:t>
      </w:r>
      <w:r w:rsidRPr="00394C5A">
        <w:rPr>
          <w:rFonts w:ascii="Times New Roman" w:hAnsi="Times New Roman" w:cs="Times New Roman"/>
          <w:sz w:val="24"/>
          <w:lang w:val="en-US"/>
        </w:rPr>
        <w:t>, but it is still unclear whether or not this tendency is persevering</w:t>
      </w:r>
      <w:r w:rsidR="008C10ED" w:rsidRPr="00394C5A">
        <w:rPr>
          <w:rFonts w:ascii="Times New Roman" w:hAnsi="Times New Roman" w:cs="Times New Roman"/>
          <w:sz w:val="24"/>
          <w:lang w:val="en-US"/>
        </w:rPr>
        <w:t>. In other words,</w:t>
      </w:r>
      <w:r w:rsidR="002958A9" w:rsidRPr="00394C5A">
        <w:rPr>
          <w:rFonts w:ascii="Times New Roman" w:hAnsi="Times New Roman" w:cs="Times New Roman"/>
          <w:sz w:val="24"/>
          <w:lang w:val="en-US"/>
        </w:rPr>
        <w:t xml:space="preserve"> </w:t>
      </w:r>
      <w:r w:rsidR="00C81E34" w:rsidRPr="00394C5A">
        <w:rPr>
          <w:rFonts w:ascii="Times New Roman" w:hAnsi="Times New Roman" w:cs="Times New Roman"/>
          <w:sz w:val="24"/>
          <w:lang w:val="en-US"/>
        </w:rPr>
        <w:t xml:space="preserve">can we identify an </w:t>
      </w:r>
      <w:r w:rsidR="00D30968" w:rsidRPr="00394C5A">
        <w:rPr>
          <w:rFonts w:ascii="Times New Roman" w:hAnsi="Times New Roman" w:cs="Times New Roman"/>
          <w:sz w:val="24"/>
          <w:lang w:val="en-US"/>
        </w:rPr>
        <w:t>advancement and</w:t>
      </w:r>
      <w:r w:rsidR="008C10ED" w:rsidRPr="00394C5A">
        <w:rPr>
          <w:rFonts w:ascii="Times New Roman" w:hAnsi="Times New Roman" w:cs="Times New Roman"/>
          <w:sz w:val="24"/>
          <w:lang w:val="en-US"/>
        </w:rPr>
        <w:t>/or</w:t>
      </w:r>
      <w:r w:rsidR="00D30968" w:rsidRPr="00394C5A">
        <w:rPr>
          <w:rFonts w:ascii="Times New Roman" w:hAnsi="Times New Roman" w:cs="Times New Roman"/>
          <w:sz w:val="24"/>
          <w:lang w:val="en-US"/>
        </w:rPr>
        <w:t xml:space="preserve"> deepening</w:t>
      </w:r>
      <w:r w:rsidR="002958A9" w:rsidRPr="00394C5A">
        <w:rPr>
          <w:rFonts w:ascii="Times New Roman" w:hAnsi="Times New Roman" w:cs="Times New Roman"/>
          <w:sz w:val="24"/>
          <w:lang w:val="en-US"/>
        </w:rPr>
        <w:t xml:space="preserve"> of </w:t>
      </w:r>
      <w:r w:rsidR="00123E8E">
        <w:rPr>
          <w:rFonts w:ascii="Times New Roman" w:hAnsi="Times New Roman" w:cs="Times New Roman"/>
          <w:sz w:val="24"/>
          <w:lang w:val="en-US"/>
        </w:rPr>
        <w:t xml:space="preserve">regional </w:t>
      </w:r>
      <w:r w:rsidR="002958A9" w:rsidRPr="00394C5A">
        <w:rPr>
          <w:rFonts w:ascii="Times New Roman" w:hAnsi="Times New Roman" w:cs="Times New Roman"/>
          <w:sz w:val="24"/>
          <w:lang w:val="en-US"/>
        </w:rPr>
        <w:t xml:space="preserve">environmental policies </w:t>
      </w:r>
      <w:r w:rsidRPr="00394C5A">
        <w:rPr>
          <w:rFonts w:ascii="Times New Roman" w:hAnsi="Times New Roman" w:cs="Times New Roman"/>
          <w:sz w:val="24"/>
          <w:lang w:val="en-US"/>
        </w:rPr>
        <w:t>with the creation of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w:t>
      </w:r>
      <w:r w:rsidR="00D21805" w:rsidRPr="00394C5A">
        <w:rPr>
          <w:rFonts w:ascii="Times New Roman" w:hAnsi="Times New Roman" w:cs="Times New Roman"/>
          <w:sz w:val="24"/>
          <w:lang w:val="en-US"/>
        </w:rPr>
        <w:t xml:space="preserve"> in which all </w:t>
      </w:r>
      <w:r w:rsidR="00A504A8" w:rsidRPr="00394C5A">
        <w:rPr>
          <w:rFonts w:ascii="Times New Roman" w:hAnsi="Times New Roman" w:cs="Times New Roman"/>
          <w:sz w:val="24"/>
          <w:lang w:val="en-US"/>
        </w:rPr>
        <w:t>stakeholders</w:t>
      </w:r>
      <w:r w:rsidR="00D21805" w:rsidRPr="00394C5A">
        <w:rPr>
          <w:rFonts w:ascii="Times New Roman" w:hAnsi="Times New Roman" w:cs="Times New Roman"/>
          <w:sz w:val="24"/>
          <w:lang w:val="en-US"/>
        </w:rPr>
        <w:t xml:space="preserve"> have an equal say in how those policies should take form</w:t>
      </w:r>
      <w:r w:rsidR="00C81E34" w:rsidRPr="00394C5A">
        <w:rPr>
          <w:rFonts w:ascii="Times New Roman" w:hAnsi="Times New Roman" w:cs="Times New Roman"/>
          <w:sz w:val="24"/>
          <w:lang w:val="en-US"/>
        </w:rPr>
        <w:t xml:space="preserve">? </w:t>
      </w:r>
      <w:r w:rsidR="00C65A06" w:rsidRPr="00394C5A">
        <w:rPr>
          <w:rFonts w:ascii="Times New Roman" w:hAnsi="Times New Roman" w:cs="Times New Roman"/>
          <w:sz w:val="24"/>
          <w:lang w:val="en-US"/>
        </w:rPr>
        <w:t xml:space="preserve">Therefore, the goal of this </w:t>
      </w:r>
      <w:r w:rsidRPr="00394C5A">
        <w:rPr>
          <w:rFonts w:ascii="Times New Roman" w:hAnsi="Times New Roman" w:cs="Times New Roman"/>
          <w:sz w:val="24"/>
          <w:lang w:val="en-US"/>
        </w:rPr>
        <w:t xml:space="preserve">thesis is also to </w:t>
      </w:r>
      <w:r w:rsidR="006B557B" w:rsidRPr="00394C5A">
        <w:rPr>
          <w:rFonts w:ascii="Times New Roman" w:hAnsi="Times New Roman" w:cs="Times New Roman"/>
          <w:sz w:val="24"/>
          <w:lang w:val="en-US"/>
        </w:rPr>
        <w:t>(dis)</w:t>
      </w:r>
      <w:r w:rsidRPr="00394C5A">
        <w:rPr>
          <w:rFonts w:ascii="Times New Roman" w:hAnsi="Times New Roman" w:cs="Times New Roman"/>
          <w:sz w:val="24"/>
          <w:lang w:val="en-US"/>
        </w:rPr>
        <w:t xml:space="preserve">confirm </w:t>
      </w:r>
      <w:r w:rsidR="006B557B" w:rsidRPr="00394C5A">
        <w:rPr>
          <w:rFonts w:ascii="Times New Roman" w:hAnsi="Times New Roman" w:cs="Times New Roman"/>
          <w:sz w:val="24"/>
          <w:lang w:val="en-US"/>
        </w:rPr>
        <w:t>this notion and find</w:t>
      </w:r>
      <w:r w:rsidR="00A504A8" w:rsidRPr="00394C5A">
        <w:rPr>
          <w:rFonts w:ascii="Times New Roman" w:hAnsi="Times New Roman" w:cs="Times New Roman"/>
          <w:sz w:val="24"/>
          <w:lang w:val="en-US"/>
        </w:rPr>
        <w:t xml:space="preserve"> out reasons for why (not) stakeholder</w:t>
      </w:r>
      <w:r w:rsidR="006B557B" w:rsidRPr="00394C5A">
        <w:rPr>
          <w:rFonts w:ascii="Times New Roman" w:hAnsi="Times New Roman" w:cs="Times New Roman"/>
          <w:sz w:val="24"/>
          <w:lang w:val="en-US"/>
        </w:rPr>
        <w:t xml:space="preserve">s can equally participate in policy-making. </w:t>
      </w:r>
    </w:p>
    <w:p w:rsidR="003D286A" w:rsidRPr="00394C5A" w:rsidRDefault="003D286A" w:rsidP="003D286A">
      <w:pPr>
        <w:pStyle w:val="Geenafstand"/>
        <w:spacing w:line="360" w:lineRule="auto"/>
        <w:jc w:val="both"/>
        <w:rPr>
          <w:rFonts w:ascii="Times New Roman" w:hAnsi="Times New Roman" w:cs="Times New Roman"/>
          <w:sz w:val="24"/>
          <w:lang w:val="en-US"/>
        </w:rPr>
      </w:pPr>
    </w:p>
    <w:p w:rsidR="003D286A" w:rsidRPr="00394C5A" w:rsidRDefault="00834F18" w:rsidP="007B4594">
      <w:pPr>
        <w:pStyle w:val="Kop3"/>
        <w:numPr>
          <w:ilvl w:val="2"/>
          <w:numId w:val="29"/>
        </w:numPr>
        <w:rPr>
          <w:lang w:val="en-US"/>
        </w:rPr>
      </w:pPr>
      <w:bookmarkStart w:id="36" w:name="_Toc488995311"/>
      <w:r w:rsidRPr="00394C5A">
        <w:rPr>
          <w:lang w:val="en-US"/>
        </w:rPr>
        <w:t>Dynamics B</w:t>
      </w:r>
      <w:r w:rsidR="00AA38B1" w:rsidRPr="00394C5A">
        <w:rPr>
          <w:lang w:val="en-US"/>
        </w:rPr>
        <w:t>etween the EU and Member States</w:t>
      </w:r>
      <w:bookmarkEnd w:id="36"/>
    </w:p>
    <w:p w:rsidR="00794251" w:rsidRPr="00394C5A" w:rsidRDefault="00244092" w:rsidP="00794251">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The </w:t>
      </w:r>
      <w:r w:rsidR="005104F1" w:rsidRPr="00394C5A">
        <w:rPr>
          <w:rFonts w:ascii="Times New Roman" w:hAnsi="Times New Roman" w:cs="Times New Roman"/>
          <w:sz w:val="24"/>
          <w:lang w:val="en-US"/>
        </w:rPr>
        <w:t xml:space="preserve">EU is a forum where </w:t>
      </w:r>
      <w:r w:rsidRPr="00394C5A">
        <w:rPr>
          <w:rFonts w:ascii="Times New Roman" w:hAnsi="Times New Roman" w:cs="Times New Roman"/>
          <w:sz w:val="24"/>
          <w:lang w:val="en-US"/>
        </w:rPr>
        <w:t>Member States</w:t>
      </w:r>
      <w:r w:rsidR="008C10ED" w:rsidRPr="00394C5A">
        <w:rPr>
          <w:rFonts w:ascii="Times New Roman" w:hAnsi="Times New Roman" w:cs="Times New Roman"/>
          <w:sz w:val="24"/>
          <w:lang w:val="en-US"/>
        </w:rPr>
        <w:t xml:space="preserve"> create policies</w:t>
      </w:r>
      <w:r w:rsidR="005104F1" w:rsidRPr="00394C5A">
        <w:rPr>
          <w:rFonts w:ascii="Times New Roman" w:hAnsi="Times New Roman" w:cs="Times New Roman"/>
          <w:sz w:val="24"/>
          <w:lang w:val="en-US"/>
        </w:rPr>
        <w:t xml:space="preserve"> and they have delegated </w:t>
      </w:r>
      <w:r w:rsidR="00C65A06" w:rsidRPr="00394C5A">
        <w:rPr>
          <w:rFonts w:ascii="Times New Roman" w:hAnsi="Times New Roman" w:cs="Times New Roman"/>
          <w:sz w:val="24"/>
          <w:lang w:val="en-US"/>
        </w:rPr>
        <w:t xml:space="preserve">or conferred national decision-making </w:t>
      </w:r>
      <w:r w:rsidR="005104F1" w:rsidRPr="00394C5A">
        <w:rPr>
          <w:rFonts w:ascii="Times New Roman" w:hAnsi="Times New Roman" w:cs="Times New Roman"/>
          <w:sz w:val="24"/>
          <w:lang w:val="en-US"/>
        </w:rPr>
        <w:t>powers to this institution</w:t>
      </w:r>
      <w:r w:rsidRPr="00394C5A">
        <w:rPr>
          <w:rFonts w:ascii="Times New Roman" w:hAnsi="Times New Roman" w:cs="Times New Roman"/>
          <w:sz w:val="24"/>
          <w:lang w:val="en-US"/>
        </w:rPr>
        <w:t xml:space="preserve">. This </w:t>
      </w:r>
      <w:r w:rsidR="006D0A56" w:rsidRPr="00394C5A">
        <w:rPr>
          <w:rFonts w:ascii="Times New Roman" w:hAnsi="Times New Roman" w:cs="Times New Roman"/>
          <w:sz w:val="24"/>
          <w:lang w:val="en-US"/>
        </w:rPr>
        <w:t xml:space="preserve">does not </w:t>
      </w:r>
      <w:r w:rsidR="005104F1" w:rsidRPr="00394C5A">
        <w:rPr>
          <w:rFonts w:ascii="Times New Roman" w:hAnsi="Times New Roman" w:cs="Times New Roman"/>
          <w:sz w:val="24"/>
          <w:lang w:val="en-US"/>
        </w:rPr>
        <w:t>only</w:t>
      </w:r>
      <w:r w:rsidR="006D0A56" w:rsidRPr="00394C5A">
        <w:rPr>
          <w:rFonts w:ascii="Times New Roman" w:hAnsi="Times New Roman" w:cs="Times New Roman"/>
          <w:sz w:val="24"/>
          <w:lang w:val="en-US"/>
        </w:rPr>
        <w:t xml:space="preserve"> bring</w:t>
      </w:r>
      <w:r w:rsidR="005104F1"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 xml:space="preserve">advantages as described above, but also disadvantages since national governments </w:t>
      </w:r>
      <w:r w:rsidR="00A02101" w:rsidRPr="00394C5A">
        <w:rPr>
          <w:rFonts w:ascii="Times New Roman" w:hAnsi="Times New Roman" w:cs="Times New Roman"/>
          <w:sz w:val="24"/>
          <w:lang w:val="en-US"/>
        </w:rPr>
        <w:t xml:space="preserve">each </w:t>
      </w:r>
      <w:r w:rsidRPr="00394C5A">
        <w:rPr>
          <w:rFonts w:ascii="Times New Roman" w:hAnsi="Times New Roman" w:cs="Times New Roman"/>
          <w:sz w:val="24"/>
          <w:lang w:val="en-US"/>
        </w:rPr>
        <w:t>have their own idea how European integration should develop. The principles of subsidiarity and proportionality</w:t>
      </w:r>
      <w:r w:rsidR="000B70CE" w:rsidRPr="00394C5A">
        <w:rPr>
          <w:rStyle w:val="Voetnootmarkering"/>
          <w:rFonts w:ascii="Times New Roman" w:hAnsi="Times New Roman" w:cs="Times New Roman"/>
          <w:sz w:val="24"/>
          <w:lang w:val="en-US"/>
        </w:rPr>
        <w:footnoteReference w:id="12"/>
      </w:r>
      <w:r w:rsidRPr="00394C5A">
        <w:rPr>
          <w:rFonts w:ascii="Times New Roman" w:hAnsi="Times New Roman" w:cs="Times New Roman"/>
          <w:sz w:val="24"/>
          <w:lang w:val="en-US"/>
        </w:rPr>
        <w:t xml:space="preserve"> are</w:t>
      </w:r>
      <w:r w:rsidR="00C65A06" w:rsidRPr="00394C5A">
        <w:rPr>
          <w:rFonts w:ascii="Times New Roman" w:hAnsi="Times New Roman" w:cs="Times New Roman"/>
          <w:sz w:val="24"/>
          <w:lang w:val="en-US"/>
        </w:rPr>
        <w:t xml:space="preserve"> known as the</w:t>
      </w:r>
      <w:r w:rsidR="00234920" w:rsidRPr="00394C5A">
        <w:rPr>
          <w:rFonts w:ascii="Times New Roman" w:hAnsi="Times New Roman" w:cs="Times New Roman"/>
          <w:sz w:val="24"/>
          <w:lang w:val="en-US"/>
        </w:rPr>
        <w:t xml:space="preserve"> guidelines towards the limits of the powers of the EU.</w:t>
      </w:r>
      <w:r w:rsidRPr="00394C5A">
        <w:rPr>
          <w:rFonts w:ascii="Times New Roman" w:hAnsi="Times New Roman" w:cs="Times New Roman"/>
          <w:sz w:val="24"/>
          <w:lang w:val="en-US"/>
        </w:rPr>
        <w:t xml:space="preserve"> This subchapter aims to fit the </w:t>
      </w:r>
      <w:r w:rsidR="000D3A7C" w:rsidRPr="00394C5A">
        <w:rPr>
          <w:rFonts w:ascii="Times New Roman" w:hAnsi="Times New Roman" w:cs="Times New Roman"/>
          <w:sz w:val="24"/>
          <w:lang w:val="en-US"/>
        </w:rPr>
        <w:t>research</w:t>
      </w:r>
      <w:r w:rsidRPr="00394C5A">
        <w:rPr>
          <w:rFonts w:ascii="Times New Roman" w:hAnsi="Times New Roman" w:cs="Times New Roman"/>
          <w:sz w:val="24"/>
          <w:lang w:val="en-US"/>
        </w:rPr>
        <w:t xml:space="preserve"> into the debates on the dynamics between the Member States and the EU exemplified in environmental protection policies. </w:t>
      </w:r>
    </w:p>
    <w:p w:rsidR="0098036B" w:rsidRPr="00394C5A" w:rsidRDefault="00794251" w:rsidP="006279C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Within the EU, the Commission</w:t>
      </w:r>
      <w:r w:rsidR="00E90A40" w:rsidRPr="00394C5A">
        <w:rPr>
          <w:rFonts w:ascii="Times New Roman" w:hAnsi="Times New Roman" w:cs="Times New Roman"/>
          <w:sz w:val="24"/>
          <w:lang w:val="en-US"/>
        </w:rPr>
        <w:t xml:space="preserve"> should </w:t>
      </w:r>
      <w:r w:rsidR="00CC3DB2" w:rsidRPr="00394C5A">
        <w:rPr>
          <w:rFonts w:ascii="Times New Roman" w:hAnsi="Times New Roman" w:cs="Times New Roman"/>
          <w:sz w:val="24"/>
          <w:lang w:val="en-US"/>
        </w:rPr>
        <w:t>not favor any position</w:t>
      </w:r>
      <w:r w:rsidR="00E90A40" w:rsidRPr="00394C5A">
        <w:rPr>
          <w:rFonts w:ascii="Times New Roman" w:hAnsi="Times New Roman" w:cs="Times New Roman"/>
          <w:sz w:val="24"/>
          <w:lang w:val="en-US"/>
        </w:rPr>
        <w:t xml:space="preserve"> and it</w:t>
      </w:r>
      <w:r w:rsidRPr="00394C5A">
        <w:rPr>
          <w:rFonts w:ascii="Times New Roman" w:hAnsi="Times New Roman" w:cs="Times New Roman"/>
          <w:sz w:val="24"/>
          <w:lang w:val="en-US"/>
        </w:rPr>
        <w:t xml:space="preserve"> has the exclusive right to initiate legislation. In other words, it known as the “internal motor of European integration” (Schön-Quinlivan, 2013, p. 100). </w:t>
      </w:r>
      <w:r w:rsidR="00950891" w:rsidRPr="00394C5A">
        <w:rPr>
          <w:rFonts w:ascii="Times New Roman" w:hAnsi="Times New Roman" w:cs="Times New Roman"/>
          <w:sz w:val="24"/>
          <w:lang w:val="en-US"/>
        </w:rPr>
        <w:t xml:space="preserve">In other words, the Commission is arguably active in upgrading the common interests rather than pushing for specific interests by particular Member States. </w:t>
      </w:r>
      <w:r w:rsidR="008C10ED" w:rsidRPr="00394C5A">
        <w:rPr>
          <w:rFonts w:ascii="Times New Roman" w:hAnsi="Times New Roman" w:cs="Times New Roman"/>
          <w:sz w:val="24"/>
          <w:lang w:val="en-US"/>
        </w:rPr>
        <w:t xml:space="preserve">This raises the question </w:t>
      </w:r>
      <w:r w:rsidR="00D705CD" w:rsidRPr="00394C5A">
        <w:rPr>
          <w:rFonts w:ascii="Times New Roman" w:hAnsi="Times New Roman" w:cs="Times New Roman"/>
          <w:sz w:val="24"/>
          <w:lang w:val="en-US"/>
        </w:rPr>
        <w:t>whether or not</w:t>
      </w:r>
      <w:r w:rsidR="008C10ED" w:rsidRPr="00394C5A">
        <w:rPr>
          <w:rFonts w:ascii="Times New Roman" w:hAnsi="Times New Roman" w:cs="Times New Roman"/>
          <w:sz w:val="24"/>
          <w:lang w:val="en-US"/>
        </w:rPr>
        <w:t xml:space="preserve"> </w:t>
      </w:r>
      <w:r w:rsidR="00123E8E">
        <w:rPr>
          <w:rFonts w:ascii="Times New Roman" w:hAnsi="Times New Roman" w:cs="Times New Roman"/>
          <w:sz w:val="24"/>
          <w:lang w:val="en-US"/>
        </w:rPr>
        <w:t>the Commission</w:t>
      </w:r>
      <w:r w:rsidR="008C10ED" w:rsidRPr="00394C5A">
        <w:rPr>
          <w:rFonts w:ascii="Times New Roman" w:hAnsi="Times New Roman" w:cs="Times New Roman"/>
          <w:sz w:val="24"/>
          <w:lang w:val="en-US"/>
        </w:rPr>
        <w:t xml:space="preserve"> i</w:t>
      </w:r>
      <w:r w:rsidR="006279C7" w:rsidRPr="00394C5A">
        <w:rPr>
          <w:rFonts w:ascii="Times New Roman" w:hAnsi="Times New Roman" w:cs="Times New Roman"/>
          <w:sz w:val="24"/>
          <w:lang w:val="en-US"/>
        </w:rPr>
        <w:t>s still able to achieve its goal with a “one size fits all” appro</w:t>
      </w:r>
      <w:r w:rsidR="00D705CD" w:rsidRPr="00394C5A">
        <w:rPr>
          <w:rFonts w:ascii="Times New Roman" w:hAnsi="Times New Roman" w:cs="Times New Roman"/>
          <w:sz w:val="24"/>
          <w:lang w:val="en-US"/>
        </w:rPr>
        <w:t>ach to environmental protection.</w:t>
      </w:r>
      <w:r w:rsidR="006279C7" w:rsidRPr="00394C5A">
        <w:rPr>
          <w:rFonts w:ascii="Times New Roman" w:hAnsi="Times New Roman" w:cs="Times New Roman"/>
          <w:sz w:val="24"/>
          <w:lang w:val="en-US"/>
        </w:rPr>
        <w:t xml:space="preserve"> </w:t>
      </w:r>
      <w:r w:rsidR="0093671B" w:rsidRPr="00394C5A">
        <w:rPr>
          <w:rFonts w:ascii="Times New Roman" w:hAnsi="Times New Roman" w:cs="Times New Roman"/>
          <w:sz w:val="24"/>
          <w:lang w:val="en-US"/>
        </w:rPr>
        <w:t>Even though</w:t>
      </w:r>
      <w:r w:rsidRPr="00394C5A">
        <w:rPr>
          <w:rFonts w:ascii="Times New Roman" w:hAnsi="Times New Roman" w:cs="Times New Roman"/>
          <w:sz w:val="24"/>
          <w:lang w:val="en-US"/>
        </w:rPr>
        <w:t xml:space="preserve"> the Commission is able to propose “radical initiatives for internal climate change policy”</w:t>
      </w:r>
      <w:r w:rsidR="00EC5A7A" w:rsidRPr="00394C5A">
        <w:rPr>
          <w:rFonts w:ascii="Times New Roman" w:hAnsi="Times New Roman" w:cs="Times New Roman"/>
          <w:sz w:val="24"/>
          <w:lang w:val="en-US"/>
        </w:rPr>
        <w:t xml:space="preserve"> (Barnes, 2011, p. 44)</w:t>
      </w:r>
      <w:r w:rsidRPr="00394C5A">
        <w:rPr>
          <w:rFonts w:ascii="Times New Roman" w:hAnsi="Times New Roman" w:cs="Times New Roman"/>
          <w:sz w:val="24"/>
          <w:lang w:val="en-US"/>
        </w:rPr>
        <w:t xml:space="preserve">, it </w:t>
      </w:r>
      <w:r w:rsidR="00EC5A7A" w:rsidRPr="00394C5A">
        <w:rPr>
          <w:rFonts w:ascii="Times New Roman" w:hAnsi="Times New Roman" w:cs="Times New Roman"/>
          <w:sz w:val="24"/>
          <w:lang w:val="en-US"/>
        </w:rPr>
        <w:t xml:space="preserve">is </w:t>
      </w:r>
      <w:r w:rsidRPr="00394C5A">
        <w:rPr>
          <w:rFonts w:ascii="Times New Roman" w:hAnsi="Times New Roman" w:cs="Times New Roman"/>
          <w:sz w:val="24"/>
          <w:lang w:val="en-US"/>
        </w:rPr>
        <w:t xml:space="preserve">constrained by </w:t>
      </w:r>
      <w:r w:rsidR="0098036B" w:rsidRPr="00394C5A">
        <w:rPr>
          <w:rFonts w:ascii="Times New Roman" w:hAnsi="Times New Roman" w:cs="Times New Roman"/>
          <w:sz w:val="24"/>
          <w:lang w:val="en-US"/>
        </w:rPr>
        <w:t xml:space="preserve">and dependent upon </w:t>
      </w:r>
      <w:r w:rsidRPr="00394C5A">
        <w:rPr>
          <w:rFonts w:ascii="Times New Roman" w:hAnsi="Times New Roman" w:cs="Times New Roman"/>
          <w:sz w:val="24"/>
          <w:lang w:val="en-US"/>
        </w:rPr>
        <w:t xml:space="preserve">the Council </w:t>
      </w:r>
      <w:r w:rsidR="0098036B" w:rsidRPr="00394C5A">
        <w:rPr>
          <w:rFonts w:ascii="Times New Roman" w:hAnsi="Times New Roman" w:cs="Times New Roman"/>
          <w:sz w:val="24"/>
          <w:lang w:val="en-US"/>
        </w:rPr>
        <w:t xml:space="preserve">of Ministers </w:t>
      </w:r>
      <w:r w:rsidRPr="00394C5A">
        <w:rPr>
          <w:rFonts w:ascii="Times New Roman" w:hAnsi="Times New Roman" w:cs="Times New Roman"/>
          <w:sz w:val="24"/>
          <w:lang w:val="en-US"/>
        </w:rPr>
        <w:t>and the E</w:t>
      </w:r>
      <w:r w:rsidR="0093671B" w:rsidRPr="00394C5A">
        <w:rPr>
          <w:rFonts w:ascii="Times New Roman" w:hAnsi="Times New Roman" w:cs="Times New Roman"/>
          <w:sz w:val="24"/>
          <w:lang w:val="en-US"/>
        </w:rPr>
        <w:t xml:space="preserve">uropean </w:t>
      </w:r>
      <w:r w:rsidRPr="00394C5A">
        <w:rPr>
          <w:rFonts w:ascii="Times New Roman" w:hAnsi="Times New Roman" w:cs="Times New Roman"/>
          <w:sz w:val="24"/>
          <w:lang w:val="en-US"/>
        </w:rPr>
        <w:t>P</w:t>
      </w:r>
      <w:r w:rsidR="0093671B" w:rsidRPr="00394C5A">
        <w:rPr>
          <w:rFonts w:ascii="Times New Roman" w:hAnsi="Times New Roman" w:cs="Times New Roman"/>
          <w:sz w:val="24"/>
          <w:lang w:val="en-US"/>
        </w:rPr>
        <w:t>arliament</w:t>
      </w:r>
      <w:r w:rsidR="0098036B" w:rsidRPr="00394C5A">
        <w:rPr>
          <w:rFonts w:ascii="Times New Roman" w:hAnsi="Times New Roman" w:cs="Times New Roman"/>
          <w:sz w:val="24"/>
          <w:lang w:val="en-US"/>
        </w:rPr>
        <w:t xml:space="preserve"> (Weale, 2005, p. 345)</w:t>
      </w:r>
      <w:r w:rsidRPr="00394C5A">
        <w:rPr>
          <w:rFonts w:ascii="Times New Roman" w:hAnsi="Times New Roman" w:cs="Times New Roman"/>
          <w:sz w:val="24"/>
          <w:lang w:val="en-US"/>
        </w:rPr>
        <w:t xml:space="preserve">. </w:t>
      </w:r>
    </w:p>
    <w:p w:rsidR="00794251" w:rsidRPr="00394C5A" w:rsidRDefault="00794251" w:rsidP="006279C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Without approval or endorsement from the other institutions, it exposes the weakness of </w:t>
      </w:r>
      <w:r w:rsidR="00123E8E">
        <w:rPr>
          <w:rFonts w:ascii="Times New Roman" w:hAnsi="Times New Roman" w:cs="Times New Roman"/>
          <w:sz w:val="24"/>
          <w:lang w:val="en-US"/>
        </w:rPr>
        <w:t xml:space="preserve">the Commission </w:t>
      </w:r>
      <w:r w:rsidRPr="00394C5A">
        <w:rPr>
          <w:rFonts w:ascii="Times New Roman" w:hAnsi="Times New Roman" w:cs="Times New Roman"/>
          <w:sz w:val="24"/>
          <w:lang w:val="en-US"/>
        </w:rPr>
        <w:t>as exemplified with the CO</w:t>
      </w:r>
      <w:r w:rsidRPr="00394C5A">
        <w:rPr>
          <w:rFonts w:ascii="Times New Roman" w:hAnsi="Times New Roman" w:cs="Times New Roman"/>
          <w:sz w:val="24"/>
          <w:vertAlign w:val="subscript"/>
          <w:lang w:val="en-US"/>
        </w:rPr>
        <w:t>2</w:t>
      </w:r>
      <w:r w:rsidRPr="00394C5A">
        <w:rPr>
          <w:rFonts w:ascii="Times New Roman" w:hAnsi="Times New Roman" w:cs="Times New Roman"/>
          <w:sz w:val="24"/>
          <w:lang w:val="en-US"/>
        </w:rPr>
        <w:t xml:space="preserve">/energy tax affair. It does however not mean that the EP and the Council will discredit every Commission proposal, but it is a symbolic reference that it is one </w:t>
      </w:r>
      <w:r w:rsidR="00D705CD" w:rsidRPr="00394C5A">
        <w:rPr>
          <w:rFonts w:ascii="Times New Roman" w:hAnsi="Times New Roman" w:cs="Times New Roman"/>
          <w:sz w:val="24"/>
          <w:lang w:val="en-US"/>
        </w:rPr>
        <w:t xml:space="preserve">collective </w:t>
      </w:r>
      <w:r w:rsidRPr="00394C5A">
        <w:rPr>
          <w:rFonts w:ascii="Times New Roman" w:hAnsi="Times New Roman" w:cs="Times New Roman"/>
          <w:sz w:val="24"/>
          <w:lang w:val="en-US"/>
        </w:rPr>
        <w:t xml:space="preserve">statement </w:t>
      </w:r>
      <w:r w:rsidR="00D705CD" w:rsidRPr="00394C5A">
        <w:rPr>
          <w:rFonts w:ascii="Times New Roman" w:hAnsi="Times New Roman" w:cs="Times New Roman"/>
          <w:sz w:val="24"/>
          <w:lang w:val="en-US"/>
        </w:rPr>
        <w:t>representing</w:t>
      </w:r>
      <w:r w:rsidRPr="00394C5A">
        <w:rPr>
          <w:rFonts w:ascii="Times New Roman" w:hAnsi="Times New Roman" w:cs="Times New Roman"/>
          <w:sz w:val="24"/>
          <w:lang w:val="en-US"/>
        </w:rPr>
        <w:t xml:space="preserve"> the three institutions and thus the EU as a whole.</w:t>
      </w:r>
      <w:r w:rsidR="00911070" w:rsidRPr="00394C5A">
        <w:rPr>
          <w:rFonts w:ascii="Times New Roman" w:hAnsi="Times New Roman" w:cs="Times New Roman"/>
          <w:sz w:val="24"/>
          <w:lang w:val="en-US"/>
        </w:rPr>
        <w:t xml:space="preserve"> </w:t>
      </w:r>
      <w:r w:rsidR="000E60F6" w:rsidRPr="00394C5A">
        <w:rPr>
          <w:rFonts w:ascii="Times New Roman" w:hAnsi="Times New Roman" w:cs="Times New Roman"/>
          <w:sz w:val="24"/>
          <w:lang w:val="en-US"/>
        </w:rPr>
        <w:t>Nevertheless</w:t>
      </w:r>
      <w:r w:rsidR="00911070" w:rsidRPr="00394C5A">
        <w:rPr>
          <w:rFonts w:ascii="Times New Roman" w:hAnsi="Times New Roman" w:cs="Times New Roman"/>
          <w:sz w:val="24"/>
          <w:lang w:val="en-US"/>
        </w:rPr>
        <w:t xml:space="preserve">, there is a trend claiming that the Commission’s right to act is more </w:t>
      </w:r>
      <w:r w:rsidR="00911070" w:rsidRPr="00394C5A">
        <w:rPr>
          <w:rFonts w:ascii="Times New Roman" w:hAnsi="Times New Roman" w:cs="Times New Roman"/>
          <w:sz w:val="24"/>
          <w:lang w:val="en-US"/>
        </w:rPr>
        <w:lastRenderedPageBreak/>
        <w:t>or less accepted</w:t>
      </w:r>
      <w:r w:rsidR="006634BF" w:rsidRPr="00394C5A">
        <w:rPr>
          <w:rFonts w:ascii="Times New Roman" w:hAnsi="Times New Roman" w:cs="Times New Roman"/>
          <w:sz w:val="24"/>
          <w:lang w:val="en-US"/>
        </w:rPr>
        <w:t xml:space="preserve"> due to its ambitions</w:t>
      </w:r>
      <w:r w:rsidR="00262278" w:rsidRPr="00394C5A">
        <w:rPr>
          <w:rFonts w:ascii="Times New Roman" w:hAnsi="Times New Roman" w:cs="Times New Roman"/>
          <w:sz w:val="24"/>
          <w:lang w:val="en-US"/>
        </w:rPr>
        <w:t xml:space="preserve"> and established position</w:t>
      </w:r>
      <w:r w:rsidR="00911070" w:rsidRPr="00394C5A">
        <w:rPr>
          <w:rFonts w:ascii="Times New Roman" w:hAnsi="Times New Roman" w:cs="Times New Roman"/>
          <w:sz w:val="24"/>
          <w:lang w:val="en-US"/>
        </w:rPr>
        <w:t xml:space="preserve">. </w:t>
      </w:r>
      <w:r w:rsidR="008C10ED" w:rsidRPr="00394C5A">
        <w:rPr>
          <w:rFonts w:ascii="Times New Roman" w:hAnsi="Times New Roman" w:cs="Times New Roman"/>
          <w:sz w:val="24"/>
          <w:lang w:val="en-US"/>
        </w:rPr>
        <w:t xml:space="preserve">However, </w:t>
      </w:r>
      <w:r w:rsidR="00911070" w:rsidRPr="00394C5A">
        <w:rPr>
          <w:rFonts w:ascii="Times New Roman" w:hAnsi="Times New Roman" w:cs="Times New Roman"/>
          <w:sz w:val="24"/>
          <w:lang w:val="en-US"/>
        </w:rPr>
        <w:t xml:space="preserve">assessing whether or not such interventions are deemed to be fully legitimate is another question </w:t>
      </w:r>
      <w:r w:rsidR="00C37359">
        <w:rPr>
          <w:rFonts w:ascii="Times New Roman" w:hAnsi="Times New Roman" w:cs="Times New Roman"/>
          <w:sz w:val="24"/>
          <w:lang w:val="en-US"/>
        </w:rPr>
        <w:t xml:space="preserve">and refers to the principles of proportionality and subsidiarity </w:t>
      </w:r>
      <w:r w:rsidR="00911070" w:rsidRPr="00394C5A">
        <w:rPr>
          <w:rFonts w:ascii="Times New Roman" w:hAnsi="Times New Roman" w:cs="Times New Roman"/>
          <w:sz w:val="24"/>
          <w:lang w:val="en-US"/>
        </w:rPr>
        <w:t xml:space="preserve">(Jordan &amp; Adelle, 2013, p. 377). </w:t>
      </w:r>
    </w:p>
    <w:p w:rsidR="006723B7" w:rsidRPr="00394C5A" w:rsidRDefault="00E402A3" w:rsidP="0093671B">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The decisions made in Brussels thus affect national governments. </w:t>
      </w:r>
      <w:r w:rsidR="00D705CD" w:rsidRPr="00394C5A">
        <w:rPr>
          <w:rFonts w:ascii="Times New Roman" w:hAnsi="Times New Roman" w:cs="Times New Roman"/>
          <w:sz w:val="24"/>
          <w:lang w:val="en-US"/>
        </w:rPr>
        <w:t>Dahl (1994) argue</w:t>
      </w:r>
      <w:r w:rsidR="00C37359">
        <w:rPr>
          <w:rFonts w:ascii="Times New Roman" w:hAnsi="Times New Roman" w:cs="Times New Roman"/>
          <w:sz w:val="24"/>
          <w:lang w:val="en-US"/>
        </w:rPr>
        <w:t>d</w:t>
      </w:r>
      <w:r w:rsidR="00D705CD" w:rsidRPr="00394C5A">
        <w:rPr>
          <w:rFonts w:ascii="Times New Roman" w:hAnsi="Times New Roman" w:cs="Times New Roman"/>
          <w:sz w:val="24"/>
          <w:lang w:val="en-US"/>
        </w:rPr>
        <w:t xml:space="preserve"> that national governments and its citizens were presented a</w:t>
      </w:r>
      <w:r w:rsidR="006723B7" w:rsidRPr="00394C5A">
        <w:rPr>
          <w:rFonts w:ascii="Times New Roman" w:hAnsi="Times New Roman" w:cs="Times New Roman"/>
          <w:sz w:val="24"/>
          <w:lang w:val="en-US"/>
        </w:rPr>
        <w:t xml:space="preserve"> “fundamental democratic</w:t>
      </w:r>
      <w:r w:rsidR="00D705CD" w:rsidRPr="00394C5A">
        <w:rPr>
          <w:rFonts w:ascii="Times New Roman" w:hAnsi="Times New Roman" w:cs="Times New Roman"/>
          <w:sz w:val="24"/>
          <w:lang w:val="en-US"/>
        </w:rPr>
        <w:t xml:space="preserve"> dilemma</w:t>
      </w:r>
      <w:r w:rsidR="006723B7" w:rsidRPr="00394C5A">
        <w:rPr>
          <w:rFonts w:ascii="Times New Roman" w:hAnsi="Times New Roman" w:cs="Times New Roman"/>
          <w:sz w:val="24"/>
          <w:lang w:val="en-US"/>
        </w:rPr>
        <w:t>”</w:t>
      </w:r>
      <w:r w:rsidR="00D705CD" w:rsidRPr="00394C5A">
        <w:rPr>
          <w:rFonts w:ascii="Times New Roman" w:hAnsi="Times New Roman" w:cs="Times New Roman"/>
          <w:sz w:val="24"/>
          <w:lang w:val="en-US"/>
        </w:rPr>
        <w:t xml:space="preserve"> with the Maastricht Treaty: </w:t>
      </w:r>
      <w:r w:rsidR="006723B7" w:rsidRPr="00394C5A">
        <w:rPr>
          <w:rFonts w:ascii="Times New Roman" w:hAnsi="Times New Roman" w:cs="Times New Roman"/>
          <w:sz w:val="24"/>
          <w:lang w:val="en-US"/>
        </w:rPr>
        <w:t xml:space="preserve">either preserve their national authority which was more easily influenceable or </w:t>
      </w:r>
      <w:r w:rsidR="00502825" w:rsidRPr="00394C5A">
        <w:rPr>
          <w:rFonts w:ascii="Times New Roman" w:hAnsi="Times New Roman" w:cs="Times New Roman"/>
          <w:sz w:val="24"/>
          <w:lang w:val="en-US"/>
        </w:rPr>
        <w:t>delegate</w:t>
      </w:r>
      <w:r w:rsidR="006723B7" w:rsidRPr="00394C5A">
        <w:rPr>
          <w:rFonts w:ascii="Times New Roman" w:hAnsi="Times New Roman" w:cs="Times New Roman"/>
          <w:sz w:val="24"/>
          <w:lang w:val="en-US"/>
        </w:rPr>
        <w:t xml:space="preserve"> this authority to an elite that allows for the creation of legislation that was able to deal more effectively with matters beyond the national capacity (p. 23-24). As the</w:t>
      </w:r>
      <w:r w:rsidR="00502825" w:rsidRPr="00394C5A">
        <w:rPr>
          <w:rFonts w:ascii="Times New Roman" w:hAnsi="Times New Roman" w:cs="Times New Roman"/>
          <w:sz w:val="24"/>
          <w:lang w:val="en-US"/>
        </w:rPr>
        <w:t xml:space="preserve"> Member States have chosen for the</w:t>
      </w:r>
      <w:r w:rsidR="006723B7" w:rsidRPr="00394C5A">
        <w:rPr>
          <w:rFonts w:ascii="Times New Roman" w:hAnsi="Times New Roman" w:cs="Times New Roman"/>
          <w:sz w:val="24"/>
          <w:lang w:val="en-US"/>
        </w:rPr>
        <w:t xml:space="preserve"> latter, h</w:t>
      </w:r>
      <w:r w:rsidR="0093671B" w:rsidRPr="00394C5A">
        <w:rPr>
          <w:rFonts w:ascii="Times New Roman" w:hAnsi="Times New Roman" w:cs="Times New Roman"/>
          <w:sz w:val="24"/>
          <w:lang w:val="en-US"/>
        </w:rPr>
        <w:t>ow do national governments’ policies respond to EU legislation?</w:t>
      </w:r>
      <w:r w:rsidR="00C26D99" w:rsidRPr="00394C5A">
        <w:rPr>
          <w:rFonts w:ascii="Times New Roman" w:hAnsi="Times New Roman" w:cs="Times New Roman"/>
          <w:sz w:val="24"/>
          <w:lang w:val="en-US"/>
        </w:rPr>
        <w:t xml:space="preserve"> </w:t>
      </w:r>
      <w:r w:rsidR="006F2E98" w:rsidRPr="00394C5A">
        <w:rPr>
          <w:rFonts w:ascii="Times New Roman" w:hAnsi="Times New Roman" w:cs="Times New Roman"/>
          <w:sz w:val="24"/>
          <w:lang w:val="en-US"/>
        </w:rPr>
        <w:t>Liefferink, Jörgens and Lenshow (2014) point</w:t>
      </w:r>
      <w:r w:rsidR="00A504A8" w:rsidRPr="00394C5A">
        <w:rPr>
          <w:rFonts w:ascii="Times New Roman" w:hAnsi="Times New Roman" w:cs="Times New Roman"/>
          <w:sz w:val="24"/>
          <w:lang w:val="en-US"/>
        </w:rPr>
        <w:t>ed</w:t>
      </w:r>
      <w:r w:rsidR="006F2E98" w:rsidRPr="00394C5A">
        <w:rPr>
          <w:rFonts w:ascii="Times New Roman" w:hAnsi="Times New Roman" w:cs="Times New Roman"/>
          <w:sz w:val="24"/>
          <w:lang w:val="en-US"/>
        </w:rPr>
        <w:t xml:space="preserve"> out that </w:t>
      </w:r>
      <w:r w:rsidR="0093671B" w:rsidRPr="00394C5A">
        <w:rPr>
          <w:rFonts w:ascii="Times New Roman" w:hAnsi="Times New Roman" w:cs="Times New Roman"/>
          <w:sz w:val="24"/>
          <w:lang w:val="en-US"/>
        </w:rPr>
        <w:t>within</w:t>
      </w:r>
      <w:r w:rsidR="00770F3E" w:rsidRPr="00394C5A">
        <w:rPr>
          <w:rFonts w:ascii="Times New Roman" w:hAnsi="Times New Roman" w:cs="Times New Roman"/>
          <w:sz w:val="24"/>
          <w:lang w:val="en-US"/>
        </w:rPr>
        <w:t xml:space="preserve"> the EU, </w:t>
      </w:r>
      <w:r w:rsidR="00A40AC5" w:rsidRPr="00394C5A">
        <w:rPr>
          <w:rFonts w:ascii="Times New Roman" w:hAnsi="Times New Roman" w:cs="Times New Roman"/>
          <w:sz w:val="24"/>
          <w:lang w:val="en-US"/>
        </w:rPr>
        <w:t>the</w:t>
      </w:r>
      <w:r w:rsidR="0093671B" w:rsidRPr="00394C5A">
        <w:rPr>
          <w:rFonts w:ascii="Times New Roman" w:hAnsi="Times New Roman" w:cs="Times New Roman"/>
          <w:sz w:val="24"/>
          <w:lang w:val="en-US"/>
        </w:rPr>
        <w:t>re is</w:t>
      </w:r>
      <w:r w:rsidR="00A40AC5" w:rsidRPr="00394C5A">
        <w:rPr>
          <w:rFonts w:ascii="Times New Roman" w:hAnsi="Times New Roman" w:cs="Times New Roman"/>
          <w:sz w:val="24"/>
          <w:lang w:val="en-US"/>
        </w:rPr>
        <w:t xml:space="preserve"> </w:t>
      </w:r>
      <w:r w:rsidR="008C10ED" w:rsidRPr="00394C5A">
        <w:rPr>
          <w:rFonts w:ascii="Times New Roman" w:hAnsi="Times New Roman" w:cs="Times New Roman"/>
          <w:sz w:val="24"/>
          <w:lang w:val="en-US"/>
        </w:rPr>
        <w:t xml:space="preserve">a </w:t>
      </w:r>
      <w:r w:rsidR="00A40AC5" w:rsidRPr="00394C5A">
        <w:rPr>
          <w:rFonts w:ascii="Times New Roman" w:hAnsi="Times New Roman" w:cs="Times New Roman"/>
          <w:sz w:val="24"/>
          <w:lang w:val="en-US"/>
        </w:rPr>
        <w:t>convergence mechanism called international harmonization. This occurs when actors agree with legally binding rules and regulations</w:t>
      </w:r>
      <w:r w:rsidR="005F607E" w:rsidRPr="00394C5A">
        <w:rPr>
          <w:rFonts w:ascii="Times New Roman" w:hAnsi="Times New Roman" w:cs="Times New Roman"/>
          <w:sz w:val="24"/>
          <w:lang w:val="en-US"/>
        </w:rPr>
        <w:t xml:space="preserve">. </w:t>
      </w:r>
    </w:p>
    <w:p w:rsidR="006D4ED1" w:rsidRPr="00394C5A" w:rsidRDefault="003D7D97" w:rsidP="0093671B">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w:t>
      </w:r>
      <w:r w:rsidR="006F4F6F" w:rsidRPr="00394C5A">
        <w:rPr>
          <w:rFonts w:ascii="Times New Roman" w:hAnsi="Times New Roman" w:cs="Times New Roman"/>
          <w:sz w:val="24"/>
          <w:lang w:val="en-US"/>
        </w:rPr>
        <w:t xml:space="preserve">here are four factors that are able to influence the effectiveness of those rules. </w:t>
      </w:r>
      <w:r w:rsidR="00626729" w:rsidRPr="00394C5A">
        <w:rPr>
          <w:rFonts w:ascii="Times New Roman" w:hAnsi="Times New Roman" w:cs="Times New Roman"/>
          <w:sz w:val="24"/>
          <w:lang w:val="en-US"/>
        </w:rPr>
        <w:t xml:space="preserve">First, the most obvious factor is </w:t>
      </w:r>
      <w:r w:rsidR="005F607E" w:rsidRPr="00394C5A">
        <w:rPr>
          <w:rFonts w:ascii="Times New Roman" w:hAnsi="Times New Roman" w:cs="Times New Roman"/>
          <w:sz w:val="24"/>
          <w:lang w:val="en-US"/>
        </w:rPr>
        <w:t xml:space="preserve">that it only applies for </w:t>
      </w:r>
      <w:r w:rsidR="00626729" w:rsidRPr="00394C5A">
        <w:rPr>
          <w:rFonts w:ascii="Times New Roman" w:hAnsi="Times New Roman" w:cs="Times New Roman"/>
          <w:sz w:val="24"/>
          <w:lang w:val="en-US"/>
        </w:rPr>
        <w:t>states</w:t>
      </w:r>
      <w:r w:rsidR="005F607E" w:rsidRPr="00394C5A">
        <w:rPr>
          <w:rFonts w:ascii="Times New Roman" w:hAnsi="Times New Roman" w:cs="Times New Roman"/>
          <w:sz w:val="24"/>
          <w:lang w:val="en-US"/>
        </w:rPr>
        <w:t xml:space="preserve"> that have agreed</w:t>
      </w:r>
      <w:r w:rsidR="00626729" w:rsidRPr="00394C5A">
        <w:rPr>
          <w:rFonts w:ascii="Times New Roman" w:hAnsi="Times New Roman" w:cs="Times New Roman"/>
          <w:sz w:val="24"/>
          <w:lang w:val="en-US"/>
        </w:rPr>
        <w:t xml:space="preserve"> to the terms</w:t>
      </w:r>
      <w:r w:rsidR="00502825" w:rsidRPr="00394C5A">
        <w:rPr>
          <w:rFonts w:ascii="Times New Roman" w:hAnsi="Times New Roman" w:cs="Times New Roman"/>
          <w:sz w:val="24"/>
          <w:lang w:val="en-US"/>
        </w:rPr>
        <w:t xml:space="preserve"> which is certainly the case with a shared competence</w:t>
      </w:r>
      <w:r w:rsidR="005F607E" w:rsidRPr="00394C5A">
        <w:rPr>
          <w:rFonts w:ascii="Times New Roman" w:hAnsi="Times New Roman" w:cs="Times New Roman"/>
          <w:sz w:val="24"/>
          <w:lang w:val="en-US"/>
        </w:rPr>
        <w:t>. Second, the scope (ranging from very general guidelines to specific numbers) of the policy is also weighing in on the impact of international harmonization. This has already been noted by several authors reviewing the 5</w:t>
      </w:r>
      <w:r w:rsidR="005F607E" w:rsidRPr="00394C5A">
        <w:rPr>
          <w:rFonts w:ascii="Times New Roman" w:hAnsi="Times New Roman" w:cs="Times New Roman"/>
          <w:sz w:val="24"/>
          <w:vertAlign w:val="superscript"/>
          <w:lang w:val="en-US"/>
        </w:rPr>
        <w:t>th</w:t>
      </w:r>
      <w:r w:rsidR="005F607E" w:rsidRPr="00394C5A">
        <w:rPr>
          <w:rFonts w:ascii="Times New Roman" w:hAnsi="Times New Roman" w:cs="Times New Roman"/>
          <w:sz w:val="24"/>
          <w:lang w:val="en-US"/>
        </w:rPr>
        <w:t xml:space="preserve"> and 6</w:t>
      </w:r>
      <w:r w:rsidR="005F607E" w:rsidRPr="00394C5A">
        <w:rPr>
          <w:rFonts w:ascii="Times New Roman" w:hAnsi="Times New Roman" w:cs="Times New Roman"/>
          <w:sz w:val="24"/>
          <w:vertAlign w:val="superscript"/>
          <w:lang w:val="en-US"/>
        </w:rPr>
        <w:t>th</w:t>
      </w:r>
      <w:r w:rsidR="005F607E" w:rsidRPr="00394C5A">
        <w:rPr>
          <w:rFonts w:ascii="Times New Roman" w:hAnsi="Times New Roman" w:cs="Times New Roman"/>
          <w:sz w:val="24"/>
          <w:lang w:val="en-US"/>
        </w:rPr>
        <w:t xml:space="preserve"> EAP mentioned in </w:t>
      </w:r>
      <w:r w:rsidR="00123E8E">
        <w:rPr>
          <w:rFonts w:ascii="Times New Roman" w:hAnsi="Times New Roman" w:cs="Times New Roman"/>
          <w:sz w:val="24"/>
          <w:lang w:val="en-US"/>
        </w:rPr>
        <w:t>C</w:t>
      </w:r>
      <w:r w:rsidR="005F607E" w:rsidRPr="00394C5A">
        <w:rPr>
          <w:rFonts w:ascii="Times New Roman" w:hAnsi="Times New Roman" w:cs="Times New Roman"/>
          <w:sz w:val="24"/>
          <w:lang w:val="en-US"/>
        </w:rPr>
        <w:t xml:space="preserve">hapter 2.1.1. Third, compliance is also not guaranteed: Member States may have signed the legislature, but it does not mean that they will immediately implement the new regulations. </w:t>
      </w:r>
      <w:r w:rsidR="0093671B" w:rsidRPr="00394C5A">
        <w:rPr>
          <w:rFonts w:ascii="Times New Roman" w:hAnsi="Times New Roman" w:cs="Times New Roman"/>
          <w:sz w:val="24"/>
          <w:lang w:val="en-US"/>
        </w:rPr>
        <w:t xml:space="preserve">Fourth, the manner and background in which such policies were created are also determining in international harmonization </w:t>
      </w:r>
      <w:r w:rsidR="005F607E" w:rsidRPr="00394C5A">
        <w:rPr>
          <w:rFonts w:ascii="Times New Roman" w:hAnsi="Times New Roman" w:cs="Times New Roman"/>
          <w:sz w:val="24"/>
          <w:lang w:val="en-US"/>
        </w:rPr>
        <w:t>(</w:t>
      </w:r>
      <w:r w:rsidR="00C248EA" w:rsidRPr="00394C5A">
        <w:rPr>
          <w:rFonts w:ascii="Times New Roman" w:hAnsi="Times New Roman" w:cs="Times New Roman"/>
          <w:sz w:val="24"/>
          <w:lang w:val="en-US"/>
        </w:rPr>
        <w:t xml:space="preserve">Liefferink, Jörgens &amp; Lenshow, 2014, </w:t>
      </w:r>
      <w:r w:rsidR="005F607E" w:rsidRPr="00394C5A">
        <w:rPr>
          <w:rFonts w:ascii="Times New Roman" w:hAnsi="Times New Roman" w:cs="Times New Roman"/>
          <w:sz w:val="24"/>
          <w:lang w:val="en-US"/>
        </w:rPr>
        <w:t>p. 12-13).</w:t>
      </w:r>
      <w:r w:rsidR="0093671B" w:rsidRPr="00394C5A">
        <w:rPr>
          <w:rFonts w:ascii="Times New Roman" w:hAnsi="Times New Roman" w:cs="Times New Roman"/>
          <w:sz w:val="24"/>
          <w:lang w:val="en-US"/>
        </w:rPr>
        <w:t xml:space="preserve"> Following this argument, the settings in which the 7</w:t>
      </w:r>
      <w:r w:rsidR="0093671B" w:rsidRPr="00394C5A">
        <w:rPr>
          <w:rFonts w:ascii="Times New Roman" w:hAnsi="Times New Roman" w:cs="Times New Roman"/>
          <w:sz w:val="24"/>
          <w:vertAlign w:val="superscript"/>
          <w:lang w:val="en-US"/>
        </w:rPr>
        <w:t>th</w:t>
      </w:r>
      <w:r w:rsidR="0093671B" w:rsidRPr="00394C5A">
        <w:rPr>
          <w:rFonts w:ascii="Times New Roman" w:hAnsi="Times New Roman" w:cs="Times New Roman"/>
          <w:sz w:val="24"/>
          <w:lang w:val="en-US"/>
        </w:rPr>
        <w:t xml:space="preserve"> EAP was created should be thoroughly assessed.</w:t>
      </w:r>
    </w:p>
    <w:p w:rsidR="00EC5A7A" w:rsidRPr="00394C5A" w:rsidRDefault="0093671B" w:rsidP="00EC5A7A">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t xml:space="preserve">However, does this mean that all Member States agree on the procedure how the EAP was created? </w:t>
      </w:r>
      <w:r w:rsidR="002B19B0" w:rsidRPr="00394C5A">
        <w:rPr>
          <w:rFonts w:ascii="Times New Roman" w:hAnsi="Times New Roman" w:cs="Times New Roman"/>
          <w:sz w:val="24"/>
          <w:lang w:val="en-US"/>
        </w:rPr>
        <w:t xml:space="preserve">This is disputable since there are many Eurosceptic tendencies visible in the continent. </w:t>
      </w:r>
      <w:r w:rsidR="00180080" w:rsidRPr="00394C5A">
        <w:rPr>
          <w:rFonts w:ascii="Times New Roman" w:hAnsi="Times New Roman" w:cs="Times New Roman"/>
          <w:sz w:val="24"/>
          <w:lang w:val="en-US"/>
        </w:rPr>
        <w:t>The Eurosceptics argue that Brussels has too much power in comparison to the Member States</w:t>
      </w:r>
      <w:r w:rsidR="001C77A5" w:rsidRPr="00394C5A">
        <w:rPr>
          <w:rFonts w:ascii="Times New Roman" w:hAnsi="Times New Roman" w:cs="Times New Roman"/>
          <w:sz w:val="24"/>
          <w:lang w:val="en-US"/>
        </w:rPr>
        <w:t xml:space="preserve"> and want</w:t>
      </w:r>
      <w:r w:rsidR="00E04EDA" w:rsidRPr="00394C5A">
        <w:rPr>
          <w:rFonts w:ascii="Times New Roman" w:hAnsi="Times New Roman" w:cs="Times New Roman"/>
          <w:sz w:val="24"/>
          <w:lang w:val="en-US"/>
        </w:rPr>
        <w:t xml:space="preserve"> to create rules that infringe upon their national sovereignty</w:t>
      </w:r>
      <w:r w:rsidR="00180080" w:rsidRPr="00394C5A">
        <w:rPr>
          <w:rFonts w:ascii="Times New Roman" w:hAnsi="Times New Roman" w:cs="Times New Roman"/>
          <w:sz w:val="24"/>
          <w:lang w:val="en-US"/>
        </w:rPr>
        <w:t xml:space="preserve">. </w:t>
      </w:r>
      <w:r w:rsidR="002B19B0" w:rsidRPr="00394C5A">
        <w:rPr>
          <w:rFonts w:ascii="Times New Roman" w:hAnsi="Times New Roman" w:cs="Times New Roman"/>
          <w:sz w:val="24"/>
          <w:lang w:val="en-US"/>
        </w:rPr>
        <w:t>Thus, t</w:t>
      </w:r>
      <w:r w:rsidR="003E5117" w:rsidRPr="00394C5A">
        <w:rPr>
          <w:rFonts w:ascii="Times New Roman" w:hAnsi="Times New Roman" w:cs="Times New Roman"/>
          <w:sz w:val="24"/>
          <w:lang w:val="en-US"/>
        </w:rPr>
        <w:t xml:space="preserve">o what extent do Member States </w:t>
      </w:r>
      <w:r w:rsidR="00C65A06" w:rsidRPr="00394C5A">
        <w:rPr>
          <w:rFonts w:ascii="Times New Roman" w:hAnsi="Times New Roman" w:cs="Times New Roman"/>
          <w:sz w:val="24"/>
          <w:lang w:val="en-US"/>
        </w:rPr>
        <w:t xml:space="preserve">actually </w:t>
      </w:r>
      <w:r w:rsidR="003E5117" w:rsidRPr="00394C5A">
        <w:rPr>
          <w:rFonts w:ascii="Times New Roman" w:hAnsi="Times New Roman" w:cs="Times New Roman"/>
          <w:sz w:val="24"/>
          <w:lang w:val="en-US"/>
        </w:rPr>
        <w:t>want to harmonize their rules, regulations and interests</w:t>
      </w:r>
      <w:r w:rsidR="002F3801" w:rsidRPr="00394C5A">
        <w:rPr>
          <w:rFonts w:ascii="Times New Roman" w:hAnsi="Times New Roman" w:cs="Times New Roman"/>
          <w:sz w:val="24"/>
          <w:lang w:val="en-US"/>
        </w:rPr>
        <w:t>?</w:t>
      </w:r>
      <w:r w:rsidR="002B19B0" w:rsidRPr="00394C5A">
        <w:rPr>
          <w:rFonts w:ascii="Times New Roman" w:hAnsi="Times New Roman" w:cs="Times New Roman"/>
          <w:sz w:val="24"/>
          <w:lang w:val="en-US"/>
        </w:rPr>
        <w:t xml:space="preserve"> </w:t>
      </w:r>
      <w:r w:rsidR="00F43BD0" w:rsidRPr="00394C5A">
        <w:rPr>
          <w:rFonts w:ascii="Times New Roman" w:hAnsi="Times New Roman" w:cs="Times New Roman"/>
          <w:sz w:val="24"/>
          <w:lang w:val="en-US"/>
        </w:rPr>
        <w:t>The answer depends on the following:</w:t>
      </w:r>
      <w:r w:rsidR="00784EC8" w:rsidRPr="00394C5A">
        <w:rPr>
          <w:rFonts w:ascii="Times New Roman" w:hAnsi="Times New Roman" w:cs="Times New Roman"/>
          <w:sz w:val="24"/>
          <w:lang w:val="en-US"/>
        </w:rPr>
        <w:t xml:space="preserve"> th</w:t>
      </w:r>
      <w:r w:rsidR="002F3801" w:rsidRPr="00394C5A">
        <w:rPr>
          <w:rFonts w:ascii="Times New Roman" w:hAnsi="Times New Roman" w:cs="Times New Roman"/>
          <w:sz w:val="24"/>
          <w:lang w:val="en-US"/>
        </w:rPr>
        <w:t xml:space="preserve">ere is not only a trade-off between the economy and the environment, but also one between </w:t>
      </w:r>
      <w:r w:rsidR="00603F09" w:rsidRPr="00394C5A">
        <w:rPr>
          <w:rFonts w:ascii="Times New Roman" w:hAnsi="Times New Roman" w:cs="Times New Roman"/>
          <w:sz w:val="24"/>
          <w:lang w:val="en-US"/>
        </w:rPr>
        <w:t>Commission-</w:t>
      </w:r>
      <w:r w:rsidR="0050407F" w:rsidRPr="00394C5A">
        <w:rPr>
          <w:rFonts w:ascii="Times New Roman" w:hAnsi="Times New Roman" w:cs="Times New Roman"/>
          <w:sz w:val="24"/>
          <w:lang w:val="en-US"/>
        </w:rPr>
        <w:t>led harmonization and national discretion</w:t>
      </w:r>
      <w:r w:rsidR="006C16E3" w:rsidRPr="00394C5A">
        <w:rPr>
          <w:rFonts w:ascii="Times New Roman" w:hAnsi="Times New Roman" w:cs="Times New Roman"/>
          <w:sz w:val="24"/>
          <w:lang w:val="en-US"/>
        </w:rPr>
        <w:t xml:space="preserve"> of policy-making</w:t>
      </w:r>
      <w:r w:rsidR="00A2305D" w:rsidRPr="00394C5A">
        <w:rPr>
          <w:rFonts w:ascii="Times New Roman" w:hAnsi="Times New Roman" w:cs="Times New Roman"/>
          <w:sz w:val="24"/>
          <w:lang w:val="en-US"/>
        </w:rPr>
        <w:t xml:space="preserve">. </w:t>
      </w:r>
      <w:r w:rsidR="00844067" w:rsidRPr="00394C5A">
        <w:rPr>
          <w:rFonts w:ascii="Times New Roman" w:hAnsi="Times New Roman" w:cs="Times New Roman"/>
          <w:sz w:val="24"/>
          <w:lang w:val="en-US"/>
        </w:rPr>
        <w:t>The advancement</w:t>
      </w:r>
      <w:r w:rsidR="00E04EDA" w:rsidRPr="00394C5A">
        <w:rPr>
          <w:rFonts w:ascii="Times New Roman" w:hAnsi="Times New Roman" w:cs="Times New Roman"/>
          <w:sz w:val="24"/>
          <w:lang w:val="en-US"/>
        </w:rPr>
        <w:t xml:space="preserve"> </w:t>
      </w:r>
      <w:r w:rsidR="00844067" w:rsidRPr="00394C5A">
        <w:rPr>
          <w:rFonts w:ascii="Times New Roman" w:hAnsi="Times New Roman" w:cs="Times New Roman"/>
          <w:sz w:val="24"/>
          <w:lang w:val="en-US"/>
        </w:rPr>
        <w:t xml:space="preserve">of EU environmental policy is thus </w:t>
      </w:r>
      <w:r w:rsidR="00A27E73" w:rsidRPr="00394C5A">
        <w:rPr>
          <w:rFonts w:ascii="Times New Roman" w:hAnsi="Times New Roman" w:cs="Times New Roman"/>
          <w:sz w:val="24"/>
          <w:lang w:val="en-US"/>
        </w:rPr>
        <w:t xml:space="preserve">also </w:t>
      </w:r>
      <w:r w:rsidR="00844067" w:rsidRPr="00394C5A">
        <w:rPr>
          <w:rFonts w:ascii="Times New Roman" w:hAnsi="Times New Roman" w:cs="Times New Roman"/>
          <w:sz w:val="24"/>
          <w:lang w:val="en-US"/>
        </w:rPr>
        <w:t xml:space="preserve">constrained by discussions on European integration. </w:t>
      </w:r>
      <w:r w:rsidR="00A27E73" w:rsidRPr="00394C5A">
        <w:rPr>
          <w:rFonts w:ascii="Times New Roman" w:hAnsi="Times New Roman" w:cs="Times New Roman"/>
          <w:sz w:val="24"/>
          <w:lang w:val="en-US"/>
        </w:rPr>
        <w:t>This perhaps also explains why Jordan and Adelle (2013) claim</w:t>
      </w:r>
      <w:r w:rsidR="00E31C55" w:rsidRPr="00394C5A">
        <w:rPr>
          <w:rFonts w:ascii="Times New Roman" w:hAnsi="Times New Roman" w:cs="Times New Roman"/>
          <w:sz w:val="24"/>
          <w:lang w:val="en-US"/>
        </w:rPr>
        <w:t>ed</w:t>
      </w:r>
      <w:r w:rsidR="00A27E73" w:rsidRPr="00394C5A">
        <w:rPr>
          <w:rFonts w:ascii="Times New Roman" w:hAnsi="Times New Roman" w:cs="Times New Roman"/>
          <w:sz w:val="24"/>
          <w:lang w:val="en-US"/>
        </w:rPr>
        <w:t xml:space="preserve"> that there is no commitment to a “long-term convergence towards a standard ‘EU-inspired’ model of [environmental] policy” (p. 373). </w:t>
      </w:r>
    </w:p>
    <w:p w:rsidR="00F567F8" w:rsidRPr="00394C5A" w:rsidRDefault="00EC5A7A" w:rsidP="00EC5A7A">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lastRenderedPageBreak/>
        <w:t xml:space="preserve">To sum up, a part of the literature uses the EU and the Commission often interchangeably as being leaders in the field of environmental protection. </w:t>
      </w:r>
      <w:r w:rsidR="0034477F">
        <w:rPr>
          <w:rFonts w:ascii="Times New Roman" w:hAnsi="Times New Roman" w:cs="Times New Roman"/>
          <w:sz w:val="24"/>
          <w:lang w:val="en-US"/>
        </w:rPr>
        <w:t>This thesis seeks</w:t>
      </w:r>
      <w:r w:rsidR="00E277D2" w:rsidRPr="00394C5A">
        <w:rPr>
          <w:rFonts w:ascii="Times New Roman" w:hAnsi="Times New Roman" w:cs="Times New Roman"/>
          <w:sz w:val="24"/>
          <w:lang w:val="en-US"/>
        </w:rPr>
        <w:t xml:space="preserve"> to improve on the current literature by differentiating between the ambitions </w:t>
      </w:r>
      <w:r w:rsidR="00CE6BA2" w:rsidRPr="00394C5A">
        <w:rPr>
          <w:rFonts w:ascii="Times New Roman" w:hAnsi="Times New Roman" w:cs="Times New Roman"/>
          <w:sz w:val="24"/>
          <w:lang w:val="en-US"/>
        </w:rPr>
        <w:t xml:space="preserve">and the approach </w:t>
      </w:r>
      <w:r w:rsidR="00E277D2" w:rsidRPr="00394C5A">
        <w:rPr>
          <w:rFonts w:ascii="Times New Roman" w:hAnsi="Times New Roman" w:cs="Times New Roman"/>
          <w:sz w:val="24"/>
          <w:lang w:val="en-US"/>
        </w:rPr>
        <w:t xml:space="preserve">of the Commission, </w:t>
      </w:r>
      <w:r w:rsidR="00F43BD0" w:rsidRPr="00394C5A">
        <w:rPr>
          <w:rFonts w:ascii="Times New Roman" w:hAnsi="Times New Roman" w:cs="Times New Roman"/>
          <w:sz w:val="24"/>
          <w:lang w:val="en-US"/>
        </w:rPr>
        <w:t>and the Council as represented by the Netherlands</w:t>
      </w:r>
      <w:r w:rsidR="0034477F">
        <w:rPr>
          <w:rFonts w:ascii="Times New Roman" w:hAnsi="Times New Roman" w:cs="Times New Roman"/>
          <w:sz w:val="24"/>
          <w:lang w:val="en-US"/>
        </w:rPr>
        <w:t xml:space="preserve">. Furthermore, it investigates </w:t>
      </w:r>
      <w:r w:rsidR="00E277D2" w:rsidRPr="00394C5A">
        <w:rPr>
          <w:rFonts w:ascii="Times New Roman" w:hAnsi="Times New Roman" w:cs="Times New Roman"/>
          <w:sz w:val="24"/>
          <w:lang w:val="en-US"/>
        </w:rPr>
        <w:t xml:space="preserve">the dynamics of those stakeholders in discovering who is guiding who in the policy-making process. </w:t>
      </w:r>
      <w:r w:rsidR="006B557B" w:rsidRPr="00394C5A">
        <w:rPr>
          <w:rFonts w:ascii="Times New Roman" w:hAnsi="Times New Roman" w:cs="Times New Roman"/>
          <w:sz w:val="24"/>
          <w:lang w:val="en-US"/>
        </w:rPr>
        <w:t>This can be researched by</w:t>
      </w:r>
      <w:r w:rsidR="00F567F8" w:rsidRPr="00394C5A">
        <w:rPr>
          <w:rFonts w:ascii="Times New Roman" w:hAnsi="Times New Roman" w:cs="Times New Roman"/>
          <w:sz w:val="24"/>
          <w:lang w:val="en-US"/>
        </w:rPr>
        <w:t xml:space="preserve"> comparing and contrasting the explanatory powers of the European integration theories which will be examined in the next section.</w:t>
      </w:r>
    </w:p>
    <w:p w:rsidR="00EC5A7A" w:rsidRPr="00394C5A" w:rsidRDefault="00EC5A7A" w:rsidP="00EC5A7A">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When taking a closer look at the achievements</w:t>
      </w:r>
      <w:r w:rsidR="0050131E" w:rsidRPr="00394C5A">
        <w:rPr>
          <w:rFonts w:ascii="Times New Roman" w:hAnsi="Times New Roman" w:cs="Times New Roman"/>
          <w:sz w:val="24"/>
          <w:lang w:val="en-US"/>
        </w:rPr>
        <w:t xml:space="preserve"> in environmental policies, they often do</w:t>
      </w:r>
      <w:r w:rsidRPr="00394C5A">
        <w:rPr>
          <w:rFonts w:ascii="Times New Roman" w:hAnsi="Times New Roman" w:cs="Times New Roman"/>
          <w:sz w:val="24"/>
          <w:lang w:val="en-US"/>
        </w:rPr>
        <w:t xml:space="preserve"> not meet the high ambitions set </w:t>
      </w:r>
      <w:r w:rsidR="004E085A" w:rsidRPr="00394C5A">
        <w:rPr>
          <w:rFonts w:ascii="Times New Roman" w:hAnsi="Times New Roman" w:cs="Times New Roman"/>
          <w:sz w:val="24"/>
          <w:lang w:val="en-US"/>
        </w:rPr>
        <w:t>by the Commission.</w:t>
      </w:r>
      <w:r w:rsidR="00361370" w:rsidRPr="00394C5A">
        <w:rPr>
          <w:rFonts w:ascii="Times New Roman" w:hAnsi="Times New Roman" w:cs="Times New Roman"/>
          <w:sz w:val="24"/>
          <w:lang w:val="en-US"/>
        </w:rPr>
        <w:t xml:space="preserve"> </w:t>
      </w:r>
      <w:r w:rsidR="00C65A06" w:rsidRPr="00394C5A">
        <w:rPr>
          <w:rFonts w:ascii="Times New Roman" w:hAnsi="Times New Roman" w:cs="Times New Roman"/>
          <w:sz w:val="24"/>
          <w:lang w:val="en-US"/>
        </w:rPr>
        <w:t>However, this can al</w:t>
      </w:r>
      <w:r w:rsidR="00320DF6" w:rsidRPr="00394C5A">
        <w:rPr>
          <w:rFonts w:ascii="Times New Roman" w:hAnsi="Times New Roman" w:cs="Times New Roman"/>
          <w:sz w:val="24"/>
          <w:lang w:val="en-US"/>
        </w:rPr>
        <w:t>so be attributed to a negotiation s</w:t>
      </w:r>
      <w:r w:rsidR="00030C72" w:rsidRPr="00394C5A">
        <w:rPr>
          <w:rFonts w:ascii="Times New Roman" w:hAnsi="Times New Roman" w:cs="Times New Roman"/>
          <w:sz w:val="24"/>
          <w:lang w:val="en-US"/>
        </w:rPr>
        <w:t>trategy and having high bargaining power</w:t>
      </w:r>
      <w:r w:rsidR="00C65A06" w:rsidRPr="00394C5A">
        <w:rPr>
          <w:rFonts w:ascii="Times New Roman" w:hAnsi="Times New Roman" w:cs="Times New Roman"/>
          <w:sz w:val="24"/>
          <w:lang w:val="en-US"/>
        </w:rPr>
        <w:t xml:space="preserve">. </w:t>
      </w:r>
      <w:r w:rsidR="00E277D2" w:rsidRPr="00394C5A">
        <w:rPr>
          <w:rFonts w:ascii="Times New Roman" w:hAnsi="Times New Roman" w:cs="Times New Roman"/>
          <w:sz w:val="24"/>
          <w:lang w:val="en-US"/>
        </w:rPr>
        <w:t>Also, t</w:t>
      </w:r>
      <w:r w:rsidRPr="00394C5A">
        <w:rPr>
          <w:rFonts w:ascii="Times New Roman" w:hAnsi="Times New Roman" w:cs="Times New Roman"/>
          <w:sz w:val="24"/>
          <w:lang w:val="en-US"/>
        </w:rPr>
        <w:t xml:space="preserve">he literature claims that the EU has to choose between prioritizing the economy or the environment, but </w:t>
      </w:r>
      <w:r w:rsidR="00123E8E">
        <w:rPr>
          <w:rFonts w:ascii="Times New Roman" w:hAnsi="Times New Roman" w:cs="Times New Roman"/>
          <w:sz w:val="24"/>
          <w:lang w:val="en-US"/>
        </w:rPr>
        <w:t>the Commission</w:t>
      </w:r>
      <w:r w:rsidRPr="00394C5A">
        <w:rPr>
          <w:rFonts w:ascii="Times New Roman" w:hAnsi="Times New Roman" w:cs="Times New Roman"/>
          <w:sz w:val="24"/>
          <w:lang w:val="en-US"/>
        </w:rPr>
        <w:t xml:space="preserve"> claims that those go hand in hand. </w:t>
      </w:r>
      <w:r w:rsidR="00E277D2" w:rsidRPr="00394C5A">
        <w:rPr>
          <w:rFonts w:ascii="Times New Roman" w:hAnsi="Times New Roman" w:cs="Times New Roman"/>
          <w:sz w:val="24"/>
          <w:lang w:val="en-US"/>
        </w:rPr>
        <w:t xml:space="preserve">Therefore, another research aim is to find out whether or not this trend is </w:t>
      </w:r>
      <w:r w:rsidR="008A0024" w:rsidRPr="00394C5A">
        <w:rPr>
          <w:rFonts w:ascii="Times New Roman" w:hAnsi="Times New Roman" w:cs="Times New Roman"/>
          <w:sz w:val="24"/>
          <w:lang w:val="en-US"/>
        </w:rPr>
        <w:t>maintained</w:t>
      </w:r>
      <w:r w:rsidR="00E277D2" w:rsidRPr="00394C5A">
        <w:rPr>
          <w:rFonts w:ascii="Times New Roman" w:hAnsi="Times New Roman" w:cs="Times New Roman"/>
          <w:sz w:val="24"/>
          <w:lang w:val="en-US"/>
        </w:rPr>
        <w:t xml:space="preserve"> with the creation of the 7</w:t>
      </w:r>
      <w:r w:rsidR="00E277D2" w:rsidRPr="00394C5A">
        <w:rPr>
          <w:rFonts w:ascii="Times New Roman" w:hAnsi="Times New Roman" w:cs="Times New Roman"/>
          <w:sz w:val="24"/>
          <w:vertAlign w:val="superscript"/>
          <w:lang w:val="en-US"/>
        </w:rPr>
        <w:t>th</w:t>
      </w:r>
      <w:r w:rsidR="00E277D2" w:rsidRPr="00394C5A">
        <w:rPr>
          <w:rFonts w:ascii="Times New Roman" w:hAnsi="Times New Roman" w:cs="Times New Roman"/>
          <w:sz w:val="24"/>
          <w:lang w:val="en-US"/>
        </w:rPr>
        <w:t xml:space="preserve"> EAP</w:t>
      </w:r>
      <w:r w:rsidR="00115358" w:rsidRPr="00394C5A">
        <w:rPr>
          <w:rFonts w:ascii="Times New Roman" w:hAnsi="Times New Roman" w:cs="Times New Roman"/>
          <w:sz w:val="24"/>
          <w:lang w:val="en-US"/>
        </w:rPr>
        <w:t xml:space="preserve"> with more Member States</w:t>
      </w:r>
      <w:r w:rsidR="00E277D2" w:rsidRPr="00394C5A">
        <w:rPr>
          <w:rFonts w:ascii="Times New Roman" w:hAnsi="Times New Roman" w:cs="Times New Roman"/>
          <w:sz w:val="24"/>
          <w:lang w:val="en-US"/>
        </w:rPr>
        <w:t xml:space="preserve">. </w:t>
      </w:r>
    </w:p>
    <w:p w:rsidR="00926ECB" w:rsidRPr="00394C5A" w:rsidRDefault="00926ECB" w:rsidP="00926ECB">
      <w:pPr>
        <w:pStyle w:val="Geenafstand"/>
        <w:spacing w:line="360" w:lineRule="auto"/>
        <w:jc w:val="both"/>
        <w:rPr>
          <w:rFonts w:ascii="Times New Roman" w:hAnsi="Times New Roman" w:cs="Times New Roman"/>
          <w:sz w:val="24"/>
          <w:lang w:val="en-US"/>
        </w:rPr>
      </w:pPr>
    </w:p>
    <w:p w:rsidR="00926ECB" w:rsidRPr="00394C5A" w:rsidRDefault="00926ECB" w:rsidP="007B4594">
      <w:pPr>
        <w:pStyle w:val="Kop3"/>
        <w:numPr>
          <w:ilvl w:val="2"/>
          <w:numId w:val="29"/>
        </w:numPr>
        <w:rPr>
          <w:lang w:val="en-US"/>
        </w:rPr>
      </w:pPr>
      <w:bookmarkStart w:id="37" w:name="_Toc488995312"/>
      <w:r w:rsidRPr="00394C5A">
        <w:rPr>
          <w:lang w:val="en-US"/>
        </w:rPr>
        <w:t>Summary and Contribution of this Research to the Literature</w:t>
      </w:r>
      <w:bookmarkEnd w:id="37"/>
    </w:p>
    <w:p w:rsidR="00C37359" w:rsidRDefault="000D3A7C" w:rsidP="00926ECB">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With this section, the literature review is concluded. </w:t>
      </w:r>
      <w:r w:rsidR="008035FF" w:rsidRPr="00394C5A">
        <w:rPr>
          <w:rFonts w:ascii="Times New Roman" w:hAnsi="Times New Roman" w:cs="Times New Roman"/>
          <w:sz w:val="24"/>
          <w:lang w:val="en-US"/>
        </w:rPr>
        <w:t xml:space="preserve">The above subchapters have </w:t>
      </w:r>
      <w:r w:rsidR="002136F4">
        <w:rPr>
          <w:rFonts w:ascii="Times New Roman" w:hAnsi="Times New Roman" w:cs="Times New Roman"/>
          <w:sz w:val="24"/>
          <w:lang w:val="en-US"/>
        </w:rPr>
        <w:t>outlined</w:t>
      </w:r>
      <w:r w:rsidR="008035FF" w:rsidRPr="00394C5A">
        <w:rPr>
          <w:rFonts w:ascii="Times New Roman" w:hAnsi="Times New Roman" w:cs="Times New Roman"/>
          <w:sz w:val="24"/>
          <w:lang w:val="en-US"/>
        </w:rPr>
        <w:t xml:space="preserve"> the</w:t>
      </w:r>
      <w:r w:rsidR="002136F4">
        <w:rPr>
          <w:rFonts w:ascii="Times New Roman" w:hAnsi="Times New Roman" w:cs="Times New Roman"/>
          <w:sz w:val="24"/>
          <w:lang w:val="en-US"/>
        </w:rPr>
        <w:t xml:space="preserve"> large</w:t>
      </w:r>
      <w:r w:rsidR="008035FF" w:rsidRPr="00394C5A">
        <w:rPr>
          <w:rFonts w:ascii="Times New Roman" w:hAnsi="Times New Roman" w:cs="Times New Roman"/>
          <w:sz w:val="24"/>
          <w:lang w:val="en-US"/>
        </w:rPr>
        <w:t xml:space="preserve"> debates within the literature of EU environmental policies. They have also touched upon the contributions that this research aims to give to </w:t>
      </w:r>
      <w:r w:rsidR="00FC46FE" w:rsidRPr="00394C5A">
        <w:rPr>
          <w:rFonts w:ascii="Times New Roman" w:hAnsi="Times New Roman" w:cs="Times New Roman"/>
          <w:sz w:val="24"/>
          <w:lang w:val="en-US"/>
        </w:rPr>
        <w:t xml:space="preserve">the current </w:t>
      </w:r>
      <w:r w:rsidR="008035FF" w:rsidRPr="00394C5A">
        <w:rPr>
          <w:rFonts w:ascii="Times New Roman" w:hAnsi="Times New Roman" w:cs="Times New Roman"/>
          <w:sz w:val="24"/>
          <w:lang w:val="en-US"/>
        </w:rPr>
        <w:t xml:space="preserve">state of the art. </w:t>
      </w:r>
      <w:r w:rsidR="008143BE" w:rsidRPr="00394C5A">
        <w:rPr>
          <w:rFonts w:ascii="Times New Roman" w:hAnsi="Times New Roman" w:cs="Times New Roman"/>
          <w:sz w:val="24"/>
          <w:lang w:val="en-US"/>
        </w:rPr>
        <w:t xml:space="preserve">The authors who have researched this topic </w:t>
      </w:r>
      <w:r w:rsidR="00DC7CB5" w:rsidRPr="00394C5A">
        <w:rPr>
          <w:rFonts w:ascii="Times New Roman" w:hAnsi="Times New Roman" w:cs="Times New Roman"/>
          <w:sz w:val="24"/>
          <w:lang w:val="en-US"/>
        </w:rPr>
        <w:t xml:space="preserve">so far </w:t>
      </w:r>
      <w:r w:rsidR="008143BE" w:rsidRPr="00394C5A">
        <w:rPr>
          <w:rFonts w:ascii="Times New Roman" w:hAnsi="Times New Roman" w:cs="Times New Roman"/>
          <w:sz w:val="24"/>
          <w:lang w:val="en-US"/>
        </w:rPr>
        <w:t xml:space="preserve">have contributed largely in understanding the field. There are disagreements, for example, on the role of the laggards in the field of the environment. </w:t>
      </w:r>
      <w:r w:rsidR="00406FF0">
        <w:rPr>
          <w:rFonts w:ascii="Times New Roman" w:hAnsi="Times New Roman" w:cs="Times New Roman"/>
          <w:sz w:val="24"/>
          <w:lang w:val="en-US"/>
        </w:rPr>
        <w:t>In addition, t</w:t>
      </w:r>
      <w:r w:rsidR="00C37359">
        <w:rPr>
          <w:rFonts w:ascii="Times New Roman" w:hAnsi="Times New Roman" w:cs="Times New Roman"/>
          <w:sz w:val="24"/>
          <w:lang w:val="en-US"/>
        </w:rPr>
        <w:t xml:space="preserve">he role of the Netherlands in the EAPs have been crucial for the </w:t>
      </w:r>
      <w:r w:rsidR="00406FF0">
        <w:rPr>
          <w:rFonts w:ascii="Times New Roman" w:hAnsi="Times New Roman" w:cs="Times New Roman"/>
          <w:sz w:val="24"/>
          <w:lang w:val="en-US"/>
        </w:rPr>
        <w:t>Commission</w:t>
      </w:r>
      <w:r w:rsidR="00C37359">
        <w:rPr>
          <w:rFonts w:ascii="Times New Roman" w:hAnsi="Times New Roman" w:cs="Times New Roman"/>
          <w:sz w:val="24"/>
          <w:lang w:val="en-US"/>
        </w:rPr>
        <w:t xml:space="preserve"> to find out what is the most appropriate way to regulate environmental policies. Therefore, the negotiations of the 7</w:t>
      </w:r>
      <w:r w:rsidR="00C37359" w:rsidRPr="00C37359">
        <w:rPr>
          <w:rFonts w:ascii="Times New Roman" w:hAnsi="Times New Roman" w:cs="Times New Roman"/>
          <w:sz w:val="24"/>
          <w:vertAlign w:val="superscript"/>
          <w:lang w:val="en-US"/>
        </w:rPr>
        <w:t>th</w:t>
      </w:r>
      <w:r w:rsidR="00C37359">
        <w:rPr>
          <w:rFonts w:ascii="Times New Roman" w:hAnsi="Times New Roman" w:cs="Times New Roman"/>
          <w:sz w:val="24"/>
          <w:lang w:val="en-US"/>
        </w:rPr>
        <w:t xml:space="preserve"> EAP will provide evidence to what extent the </w:t>
      </w:r>
      <w:r w:rsidR="00406FF0">
        <w:rPr>
          <w:rFonts w:ascii="Times New Roman" w:hAnsi="Times New Roman" w:cs="Times New Roman"/>
          <w:sz w:val="24"/>
          <w:lang w:val="en-US"/>
        </w:rPr>
        <w:t>Commission</w:t>
      </w:r>
      <w:r w:rsidR="00C37359">
        <w:rPr>
          <w:rFonts w:ascii="Times New Roman" w:hAnsi="Times New Roman" w:cs="Times New Roman"/>
          <w:sz w:val="24"/>
          <w:lang w:val="en-US"/>
        </w:rPr>
        <w:t xml:space="preserve"> managed to </w:t>
      </w:r>
      <w:r w:rsidR="00D54F5F">
        <w:rPr>
          <w:rFonts w:ascii="Times New Roman" w:hAnsi="Times New Roman" w:cs="Times New Roman"/>
          <w:sz w:val="24"/>
          <w:lang w:val="en-US"/>
        </w:rPr>
        <w:t xml:space="preserve">successfully </w:t>
      </w:r>
      <w:r w:rsidR="00C37359">
        <w:rPr>
          <w:rFonts w:ascii="Times New Roman" w:hAnsi="Times New Roman" w:cs="Times New Roman"/>
          <w:sz w:val="24"/>
          <w:lang w:val="en-US"/>
        </w:rPr>
        <w:t xml:space="preserve">do so. </w:t>
      </w:r>
    </w:p>
    <w:p w:rsidR="007D3937" w:rsidRPr="00394C5A" w:rsidRDefault="00406FF0" w:rsidP="00C37359">
      <w:pPr>
        <w:pStyle w:val="Geenafstand"/>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Nevertheless, the</w:t>
      </w:r>
      <w:r w:rsidR="008143BE" w:rsidRPr="00394C5A">
        <w:rPr>
          <w:rFonts w:ascii="Times New Roman" w:hAnsi="Times New Roman" w:cs="Times New Roman"/>
          <w:sz w:val="24"/>
          <w:lang w:val="en-US"/>
        </w:rPr>
        <w:t xml:space="preserve"> debates date from the 6</w:t>
      </w:r>
      <w:r w:rsidR="008143BE" w:rsidRPr="00394C5A">
        <w:rPr>
          <w:rFonts w:ascii="Times New Roman" w:hAnsi="Times New Roman" w:cs="Times New Roman"/>
          <w:sz w:val="24"/>
          <w:vertAlign w:val="superscript"/>
          <w:lang w:val="en-US"/>
        </w:rPr>
        <w:t>th</w:t>
      </w:r>
      <w:r w:rsidR="008143BE" w:rsidRPr="00394C5A">
        <w:rPr>
          <w:rFonts w:ascii="Times New Roman" w:hAnsi="Times New Roman" w:cs="Times New Roman"/>
          <w:sz w:val="24"/>
          <w:lang w:val="en-US"/>
        </w:rPr>
        <w:t xml:space="preserve"> EAP and </w:t>
      </w:r>
      <w:r w:rsidR="009A49A5" w:rsidRPr="00394C5A">
        <w:rPr>
          <w:rFonts w:ascii="Times New Roman" w:hAnsi="Times New Roman" w:cs="Times New Roman"/>
          <w:sz w:val="24"/>
          <w:lang w:val="en-US"/>
        </w:rPr>
        <w:t>earlier</w:t>
      </w:r>
      <w:r w:rsidR="00FC46FE" w:rsidRPr="00394C5A">
        <w:rPr>
          <w:rFonts w:ascii="Times New Roman" w:hAnsi="Times New Roman" w:cs="Times New Roman"/>
          <w:sz w:val="24"/>
          <w:lang w:val="en-US"/>
        </w:rPr>
        <w:t xml:space="preserve"> </w:t>
      </w:r>
      <w:r>
        <w:rPr>
          <w:rFonts w:ascii="Times New Roman" w:hAnsi="Times New Roman" w:cs="Times New Roman"/>
          <w:sz w:val="24"/>
          <w:lang w:val="en-US"/>
        </w:rPr>
        <w:t>stress</w:t>
      </w:r>
      <w:r w:rsidR="00FC46FE" w:rsidRPr="00394C5A">
        <w:rPr>
          <w:rFonts w:ascii="Times New Roman" w:hAnsi="Times New Roman" w:cs="Times New Roman"/>
          <w:sz w:val="24"/>
          <w:lang w:val="en-US"/>
        </w:rPr>
        <w:t xml:space="preserve"> the importance to research and analyze </w:t>
      </w:r>
      <w:r w:rsidR="008143BE" w:rsidRPr="00394C5A">
        <w:rPr>
          <w:rFonts w:ascii="Times New Roman" w:hAnsi="Times New Roman" w:cs="Times New Roman"/>
          <w:sz w:val="24"/>
          <w:lang w:val="en-US"/>
        </w:rPr>
        <w:t xml:space="preserve">the </w:t>
      </w:r>
      <w:r w:rsidR="008143BE" w:rsidRPr="00394C5A">
        <w:rPr>
          <w:rFonts w:ascii="Times New Roman" w:hAnsi="Times New Roman" w:cs="Times New Roman"/>
          <w:i/>
          <w:sz w:val="24"/>
          <w:lang w:val="en-US"/>
        </w:rPr>
        <w:t xml:space="preserve">current </w:t>
      </w:r>
      <w:r w:rsidR="008143BE" w:rsidRPr="00394C5A">
        <w:rPr>
          <w:rFonts w:ascii="Times New Roman" w:hAnsi="Times New Roman" w:cs="Times New Roman"/>
          <w:sz w:val="24"/>
          <w:lang w:val="en-US"/>
        </w:rPr>
        <w:t>state of environmental policies in the EU</w:t>
      </w:r>
      <w:r w:rsidR="00DC7CB5" w:rsidRPr="00394C5A">
        <w:rPr>
          <w:rFonts w:ascii="Times New Roman" w:hAnsi="Times New Roman" w:cs="Times New Roman"/>
          <w:sz w:val="24"/>
          <w:lang w:val="en-US"/>
        </w:rPr>
        <w:t xml:space="preserve"> with </w:t>
      </w:r>
      <w:r w:rsidR="00FC46FE" w:rsidRPr="00394C5A">
        <w:rPr>
          <w:rFonts w:ascii="Times New Roman" w:hAnsi="Times New Roman" w:cs="Times New Roman"/>
          <w:sz w:val="24"/>
          <w:lang w:val="en-US"/>
        </w:rPr>
        <w:t xml:space="preserve">developments such as </w:t>
      </w:r>
      <w:r w:rsidR="00DC7CB5" w:rsidRPr="00394C5A">
        <w:rPr>
          <w:rFonts w:ascii="Times New Roman" w:hAnsi="Times New Roman" w:cs="Times New Roman"/>
          <w:sz w:val="24"/>
          <w:lang w:val="en-US"/>
        </w:rPr>
        <w:t>new Member States</w:t>
      </w:r>
      <w:r w:rsidR="00FC46FE" w:rsidRPr="00394C5A">
        <w:rPr>
          <w:rFonts w:ascii="Times New Roman" w:hAnsi="Times New Roman" w:cs="Times New Roman"/>
          <w:sz w:val="24"/>
          <w:lang w:val="en-US"/>
        </w:rPr>
        <w:t xml:space="preserve"> and the geopolitical and economic situation</w:t>
      </w:r>
      <w:r w:rsidR="008143BE" w:rsidRPr="00394C5A">
        <w:rPr>
          <w:rFonts w:ascii="Times New Roman" w:hAnsi="Times New Roman" w:cs="Times New Roman"/>
          <w:sz w:val="24"/>
          <w:lang w:val="en-US"/>
        </w:rPr>
        <w:t xml:space="preserve">. In addition, the </w:t>
      </w:r>
      <w:r w:rsidR="009A49A5" w:rsidRPr="00394C5A">
        <w:rPr>
          <w:rFonts w:ascii="Times New Roman" w:hAnsi="Times New Roman" w:cs="Times New Roman"/>
          <w:sz w:val="24"/>
          <w:lang w:val="en-US"/>
        </w:rPr>
        <w:t xml:space="preserve">identified trade-offs (environment vs. economy and Commission-led harmonization vs. national discretion) are not properly researched </w:t>
      </w:r>
      <w:r w:rsidR="00DC7CB5" w:rsidRPr="00394C5A">
        <w:rPr>
          <w:rFonts w:ascii="Times New Roman" w:hAnsi="Times New Roman" w:cs="Times New Roman"/>
          <w:sz w:val="24"/>
          <w:lang w:val="en-US"/>
        </w:rPr>
        <w:t xml:space="preserve">yet </w:t>
      </w:r>
      <w:r w:rsidR="009A49A5" w:rsidRPr="00394C5A">
        <w:rPr>
          <w:rFonts w:ascii="Times New Roman" w:hAnsi="Times New Roman" w:cs="Times New Roman"/>
          <w:sz w:val="24"/>
          <w:lang w:val="en-US"/>
        </w:rPr>
        <w:t xml:space="preserve">which this thesis aims to do so. </w:t>
      </w:r>
    </w:p>
    <w:p w:rsidR="00AA321F" w:rsidRDefault="009A49A5" w:rsidP="007D393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other words, this thesis aims to fill the gap in the literature which is the analysis of the policy-making process of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within the largest EU setting so far. </w:t>
      </w:r>
      <w:r w:rsidR="00AA321F" w:rsidRPr="00394C5A">
        <w:rPr>
          <w:rFonts w:ascii="Times New Roman" w:hAnsi="Times New Roman" w:cs="Times New Roman"/>
          <w:sz w:val="24"/>
          <w:lang w:val="en-US"/>
        </w:rPr>
        <w:t>Most important</w:t>
      </w:r>
      <w:r w:rsidR="00C803E6" w:rsidRPr="00394C5A">
        <w:rPr>
          <w:rFonts w:ascii="Times New Roman" w:hAnsi="Times New Roman" w:cs="Times New Roman"/>
          <w:sz w:val="24"/>
          <w:lang w:val="en-US"/>
        </w:rPr>
        <w:t xml:space="preserve"> </w:t>
      </w:r>
      <w:r w:rsidR="00AA321F" w:rsidRPr="00394C5A">
        <w:rPr>
          <w:rFonts w:ascii="Times New Roman" w:hAnsi="Times New Roman" w:cs="Times New Roman"/>
          <w:sz w:val="24"/>
          <w:lang w:val="en-US"/>
        </w:rPr>
        <w:t>is the relation between</w:t>
      </w:r>
      <w:r w:rsidR="00593DF3" w:rsidRPr="00394C5A">
        <w:rPr>
          <w:rFonts w:ascii="Times New Roman" w:hAnsi="Times New Roman" w:cs="Times New Roman"/>
          <w:sz w:val="24"/>
          <w:lang w:val="en-US"/>
        </w:rPr>
        <w:t xml:space="preserve"> and the contribution of</w:t>
      </w:r>
      <w:r w:rsidR="00AA321F" w:rsidRPr="00394C5A">
        <w:rPr>
          <w:rFonts w:ascii="Times New Roman" w:hAnsi="Times New Roman" w:cs="Times New Roman"/>
          <w:sz w:val="24"/>
          <w:lang w:val="en-US"/>
        </w:rPr>
        <w:t xml:space="preserve"> the Netherlands and the Commission on the</w:t>
      </w:r>
      <w:r w:rsidR="00593DF3" w:rsidRPr="00394C5A">
        <w:rPr>
          <w:rFonts w:ascii="Times New Roman" w:hAnsi="Times New Roman" w:cs="Times New Roman"/>
          <w:sz w:val="24"/>
          <w:lang w:val="en-US"/>
        </w:rPr>
        <w:t xml:space="preserve"> recent EAP</w:t>
      </w:r>
      <w:r w:rsidR="00AA321F" w:rsidRPr="00394C5A">
        <w:rPr>
          <w:rFonts w:ascii="Times New Roman" w:hAnsi="Times New Roman" w:cs="Times New Roman"/>
          <w:sz w:val="24"/>
          <w:lang w:val="en-US"/>
        </w:rPr>
        <w:t xml:space="preserve">. It is </w:t>
      </w:r>
      <w:r w:rsidR="00593DF3" w:rsidRPr="00394C5A">
        <w:rPr>
          <w:rFonts w:ascii="Times New Roman" w:hAnsi="Times New Roman" w:cs="Times New Roman"/>
          <w:sz w:val="24"/>
          <w:lang w:val="en-US"/>
        </w:rPr>
        <w:t xml:space="preserve">a </w:t>
      </w:r>
      <w:r w:rsidR="00AA321F" w:rsidRPr="00394C5A">
        <w:rPr>
          <w:rFonts w:ascii="Times New Roman" w:hAnsi="Times New Roman" w:cs="Times New Roman"/>
          <w:sz w:val="24"/>
          <w:lang w:val="en-US"/>
        </w:rPr>
        <w:t>given that the 5</w:t>
      </w:r>
      <w:r w:rsidR="00AA321F" w:rsidRPr="00394C5A">
        <w:rPr>
          <w:rFonts w:ascii="Times New Roman" w:hAnsi="Times New Roman" w:cs="Times New Roman"/>
          <w:sz w:val="24"/>
          <w:vertAlign w:val="superscript"/>
          <w:lang w:val="en-US"/>
        </w:rPr>
        <w:t>th</w:t>
      </w:r>
      <w:r w:rsidR="00AA321F" w:rsidRPr="00394C5A">
        <w:rPr>
          <w:rFonts w:ascii="Times New Roman" w:hAnsi="Times New Roman" w:cs="Times New Roman"/>
          <w:sz w:val="24"/>
          <w:lang w:val="en-US"/>
        </w:rPr>
        <w:t xml:space="preserve"> </w:t>
      </w:r>
      <w:r w:rsidR="00D54F5F">
        <w:rPr>
          <w:rFonts w:ascii="Times New Roman" w:hAnsi="Times New Roman" w:cs="Times New Roman"/>
          <w:sz w:val="24"/>
          <w:lang w:val="en-US"/>
        </w:rPr>
        <w:t xml:space="preserve">EAP </w:t>
      </w:r>
      <w:r w:rsidR="00AA321F" w:rsidRPr="00394C5A">
        <w:rPr>
          <w:rFonts w:ascii="Times New Roman" w:hAnsi="Times New Roman" w:cs="Times New Roman"/>
          <w:sz w:val="24"/>
          <w:lang w:val="en-US"/>
        </w:rPr>
        <w:t>has been a turning point for</w:t>
      </w:r>
      <w:r w:rsidR="00D54F5F">
        <w:rPr>
          <w:rFonts w:ascii="Times New Roman" w:hAnsi="Times New Roman" w:cs="Times New Roman"/>
          <w:sz w:val="24"/>
          <w:lang w:val="en-US"/>
        </w:rPr>
        <w:t xml:space="preserve"> the Programme</w:t>
      </w:r>
      <w:r w:rsidR="00AA321F" w:rsidRPr="00394C5A">
        <w:rPr>
          <w:rFonts w:ascii="Times New Roman" w:hAnsi="Times New Roman" w:cs="Times New Roman"/>
          <w:sz w:val="24"/>
          <w:lang w:val="en-US"/>
        </w:rPr>
        <w:t xml:space="preserve">s, and this </w:t>
      </w:r>
      <w:r w:rsidR="00AA321F" w:rsidRPr="00394C5A">
        <w:rPr>
          <w:rFonts w:ascii="Times New Roman" w:hAnsi="Times New Roman" w:cs="Times New Roman"/>
          <w:sz w:val="24"/>
          <w:lang w:val="en-US"/>
        </w:rPr>
        <w:lastRenderedPageBreak/>
        <w:t xml:space="preserve">research </w:t>
      </w:r>
      <w:r w:rsidR="00406FF0">
        <w:rPr>
          <w:rFonts w:ascii="Times New Roman" w:hAnsi="Times New Roman" w:cs="Times New Roman"/>
          <w:sz w:val="24"/>
          <w:lang w:val="en-US"/>
        </w:rPr>
        <w:t>intends</w:t>
      </w:r>
      <w:r w:rsidR="00AA321F" w:rsidRPr="00394C5A">
        <w:rPr>
          <w:rFonts w:ascii="Times New Roman" w:hAnsi="Times New Roman" w:cs="Times New Roman"/>
          <w:sz w:val="24"/>
          <w:lang w:val="en-US"/>
        </w:rPr>
        <w:t xml:space="preserve"> to </w:t>
      </w:r>
      <w:r w:rsidR="00406FF0">
        <w:rPr>
          <w:rFonts w:ascii="Times New Roman" w:hAnsi="Times New Roman" w:cs="Times New Roman"/>
          <w:sz w:val="24"/>
          <w:lang w:val="en-US"/>
        </w:rPr>
        <w:t>investigate</w:t>
      </w:r>
      <w:r w:rsidR="00AA321F" w:rsidRPr="00394C5A">
        <w:rPr>
          <w:rFonts w:ascii="Times New Roman" w:hAnsi="Times New Roman" w:cs="Times New Roman"/>
          <w:sz w:val="24"/>
          <w:lang w:val="en-US"/>
        </w:rPr>
        <w:t xml:space="preserve"> how this relation has develope</w:t>
      </w:r>
      <w:r w:rsidR="00164078">
        <w:rPr>
          <w:rFonts w:ascii="Times New Roman" w:hAnsi="Times New Roman" w:cs="Times New Roman"/>
          <w:sz w:val="24"/>
          <w:lang w:val="en-US"/>
        </w:rPr>
        <w:t>d. This is done with regards to</w:t>
      </w:r>
      <w:r w:rsidR="00AA321F" w:rsidRPr="00394C5A">
        <w:rPr>
          <w:rFonts w:ascii="Times New Roman" w:hAnsi="Times New Roman" w:cs="Times New Roman"/>
          <w:sz w:val="24"/>
          <w:lang w:val="en-US"/>
        </w:rPr>
        <w:t xml:space="preserve"> the grand theories </w:t>
      </w:r>
      <w:r w:rsidR="00A875AF">
        <w:rPr>
          <w:rFonts w:ascii="Times New Roman" w:hAnsi="Times New Roman" w:cs="Times New Roman"/>
          <w:sz w:val="24"/>
          <w:lang w:val="en-US"/>
        </w:rPr>
        <w:t xml:space="preserve">of European integration </w:t>
      </w:r>
      <w:r w:rsidR="00AA321F" w:rsidRPr="00394C5A">
        <w:rPr>
          <w:rFonts w:ascii="Times New Roman" w:hAnsi="Times New Roman" w:cs="Times New Roman"/>
          <w:sz w:val="24"/>
          <w:lang w:val="en-US"/>
        </w:rPr>
        <w:t>which will b</w:t>
      </w:r>
      <w:r w:rsidR="00B659D7">
        <w:rPr>
          <w:rFonts w:ascii="Times New Roman" w:hAnsi="Times New Roman" w:cs="Times New Roman"/>
          <w:sz w:val="24"/>
          <w:lang w:val="en-US"/>
        </w:rPr>
        <w:t>e explained in the next section</w:t>
      </w:r>
      <w:r w:rsidR="00AA321F" w:rsidRPr="00394C5A">
        <w:rPr>
          <w:rFonts w:ascii="Times New Roman" w:hAnsi="Times New Roman" w:cs="Times New Roman"/>
          <w:sz w:val="24"/>
          <w:lang w:val="en-US"/>
        </w:rPr>
        <w:t xml:space="preserve">. </w:t>
      </w:r>
    </w:p>
    <w:p w:rsidR="00406FF0" w:rsidRPr="00394C5A" w:rsidRDefault="00406FF0" w:rsidP="007D3937">
      <w:pPr>
        <w:pStyle w:val="Geenafstand"/>
        <w:spacing w:line="360" w:lineRule="auto"/>
        <w:ind w:firstLine="708"/>
        <w:jc w:val="both"/>
        <w:rPr>
          <w:rFonts w:ascii="Times New Roman" w:hAnsi="Times New Roman" w:cs="Times New Roman"/>
          <w:sz w:val="24"/>
          <w:lang w:val="en-US"/>
        </w:rPr>
      </w:pPr>
    </w:p>
    <w:p w:rsidR="00D07126" w:rsidRPr="00394C5A" w:rsidRDefault="001C328A" w:rsidP="007B4594">
      <w:pPr>
        <w:pStyle w:val="Kop2"/>
        <w:numPr>
          <w:ilvl w:val="1"/>
          <w:numId w:val="29"/>
        </w:numPr>
        <w:rPr>
          <w:lang w:val="en-US"/>
        </w:rPr>
      </w:pPr>
      <w:bookmarkStart w:id="38" w:name="_Toc488995313"/>
      <w:r w:rsidRPr="00394C5A">
        <w:rPr>
          <w:lang w:val="en-US"/>
        </w:rPr>
        <w:t>Theoretical F</w:t>
      </w:r>
      <w:r w:rsidR="00D07126" w:rsidRPr="00394C5A">
        <w:rPr>
          <w:lang w:val="en-US"/>
        </w:rPr>
        <w:t>ramework</w:t>
      </w:r>
      <w:bookmarkEnd w:id="38"/>
    </w:p>
    <w:p w:rsidR="00C63843" w:rsidRPr="00394C5A" w:rsidRDefault="00C63843" w:rsidP="006C421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This subchapter is aimed at addressing the main theories </w:t>
      </w:r>
      <w:r w:rsidR="008946F6" w:rsidRPr="00394C5A">
        <w:rPr>
          <w:rFonts w:ascii="Times New Roman" w:hAnsi="Times New Roman" w:cs="Times New Roman"/>
          <w:sz w:val="24"/>
          <w:lang w:val="en-US"/>
        </w:rPr>
        <w:t>guiding</w:t>
      </w:r>
      <w:r w:rsidRPr="00394C5A">
        <w:rPr>
          <w:rFonts w:ascii="Times New Roman" w:hAnsi="Times New Roman" w:cs="Times New Roman"/>
          <w:sz w:val="24"/>
          <w:lang w:val="en-US"/>
        </w:rPr>
        <w:t xml:space="preserve"> this thesis namely liberal intergovernmentalism and neofunctionalism. </w:t>
      </w:r>
      <w:r w:rsidR="002E26D8">
        <w:rPr>
          <w:rFonts w:ascii="Times New Roman" w:hAnsi="Times New Roman" w:cs="Times New Roman"/>
          <w:sz w:val="24"/>
          <w:lang w:val="en-US"/>
        </w:rPr>
        <w:t>These</w:t>
      </w:r>
      <w:r w:rsidR="006B557B" w:rsidRPr="00394C5A">
        <w:rPr>
          <w:rFonts w:ascii="Times New Roman" w:hAnsi="Times New Roman" w:cs="Times New Roman"/>
          <w:sz w:val="24"/>
          <w:lang w:val="en-US"/>
        </w:rPr>
        <w:t xml:space="preserve"> are known as the grand </w:t>
      </w:r>
      <w:r w:rsidR="00C0219E" w:rsidRPr="00394C5A">
        <w:rPr>
          <w:rFonts w:ascii="Times New Roman" w:hAnsi="Times New Roman" w:cs="Times New Roman"/>
          <w:sz w:val="24"/>
          <w:lang w:val="en-US"/>
        </w:rPr>
        <w:t>theories</w:t>
      </w:r>
      <w:r w:rsidR="004426CC" w:rsidRPr="00394C5A">
        <w:rPr>
          <w:rFonts w:ascii="Times New Roman" w:hAnsi="Times New Roman" w:cs="Times New Roman"/>
          <w:sz w:val="24"/>
          <w:lang w:val="en-US"/>
        </w:rPr>
        <w:t xml:space="preserve">, because they </w:t>
      </w:r>
      <w:r w:rsidR="00762F69" w:rsidRPr="00394C5A">
        <w:rPr>
          <w:rFonts w:ascii="Times New Roman" w:hAnsi="Times New Roman" w:cs="Times New Roman"/>
          <w:sz w:val="24"/>
          <w:lang w:val="en-US"/>
        </w:rPr>
        <w:t xml:space="preserve">do not only </w:t>
      </w:r>
      <w:r w:rsidR="00A76065" w:rsidRPr="00394C5A">
        <w:rPr>
          <w:rFonts w:ascii="Times New Roman" w:hAnsi="Times New Roman" w:cs="Times New Roman"/>
          <w:sz w:val="24"/>
          <w:lang w:val="en-US"/>
        </w:rPr>
        <w:t>explain the outcomes of interactions</w:t>
      </w:r>
      <w:r w:rsidR="009A279C" w:rsidRPr="00394C5A">
        <w:rPr>
          <w:rFonts w:ascii="Times New Roman" w:hAnsi="Times New Roman" w:cs="Times New Roman"/>
          <w:sz w:val="24"/>
          <w:lang w:val="en-US"/>
        </w:rPr>
        <w:t xml:space="preserve"> between Member States and the EU</w:t>
      </w:r>
      <w:r w:rsidR="00010CF7" w:rsidRPr="00394C5A">
        <w:rPr>
          <w:rFonts w:ascii="Times New Roman" w:hAnsi="Times New Roman" w:cs="Times New Roman"/>
          <w:sz w:val="24"/>
          <w:lang w:val="en-US"/>
        </w:rPr>
        <w:t xml:space="preserve">, but </w:t>
      </w:r>
      <w:r w:rsidR="002E26D8">
        <w:rPr>
          <w:rFonts w:ascii="Times New Roman" w:hAnsi="Times New Roman" w:cs="Times New Roman"/>
          <w:sz w:val="24"/>
          <w:lang w:val="en-US"/>
        </w:rPr>
        <w:t xml:space="preserve">they </w:t>
      </w:r>
      <w:r w:rsidR="00010CF7" w:rsidRPr="00394C5A">
        <w:rPr>
          <w:rFonts w:ascii="Times New Roman" w:hAnsi="Times New Roman" w:cs="Times New Roman"/>
          <w:sz w:val="24"/>
          <w:lang w:val="en-US"/>
        </w:rPr>
        <w:t>also</w:t>
      </w:r>
      <w:r w:rsidR="002E26D8">
        <w:rPr>
          <w:rFonts w:ascii="Times New Roman" w:hAnsi="Times New Roman" w:cs="Times New Roman"/>
          <w:sz w:val="24"/>
          <w:lang w:val="en-US"/>
        </w:rPr>
        <w:t xml:space="preserve"> explain</w:t>
      </w:r>
      <w:r w:rsidR="00010CF7" w:rsidRPr="00394C5A">
        <w:rPr>
          <w:rFonts w:ascii="Times New Roman" w:hAnsi="Times New Roman" w:cs="Times New Roman"/>
          <w:sz w:val="24"/>
          <w:lang w:val="en-US"/>
        </w:rPr>
        <w:t xml:space="preserve"> the </w:t>
      </w:r>
      <w:r w:rsidR="00762F69" w:rsidRPr="00394C5A">
        <w:rPr>
          <w:rFonts w:ascii="Times New Roman" w:hAnsi="Times New Roman" w:cs="Times New Roman"/>
          <w:sz w:val="24"/>
          <w:lang w:val="en-US"/>
        </w:rPr>
        <w:t>integration process as a whole</w:t>
      </w:r>
      <w:r w:rsidR="006B557B" w:rsidRPr="00394C5A">
        <w:rPr>
          <w:rFonts w:ascii="Times New Roman" w:hAnsi="Times New Roman" w:cs="Times New Roman"/>
          <w:sz w:val="24"/>
          <w:lang w:val="en-US"/>
        </w:rPr>
        <w:t>.</w:t>
      </w:r>
      <w:r w:rsidR="00117F3E" w:rsidRPr="00394C5A">
        <w:rPr>
          <w:rFonts w:ascii="Times New Roman" w:hAnsi="Times New Roman" w:cs="Times New Roman"/>
          <w:sz w:val="24"/>
          <w:lang w:val="en-US"/>
        </w:rPr>
        <w:t xml:space="preserve"> </w:t>
      </w:r>
      <w:r w:rsidR="00AD1110" w:rsidRPr="00394C5A">
        <w:rPr>
          <w:rFonts w:ascii="Times New Roman" w:hAnsi="Times New Roman" w:cs="Times New Roman"/>
          <w:sz w:val="24"/>
          <w:lang w:val="en-US"/>
        </w:rPr>
        <w:t xml:space="preserve">European integration knows a long history and </w:t>
      </w:r>
      <w:r w:rsidR="0018314E" w:rsidRPr="00394C5A">
        <w:rPr>
          <w:rFonts w:ascii="Times New Roman" w:hAnsi="Times New Roman" w:cs="Times New Roman"/>
          <w:sz w:val="24"/>
          <w:lang w:val="en-US"/>
        </w:rPr>
        <w:t>theories are created in order to exp</w:t>
      </w:r>
      <w:bookmarkStart w:id="39" w:name="_GoBack"/>
      <w:bookmarkEnd w:id="39"/>
      <w:r w:rsidR="0018314E" w:rsidRPr="00394C5A">
        <w:rPr>
          <w:rFonts w:ascii="Times New Roman" w:hAnsi="Times New Roman" w:cs="Times New Roman"/>
          <w:sz w:val="24"/>
          <w:lang w:val="en-US"/>
        </w:rPr>
        <w:t>lain the “process through which supranational governance – the competence of the European Community to make binding rules in any given policy domain</w:t>
      </w:r>
      <w:r w:rsidR="00762F69" w:rsidRPr="00394C5A">
        <w:rPr>
          <w:rFonts w:ascii="Times New Roman" w:hAnsi="Times New Roman" w:cs="Times New Roman"/>
          <w:sz w:val="24"/>
          <w:lang w:val="en-US"/>
        </w:rPr>
        <w:t xml:space="preserve"> – has developed” (Stone Sweet &amp; </w:t>
      </w:r>
      <w:r w:rsidR="0018314E" w:rsidRPr="00394C5A">
        <w:rPr>
          <w:rFonts w:ascii="Times New Roman" w:hAnsi="Times New Roman" w:cs="Times New Roman"/>
          <w:sz w:val="24"/>
          <w:lang w:val="en-US"/>
        </w:rPr>
        <w:t xml:space="preserve">Sandholtz, 1998, p. 1). </w:t>
      </w:r>
      <w:r w:rsidR="004C2A00" w:rsidRPr="00394C5A">
        <w:rPr>
          <w:rFonts w:ascii="Times New Roman" w:hAnsi="Times New Roman" w:cs="Times New Roman"/>
          <w:sz w:val="24"/>
          <w:lang w:val="en-US"/>
        </w:rPr>
        <w:t>Ther</w:t>
      </w:r>
      <w:r w:rsidR="004B22B1" w:rsidRPr="00394C5A">
        <w:rPr>
          <w:rFonts w:ascii="Times New Roman" w:hAnsi="Times New Roman" w:cs="Times New Roman"/>
          <w:sz w:val="24"/>
          <w:lang w:val="en-US"/>
        </w:rPr>
        <w:t>e</w:t>
      </w:r>
      <w:r w:rsidR="004C2A00" w:rsidRPr="00394C5A">
        <w:rPr>
          <w:rFonts w:ascii="Times New Roman" w:hAnsi="Times New Roman" w:cs="Times New Roman"/>
          <w:sz w:val="24"/>
          <w:lang w:val="en-US"/>
        </w:rPr>
        <w:t xml:space="preserve">fore, </w:t>
      </w:r>
      <w:r w:rsidR="00010CF7" w:rsidRPr="00394C5A">
        <w:rPr>
          <w:rFonts w:ascii="Times New Roman" w:hAnsi="Times New Roman" w:cs="Times New Roman"/>
          <w:sz w:val="24"/>
          <w:lang w:val="en-US"/>
        </w:rPr>
        <w:t>this subchapter is dedicated to explain the main tenets, strengths and weaknesses of the theories. Additionally,</w:t>
      </w:r>
      <w:r w:rsidR="00203945" w:rsidRPr="00394C5A">
        <w:rPr>
          <w:rFonts w:ascii="Times New Roman" w:hAnsi="Times New Roman" w:cs="Times New Roman"/>
          <w:sz w:val="24"/>
          <w:lang w:val="en-US"/>
        </w:rPr>
        <w:t xml:space="preserve"> the link between the theories and environmental policies is elaborated upon and</w:t>
      </w:r>
      <w:r w:rsidRPr="00394C5A">
        <w:rPr>
          <w:rFonts w:ascii="Times New Roman" w:hAnsi="Times New Roman" w:cs="Times New Roman"/>
          <w:sz w:val="24"/>
          <w:lang w:val="en-US"/>
        </w:rPr>
        <w:t xml:space="preserve"> </w:t>
      </w:r>
      <w:r w:rsidR="009B6DA8" w:rsidRPr="00394C5A">
        <w:rPr>
          <w:rFonts w:ascii="Times New Roman" w:hAnsi="Times New Roman" w:cs="Times New Roman"/>
          <w:sz w:val="24"/>
          <w:lang w:val="en-US"/>
        </w:rPr>
        <w:t>is</w:t>
      </w:r>
      <w:r w:rsidR="007D3937" w:rsidRPr="00394C5A">
        <w:rPr>
          <w:rFonts w:ascii="Times New Roman" w:hAnsi="Times New Roman" w:cs="Times New Roman"/>
          <w:sz w:val="24"/>
          <w:lang w:val="en-US"/>
        </w:rPr>
        <w:t xml:space="preserve"> subsequently </w:t>
      </w:r>
      <w:r w:rsidRPr="00394C5A">
        <w:rPr>
          <w:rFonts w:ascii="Times New Roman" w:hAnsi="Times New Roman" w:cs="Times New Roman"/>
          <w:sz w:val="24"/>
          <w:lang w:val="en-US"/>
        </w:rPr>
        <w:t xml:space="preserve">followed by </w:t>
      </w:r>
      <w:r w:rsidR="00203945" w:rsidRPr="00394C5A">
        <w:rPr>
          <w:rFonts w:ascii="Times New Roman" w:hAnsi="Times New Roman" w:cs="Times New Roman"/>
          <w:sz w:val="24"/>
          <w:lang w:val="en-US"/>
        </w:rPr>
        <w:t>the formulation</w:t>
      </w:r>
      <w:r w:rsidRPr="00394C5A">
        <w:rPr>
          <w:rFonts w:ascii="Times New Roman" w:hAnsi="Times New Roman" w:cs="Times New Roman"/>
          <w:sz w:val="24"/>
          <w:lang w:val="en-US"/>
        </w:rPr>
        <w:t xml:space="preserve"> of the hypotheses. </w:t>
      </w:r>
    </w:p>
    <w:p w:rsidR="002B2A9C" w:rsidRPr="00394C5A" w:rsidRDefault="002B2A9C" w:rsidP="006C421D">
      <w:pPr>
        <w:pStyle w:val="Geenafstand"/>
        <w:spacing w:line="360" w:lineRule="auto"/>
        <w:jc w:val="both"/>
        <w:rPr>
          <w:rFonts w:ascii="Times New Roman" w:hAnsi="Times New Roman" w:cs="Times New Roman"/>
          <w:sz w:val="24"/>
          <w:lang w:val="en-US"/>
        </w:rPr>
      </w:pPr>
    </w:p>
    <w:p w:rsidR="00C7478C" w:rsidRPr="00394C5A" w:rsidRDefault="001C328A" w:rsidP="007B4594">
      <w:pPr>
        <w:pStyle w:val="Kop3"/>
        <w:numPr>
          <w:ilvl w:val="2"/>
          <w:numId w:val="29"/>
        </w:numPr>
        <w:rPr>
          <w:lang w:val="en-US"/>
        </w:rPr>
      </w:pPr>
      <w:bookmarkStart w:id="40" w:name="_Toc488995314"/>
      <w:r w:rsidRPr="00394C5A">
        <w:rPr>
          <w:lang w:val="en-US"/>
        </w:rPr>
        <w:t>Liberal I</w:t>
      </w:r>
      <w:r w:rsidR="00C7478C" w:rsidRPr="00394C5A">
        <w:rPr>
          <w:lang w:val="en-US"/>
        </w:rPr>
        <w:t>ntergovernmentalism</w:t>
      </w:r>
      <w:bookmarkEnd w:id="40"/>
    </w:p>
    <w:p w:rsidR="00632609" w:rsidRPr="00394C5A" w:rsidRDefault="00632609" w:rsidP="007B4594">
      <w:pPr>
        <w:pStyle w:val="Kop4"/>
        <w:numPr>
          <w:ilvl w:val="3"/>
          <w:numId w:val="29"/>
        </w:numPr>
        <w:rPr>
          <w:lang w:val="en-US"/>
        </w:rPr>
      </w:pPr>
      <w:bookmarkStart w:id="41" w:name="_Toc488995315"/>
      <w:r w:rsidRPr="00394C5A">
        <w:rPr>
          <w:lang w:val="en-US"/>
        </w:rPr>
        <w:t>Main Features</w:t>
      </w:r>
      <w:bookmarkEnd w:id="41"/>
    </w:p>
    <w:p w:rsidR="00BD6490" w:rsidRPr="00394C5A" w:rsidRDefault="00175BD4" w:rsidP="006C421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Liberal intergovernmentalism</w:t>
      </w:r>
      <w:r w:rsidR="00B53784" w:rsidRPr="00394C5A">
        <w:rPr>
          <w:rFonts w:ascii="Times New Roman" w:hAnsi="Times New Roman" w:cs="Times New Roman"/>
          <w:sz w:val="24"/>
          <w:lang w:val="en-US"/>
        </w:rPr>
        <w:t xml:space="preserve"> (LI) is a grand theory that takes the state as its primary actor</w:t>
      </w:r>
      <w:r w:rsidRPr="00394C5A">
        <w:rPr>
          <w:rFonts w:ascii="Times New Roman" w:hAnsi="Times New Roman" w:cs="Times New Roman"/>
          <w:sz w:val="24"/>
          <w:lang w:val="en-US"/>
        </w:rPr>
        <w:t xml:space="preserve"> and claims that the speed and direction of European integration is determined by preferences of the Member States. LI is a 1990s revival of traditional</w:t>
      </w:r>
      <w:r w:rsidR="00BD6490" w:rsidRPr="00394C5A">
        <w:rPr>
          <w:rFonts w:ascii="Times New Roman" w:hAnsi="Times New Roman" w:cs="Times New Roman"/>
          <w:sz w:val="24"/>
          <w:lang w:val="en-US"/>
        </w:rPr>
        <w:t xml:space="preserve"> intergovernmentalism</w:t>
      </w:r>
      <w:r w:rsidR="00837D86">
        <w:rPr>
          <w:rFonts w:ascii="Times New Roman" w:hAnsi="Times New Roman" w:cs="Times New Roman"/>
          <w:sz w:val="24"/>
          <w:lang w:val="en-US"/>
        </w:rPr>
        <w:t xml:space="preserve"> that is originally</w:t>
      </w:r>
      <w:r w:rsidR="006B557B" w:rsidRPr="00394C5A">
        <w:rPr>
          <w:rFonts w:ascii="Times New Roman" w:hAnsi="Times New Roman" w:cs="Times New Roman"/>
          <w:sz w:val="24"/>
          <w:lang w:val="en-US"/>
        </w:rPr>
        <w:t xml:space="preserve"> dating from the 1960s</w:t>
      </w:r>
      <w:r w:rsidR="00BD6490" w:rsidRPr="00394C5A">
        <w:rPr>
          <w:rFonts w:ascii="Times New Roman" w:hAnsi="Times New Roman" w:cs="Times New Roman"/>
          <w:sz w:val="24"/>
          <w:lang w:val="en-US"/>
        </w:rPr>
        <w:t xml:space="preserve">. LI distinguishes itself from its predecessor by </w:t>
      </w:r>
      <w:r w:rsidR="00ED18E1" w:rsidRPr="00394C5A">
        <w:rPr>
          <w:rFonts w:ascii="Times New Roman" w:hAnsi="Times New Roman" w:cs="Times New Roman"/>
          <w:sz w:val="24"/>
          <w:lang w:val="en-US"/>
        </w:rPr>
        <w:t xml:space="preserve">being able to adapt to relatively new </w:t>
      </w:r>
      <w:r w:rsidRPr="00394C5A">
        <w:rPr>
          <w:rFonts w:ascii="Times New Roman" w:hAnsi="Times New Roman" w:cs="Times New Roman"/>
          <w:sz w:val="24"/>
          <w:lang w:val="en-US"/>
        </w:rPr>
        <w:t>events in EU history. Traditi</w:t>
      </w:r>
      <w:r w:rsidR="00837D86">
        <w:rPr>
          <w:rFonts w:ascii="Times New Roman" w:hAnsi="Times New Roman" w:cs="Times New Roman"/>
          <w:sz w:val="24"/>
          <w:lang w:val="en-US"/>
        </w:rPr>
        <w:t>onal intergovernmentalism failed</w:t>
      </w:r>
      <w:r w:rsidRPr="00394C5A">
        <w:rPr>
          <w:rFonts w:ascii="Times New Roman" w:hAnsi="Times New Roman" w:cs="Times New Roman"/>
          <w:sz w:val="24"/>
          <w:lang w:val="en-US"/>
        </w:rPr>
        <w:t xml:space="preserve"> to explain why contradictory events, the signing of the SEA and Maastricht Treaty</w:t>
      </w:r>
      <w:r w:rsidR="00B53784" w:rsidRPr="00394C5A">
        <w:rPr>
          <w:rFonts w:ascii="Times New Roman" w:hAnsi="Times New Roman" w:cs="Times New Roman"/>
          <w:sz w:val="24"/>
          <w:lang w:val="en-US"/>
        </w:rPr>
        <w:t xml:space="preserve"> which were supranational of character</w:t>
      </w:r>
      <w:r w:rsidRPr="00394C5A">
        <w:rPr>
          <w:rFonts w:ascii="Times New Roman" w:hAnsi="Times New Roman" w:cs="Times New Roman"/>
          <w:sz w:val="24"/>
          <w:lang w:val="en-US"/>
        </w:rPr>
        <w:t xml:space="preserve">, were successful. </w:t>
      </w:r>
      <w:r w:rsidR="00483543" w:rsidRPr="00394C5A">
        <w:rPr>
          <w:rFonts w:ascii="Times New Roman" w:hAnsi="Times New Roman" w:cs="Times New Roman"/>
          <w:sz w:val="24"/>
          <w:lang w:val="en-US"/>
        </w:rPr>
        <w:t xml:space="preserve">Therefore, Andrew Moravcsik </w:t>
      </w:r>
      <w:r w:rsidR="00837D86">
        <w:rPr>
          <w:rFonts w:ascii="Times New Roman" w:hAnsi="Times New Roman" w:cs="Times New Roman"/>
          <w:sz w:val="24"/>
          <w:lang w:val="en-US"/>
        </w:rPr>
        <w:t>updated traditional intergovernmentalism and defined</w:t>
      </w:r>
      <w:r w:rsidR="00483543" w:rsidRPr="00394C5A">
        <w:rPr>
          <w:rFonts w:ascii="Times New Roman" w:hAnsi="Times New Roman" w:cs="Times New Roman"/>
          <w:sz w:val="24"/>
          <w:lang w:val="en-US"/>
        </w:rPr>
        <w:t xml:space="preserve"> LI as follows:</w:t>
      </w:r>
      <w:r w:rsidR="00BD6490" w:rsidRPr="00394C5A">
        <w:rPr>
          <w:rFonts w:ascii="Times New Roman" w:hAnsi="Times New Roman" w:cs="Times New Roman"/>
          <w:sz w:val="24"/>
          <w:lang w:val="en-US"/>
        </w:rPr>
        <w:t xml:space="preserve"> </w:t>
      </w:r>
    </w:p>
    <w:p w:rsidR="00BC2B62" w:rsidRPr="00394C5A" w:rsidRDefault="00BC2B62" w:rsidP="00BD6490">
      <w:pPr>
        <w:pStyle w:val="Geenafstand"/>
        <w:spacing w:line="360" w:lineRule="auto"/>
        <w:ind w:left="708"/>
        <w:jc w:val="both"/>
        <w:rPr>
          <w:rFonts w:ascii="Times New Roman" w:hAnsi="Times New Roman" w:cs="Times New Roman"/>
          <w:sz w:val="24"/>
          <w:lang w:val="en-US"/>
        </w:rPr>
      </w:pPr>
      <w:r w:rsidRPr="00394C5A">
        <w:rPr>
          <w:rFonts w:ascii="Times New Roman" w:hAnsi="Times New Roman" w:cs="Times New Roman"/>
          <w:sz w:val="24"/>
          <w:lang w:val="en-US"/>
        </w:rPr>
        <w:t>EU integration can best be understood as a series of rational choices made by national leaders. These choices responded to constraints and opportunities stemming from the economic interests of powerful domestic constituents, the</w:t>
      </w:r>
      <w:r w:rsidR="008F116C" w:rsidRPr="00394C5A">
        <w:rPr>
          <w:rFonts w:ascii="Times New Roman" w:hAnsi="Times New Roman" w:cs="Times New Roman"/>
          <w:sz w:val="24"/>
          <w:lang w:val="en-US"/>
        </w:rPr>
        <w:t xml:space="preserve"> relative power of each state in the international system, and the role of institutions in bolstering the credibility of interstate commitments</w:t>
      </w:r>
      <w:r w:rsidR="00BD6490" w:rsidRPr="00394C5A">
        <w:rPr>
          <w:rFonts w:ascii="Times New Roman" w:hAnsi="Times New Roman" w:cs="Times New Roman"/>
          <w:sz w:val="24"/>
          <w:lang w:val="en-US"/>
        </w:rPr>
        <w:t>.</w:t>
      </w:r>
      <w:r w:rsidR="008F116C" w:rsidRPr="00394C5A">
        <w:rPr>
          <w:rFonts w:ascii="Times New Roman" w:hAnsi="Times New Roman" w:cs="Times New Roman"/>
          <w:sz w:val="24"/>
          <w:lang w:val="en-US"/>
        </w:rPr>
        <w:t xml:space="preserve"> (p. 18)</w:t>
      </w:r>
    </w:p>
    <w:p w:rsidR="009C0813" w:rsidRPr="00394C5A" w:rsidRDefault="00483543" w:rsidP="009C0813">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This definition will be broken down in several parts in order to </w:t>
      </w:r>
      <w:r w:rsidR="00BE4378" w:rsidRPr="00394C5A">
        <w:rPr>
          <w:rFonts w:ascii="Times New Roman" w:hAnsi="Times New Roman" w:cs="Times New Roman"/>
          <w:sz w:val="24"/>
          <w:lang w:val="en-US"/>
        </w:rPr>
        <w:t>structure this theory to the scope of this t</w:t>
      </w:r>
      <w:r w:rsidR="008137EF" w:rsidRPr="00394C5A">
        <w:rPr>
          <w:rFonts w:ascii="Times New Roman" w:hAnsi="Times New Roman" w:cs="Times New Roman"/>
          <w:sz w:val="24"/>
          <w:lang w:val="en-US"/>
        </w:rPr>
        <w:t>hesis. Firstly, Moravcsik spoke</w:t>
      </w:r>
      <w:r w:rsidR="00BE4378" w:rsidRPr="00394C5A">
        <w:rPr>
          <w:rFonts w:ascii="Times New Roman" w:hAnsi="Times New Roman" w:cs="Times New Roman"/>
          <w:sz w:val="24"/>
          <w:lang w:val="en-US"/>
        </w:rPr>
        <w:t xml:space="preserve"> about a “series of rational choices made by national leaders”</w:t>
      </w:r>
      <w:r w:rsidR="00632609" w:rsidRPr="00394C5A">
        <w:rPr>
          <w:rFonts w:ascii="Times New Roman" w:hAnsi="Times New Roman" w:cs="Times New Roman"/>
          <w:sz w:val="24"/>
          <w:lang w:val="en-US"/>
        </w:rPr>
        <w:t xml:space="preserve"> (p. 18)</w:t>
      </w:r>
      <w:r w:rsidR="00BE4378" w:rsidRPr="00394C5A">
        <w:rPr>
          <w:rFonts w:ascii="Times New Roman" w:hAnsi="Times New Roman" w:cs="Times New Roman"/>
          <w:sz w:val="24"/>
          <w:lang w:val="en-US"/>
        </w:rPr>
        <w:t>. This means that Member States are</w:t>
      </w:r>
      <w:r w:rsidR="0008360F" w:rsidRPr="00394C5A">
        <w:rPr>
          <w:rFonts w:ascii="Times New Roman" w:hAnsi="Times New Roman" w:cs="Times New Roman"/>
          <w:sz w:val="24"/>
          <w:lang w:val="en-US"/>
        </w:rPr>
        <w:t xml:space="preserve"> sovereign countries and</w:t>
      </w:r>
      <w:r w:rsidR="00BE4378" w:rsidRPr="00394C5A">
        <w:rPr>
          <w:rFonts w:ascii="Times New Roman" w:hAnsi="Times New Roman" w:cs="Times New Roman"/>
          <w:sz w:val="24"/>
          <w:lang w:val="en-US"/>
        </w:rPr>
        <w:t xml:space="preserve"> </w:t>
      </w:r>
      <w:r w:rsidR="00632609" w:rsidRPr="00394C5A">
        <w:rPr>
          <w:rFonts w:ascii="Times New Roman" w:hAnsi="Times New Roman" w:cs="Times New Roman"/>
          <w:sz w:val="24"/>
          <w:lang w:val="en-US"/>
        </w:rPr>
        <w:t xml:space="preserve">are </w:t>
      </w:r>
      <w:r w:rsidR="00FF0891" w:rsidRPr="00394C5A">
        <w:rPr>
          <w:rFonts w:ascii="Times New Roman" w:hAnsi="Times New Roman" w:cs="Times New Roman"/>
          <w:sz w:val="24"/>
          <w:lang w:val="en-US"/>
        </w:rPr>
        <w:t xml:space="preserve">the main actors in an anarchic state system by </w:t>
      </w:r>
      <w:r w:rsidR="00BE4378" w:rsidRPr="00394C5A">
        <w:rPr>
          <w:rFonts w:ascii="Times New Roman" w:hAnsi="Times New Roman" w:cs="Times New Roman"/>
          <w:sz w:val="24"/>
          <w:lang w:val="en-US"/>
        </w:rPr>
        <w:t xml:space="preserve">weighing </w:t>
      </w:r>
      <w:r w:rsidR="000D7E36" w:rsidRPr="00394C5A">
        <w:rPr>
          <w:rFonts w:ascii="Times New Roman" w:hAnsi="Times New Roman" w:cs="Times New Roman"/>
          <w:sz w:val="24"/>
          <w:lang w:val="en-US"/>
        </w:rPr>
        <w:t xml:space="preserve">off </w:t>
      </w:r>
      <w:r w:rsidR="00BE4378" w:rsidRPr="00394C5A">
        <w:rPr>
          <w:rFonts w:ascii="Times New Roman" w:hAnsi="Times New Roman" w:cs="Times New Roman"/>
          <w:sz w:val="24"/>
          <w:lang w:val="en-US"/>
        </w:rPr>
        <w:t xml:space="preserve">the costs and benefits of furthering </w:t>
      </w:r>
      <w:r w:rsidR="00BE4378" w:rsidRPr="00394C5A">
        <w:rPr>
          <w:rFonts w:ascii="Times New Roman" w:hAnsi="Times New Roman" w:cs="Times New Roman"/>
          <w:sz w:val="24"/>
          <w:lang w:val="en-US"/>
        </w:rPr>
        <w:lastRenderedPageBreak/>
        <w:t>European integration or integrating in a policy area</w:t>
      </w:r>
      <w:r w:rsidR="00FF0891" w:rsidRPr="00394C5A">
        <w:rPr>
          <w:rFonts w:ascii="Times New Roman" w:hAnsi="Times New Roman" w:cs="Times New Roman"/>
          <w:sz w:val="24"/>
          <w:lang w:val="en-US"/>
        </w:rPr>
        <w:t xml:space="preserve"> (Moravcsik &amp; Schimmelfennig, 2009, p. 68)</w:t>
      </w:r>
      <w:r w:rsidR="00BE4378" w:rsidRPr="00394C5A">
        <w:rPr>
          <w:rFonts w:ascii="Times New Roman" w:hAnsi="Times New Roman" w:cs="Times New Roman"/>
          <w:sz w:val="24"/>
          <w:lang w:val="en-US"/>
        </w:rPr>
        <w:t xml:space="preserve">. </w:t>
      </w:r>
      <w:r w:rsidR="00666B53" w:rsidRPr="00394C5A">
        <w:rPr>
          <w:rFonts w:ascii="Times New Roman" w:hAnsi="Times New Roman" w:cs="Times New Roman"/>
          <w:sz w:val="24"/>
          <w:lang w:val="en-US"/>
        </w:rPr>
        <w:t xml:space="preserve">Secondly, the “constraints and opportunities” </w:t>
      </w:r>
      <w:r w:rsidR="00B539CC" w:rsidRPr="00394C5A">
        <w:rPr>
          <w:rFonts w:ascii="Times New Roman" w:hAnsi="Times New Roman" w:cs="Times New Roman"/>
          <w:sz w:val="24"/>
          <w:lang w:val="en-US"/>
        </w:rPr>
        <w:t>of</w:t>
      </w:r>
      <w:r w:rsidR="00666B53" w:rsidRPr="00394C5A">
        <w:rPr>
          <w:rFonts w:ascii="Times New Roman" w:hAnsi="Times New Roman" w:cs="Times New Roman"/>
          <w:sz w:val="24"/>
          <w:lang w:val="en-US"/>
        </w:rPr>
        <w:t xml:space="preserve"> economic interests</w:t>
      </w:r>
      <w:r w:rsidR="00B539CC" w:rsidRPr="00394C5A">
        <w:rPr>
          <w:rFonts w:ascii="Times New Roman" w:hAnsi="Times New Roman" w:cs="Times New Roman"/>
          <w:sz w:val="24"/>
          <w:lang w:val="en-US"/>
        </w:rPr>
        <w:t xml:space="preserve"> and</w:t>
      </w:r>
      <w:r w:rsidR="00666B53" w:rsidRPr="00394C5A">
        <w:rPr>
          <w:rFonts w:ascii="Times New Roman" w:hAnsi="Times New Roman" w:cs="Times New Roman"/>
          <w:sz w:val="24"/>
          <w:lang w:val="en-US"/>
        </w:rPr>
        <w:t xml:space="preserve"> determine the motives of Member States to push forward or to slow down European integration. </w:t>
      </w:r>
      <w:r w:rsidR="00BE2296" w:rsidRPr="00394C5A">
        <w:rPr>
          <w:rFonts w:ascii="Times New Roman" w:hAnsi="Times New Roman" w:cs="Times New Roman"/>
          <w:sz w:val="24"/>
          <w:lang w:val="en-US"/>
        </w:rPr>
        <w:t xml:space="preserve">This is also known as the liberal theory of national preference formation (Nugent, 2010, p. 433). </w:t>
      </w:r>
    </w:p>
    <w:p w:rsidR="00483543" w:rsidRPr="00394C5A" w:rsidRDefault="00666B53" w:rsidP="009C0813">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In some cases, European integration can be fruitful, but in others it </w:t>
      </w:r>
      <w:r w:rsidR="00A60A89">
        <w:rPr>
          <w:rFonts w:ascii="Times New Roman" w:hAnsi="Times New Roman" w:cs="Times New Roman"/>
          <w:sz w:val="24"/>
          <w:lang w:val="en-US"/>
        </w:rPr>
        <w:t>is not deemed to be beneficial</w:t>
      </w:r>
      <w:r w:rsidRPr="00394C5A">
        <w:rPr>
          <w:rFonts w:ascii="Times New Roman" w:hAnsi="Times New Roman" w:cs="Times New Roman"/>
          <w:sz w:val="24"/>
          <w:lang w:val="en-US"/>
        </w:rPr>
        <w:t>. In the former example, EU28</w:t>
      </w:r>
      <w:r w:rsidR="000D7E36" w:rsidRPr="00394C5A">
        <w:rPr>
          <w:rFonts w:ascii="Times New Roman" w:hAnsi="Times New Roman" w:cs="Times New Roman"/>
          <w:sz w:val="24"/>
          <w:lang w:val="en-US"/>
        </w:rPr>
        <w:t>’s</w:t>
      </w:r>
      <w:r w:rsidRPr="00394C5A">
        <w:rPr>
          <w:rFonts w:ascii="Times New Roman" w:hAnsi="Times New Roman" w:cs="Times New Roman"/>
          <w:sz w:val="24"/>
          <w:lang w:val="en-US"/>
        </w:rPr>
        <w:t xml:space="preserve"> commitment to common environmental protection regulations provides a healthier and sustainable living space</w:t>
      </w:r>
      <w:r w:rsidR="000D7E36" w:rsidRPr="00394C5A">
        <w:rPr>
          <w:rFonts w:ascii="Times New Roman" w:hAnsi="Times New Roman" w:cs="Times New Roman"/>
          <w:sz w:val="24"/>
          <w:lang w:val="en-US"/>
        </w:rPr>
        <w:t xml:space="preserve"> which is beneficial to all Members and thus a reason for collective decision-making</w:t>
      </w:r>
      <w:r w:rsidRPr="00394C5A">
        <w:rPr>
          <w:rFonts w:ascii="Times New Roman" w:hAnsi="Times New Roman" w:cs="Times New Roman"/>
          <w:sz w:val="24"/>
          <w:lang w:val="en-US"/>
        </w:rPr>
        <w:t xml:space="preserve">. The latter </w:t>
      </w:r>
      <w:r w:rsidR="00A60A89">
        <w:rPr>
          <w:rFonts w:ascii="Times New Roman" w:hAnsi="Times New Roman" w:cs="Times New Roman"/>
          <w:sz w:val="24"/>
          <w:lang w:val="en-US"/>
        </w:rPr>
        <w:t>claim</w:t>
      </w:r>
      <w:r w:rsidR="000D7E36" w:rsidRPr="00394C5A">
        <w:rPr>
          <w:rFonts w:ascii="Times New Roman" w:hAnsi="Times New Roman" w:cs="Times New Roman"/>
          <w:sz w:val="24"/>
          <w:lang w:val="en-US"/>
        </w:rPr>
        <w:t xml:space="preserve"> means</w:t>
      </w:r>
      <w:r w:rsidR="00BF75C5" w:rsidRPr="00394C5A">
        <w:rPr>
          <w:rFonts w:ascii="Times New Roman" w:hAnsi="Times New Roman" w:cs="Times New Roman"/>
          <w:sz w:val="24"/>
          <w:lang w:val="en-US"/>
        </w:rPr>
        <w:t xml:space="preserve"> that States </w:t>
      </w:r>
      <w:r w:rsidR="00632609" w:rsidRPr="00394C5A">
        <w:rPr>
          <w:rFonts w:ascii="Times New Roman" w:hAnsi="Times New Roman" w:cs="Times New Roman"/>
          <w:sz w:val="24"/>
          <w:lang w:val="en-US"/>
        </w:rPr>
        <w:t>may</w:t>
      </w:r>
      <w:r w:rsidR="00BF75C5" w:rsidRPr="00394C5A">
        <w:rPr>
          <w:rFonts w:ascii="Times New Roman" w:hAnsi="Times New Roman" w:cs="Times New Roman"/>
          <w:sz w:val="24"/>
          <w:lang w:val="en-US"/>
        </w:rPr>
        <w:t xml:space="preserve"> argue that there is no need for advancing integration in the field of the environment, because it is costly to implement such </w:t>
      </w:r>
      <w:r w:rsidR="00E14145" w:rsidRPr="00394C5A">
        <w:rPr>
          <w:rFonts w:ascii="Times New Roman" w:hAnsi="Times New Roman" w:cs="Times New Roman"/>
          <w:sz w:val="24"/>
          <w:lang w:val="en-US"/>
        </w:rPr>
        <w:t xml:space="preserve">stringent </w:t>
      </w:r>
      <w:r w:rsidR="00BF75C5" w:rsidRPr="00394C5A">
        <w:rPr>
          <w:rFonts w:ascii="Times New Roman" w:hAnsi="Times New Roman" w:cs="Times New Roman"/>
          <w:sz w:val="24"/>
          <w:lang w:val="en-US"/>
        </w:rPr>
        <w:t>regulations.</w:t>
      </w:r>
      <w:r w:rsidR="007C32B4" w:rsidRPr="00394C5A">
        <w:rPr>
          <w:rFonts w:ascii="Times New Roman" w:hAnsi="Times New Roman" w:cs="Times New Roman"/>
          <w:sz w:val="24"/>
          <w:lang w:val="en-US"/>
        </w:rPr>
        <w:t xml:space="preserve"> </w:t>
      </w:r>
      <w:r w:rsidR="00BB4F66" w:rsidRPr="00394C5A">
        <w:rPr>
          <w:rFonts w:ascii="Times New Roman" w:hAnsi="Times New Roman" w:cs="Times New Roman"/>
          <w:sz w:val="24"/>
          <w:lang w:val="en-US"/>
        </w:rPr>
        <w:t xml:space="preserve">It </w:t>
      </w:r>
      <w:r w:rsidR="00632609" w:rsidRPr="00394C5A">
        <w:rPr>
          <w:rFonts w:ascii="Times New Roman" w:hAnsi="Times New Roman" w:cs="Times New Roman"/>
          <w:sz w:val="24"/>
          <w:lang w:val="en-US"/>
        </w:rPr>
        <w:t>may as well</w:t>
      </w:r>
      <w:r w:rsidR="00BB4F66" w:rsidRPr="00394C5A">
        <w:rPr>
          <w:rFonts w:ascii="Times New Roman" w:hAnsi="Times New Roman" w:cs="Times New Roman"/>
          <w:sz w:val="24"/>
          <w:lang w:val="en-US"/>
        </w:rPr>
        <w:t xml:space="preserve"> give a competitive advantage to other Member States;</w:t>
      </w:r>
      <w:r w:rsidR="007C32B4" w:rsidRPr="00394C5A">
        <w:rPr>
          <w:rFonts w:ascii="Times New Roman" w:hAnsi="Times New Roman" w:cs="Times New Roman"/>
          <w:sz w:val="24"/>
          <w:lang w:val="en-US"/>
        </w:rPr>
        <w:t xml:space="preserve"> in the field of environmental policies, </w:t>
      </w:r>
      <w:r w:rsidR="00BB4F66" w:rsidRPr="00394C5A">
        <w:rPr>
          <w:rFonts w:ascii="Times New Roman" w:hAnsi="Times New Roman" w:cs="Times New Roman"/>
          <w:sz w:val="24"/>
          <w:lang w:val="en-US"/>
        </w:rPr>
        <w:t>this</w:t>
      </w:r>
      <w:r w:rsidR="007C32B4" w:rsidRPr="00394C5A">
        <w:rPr>
          <w:rFonts w:ascii="Times New Roman" w:hAnsi="Times New Roman" w:cs="Times New Roman"/>
          <w:sz w:val="24"/>
          <w:lang w:val="en-US"/>
        </w:rPr>
        <w:t xml:space="preserve"> is given to the Green Sextet.</w:t>
      </w:r>
      <w:r w:rsidR="00BF75C5" w:rsidRPr="00394C5A">
        <w:rPr>
          <w:rFonts w:ascii="Times New Roman" w:hAnsi="Times New Roman" w:cs="Times New Roman"/>
          <w:sz w:val="24"/>
          <w:lang w:val="en-US"/>
        </w:rPr>
        <w:t xml:space="preserve"> </w:t>
      </w:r>
    </w:p>
    <w:p w:rsidR="002A1D17" w:rsidRPr="00394C5A" w:rsidRDefault="00122A96" w:rsidP="00483543">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r>
      <w:r w:rsidR="002A1D17" w:rsidRPr="00394C5A">
        <w:rPr>
          <w:rFonts w:ascii="Times New Roman" w:hAnsi="Times New Roman" w:cs="Times New Roman"/>
          <w:sz w:val="24"/>
          <w:lang w:val="en-US"/>
        </w:rPr>
        <w:t xml:space="preserve">Third, </w:t>
      </w:r>
      <w:r w:rsidR="00D722A6" w:rsidRPr="00394C5A">
        <w:rPr>
          <w:rFonts w:ascii="Times New Roman" w:hAnsi="Times New Roman" w:cs="Times New Roman"/>
          <w:sz w:val="24"/>
          <w:lang w:val="en-US"/>
        </w:rPr>
        <w:t xml:space="preserve">the relative power of the state allows for </w:t>
      </w:r>
      <w:r w:rsidR="002A1D17" w:rsidRPr="00394C5A">
        <w:rPr>
          <w:rFonts w:ascii="Times New Roman" w:hAnsi="Times New Roman" w:cs="Times New Roman"/>
          <w:sz w:val="24"/>
          <w:lang w:val="en-US"/>
        </w:rPr>
        <w:t>substantive bargains</w:t>
      </w:r>
      <w:r w:rsidR="006F13C5" w:rsidRPr="00394C5A">
        <w:rPr>
          <w:rFonts w:ascii="Times New Roman" w:hAnsi="Times New Roman" w:cs="Times New Roman"/>
          <w:sz w:val="24"/>
          <w:lang w:val="en-US"/>
        </w:rPr>
        <w:t xml:space="preserve">. The bargaining power of Member States comes from their competitive advantage in certain policy areas. That is in the case of environmental policies dependent upon the progressive Green Sextet. However, the laggards can pose a bloc against them by negotiating lower standards. Therefore, according to the liberal intergovernmentalists, it is difficult for preferences to converge; they rather aim for “suboptimal outcomes” </w:t>
      </w:r>
      <w:r w:rsidR="00B10E53" w:rsidRPr="00394C5A">
        <w:rPr>
          <w:rFonts w:ascii="Times New Roman" w:hAnsi="Times New Roman" w:cs="Times New Roman"/>
          <w:sz w:val="24"/>
          <w:lang w:val="en-US"/>
        </w:rPr>
        <w:t xml:space="preserve">(Moravcsik &amp; Schimmelfennig, 2009, p. 71). </w:t>
      </w:r>
    </w:p>
    <w:p w:rsidR="00122A96" w:rsidRPr="00394C5A" w:rsidRDefault="00FB2535" w:rsidP="002A1D1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Fourth, the </w:t>
      </w:r>
      <w:r w:rsidR="008137EF" w:rsidRPr="00394C5A">
        <w:rPr>
          <w:rFonts w:ascii="Times New Roman" w:hAnsi="Times New Roman" w:cs="Times New Roman"/>
          <w:sz w:val="24"/>
          <w:lang w:val="en-US"/>
        </w:rPr>
        <w:t xml:space="preserve">institutions are </w:t>
      </w:r>
      <w:r w:rsidR="00837D86">
        <w:rPr>
          <w:rFonts w:ascii="Times New Roman" w:hAnsi="Times New Roman" w:cs="Times New Roman"/>
          <w:sz w:val="24"/>
          <w:lang w:val="en-US"/>
        </w:rPr>
        <w:t xml:space="preserve">only </w:t>
      </w:r>
      <w:r w:rsidR="00A60A89">
        <w:rPr>
          <w:rFonts w:ascii="Times New Roman" w:hAnsi="Times New Roman" w:cs="Times New Roman"/>
          <w:sz w:val="24"/>
          <w:lang w:val="en-US"/>
        </w:rPr>
        <w:t xml:space="preserve">assumed </w:t>
      </w:r>
      <w:r w:rsidR="008137EF" w:rsidRPr="00394C5A">
        <w:rPr>
          <w:rFonts w:ascii="Times New Roman" w:hAnsi="Times New Roman" w:cs="Times New Roman"/>
          <w:sz w:val="24"/>
          <w:lang w:val="en-US"/>
        </w:rPr>
        <w:t xml:space="preserve">to create defined </w:t>
      </w:r>
      <w:r w:rsidR="00E95BCD" w:rsidRPr="00394C5A">
        <w:rPr>
          <w:rFonts w:ascii="Times New Roman" w:hAnsi="Times New Roman" w:cs="Times New Roman"/>
          <w:sz w:val="24"/>
          <w:lang w:val="en-US"/>
        </w:rPr>
        <w:t xml:space="preserve">relations between states. In an anarchic system where everything </w:t>
      </w:r>
      <w:r w:rsidR="00E14145" w:rsidRPr="00394C5A">
        <w:rPr>
          <w:rFonts w:ascii="Times New Roman" w:hAnsi="Times New Roman" w:cs="Times New Roman"/>
          <w:sz w:val="24"/>
          <w:lang w:val="en-US"/>
        </w:rPr>
        <w:t>is unpredictable</w:t>
      </w:r>
      <w:r w:rsidR="00E95BCD" w:rsidRPr="00394C5A">
        <w:rPr>
          <w:rFonts w:ascii="Times New Roman" w:hAnsi="Times New Roman" w:cs="Times New Roman"/>
          <w:sz w:val="24"/>
          <w:lang w:val="en-US"/>
        </w:rPr>
        <w:t>, states will be defining their preferences</w:t>
      </w:r>
      <w:r w:rsidR="00837D86">
        <w:rPr>
          <w:rFonts w:ascii="Times New Roman" w:hAnsi="Times New Roman" w:cs="Times New Roman"/>
          <w:sz w:val="24"/>
          <w:lang w:val="en-US"/>
        </w:rPr>
        <w:t xml:space="preserve"> before going into negotiations. The negotiations would result </w:t>
      </w:r>
      <w:r w:rsidR="00E95BCD" w:rsidRPr="00394C5A">
        <w:rPr>
          <w:rFonts w:ascii="Times New Roman" w:hAnsi="Times New Roman" w:cs="Times New Roman"/>
          <w:sz w:val="24"/>
          <w:lang w:val="en-US"/>
        </w:rPr>
        <w:t>in the creation of institutions that will help</w:t>
      </w:r>
      <w:r w:rsidR="0023584A" w:rsidRPr="00394C5A">
        <w:rPr>
          <w:rFonts w:ascii="Times New Roman" w:hAnsi="Times New Roman" w:cs="Times New Roman"/>
          <w:sz w:val="24"/>
          <w:lang w:val="en-US"/>
        </w:rPr>
        <w:t xml:space="preserve"> structuring the relationship and future of the states</w:t>
      </w:r>
      <w:r w:rsidR="00E14145" w:rsidRPr="00394C5A">
        <w:rPr>
          <w:rFonts w:ascii="Times New Roman" w:hAnsi="Times New Roman" w:cs="Times New Roman"/>
          <w:sz w:val="24"/>
          <w:lang w:val="en-US"/>
        </w:rPr>
        <w:t>. Thus, the creation of an intergovernmental organization also reduces the uncertainty of other states</w:t>
      </w:r>
      <w:r w:rsidR="00E95BCD" w:rsidRPr="00394C5A">
        <w:rPr>
          <w:rFonts w:ascii="Times New Roman" w:hAnsi="Times New Roman" w:cs="Times New Roman"/>
          <w:sz w:val="24"/>
          <w:lang w:val="en-US"/>
        </w:rPr>
        <w:t xml:space="preserve"> (Moravcsik &amp; Schimmelfennig, 2009, p. 69). </w:t>
      </w:r>
    </w:p>
    <w:p w:rsidR="0023584A" w:rsidRPr="00394C5A" w:rsidRDefault="0023584A" w:rsidP="00483543">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r>
      <w:r w:rsidR="009E108E" w:rsidRPr="00394C5A">
        <w:rPr>
          <w:rFonts w:ascii="Times New Roman" w:hAnsi="Times New Roman" w:cs="Times New Roman"/>
          <w:sz w:val="24"/>
          <w:lang w:val="en-US"/>
        </w:rPr>
        <w:t>These four tenets can be seen as the guiding principles of LI</w:t>
      </w:r>
      <w:r w:rsidR="006068EF" w:rsidRPr="00394C5A">
        <w:rPr>
          <w:rFonts w:ascii="Times New Roman" w:hAnsi="Times New Roman" w:cs="Times New Roman"/>
          <w:sz w:val="24"/>
          <w:lang w:val="en-US"/>
        </w:rPr>
        <w:t xml:space="preserve"> on how it views </w:t>
      </w:r>
      <w:r w:rsidR="009E108E" w:rsidRPr="00394C5A">
        <w:rPr>
          <w:rFonts w:ascii="Times New Roman" w:hAnsi="Times New Roman" w:cs="Times New Roman"/>
          <w:sz w:val="24"/>
          <w:lang w:val="en-US"/>
        </w:rPr>
        <w:t xml:space="preserve">the stage at the international level. When we take a look at what is happening at the state level, LI stipulates that state preferences are determined by </w:t>
      </w:r>
      <w:r w:rsidR="00806765" w:rsidRPr="00394C5A">
        <w:rPr>
          <w:rFonts w:ascii="Times New Roman" w:hAnsi="Times New Roman" w:cs="Times New Roman"/>
          <w:sz w:val="24"/>
          <w:lang w:val="en-US"/>
        </w:rPr>
        <w:t>problems that arise due to globalization. The states would rather cooperate because it is in their interest and it is relatively cheaper than pursuing things on their own. This is specifically the case in the EU where states are mainly motivated by ec</w:t>
      </w:r>
      <w:r w:rsidR="00E31C55" w:rsidRPr="00394C5A">
        <w:rPr>
          <w:rFonts w:ascii="Times New Roman" w:hAnsi="Times New Roman" w:cs="Times New Roman"/>
          <w:sz w:val="24"/>
          <w:lang w:val="en-US"/>
        </w:rPr>
        <w:t>onomic interests (p. 70). This assumption is also visible in the Int</w:t>
      </w:r>
      <w:r w:rsidR="00A60A89">
        <w:rPr>
          <w:rFonts w:ascii="Times New Roman" w:hAnsi="Times New Roman" w:cs="Times New Roman"/>
          <w:sz w:val="24"/>
          <w:lang w:val="en-US"/>
        </w:rPr>
        <w:t>ernational Relations theory of N</w:t>
      </w:r>
      <w:r w:rsidR="00E31C55" w:rsidRPr="00394C5A">
        <w:rPr>
          <w:rFonts w:ascii="Times New Roman" w:hAnsi="Times New Roman" w:cs="Times New Roman"/>
          <w:sz w:val="24"/>
          <w:lang w:val="en-US"/>
        </w:rPr>
        <w:t xml:space="preserve">eorealism </w:t>
      </w:r>
      <w:r w:rsidR="00806765" w:rsidRPr="00394C5A">
        <w:rPr>
          <w:rFonts w:ascii="Times New Roman" w:hAnsi="Times New Roman" w:cs="Times New Roman"/>
          <w:sz w:val="24"/>
          <w:lang w:val="en-US"/>
        </w:rPr>
        <w:t xml:space="preserve">(Dunne &amp; Schmidt, 2014, p. 106). </w:t>
      </w:r>
    </w:p>
    <w:p w:rsidR="00632609" w:rsidRPr="00394C5A" w:rsidRDefault="00632609" w:rsidP="00483543">
      <w:pPr>
        <w:pStyle w:val="Geenafstand"/>
        <w:spacing w:line="360" w:lineRule="auto"/>
        <w:jc w:val="both"/>
        <w:rPr>
          <w:rFonts w:ascii="Times New Roman" w:hAnsi="Times New Roman" w:cs="Times New Roman"/>
          <w:sz w:val="24"/>
          <w:lang w:val="en-US"/>
        </w:rPr>
      </w:pPr>
    </w:p>
    <w:p w:rsidR="00632609" w:rsidRPr="00394C5A" w:rsidRDefault="00632609" w:rsidP="007B4594">
      <w:pPr>
        <w:pStyle w:val="Kop4"/>
        <w:numPr>
          <w:ilvl w:val="3"/>
          <w:numId w:val="29"/>
        </w:numPr>
        <w:rPr>
          <w:lang w:val="en-US"/>
        </w:rPr>
      </w:pPr>
      <w:bookmarkStart w:id="42" w:name="_Toc488995316"/>
      <w:r w:rsidRPr="00394C5A">
        <w:rPr>
          <w:lang w:val="en-US"/>
        </w:rPr>
        <w:t>Criticism</w:t>
      </w:r>
      <w:r w:rsidR="00762ED1" w:rsidRPr="00394C5A">
        <w:rPr>
          <w:lang w:val="en-US"/>
        </w:rPr>
        <w:t>s</w:t>
      </w:r>
      <w:bookmarkEnd w:id="42"/>
    </w:p>
    <w:p w:rsidR="00B217C8" w:rsidRPr="00394C5A" w:rsidRDefault="00CE4E1C" w:rsidP="00483543">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Moravcsik and LI have also received criticism. </w:t>
      </w:r>
      <w:r w:rsidR="00670295" w:rsidRPr="00394C5A">
        <w:rPr>
          <w:rFonts w:ascii="Times New Roman" w:hAnsi="Times New Roman" w:cs="Times New Roman"/>
          <w:sz w:val="24"/>
          <w:lang w:val="en-US"/>
        </w:rPr>
        <w:t>First, t</w:t>
      </w:r>
      <w:r w:rsidR="00E92CAD" w:rsidRPr="00394C5A">
        <w:rPr>
          <w:rFonts w:ascii="Times New Roman" w:hAnsi="Times New Roman" w:cs="Times New Roman"/>
          <w:sz w:val="24"/>
          <w:lang w:val="en-US"/>
        </w:rPr>
        <w:t xml:space="preserve">he most </w:t>
      </w:r>
      <w:r w:rsidR="00703D3E" w:rsidRPr="00394C5A">
        <w:rPr>
          <w:rFonts w:ascii="Times New Roman" w:hAnsi="Times New Roman" w:cs="Times New Roman"/>
          <w:sz w:val="24"/>
          <w:lang w:val="en-US"/>
        </w:rPr>
        <w:t xml:space="preserve">remarkable </w:t>
      </w:r>
      <w:r w:rsidR="00791D72" w:rsidRPr="00394C5A">
        <w:rPr>
          <w:rFonts w:ascii="Times New Roman" w:hAnsi="Times New Roman" w:cs="Times New Roman"/>
          <w:sz w:val="24"/>
          <w:lang w:val="en-US"/>
        </w:rPr>
        <w:t>critique</w:t>
      </w:r>
      <w:r w:rsidR="00703D3E" w:rsidRPr="00394C5A">
        <w:rPr>
          <w:rFonts w:ascii="Times New Roman" w:hAnsi="Times New Roman" w:cs="Times New Roman"/>
          <w:sz w:val="24"/>
          <w:lang w:val="en-US"/>
        </w:rPr>
        <w:t xml:space="preserve"> is that LI does not seem to hold in empirical examples. It is argued that Moravcsik is too selective in </w:t>
      </w:r>
      <w:r w:rsidR="00703D3E" w:rsidRPr="00394C5A">
        <w:rPr>
          <w:rFonts w:ascii="Times New Roman" w:hAnsi="Times New Roman" w:cs="Times New Roman"/>
          <w:sz w:val="24"/>
          <w:lang w:val="en-US"/>
        </w:rPr>
        <w:lastRenderedPageBreak/>
        <w:t>choosing his cases where LI seems to be the most applicable (Nugent, 2010, p. 433). Forster (1998) conducted a case study in which he analyzes the position of the U</w:t>
      </w:r>
      <w:r w:rsidR="00EA1521" w:rsidRPr="00394C5A">
        <w:rPr>
          <w:rFonts w:ascii="Times New Roman" w:hAnsi="Times New Roman" w:cs="Times New Roman"/>
          <w:sz w:val="24"/>
          <w:lang w:val="en-US"/>
        </w:rPr>
        <w:t xml:space="preserve">nited </w:t>
      </w:r>
      <w:r w:rsidR="00703D3E" w:rsidRPr="00394C5A">
        <w:rPr>
          <w:rFonts w:ascii="Times New Roman" w:hAnsi="Times New Roman" w:cs="Times New Roman"/>
          <w:sz w:val="24"/>
          <w:lang w:val="en-US"/>
        </w:rPr>
        <w:t>K</w:t>
      </w:r>
      <w:r w:rsidR="00EA1521" w:rsidRPr="00394C5A">
        <w:rPr>
          <w:rFonts w:ascii="Times New Roman" w:hAnsi="Times New Roman" w:cs="Times New Roman"/>
          <w:sz w:val="24"/>
          <w:lang w:val="en-US"/>
        </w:rPr>
        <w:t>ingdom</w:t>
      </w:r>
      <w:r w:rsidR="00703D3E" w:rsidRPr="00394C5A">
        <w:rPr>
          <w:rFonts w:ascii="Times New Roman" w:hAnsi="Times New Roman" w:cs="Times New Roman"/>
          <w:sz w:val="24"/>
          <w:lang w:val="en-US"/>
        </w:rPr>
        <w:t xml:space="preserve"> in an Intergovernmental Conference </w:t>
      </w:r>
      <w:r w:rsidR="00326A94" w:rsidRPr="00394C5A">
        <w:rPr>
          <w:rFonts w:ascii="Times New Roman" w:hAnsi="Times New Roman" w:cs="Times New Roman"/>
          <w:sz w:val="24"/>
          <w:lang w:val="en-US"/>
        </w:rPr>
        <w:t xml:space="preserve">(IGC) </w:t>
      </w:r>
      <w:r w:rsidR="00703D3E" w:rsidRPr="00394C5A">
        <w:rPr>
          <w:rFonts w:ascii="Times New Roman" w:hAnsi="Times New Roman" w:cs="Times New Roman"/>
          <w:sz w:val="24"/>
          <w:lang w:val="en-US"/>
        </w:rPr>
        <w:t xml:space="preserve">on </w:t>
      </w:r>
      <w:r w:rsidR="005F2696" w:rsidRPr="00394C5A">
        <w:rPr>
          <w:rFonts w:ascii="Times New Roman" w:hAnsi="Times New Roman" w:cs="Times New Roman"/>
          <w:sz w:val="24"/>
          <w:lang w:val="en-US"/>
        </w:rPr>
        <w:t>social policy</w:t>
      </w:r>
      <w:r w:rsidR="00F4133F" w:rsidRPr="00394C5A">
        <w:rPr>
          <w:rFonts w:ascii="Times New Roman" w:hAnsi="Times New Roman" w:cs="Times New Roman"/>
          <w:sz w:val="24"/>
          <w:lang w:val="en-US"/>
        </w:rPr>
        <w:t>,</w:t>
      </w:r>
      <w:r w:rsidR="005F2696" w:rsidRPr="00394C5A">
        <w:rPr>
          <w:rFonts w:ascii="Times New Roman" w:hAnsi="Times New Roman" w:cs="Times New Roman"/>
          <w:sz w:val="24"/>
          <w:lang w:val="en-US"/>
        </w:rPr>
        <w:t xml:space="preserve"> foreign and security policy</w:t>
      </w:r>
      <w:r w:rsidR="00F4133F" w:rsidRPr="00394C5A">
        <w:rPr>
          <w:rFonts w:ascii="Times New Roman" w:hAnsi="Times New Roman" w:cs="Times New Roman"/>
          <w:sz w:val="24"/>
          <w:lang w:val="en-US"/>
        </w:rPr>
        <w:t xml:space="preserve"> and enhancing the powers of the EP</w:t>
      </w:r>
      <w:r w:rsidR="005F2696" w:rsidRPr="00394C5A">
        <w:rPr>
          <w:rFonts w:ascii="Times New Roman" w:hAnsi="Times New Roman" w:cs="Times New Roman"/>
          <w:sz w:val="24"/>
          <w:lang w:val="en-US"/>
        </w:rPr>
        <w:t xml:space="preserve"> for </w:t>
      </w:r>
      <w:r w:rsidR="00703D3E" w:rsidRPr="00394C5A">
        <w:rPr>
          <w:rFonts w:ascii="Times New Roman" w:hAnsi="Times New Roman" w:cs="Times New Roman"/>
          <w:sz w:val="24"/>
          <w:lang w:val="en-US"/>
        </w:rPr>
        <w:t xml:space="preserve">the Maastricht Treaty. He has </w:t>
      </w:r>
      <w:r w:rsidR="00670295" w:rsidRPr="00394C5A">
        <w:rPr>
          <w:rFonts w:ascii="Times New Roman" w:hAnsi="Times New Roman" w:cs="Times New Roman"/>
          <w:sz w:val="24"/>
          <w:lang w:val="en-US"/>
        </w:rPr>
        <w:t>found out that LI has serious con</w:t>
      </w:r>
      <w:r w:rsidR="00121E69">
        <w:rPr>
          <w:rFonts w:ascii="Times New Roman" w:hAnsi="Times New Roman" w:cs="Times New Roman"/>
          <w:sz w:val="24"/>
          <w:lang w:val="en-US"/>
        </w:rPr>
        <w:t>troversies since his case study</w:t>
      </w:r>
      <w:r w:rsidR="009A477A">
        <w:rPr>
          <w:rFonts w:ascii="Times New Roman" w:hAnsi="Times New Roman" w:cs="Times New Roman"/>
          <w:sz w:val="24"/>
          <w:lang w:val="en-US"/>
        </w:rPr>
        <w:t xml:space="preserve"> </w:t>
      </w:r>
      <w:r w:rsidR="00670295" w:rsidRPr="00394C5A">
        <w:rPr>
          <w:rFonts w:ascii="Times New Roman" w:hAnsi="Times New Roman" w:cs="Times New Roman"/>
          <w:sz w:val="24"/>
          <w:lang w:val="en-US"/>
        </w:rPr>
        <w:t>did not meet the given assumptions. The British government was not completely constrained by economic interests; it rather imposed its view upon producer and interest groups</w:t>
      </w:r>
      <w:r w:rsidR="0019714C" w:rsidRPr="00394C5A">
        <w:rPr>
          <w:rFonts w:ascii="Times New Roman" w:hAnsi="Times New Roman" w:cs="Times New Roman"/>
          <w:sz w:val="24"/>
          <w:lang w:val="en-US"/>
        </w:rPr>
        <w:t xml:space="preserve"> (p. 358)</w:t>
      </w:r>
      <w:r w:rsidR="00670295" w:rsidRPr="00394C5A">
        <w:rPr>
          <w:rFonts w:ascii="Times New Roman" w:hAnsi="Times New Roman" w:cs="Times New Roman"/>
          <w:sz w:val="24"/>
          <w:lang w:val="en-US"/>
        </w:rPr>
        <w:t xml:space="preserve">. </w:t>
      </w:r>
    </w:p>
    <w:p w:rsidR="00CE4E1C" w:rsidRPr="00394C5A" w:rsidRDefault="00670295" w:rsidP="00B217C8">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Furthermore</w:t>
      </w:r>
      <w:r w:rsidR="005F2696" w:rsidRPr="00394C5A">
        <w:rPr>
          <w:rFonts w:ascii="Times New Roman" w:hAnsi="Times New Roman" w:cs="Times New Roman"/>
          <w:sz w:val="24"/>
          <w:lang w:val="en-US"/>
        </w:rPr>
        <w:t xml:space="preserve">, </w:t>
      </w:r>
      <w:r w:rsidR="00F30DC8" w:rsidRPr="00394C5A">
        <w:rPr>
          <w:rFonts w:ascii="Times New Roman" w:hAnsi="Times New Roman" w:cs="Times New Roman"/>
          <w:sz w:val="24"/>
          <w:lang w:val="en-US"/>
        </w:rPr>
        <w:t>Forster</w:t>
      </w:r>
      <w:r w:rsidR="008137EF" w:rsidRPr="00394C5A">
        <w:rPr>
          <w:rFonts w:ascii="Times New Roman" w:hAnsi="Times New Roman" w:cs="Times New Roman"/>
          <w:sz w:val="24"/>
          <w:lang w:val="en-US"/>
        </w:rPr>
        <w:t xml:space="preserve"> noted</w:t>
      </w:r>
      <w:r w:rsidR="0019714C" w:rsidRPr="00394C5A">
        <w:rPr>
          <w:rFonts w:ascii="Times New Roman" w:hAnsi="Times New Roman" w:cs="Times New Roman"/>
          <w:sz w:val="24"/>
          <w:lang w:val="en-US"/>
        </w:rPr>
        <w:t xml:space="preserve"> that </w:t>
      </w:r>
      <w:r w:rsidR="005F2696" w:rsidRPr="00394C5A">
        <w:rPr>
          <w:rFonts w:ascii="Times New Roman" w:hAnsi="Times New Roman" w:cs="Times New Roman"/>
          <w:sz w:val="24"/>
          <w:lang w:val="en-US"/>
        </w:rPr>
        <w:t>the UK did not necessarily have</w:t>
      </w:r>
      <w:r w:rsidR="005E6885" w:rsidRPr="00394C5A">
        <w:rPr>
          <w:rFonts w:ascii="Times New Roman" w:hAnsi="Times New Roman" w:cs="Times New Roman"/>
          <w:sz w:val="24"/>
          <w:lang w:val="en-US"/>
        </w:rPr>
        <w:t xml:space="preserve"> the assumed</w:t>
      </w:r>
      <w:r w:rsidRPr="00394C5A">
        <w:rPr>
          <w:rFonts w:ascii="Times New Roman" w:hAnsi="Times New Roman" w:cs="Times New Roman"/>
          <w:sz w:val="24"/>
          <w:lang w:val="en-US"/>
        </w:rPr>
        <w:t xml:space="preserve"> state preferences that it </w:t>
      </w:r>
      <w:r w:rsidR="005F2696" w:rsidRPr="00394C5A">
        <w:rPr>
          <w:rFonts w:ascii="Times New Roman" w:hAnsi="Times New Roman" w:cs="Times New Roman"/>
          <w:sz w:val="24"/>
          <w:lang w:val="en-US"/>
        </w:rPr>
        <w:t xml:space="preserve">could defend in the </w:t>
      </w:r>
      <w:r w:rsidR="00121E69">
        <w:rPr>
          <w:rFonts w:ascii="Times New Roman" w:hAnsi="Times New Roman" w:cs="Times New Roman"/>
          <w:sz w:val="24"/>
          <w:lang w:val="en-US"/>
        </w:rPr>
        <w:t>IGC</w:t>
      </w:r>
      <w:r w:rsidR="005F2696" w:rsidRPr="00394C5A">
        <w:rPr>
          <w:rFonts w:ascii="Times New Roman" w:hAnsi="Times New Roman" w:cs="Times New Roman"/>
          <w:sz w:val="24"/>
          <w:lang w:val="en-US"/>
        </w:rPr>
        <w:t>. It</w:t>
      </w:r>
      <w:r w:rsidR="0019714C" w:rsidRPr="00394C5A">
        <w:rPr>
          <w:rFonts w:ascii="Times New Roman" w:hAnsi="Times New Roman" w:cs="Times New Roman"/>
          <w:sz w:val="24"/>
          <w:lang w:val="en-US"/>
        </w:rPr>
        <w:t xml:space="preserve"> </w:t>
      </w:r>
      <w:r w:rsidR="00842665" w:rsidRPr="00394C5A">
        <w:rPr>
          <w:rFonts w:ascii="Times New Roman" w:hAnsi="Times New Roman" w:cs="Times New Roman"/>
          <w:sz w:val="24"/>
          <w:lang w:val="en-US"/>
        </w:rPr>
        <w:t xml:space="preserve">rather responded to the proposals rather than playing a substantive role in making them. Lastly, LI stipulates that the “threat of exclusion” will guarantee cooperation from resisting Member States. In reality, the UK was able to withstand the </w:t>
      </w:r>
      <w:r w:rsidR="00C72E8F" w:rsidRPr="00394C5A">
        <w:rPr>
          <w:rFonts w:ascii="Times New Roman" w:hAnsi="Times New Roman" w:cs="Times New Roman"/>
          <w:sz w:val="24"/>
          <w:lang w:val="en-US"/>
        </w:rPr>
        <w:t xml:space="preserve">rest of the Community. It had domestic interests which </w:t>
      </w:r>
      <w:r w:rsidR="002974C8" w:rsidRPr="00394C5A">
        <w:rPr>
          <w:rFonts w:ascii="Times New Roman" w:hAnsi="Times New Roman" w:cs="Times New Roman"/>
          <w:sz w:val="24"/>
          <w:lang w:val="en-US"/>
        </w:rPr>
        <w:t xml:space="preserve">were conflicting </w:t>
      </w:r>
      <w:r w:rsidR="00C72E8F" w:rsidRPr="00394C5A">
        <w:rPr>
          <w:rFonts w:ascii="Times New Roman" w:hAnsi="Times New Roman" w:cs="Times New Roman"/>
          <w:sz w:val="24"/>
          <w:lang w:val="en-US"/>
        </w:rPr>
        <w:t xml:space="preserve">and it was accepted by the rest of the stakeholders in order for them to make concessions to the UK </w:t>
      </w:r>
      <w:r w:rsidR="004A3354" w:rsidRPr="00394C5A">
        <w:rPr>
          <w:rFonts w:ascii="Times New Roman" w:hAnsi="Times New Roman" w:cs="Times New Roman"/>
          <w:sz w:val="24"/>
          <w:lang w:val="en-US"/>
        </w:rPr>
        <w:t xml:space="preserve">and reach a consensus altogether </w:t>
      </w:r>
      <w:r w:rsidR="00C72E8F" w:rsidRPr="00394C5A">
        <w:rPr>
          <w:rFonts w:ascii="Times New Roman" w:hAnsi="Times New Roman" w:cs="Times New Roman"/>
          <w:sz w:val="24"/>
          <w:lang w:val="en-US"/>
        </w:rPr>
        <w:t>(p. 361).</w:t>
      </w:r>
      <w:r w:rsidR="002974C8" w:rsidRPr="00394C5A">
        <w:rPr>
          <w:rFonts w:ascii="Times New Roman" w:hAnsi="Times New Roman" w:cs="Times New Roman"/>
          <w:sz w:val="24"/>
          <w:lang w:val="en-US"/>
        </w:rPr>
        <w:t xml:space="preserve"> </w:t>
      </w:r>
      <w:r w:rsidR="008137EF" w:rsidRPr="00394C5A">
        <w:rPr>
          <w:rFonts w:ascii="Times New Roman" w:hAnsi="Times New Roman" w:cs="Times New Roman"/>
          <w:sz w:val="24"/>
          <w:lang w:val="en-US"/>
        </w:rPr>
        <w:t>Therefore, Forster concluded</w:t>
      </w:r>
      <w:r w:rsidR="00D51000" w:rsidRPr="00394C5A">
        <w:rPr>
          <w:rFonts w:ascii="Times New Roman" w:hAnsi="Times New Roman" w:cs="Times New Roman"/>
          <w:sz w:val="24"/>
          <w:lang w:val="en-US"/>
        </w:rPr>
        <w:t xml:space="preserve"> that LI is difficult to apply on non-economic issues. </w:t>
      </w:r>
    </w:p>
    <w:p w:rsidR="00123C75" w:rsidRPr="00394C5A" w:rsidRDefault="002974C8" w:rsidP="00483543">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t xml:space="preserve">Second, LI is allegedly unable to account for everyday decision-making in the EU. </w:t>
      </w:r>
      <w:r w:rsidR="0003718B" w:rsidRPr="00394C5A">
        <w:rPr>
          <w:rFonts w:ascii="Times New Roman" w:hAnsi="Times New Roman" w:cs="Times New Roman"/>
          <w:sz w:val="24"/>
          <w:lang w:val="en-US"/>
        </w:rPr>
        <w:t xml:space="preserve">It attaches much value to the formal and final stages of decision-making which </w:t>
      </w:r>
      <w:r w:rsidR="00EB5F99" w:rsidRPr="00394C5A">
        <w:rPr>
          <w:rFonts w:ascii="Times New Roman" w:hAnsi="Times New Roman" w:cs="Times New Roman"/>
          <w:sz w:val="24"/>
          <w:lang w:val="en-US"/>
        </w:rPr>
        <w:t>view excludes the</w:t>
      </w:r>
      <w:r w:rsidR="00AE4BBF" w:rsidRPr="00394C5A">
        <w:rPr>
          <w:rFonts w:ascii="Times New Roman" w:hAnsi="Times New Roman" w:cs="Times New Roman"/>
          <w:sz w:val="24"/>
          <w:lang w:val="en-US"/>
        </w:rPr>
        <w:t xml:space="preserve"> informal </w:t>
      </w:r>
      <w:r w:rsidR="00EB5F99" w:rsidRPr="00394C5A">
        <w:rPr>
          <w:rFonts w:ascii="Times New Roman" w:hAnsi="Times New Roman" w:cs="Times New Roman"/>
          <w:sz w:val="24"/>
          <w:lang w:val="en-US"/>
        </w:rPr>
        <w:t>process</w:t>
      </w:r>
      <w:r w:rsidR="00AE4BBF" w:rsidRPr="00394C5A">
        <w:rPr>
          <w:rFonts w:ascii="Times New Roman" w:hAnsi="Times New Roman" w:cs="Times New Roman"/>
          <w:sz w:val="24"/>
          <w:lang w:val="en-US"/>
        </w:rPr>
        <w:t xml:space="preserve"> of European integration. </w:t>
      </w:r>
      <w:r w:rsidR="007410E2">
        <w:rPr>
          <w:rFonts w:ascii="Times New Roman" w:hAnsi="Times New Roman" w:cs="Times New Roman"/>
          <w:sz w:val="24"/>
          <w:lang w:val="en-US"/>
        </w:rPr>
        <w:t xml:space="preserve">LI claims that the SEA was based upon lowest common denominator bargaining, but according to Wincott (1995), the SEA was just a formalization of the “supranational achievements” that had already been in practice (p. 606). </w:t>
      </w:r>
      <w:r w:rsidR="0083495D" w:rsidRPr="00394C5A">
        <w:rPr>
          <w:rFonts w:ascii="Times New Roman" w:hAnsi="Times New Roman" w:cs="Times New Roman"/>
          <w:sz w:val="24"/>
          <w:lang w:val="en-US"/>
        </w:rPr>
        <w:t>This is what Moravcsik and Schi</w:t>
      </w:r>
      <w:r w:rsidR="007410E2">
        <w:rPr>
          <w:rFonts w:ascii="Times New Roman" w:hAnsi="Times New Roman" w:cs="Times New Roman"/>
          <w:sz w:val="24"/>
          <w:lang w:val="en-US"/>
        </w:rPr>
        <w:t>mmelfennig (2009) also accepted</w:t>
      </w:r>
      <w:r w:rsidR="0083495D" w:rsidRPr="00394C5A">
        <w:rPr>
          <w:rFonts w:ascii="Times New Roman" w:hAnsi="Times New Roman" w:cs="Times New Roman"/>
          <w:sz w:val="24"/>
          <w:lang w:val="en-US"/>
        </w:rPr>
        <w:t>: LI gives an inaccurate image of integration as a whole (p. 73). However, they counter</w:t>
      </w:r>
      <w:r w:rsidR="008137EF" w:rsidRPr="00394C5A">
        <w:rPr>
          <w:rFonts w:ascii="Times New Roman" w:hAnsi="Times New Roman" w:cs="Times New Roman"/>
          <w:sz w:val="24"/>
          <w:lang w:val="en-US"/>
        </w:rPr>
        <w:t>ed</w:t>
      </w:r>
      <w:r w:rsidR="0083495D" w:rsidRPr="00394C5A">
        <w:rPr>
          <w:rFonts w:ascii="Times New Roman" w:hAnsi="Times New Roman" w:cs="Times New Roman"/>
          <w:sz w:val="24"/>
          <w:lang w:val="en-US"/>
        </w:rPr>
        <w:t xml:space="preserve"> </w:t>
      </w:r>
      <w:r w:rsidR="00F43BD0" w:rsidRPr="00394C5A">
        <w:rPr>
          <w:rFonts w:ascii="Times New Roman" w:hAnsi="Times New Roman" w:cs="Times New Roman"/>
          <w:sz w:val="24"/>
          <w:lang w:val="en-US"/>
        </w:rPr>
        <w:t>th</w:t>
      </w:r>
      <w:r w:rsidR="0083495D" w:rsidRPr="00394C5A">
        <w:rPr>
          <w:rFonts w:ascii="Times New Roman" w:hAnsi="Times New Roman" w:cs="Times New Roman"/>
          <w:sz w:val="24"/>
          <w:lang w:val="en-US"/>
        </w:rPr>
        <w:t xml:space="preserve">is argument by claiming that LI is a theory of </w:t>
      </w:r>
      <w:r w:rsidR="0083495D" w:rsidRPr="00394C5A">
        <w:rPr>
          <w:rFonts w:ascii="Times New Roman" w:hAnsi="Times New Roman" w:cs="Times New Roman"/>
          <w:i/>
          <w:sz w:val="24"/>
          <w:lang w:val="en-US"/>
        </w:rPr>
        <w:t>intergovernmental</w:t>
      </w:r>
      <w:r w:rsidR="0083495D" w:rsidRPr="00394C5A">
        <w:rPr>
          <w:rFonts w:ascii="Times New Roman" w:hAnsi="Times New Roman" w:cs="Times New Roman"/>
          <w:sz w:val="24"/>
          <w:lang w:val="en-US"/>
        </w:rPr>
        <w:t xml:space="preserve"> </w:t>
      </w:r>
      <w:r w:rsidR="0083495D" w:rsidRPr="00394C5A">
        <w:rPr>
          <w:rFonts w:ascii="Times New Roman" w:hAnsi="Times New Roman" w:cs="Times New Roman"/>
          <w:i/>
          <w:sz w:val="24"/>
          <w:lang w:val="en-US"/>
        </w:rPr>
        <w:t>decision-making</w:t>
      </w:r>
      <w:r w:rsidR="0083495D" w:rsidRPr="00394C5A">
        <w:rPr>
          <w:rFonts w:ascii="Times New Roman" w:hAnsi="Times New Roman" w:cs="Times New Roman"/>
          <w:sz w:val="24"/>
          <w:lang w:val="en-US"/>
        </w:rPr>
        <w:t xml:space="preserve"> which </w:t>
      </w:r>
      <w:r w:rsidR="0080421D" w:rsidRPr="00394C5A">
        <w:rPr>
          <w:rFonts w:ascii="Times New Roman" w:hAnsi="Times New Roman" w:cs="Times New Roman"/>
          <w:sz w:val="24"/>
          <w:lang w:val="en-US"/>
        </w:rPr>
        <w:t xml:space="preserve">is why it </w:t>
      </w:r>
      <w:r w:rsidR="0083495D" w:rsidRPr="00394C5A">
        <w:rPr>
          <w:rFonts w:ascii="Times New Roman" w:hAnsi="Times New Roman" w:cs="Times New Roman"/>
          <w:sz w:val="24"/>
          <w:lang w:val="en-US"/>
        </w:rPr>
        <w:t>does “not explicitly theorize pre-existing institutional rules”</w:t>
      </w:r>
      <w:r w:rsidR="006F64BE" w:rsidRPr="00394C5A">
        <w:rPr>
          <w:rFonts w:ascii="Times New Roman" w:hAnsi="Times New Roman" w:cs="Times New Roman"/>
          <w:sz w:val="24"/>
          <w:lang w:val="en-US"/>
        </w:rPr>
        <w:t xml:space="preserve"> within this framework</w:t>
      </w:r>
      <w:r w:rsidR="0083495D" w:rsidRPr="00394C5A">
        <w:rPr>
          <w:rFonts w:ascii="Times New Roman" w:hAnsi="Times New Roman" w:cs="Times New Roman"/>
          <w:sz w:val="24"/>
          <w:lang w:val="en-US"/>
        </w:rPr>
        <w:t>.</w:t>
      </w:r>
      <w:r w:rsidR="00123C75" w:rsidRPr="00394C5A">
        <w:rPr>
          <w:rFonts w:ascii="Times New Roman" w:hAnsi="Times New Roman" w:cs="Times New Roman"/>
          <w:sz w:val="24"/>
          <w:lang w:val="en-US"/>
        </w:rPr>
        <w:t xml:space="preserve"> According to them, it</w:t>
      </w:r>
      <w:r w:rsidR="0083495D" w:rsidRPr="00394C5A">
        <w:rPr>
          <w:rFonts w:ascii="Times New Roman" w:hAnsi="Times New Roman" w:cs="Times New Roman"/>
          <w:sz w:val="24"/>
          <w:lang w:val="en-US"/>
        </w:rPr>
        <w:t xml:space="preserve"> means that LI is not created to analyze </w:t>
      </w:r>
      <w:r w:rsidR="0083495D" w:rsidRPr="00394C5A">
        <w:rPr>
          <w:rFonts w:ascii="Times New Roman" w:hAnsi="Times New Roman" w:cs="Times New Roman"/>
          <w:i/>
          <w:sz w:val="24"/>
          <w:lang w:val="en-US"/>
        </w:rPr>
        <w:t>everyday decision-making</w:t>
      </w:r>
      <w:r w:rsidR="004026CE" w:rsidRPr="00394C5A">
        <w:rPr>
          <w:rFonts w:ascii="Times New Roman" w:hAnsi="Times New Roman" w:cs="Times New Roman"/>
          <w:sz w:val="24"/>
          <w:lang w:val="en-US"/>
        </w:rPr>
        <w:t xml:space="preserve"> at all</w:t>
      </w:r>
      <w:r w:rsidR="0083495D" w:rsidRPr="00394C5A">
        <w:rPr>
          <w:rFonts w:ascii="Times New Roman" w:hAnsi="Times New Roman" w:cs="Times New Roman"/>
          <w:sz w:val="24"/>
          <w:lang w:val="en-US"/>
        </w:rPr>
        <w:t xml:space="preserve">. </w:t>
      </w:r>
      <w:r w:rsidR="00123C75" w:rsidRPr="00394C5A">
        <w:rPr>
          <w:rFonts w:ascii="Times New Roman" w:hAnsi="Times New Roman" w:cs="Times New Roman"/>
          <w:sz w:val="24"/>
          <w:lang w:val="en-US"/>
        </w:rPr>
        <w:t xml:space="preserve">This statement </w:t>
      </w:r>
      <w:r w:rsidR="00D72D1F" w:rsidRPr="00394C5A">
        <w:rPr>
          <w:rFonts w:ascii="Times New Roman" w:hAnsi="Times New Roman" w:cs="Times New Roman"/>
          <w:sz w:val="24"/>
          <w:lang w:val="en-US"/>
        </w:rPr>
        <w:t>makes</w:t>
      </w:r>
      <w:r w:rsidR="0083495D" w:rsidRPr="00394C5A">
        <w:rPr>
          <w:rFonts w:ascii="Times New Roman" w:hAnsi="Times New Roman" w:cs="Times New Roman"/>
          <w:sz w:val="24"/>
          <w:lang w:val="en-US"/>
        </w:rPr>
        <w:t xml:space="preserve"> the position of LI being named a grand t</w:t>
      </w:r>
      <w:r w:rsidR="00123C75" w:rsidRPr="00394C5A">
        <w:rPr>
          <w:rFonts w:ascii="Times New Roman" w:hAnsi="Times New Roman" w:cs="Times New Roman"/>
          <w:sz w:val="24"/>
          <w:lang w:val="en-US"/>
        </w:rPr>
        <w:t>heory of European integration</w:t>
      </w:r>
      <w:r w:rsidR="00D72D1F" w:rsidRPr="00394C5A">
        <w:rPr>
          <w:rFonts w:ascii="Times New Roman" w:hAnsi="Times New Roman" w:cs="Times New Roman"/>
          <w:sz w:val="24"/>
          <w:lang w:val="en-US"/>
        </w:rPr>
        <w:t xml:space="preserve"> questionable</w:t>
      </w:r>
      <w:r w:rsidR="00123C75" w:rsidRPr="00394C5A">
        <w:rPr>
          <w:rFonts w:ascii="Times New Roman" w:hAnsi="Times New Roman" w:cs="Times New Roman"/>
          <w:sz w:val="24"/>
          <w:lang w:val="en-US"/>
        </w:rPr>
        <w:t xml:space="preserve">. </w:t>
      </w:r>
    </w:p>
    <w:p w:rsidR="00340F6D" w:rsidRPr="00394C5A" w:rsidRDefault="00123C75" w:rsidP="00483543">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r>
      <w:r w:rsidR="00CF190F" w:rsidRPr="00394C5A">
        <w:rPr>
          <w:rFonts w:ascii="Times New Roman" w:hAnsi="Times New Roman" w:cs="Times New Roman"/>
          <w:sz w:val="24"/>
          <w:lang w:val="en-US"/>
        </w:rPr>
        <w:t>Third</w:t>
      </w:r>
      <w:r w:rsidR="008137EF" w:rsidRPr="00394C5A">
        <w:rPr>
          <w:rFonts w:ascii="Times New Roman" w:hAnsi="Times New Roman" w:cs="Times New Roman"/>
          <w:sz w:val="24"/>
          <w:lang w:val="en-US"/>
        </w:rPr>
        <w:t>, because LI</w:t>
      </w:r>
      <w:r w:rsidR="00340F6D" w:rsidRPr="00394C5A">
        <w:rPr>
          <w:rFonts w:ascii="Times New Roman" w:hAnsi="Times New Roman" w:cs="Times New Roman"/>
          <w:sz w:val="24"/>
          <w:lang w:val="en-US"/>
        </w:rPr>
        <w:t xml:space="preserve"> views the Member States as the main actors, it purposely excludes the role and influence of EU institutions in the integration process (Nugent, 2010, p. 434). </w:t>
      </w:r>
      <w:r w:rsidR="005D1307" w:rsidRPr="00394C5A">
        <w:rPr>
          <w:rFonts w:ascii="Times New Roman" w:hAnsi="Times New Roman" w:cs="Times New Roman"/>
          <w:sz w:val="24"/>
          <w:lang w:val="en-US"/>
        </w:rPr>
        <w:t>As seen in the lite</w:t>
      </w:r>
      <w:r w:rsidR="00AC6263" w:rsidRPr="00394C5A">
        <w:rPr>
          <w:rFonts w:ascii="Times New Roman" w:hAnsi="Times New Roman" w:cs="Times New Roman"/>
          <w:sz w:val="24"/>
          <w:lang w:val="en-US"/>
        </w:rPr>
        <w:t>rature review, the Commission, as a policy initiator, exerts a decent amount of influence on how legislation takes form. Additionally, the European Court of Justice (ECJ) is responsible for the just application of EU law in all Member States. The law of the EU takes primacy over national law in Member States whic</w:t>
      </w:r>
      <w:r w:rsidR="00B66608" w:rsidRPr="00394C5A">
        <w:rPr>
          <w:rFonts w:ascii="Times New Roman" w:hAnsi="Times New Roman" w:cs="Times New Roman"/>
          <w:sz w:val="24"/>
          <w:lang w:val="en-US"/>
        </w:rPr>
        <w:t xml:space="preserve">h is a visible argument for acknowledging the </w:t>
      </w:r>
      <w:r w:rsidR="00AC6263" w:rsidRPr="00394C5A">
        <w:rPr>
          <w:rFonts w:ascii="Times New Roman" w:hAnsi="Times New Roman" w:cs="Times New Roman"/>
          <w:sz w:val="24"/>
          <w:lang w:val="en-US"/>
        </w:rPr>
        <w:t>influence of EU institutions in national Member States.</w:t>
      </w:r>
      <w:r w:rsidR="00DE61B2" w:rsidRPr="00394C5A">
        <w:rPr>
          <w:rFonts w:ascii="Times New Roman" w:hAnsi="Times New Roman" w:cs="Times New Roman"/>
          <w:sz w:val="24"/>
          <w:lang w:val="en-US"/>
        </w:rPr>
        <w:t xml:space="preserve"> Ho</w:t>
      </w:r>
      <w:r w:rsidR="008137EF" w:rsidRPr="00394C5A">
        <w:rPr>
          <w:rFonts w:ascii="Times New Roman" w:hAnsi="Times New Roman" w:cs="Times New Roman"/>
          <w:sz w:val="24"/>
          <w:lang w:val="en-US"/>
        </w:rPr>
        <w:t>wever, Moravcsik (1995) countered</w:t>
      </w:r>
      <w:r w:rsidR="007D03B6" w:rsidRPr="00394C5A">
        <w:rPr>
          <w:rFonts w:ascii="Times New Roman" w:hAnsi="Times New Roman" w:cs="Times New Roman"/>
          <w:sz w:val="24"/>
          <w:lang w:val="en-US"/>
        </w:rPr>
        <w:t xml:space="preserve"> </w:t>
      </w:r>
      <w:r w:rsidR="007D03B6" w:rsidRPr="00394C5A">
        <w:rPr>
          <w:rFonts w:ascii="Times New Roman" w:hAnsi="Times New Roman" w:cs="Times New Roman"/>
          <w:sz w:val="24"/>
          <w:lang w:val="en-US"/>
        </w:rPr>
        <w:lastRenderedPageBreak/>
        <w:t>this argument by claiming that</w:t>
      </w:r>
      <w:r w:rsidR="005077ED" w:rsidRPr="00394C5A">
        <w:rPr>
          <w:rFonts w:ascii="Times New Roman" w:hAnsi="Times New Roman" w:cs="Times New Roman"/>
          <w:sz w:val="24"/>
          <w:lang w:val="en-US"/>
        </w:rPr>
        <w:t xml:space="preserve"> </w:t>
      </w:r>
      <w:r w:rsidR="00DE61B2" w:rsidRPr="00394C5A">
        <w:rPr>
          <w:rFonts w:ascii="Times New Roman" w:hAnsi="Times New Roman" w:cs="Times New Roman"/>
          <w:i/>
          <w:sz w:val="24"/>
          <w:lang w:val="en-US"/>
        </w:rPr>
        <w:t>intergovernmental demand</w:t>
      </w:r>
      <w:r w:rsidR="00DE61B2" w:rsidRPr="00394C5A">
        <w:rPr>
          <w:rFonts w:ascii="Times New Roman" w:hAnsi="Times New Roman" w:cs="Times New Roman"/>
          <w:sz w:val="24"/>
          <w:lang w:val="en-US"/>
        </w:rPr>
        <w:t xml:space="preserve"> rather than </w:t>
      </w:r>
      <w:r w:rsidR="00DE61B2" w:rsidRPr="00394C5A">
        <w:rPr>
          <w:rFonts w:ascii="Times New Roman" w:hAnsi="Times New Roman" w:cs="Times New Roman"/>
          <w:i/>
          <w:sz w:val="24"/>
          <w:lang w:val="en-US"/>
        </w:rPr>
        <w:t>supranational supply</w:t>
      </w:r>
      <w:r w:rsidR="00DE61B2" w:rsidRPr="00394C5A">
        <w:rPr>
          <w:rFonts w:ascii="Times New Roman" w:hAnsi="Times New Roman" w:cs="Times New Roman"/>
          <w:sz w:val="24"/>
          <w:lang w:val="en-US"/>
        </w:rPr>
        <w:t xml:space="preserve"> is the driving force for European integration (p. 618). </w:t>
      </w:r>
    </w:p>
    <w:p w:rsidR="00632609" w:rsidRPr="00394C5A" w:rsidRDefault="00632609" w:rsidP="00483543">
      <w:pPr>
        <w:pStyle w:val="Geenafstand"/>
        <w:spacing w:line="360" w:lineRule="auto"/>
        <w:jc w:val="both"/>
        <w:rPr>
          <w:rFonts w:ascii="Times New Roman" w:hAnsi="Times New Roman" w:cs="Times New Roman"/>
          <w:sz w:val="24"/>
          <w:lang w:val="en-US"/>
        </w:rPr>
      </w:pPr>
    </w:p>
    <w:p w:rsidR="00632609" w:rsidRPr="00394C5A" w:rsidRDefault="00632609" w:rsidP="007B4594">
      <w:pPr>
        <w:pStyle w:val="Kop4"/>
        <w:numPr>
          <w:ilvl w:val="3"/>
          <w:numId w:val="29"/>
        </w:numPr>
        <w:rPr>
          <w:lang w:val="en-US"/>
        </w:rPr>
      </w:pPr>
      <w:bookmarkStart w:id="43" w:name="_Toc488995317"/>
      <w:r w:rsidRPr="00394C5A">
        <w:rPr>
          <w:lang w:val="en-US"/>
        </w:rPr>
        <w:t>Link to EU Environmental Policies and Summary</w:t>
      </w:r>
      <w:bookmarkEnd w:id="43"/>
    </w:p>
    <w:p w:rsidR="00333055" w:rsidRPr="00394C5A" w:rsidRDefault="00333055" w:rsidP="00483543">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Regardless of these criticism</w:t>
      </w:r>
      <w:r w:rsidR="00ED11BE" w:rsidRPr="00394C5A">
        <w:rPr>
          <w:rFonts w:ascii="Times New Roman" w:hAnsi="Times New Roman" w:cs="Times New Roman"/>
          <w:sz w:val="24"/>
          <w:lang w:val="en-US"/>
        </w:rPr>
        <w:t>s</w:t>
      </w:r>
      <w:r w:rsidRPr="00394C5A">
        <w:rPr>
          <w:rFonts w:ascii="Times New Roman" w:hAnsi="Times New Roman" w:cs="Times New Roman"/>
          <w:sz w:val="24"/>
          <w:lang w:val="en-US"/>
        </w:rPr>
        <w:t xml:space="preserve">, LI remains a </w:t>
      </w:r>
      <w:r w:rsidR="00545709" w:rsidRPr="00394C5A">
        <w:rPr>
          <w:rFonts w:ascii="Times New Roman" w:hAnsi="Times New Roman" w:cs="Times New Roman"/>
          <w:sz w:val="24"/>
          <w:lang w:val="en-US"/>
        </w:rPr>
        <w:t>working theory in which there are visible and stable assumptions. Additionally, environmental protection in the EU is directly linked to economic preferences which is why LI can still contribute in understanding the policy preferences of the stake holders.</w:t>
      </w:r>
      <w:r w:rsidR="006C1B25" w:rsidRPr="00394C5A">
        <w:rPr>
          <w:rFonts w:ascii="Times New Roman" w:hAnsi="Times New Roman" w:cs="Times New Roman"/>
          <w:sz w:val="24"/>
          <w:lang w:val="en-US"/>
        </w:rPr>
        <w:t xml:space="preserve"> The extent to which one can detect LI in environmental policies is that it is argue</w:t>
      </w:r>
      <w:r w:rsidR="00322A7D" w:rsidRPr="00394C5A">
        <w:rPr>
          <w:rFonts w:ascii="Times New Roman" w:hAnsi="Times New Roman" w:cs="Times New Roman"/>
          <w:sz w:val="24"/>
          <w:lang w:val="en-US"/>
        </w:rPr>
        <w:t>d</w:t>
      </w:r>
      <w:r w:rsidR="006C1B25" w:rsidRPr="00394C5A">
        <w:rPr>
          <w:rFonts w:ascii="Times New Roman" w:hAnsi="Times New Roman" w:cs="Times New Roman"/>
          <w:sz w:val="24"/>
          <w:lang w:val="en-US"/>
        </w:rPr>
        <w:t xml:space="preserve"> that Member States are forced </w:t>
      </w:r>
      <w:r w:rsidR="00837D86">
        <w:rPr>
          <w:rFonts w:ascii="Times New Roman" w:hAnsi="Times New Roman" w:cs="Times New Roman"/>
          <w:sz w:val="24"/>
          <w:lang w:val="en-US"/>
        </w:rPr>
        <w:t xml:space="preserve">or pressured </w:t>
      </w:r>
      <w:r w:rsidR="006C1B25" w:rsidRPr="00394C5A">
        <w:rPr>
          <w:rFonts w:ascii="Times New Roman" w:hAnsi="Times New Roman" w:cs="Times New Roman"/>
          <w:sz w:val="24"/>
          <w:lang w:val="en-US"/>
        </w:rPr>
        <w:t xml:space="preserve">to adopt EU-wide policies due to globalization. </w:t>
      </w:r>
      <w:r w:rsidR="009424AB" w:rsidRPr="00394C5A">
        <w:rPr>
          <w:rFonts w:ascii="Times New Roman" w:hAnsi="Times New Roman" w:cs="Times New Roman"/>
          <w:sz w:val="24"/>
          <w:lang w:val="en-US"/>
        </w:rPr>
        <w:t xml:space="preserve">Moreover, </w:t>
      </w:r>
      <w:r w:rsidR="006C1B25" w:rsidRPr="00394C5A">
        <w:rPr>
          <w:rFonts w:ascii="Times New Roman" w:hAnsi="Times New Roman" w:cs="Times New Roman"/>
          <w:sz w:val="24"/>
          <w:lang w:val="en-US"/>
        </w:rPr>
        <w:t xml:space="preserve">Moravcsik (1993) </w:t>
      </w:r>
      <w:r w:rsidR="00CC0740" w:rsidRPr="00394C5A">
        <w:rPr>
          <w:rFonts w:ascii="Times New Roman" w:hAnsi="Times New Roman" w:cs="Times New Roman"/>
          <w:sz w:val="24"/>
          <w:lang w:val="en-US"/>
        </w:rPr>
        <w:t>claim</w:t>
      </w:r>
      <w:r w:rsidR="008137EF" w:rsidRPr="00394C5A">
        <w:rPr>
          <w:rFonts w:ascii="Times New Roman" w:hAnsi="Times New Roman" w:cs="Times New Roman"/>
          <w:sz w:val="24"/>
          <w:lang w:val="en-US"/>
        </w:rPr>
        <w:t>ed</w:t>
      </w:r>
      <w:r w:rsidR="008F73B3" w:rsidRPr="00394C5A">
        <w:rPr>
          <w:rFonts w:ascii="Times New Roman" w:hAnsi="Times New Roman" w:cs="Times New Roman"/>
          <w:sz w:val="24"/>
          <w:lang w:val="en-US"/>
        </w:rPr>
        <w:t xml:space="preserve"> that national states have an incentive to cooperate multilaterally, because it gives them control over their national policies. It allows them to achieve domestic goals that could not be possible without international policies. For instance, “negative international policy externalities” </w:t>
      </w:r>
      <w:r w:rsidR="00322A7D" w:rsidRPr="00394C5A">
        <w:rPr>
          <w:rFonts w:ascii="Times New Roman" w:hAnsi="Times New Roman" w:cs="Times New Roman"/>
          <w:sz w:val="24"/>
          <w:lang w:val="en-US"/>
        </w:rPr>
        <w:t>are removed by the adoption of EU-wide policies</w:t>
      </w:r>
      <w:r w:rsidR="00F30DC8" w:rsidRPr="00394C5A">
        <w:rPr>
          <w:rFonts w:ascii="Times New Roman" w:hAnsi="Times New Roman" w:cs="Times New Roman"/>
          <w:sz w:val="24"/>
          <w:lang w:val="en-US"/>
        </w:rPr>
        <w:t xml:space="preserve"> (p. 485)</w:t>
      </w:r>
      <w:r w:rsidR="00322A7D" w:rsidRPr="00394C5A">
        <w:rPr>
          <w:rFonts w:ascii="Times New Roman" w:hAnsi="Times New Roman" w:cs="Times New Roman"/>
          <w:sz w:val="24"/>
          <w:lang w:val="en-US"/>
        </w:rPr>
        <w:t xml:space="preserve">. </w:t>
      </w:r>
      <w:r w:rsidR="00CC0740" w:rsidRPr="00394C5A">
        <w:rPr>
          <w:rFonts w:ascii="Times New Roman" w:hAnsi="Times New Roman" w:cs="Times New Roman"/>
          <w:sz w:val="24"/>
          <w:lang w:val="en-US"/>
        </w:rPr>
        <w:t xml:space="preserve">Those negative externalities occur when </w:t>
      </w:r>
      <w:r w:rsidR="009424AB" w:rsidRPr="00394C5A">
        <w:rPr>
          <w:rFonts w:ascii="Times New Roman" w:hAnsi="Times New Roman" w:cs="Times New Roman"/>
          <w:sz w:val="24"/>
          <w:lang w:val="en-US"/>
        </w:rPr>
        <w:t xml:space="preserve">one country imposes a barrier on another country which undermines </w:t>
      </w:r>
      <w:r w:rsidR="00F30DC8" w:rsidRPr="00394C5A">
        <w:rPr>
          <w:rFonts w:ascii="Times New Roman" w:hAnsi="Times New Roman" w:cs="Times New Roman"/>
          <w:sz w:val="24"/>
          <w:lang w:val="en-US"/>
        </w:rPr>
        <w:t xml:space="preserve">the goals of the second country. </w:t>
      </w:r>
      <w:r w:rsidR="00F43BD0" w:rsidRPr="00394C5A">
        <w:rPr>
          <w:rFonts w:ascii="Times New Roman" w:hAnsi="Times New Roman" w:cs="Times New Roman"/>
          <w:sz w:val="24"/>
          <w:lang w:val="en-US"/>
        </w:rPr>
        <w:t>In other words, it is beneficial for Member States to agree upon environmental regulations in order to fully benefit from the Single Market.</w:t>
      </w:r>
    </w:p>
    <w:p w:rsidR="00655565" w:rsidRPr="00394C5A" w:rsidRDefault="00655565" w:rsidP="00483543">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t xml:space="preserve">LI expects that Member States are the driving forces of in the </w:t>
      </w:r>
      <w:r w:rsidR="0090452C" w:rsidRPr="00394C5A">
        <w:rPr>
          <w:rFonts w:ascii="Times New Roman" w:hAnsi="Times New Roman" w:cs="Times New Roman"/>
          <w:sz w:val="24"/>
          <w:lang w:val="en-US"/>
        </w:rPr>
        <w:t xml:space="preserve">process of the </w:t>
      </w:r>
      <w:r w:rsidRPr="00394C5A">
        <w:rPr>
          <w:rFonts w:ascii="Times New Roman" w:hAnsi="Times New Roman" w:cs="Times New Roman"/>
          <w:sz w:val="24"/>
          <w:lang w:val="en-US"/>
        </w:rPr>
        <w:t>creation of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Furthermore, the intentions to support the creation of the latest EAP are based upon the economic interests or </w:t>
      </w:r>
      <w:r w:rsidR="00267D54" w:rsidRPr="00394C5A">
        <w:rPr>
          <w:rFonts w:ascii="Times New Roman" w:hAnsi="Times New Roman" w:cs="Times New Roman"/>
          <w:sz w:val="24"/>
          <w:lang w:val="en-US"/>
        </w:rPr>
        <w:t xml:space="preserve">when it is difficult to establish environmental policies at the national level which makes it desirable to negotiate an agreement in Brussels. </w:t>
      </w:r>
      <w:r w:rsidR="0090452C" w:rsidRPr="00394C5A">
        <w:rPr>
          <w:rFonts w:ascii="Times New Roman" w:hAnsi="Times New Roman" w:cs="Times New Roman"/>
          <w:sz w:val="24"/>
          <w:lang w:val="en-US"/>
        </w:rPr>
        <w:t xml:space="preserve">Even though an agreement is reached, LI expects that the terms are usually weak due to lowest common denominator bargaining. But this is not guaranteed when it is going to benefit the economy. </w:t>
      </w:r>
      <w:r w:rsidR="0052607D" w:rsidRPr="00394C5A">
        <w:rPr>
          <w:rFonts w:ascii="Times New Roman" w:hAnsi="Times New Roman" w:cs="Times New Roman"/>
          <w:sz w:val="24"/>
          <w:lang w:val="en-US"/>
        </w:rPr>
        <w:t xml:space="preserve">Lowest common denominator bargaining seems to be disproven in the EU since environmental policies are not </w:t>
      </w:r>
      <w:r w:rsidR="00837D86">
        <w:rPr>
          <w:rFonts w:ascii="Times New Roman" w:hAnsi="Times New Roman" w:cs="Times New Roman"/>
          <w:sz w:val="24"/>
          <w:lang w:val="en-US"/>
        </w:rPr>
        <w:t xml:space="preserve">necessarily </w:t>
      </w:r>
      <w:r w:rsidR="0052607D" w:rsidRPr="00394C5A">
        <w:rPr>
          <w:rFonts w:ascii="Times New Roman" w:hAnsi="Times New Roman" w:cs="Times New Roman"/>
          <w:sz w:val="24"/>
          <w:lang w:val="en-US"/>
        </w:rPr>
        <w:t xml:space="preserve">agreed upon the lowest standards. </w:t>
      </w:r>
      <w:r w:rsidR="0090452C" w:rsidRPr="00394C5A">
        <w:rPr>
          <w:rFonts w:ascii="Times New Roman" w:hAnsi="Times New Roman" w:cs="Times New Roman"/>
          <w:sz w:val="24"/>
          <w:lang w:val="en-US"/>
        </w:rPr>
        <w:t>Additionally, progressive states can strive for stricter rules when it is</w:t>
      </w:r>
      <w:r w:rsidR="00AA3C0F" w:rsidRPr="00394C5A">
        <w:rPr>
          <w:rFonts w:ascii="Times New Roman" w:hAnsi="Times New Roman" w:cs="Times New Roman"/>
          <w:sz w:val="24"/>
          <w:lang w:val="en-US"/>
        </w:rPr>
        <w:t xml:space="preserve"> more</w:t>
      </w:r>
      <w:r w:rsidR="0090452C" w:rsidRPr="00394C5A">
        <w:rPr>
          <w:rFonts w:ascii="Times New Roman" w:hAnsi="Times New Roman" w:cs="Times New Roman"/>
          <w:sz w:val="24"/>
          <w:lang w:val="en-US"/>
        </w:rPr>
        <w:t xml:space="preserve"> beneficial f</w:t>
      </w:r>
      <w:r w:rsidR="006F7BA3" w:rsidRPr="00394C5A">
        <w:rPr>
          <w:rFonts w:ascii="Times New Roman" w:hAnsi="Times New Roman" w:cs="Times New Roman"/>
          <w:sz w:val="24"/>
          <w:lang w:val="en-US"/>
        </w:rPr>
        <w:t>or them or for the common good.</w:t>
      </w:r>
      <w:r w:rsidR="00FC3E38" w:rsidRPr="00394C5A">
        <w:rPr>
          <w:rFonts w:ascii="Times New Roman" w:hAnsi="Times New Roman" w:cs="Times New Roman"/>
          <w:sz w:val="24"/>
          <w:lang w:val="en-US"/>
        </w:rPr>
        <w:t xml:space="preserve"> Due to the workings of qualified majority voting</w:t>
      </w:r>
      <w:r w:rsidR="00007393" w:rsidRPr="00394C5A">
        <w:rPr>
          <w:rFonts w:ascii="Times New Roman" w:hAnsi="Times New Roman" w:cs="Times New Roman"/>
          <w:sz w:val="24"/>
          <w:lang w:val="en-US"/>
        </w:rPr>
        <w:t xml:space="preserve"> (QMV)</w:t>
      </w:r>
      <w:r w:rsidR="00FC3E38" w:rsidRPr="00394C5A">
        <w:rPr>
          <w:rFonts w:ascii="Times New Roman" w:hAnsi="Times New Roman" w:cs="Times New Roman"/>
          <w:sz w:val="24"/>
          <w:lang w:val="en-US"/>
        </w:rPr>
        <w:t xml:space="preserve">, states with high environmental standards can </w:t>
      </w:r>
      <w:r w:rsidR="00837D86">
        <w:rPr>
          <w:rFonts w:ascii="Times New Roman" w:hAnsi="Times New Roman" w:cs="Times New Roman"/>
          <w:sz w:val="24"/>
          <w:lang w:val="en-US"/>
        </w:rPr>
        <w:t xml:space="preserve">collaborate and </w:t>
      </w:r>
      <w:r w:rsidR="00FC3E38" w:rsidRPr="00394C5A">
        <w:rPr>
          <w:rFonts w:ascii="Times New Roman" w:hAnsi="Times New Roman" w:cs="Times New Roman"/>
          <w:sz w:val="24"/>
          <w:lang w:val="en-US"/>
        </w:rPr>
        <w:t>push forward for higher standards.</w:t>
      </w:r>
    </w:p>
    <w:p w:rsidR="00063C80" w:rsidRPr="00394C5A" w:rsidRDefault="009424AB" w:rsidP="00483543">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r>
      <w:r w:rsidR="00FC3E38" w:rsidRPr="00394C5A">
        <w:rPr>
          <w:rFonts w:ascii="Times New Roman" w:hAnsi="Times New Roman" w:cs="Times New Roman"/>
          <w:sz w:val="24"/>
          <w:lang w:val="en-US"/>
        </w:rPr>
        <w:t>In other words, e</w:t>
      </w:r>
      <w:r w:rsidR="00D2331D" w:rsidRPr="00394C5A">
        <w:rPr>
          <w:rFonts w:ascii="Times New Roman" w:hAnsi="Times New Roman" w:cs="Times New Roman"/>
          <w:sz w:val="24"/>
          <w:lang w:val="en-US"/>
        </w:rPr>
        <w:t xml:space="preserve">ven though LI claims that the more divergent national policies are, the more costly policy coordination is, is not necessarily the case in environmental policy-making (p. 492). </w:t>
      </w:r>
      <w:r w:rsidR="008777F7" w:rsidRPr="00394C5A">
        <w:rPr>
          <w:rFonts w:ascii="Times New Roman" w:hAnsi="Times New Roman" w:cs="Times New Roman"/>
          <w:sz w:val="24"/>
          <w:lang w:val="en-US"/>
        </w:rPr>
        <w:t>Additionally, c</w:t>
      </w:r>
      <w:r w:rsidR="00153AB2" w:rsidRPr="00394C5A">
        <w:rPr>
          <w:rFonts w:ascii="Times New Roman" w:hAnsi="Times New Roman" w:cs="Times New Roman"/>
          <w:sz w:val="24"/>
          <w:lang w:val="en-US"/>
        </w:rPr>
        <w:t>ompanies in low standard countries are not necessarily losing from higher standards, becau</w:t>
      </w:r>
      <w:r w:rsidR="007A14B2" w:rsidRPr="00394C5A">
        <w:rPr>
          <w:rFonts w:ascii="Times New Roman" w:hAnsi="Times New Roman" w:cs="Times New Roman"/>
          <w:sz w:val="24"/>
          <w:lang w:val="en-US"/>
        </w:rPr>
        <w:t>se they are still guaranteed</w:t>
      </w:r>
      <w:r w:rsidR="00153AB2" w:rsidRPr="00394C5A">
        <w:rPr>
          <w:rFonts w:ascii="Times New Roman" w:hAnsi="Times New Roman" w:cs="Times New Roman"/>
          <w:sz w:val="24"/>
          <w:lang w:val="en-US"/>
        </w:rPr>
        <w:t xml:space="preserve"> access to the Single Market which is worth more than </w:t>
      </w:r>
      <w:r w:rsidR="00452025" w:rsidRPr="00394C5A">
        <w:rPr>
          <w:rFonts w:ascii="Times New Roman" w:hAnsi="Times New Roman" w:cs="Times New Roman"/>
          <w:sz w:val="24"/>
          <w:lang w:val="en-US"/>
        </w:rPr>
        <w:t>the costs to upgrade</w:t>
      </w:r>
      <w:r w:rsidR="00153AB2" w:rsidRPr="00394C5A">
        <w:rPr>
          <w:rFonts w:ascii="Times New Roman" w:hAnsi="Times New Roman" w:cs="Times New Roman"/>
          <w:sz w:val="24"/>
          <w:lang w:val="en-US"/>
        </w:rPr>
        <w:t xml:space="preserve"> their standards</w:t>
      </w:r>
      <w:r w:rsidR="009F444B" w:rsidRPr="00394C5A">
        <w:rPr>
          <w:rFonts w:ascii="Times New Roman" w:hAnsi="Times New Roman" w:cs="Times New Roman"/>
          <w:sz w:val="24"/>
          <w:lang w:val="en-US"/>
        </w:rPr>
        <w:t xml:space="preserve"> according to LI</w:t>
      </w:r>
      <w:r w:rsidR="00D14740" w:rsidRPr="00394C5A">
        <w:rPr>
          <w:rFonts w:ascii="Times New Roman" w:hAnsi="Times New Roman" w:cs="Times New Roman"/>
          <w:sz w:val="24"/>
          <w:lang w:val="en-US"/>
        </w:rPr>
        <w:t xml:space="preserve">. In conclusion, despite the </w:t>
      </w:r>
      <w:r w:rsidR="00D14740" w:rsidRPr="00394C5A">
        <w:rPr>
          <w:rFonts w:ascii="Times New Roman" w:hAnsi="Times New Roman" w:cs="Times New Roman"/>
          <w:sz w:val="24"/>
          <w:lang w:val="en-US"/>
        </w:rPr>
        <w:lastRenderedPageBreak/>
        <w:t xml:space="preserve">justified criticism, LI remains a well-considered theory that is able to provide insight into the integration process of EU environmental policies. </w:t>
      </w:r>
    </w:p>
    <w:p w:rsidR="00BC2B62" w:rsidRPr="00394C5A" w:rsidRDefault="00BC2B62" w:rsidP="006C421D">
      <w:pPr>
        <w:pStyle w:val="Geenafstand"/>
        <w:spacing w:line="360" w:lineRule="auto"/>
        <w:jc w:val="both"/>
        <w:rPr>
          <w:rFonts w:ascii="Times New Roman" w:hAnsi="Times New Roman" w:cs="Times New Roman"/>
          <w:sz w:val="24"/>
          <w:lang w:val="en-US"/>
        </w:rPr>
      </w:pPr>
    </w:p>
    <w:p w:rsidR="00C7478C" w:rsidRPr="00394C5A" w:rsidRDefault="00C7478C" w:rsidP="007B4594">
      <w:pPr>
        <w:pStyle w:val="Kop3"/>
        <w:numPr>
          <w:ilvl w:val="2"/>
          <w:numId w:val="29"/>
        </w:numPr>
        <w:rPr>
          <w:lang w:val="en-US"/>
        </w:rPr>
      </w:pPr>
      <w:bookmarkStart w:id="44" w:name="_Toc488995318"/>
      <w:r w:rsidRPr="00394C5A">
        <w:rPr>
          <w:lang w:val="en-US"/>
        </w:rPr>
        <w:t>Neofunctionalism</w:t>
      </w:r>
      <w:bookmarkEnd w:id="44"/>
    </w:p>
    <w:p w:rsidR="00632609" w:rsidRPr="00394C5A" w:rsidRDefault="00632609" w:rsidP="007B4594">
      <w:pPr>
        <w:pStyle w:val="Kop4"/>
        <w:numPr>
          <w:ilvl w:val="3"/>
          <w:numId w:val="29"/>
        </w:numPr>
        <w:rPr>
          <w:lang w:val="en-US"/>
        </w:rPr>
      </w:pPr>
      <w:bookmarkStart w:id="45" w:name="_Toc488995319"/>
      <w:r w:rsidRPr="00394C5A">
        <w:rPr>
          <w:lang w:val="en-US"/>
        </w:rPr>
        <w:t>Main Features</w:t>
      </w:r>
      <w:bookmarkEnd w:id="45"/>
    </w:p>
    <w:p w:rsidR="00DE3BD9" w:rsidRPr="00394C5A" w:rsidRDefault="003764E5" w:rsidP="006C421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In contrast</w:t>
      </w:r>
      <w:r w:rsidR="00C1583D" w:rsidRPr="00394C5A">
        <w:rPr>
          <w:rFonts w:ascii="Times New Roman" w:hAnsi="Times New Roman" w:cs="Times New Roman"/>
          <w:sz w:val="24"/>
          <w:lang w:val="en-US"/>
        </w:rPr>
        <w:t xml:space="preserve"> to LI</w:t>
      </w:r>
      <w:r w:rsidRPr="00394C5A">
        <w:rPr>
          <w:rFonts w:ascii="Times New Roman" w:hAnsi="Times New Roman" w:cs="Times New Roman"/>
          <w:sz w:val="24"/>
          <w:lang w:val="en-US"/>
        </w:rPr>
        <w:t xml:space="preserve">, neofunctionalism </w:t>
      </w:r>
      <w:r w:rsidR="00956FE8" w:rsidRPr="00394C5A">
        <w:rPr>
          <w:rFonts w:ascii="Times New Roman" w:hAnsi="Times New Roman" w:cs="Times New Roman"/>
          <w:sz w:val="24"/>
          <w:lang w:val="en-US"/>
        </w:rPr>
        <w:t xml:space="preserve">(NF) </w:t>
      </w:r>
      <w:r w:rsidRPr="00394C5A">
        <w:rPr>
          <w:rFonts w:ascii="Times New Roman" w:hAnsi="Times New Roman" w:cs="Times New Roman"/>
          <w:sz w:val="24"/>
          <w:lang w:val="en-US"/>
        </w:rPr>
        <w:t>attaches much value</w:t>
      </w:r>
      <w:r w:rsidR="0041624F" w:rsidRPr="00394C5A">
        <w:rPr>
          <w:rFonts w:ascii="Times New Roman" w:hAnsi="Times New Roman" w:cs="Times New Roman"/>
          <w:sz w:val="24"/>
          <w:lang w:val="en-US"/>
        </w:rPr>
        <w:t xml:space="preserve"> and power</w:t>
      </w:r>
      <w:r w:rsidRPr="00394C5A">
        <w:rPr>
          <w:rFonts w:ascii="Times New Roman" w:hAnsi="Times New Roman" w:cs="Times New Roman"/>
          <w:sz w:val="24"/>
          <w:lang w:val="en-US"/>
        </w:rPr>
        <w:t xml:space="preserve"> to the supranational institution rather than to the individual Member States. </w:t>
      </w:r>
      <w:r w:rsidR="00F7398D" w:rsidRPr="00394C5A">
        <w:rPr>
          <w:rFonts w:ascii="Times New Roman" w:hAnsi="Times New Roman" w:cs="Times New Roman"/>
          <w:sz w:val="24"/>
          <w:lang w:val="en-US"/>
        </w:rPr>
        <w:t>It is defined as “a theory of regional integration that places major emphasis on the role of non-state actors – especially, the ‘secretariat’ of the regional organization involved and those interest associations and social movements that form at the level of the region – in providing the dynamic for further integration” (Schmitter, 2004, p. 46)</w:t>
      </w:r>
      <w:r w:rsidR="00FE5ABA" w:rsidRPr="00394C5A">
        <w:rPr>
          <w:rFonts w:ascii="Times New Roman" w:hAnsi="Times New Roman" w:cs="Times New Roman"/>
          <w:sz w:val="24"/>
          <w:lang w:val="en-US"/>
        </w:rPr>
        <w:t xml:space="preserve">. </w:t>
      </w:r>
      <w:r w:rsidR="00625298" w:rsidRPr="00394C5A">
        <w:rPr>
          <w:rFonts w:ascii="Times New Roman" w:hAnsi="Times New Roman" w:cs="Times New Roman"/>
          <w:sz w:val="24"/>
          <w:lang w:val="en-US"/>
        </w:rPr>
        <w:t xml:space="preserve">As </w:t>
      </w:r>
      <w:r w:rsidR="00BC636F" w:rsidRPr="00394C5A">
        <w:rPr>
          <w:rFonts w:ascii="Times New Roman" w:hAnsi="Times New Roman" w:cs="Times New Roman"/>
          <w:sz w:val="24"/>
          <w:lang w:val="en-US"/>
        </w:rPr>
        <w:t>the term is preceded by a prefix</w:t>
      </w:r>
      <w:r w:rsidR="00625298" w:rsidRPr="00394C5A">
        <w:rPr>
          <w:rFonts w:ascii="Times New Roman" w:hAnsi="Times New Roman" w:cs="Times New Roman"/>
          <w:sz w:val="24"/>
          <w:lang w:val="en-US"/>
        </w:rPr>
        <w:t xml:space="preserve">, there is an original </w:t>
      </w:r>
      <w:r w:rsidR="00672B26" w:rsidRPr="00394C5A">
        <w:rPr>
          <w:rFonts w:ascii="Times New Roman" w:hAnsi="Times New Roman" w:cs="Times New Roman"/>
          <w:sz w:val="24"/>
          <w:lang w:val="en-US"/>
        </w:rPr>
        <w:t>variant of “</w:t>
      </w:r>
      <w:r w:rsidR="00625298" w:rsidRPr="00394C5A">
        <w:rPr>
          <w:rFonts w:ascii="Times New Roman" w:hAnsi="Times New Roman" w:cs="Times New Roman"/>
          <w:sz w:val="24"/>
          <w:lang w:val="en-US"/>
        </w:rPr>
        <w:t>functionalism</w:t>
      </w:r>
      <w:r w:rsidR="00672B26" w:rsidRPr="00394C5A">
        <w:rPr>
          <w:rFonts w:ascii="Times New Roman" w:hAnsi="Times New Roman" w:cs="Times New Roman"/>
          <w:sz w:val="24"/>
          <w:lang w:val="en-US"/>
        </w:rPr>
        <w:t>”</w:t>
      </w:r>
      <w:r w:rsidR="00625298" w:rsidRPr="00394C5A">
        <w:rPr>
          <w:rFonts w:ascii="Times New Roman" w:hAnsi="Times New Roman" w:cs="Times New Roman"/>
          <w:sz w:val="24"/>
          <w:lang w:val="en-US"/>
        </w:rPr>
        <w:t xml:space="preserve"> before </w:t>
      </w:r>
      <w:r w:rsidR="00956FE8" w:rsidRPr="00394C5A">
        <w:rPr>
          <w:rFonts w:ascii="Times New Roman" w:hAnsi="Times New Roman" w:cs="Times New Roman"/>
          <w:sz w:val="24"/>
          <w:lang w:val="en-US"/>
        </w:rPr>
        <w:t>NF</w:t>
      </w:r>
      <w:r w:rsidR="00672B26" w:rsidRPr="00394C5A">
        <w:rPr>
          <w:rFonts w:ascii="Times New Roman" w:hAnsi="Times New Roman" w:cs="Times New Roman"/>
          <w:sz w:val="24"/>
          <w:lang w:val="en-US"/>
        </w:rPr>
        <w:t xml:space="preserve"> existed</w:t>
      </w:r>
      <w:r w:rsidR="00625298" w:rsidRPr="00394C5A">
        <w:rPr>
          <w:rFonts w:ascii="Times New Roman" w:hAnsi="Times New Roman" w:cs="Times New Roman"/>
          <w:sz w:val="24"/>
          <w:lang w:val="en-US"/>
        </w:rPr>
        <w:t xml:space="preserve">. Niemann and Schmitter (2009) </w:t>
      </w:r>
      <w:r w:rsidR="007C046F" w:rsidRPr="00394C5A">
        <w:rPr>
          <w:rFonts w:ascii="Times New Roman" w:hAnsi="Times New Roman" w:cs="Times New Roman"/>
          <w:sz w:val="24"/>
          <w:lang w:val="en-US"/>
        </w:rPr>
        <w:t>explain</w:t>
      </w:r>
      <w:r w:rsidR="008137EF" w:rsidRPr="00394C5A">
        <w:rPr>
          <w:rFonts w:ascii="Times New Roman" w:hAnsi="Times New Roman" w:cs="Times New Roman"/>
          <w:sz w:val="24"/>
          <w:lang w:val="en-US"/>
        </w:rPr>
        <w:t>ed</w:t>
      </w:r>
      <w:r w:rsidR="007C046F" w:rsidRPr="00394C5A">
        <w:rPr>
          <w:rFonts w:ascii="Times New Roman" w:hAnsi="Times New Roman" w:cs="Times New Roman"/>
          <w:sz w:val="24"/>
          <w:lang w:val="en-US"/>
        </w:rPr>
        <w:t xml:space="preserve"> </w:t>
      </w:r>
      <w:r w:rsidR="00625298" w:rsidRPr="00394C5A">
        <w:rPr>
          <w:rFonts w:ascii="Times New Roman" w:hAnsi="Times New Roman" w:cs="Times New Roman"/>
          <w:sz w:val="24"/>
          <w:lang w:val="en-US"/>
        </w:rPr>
        <w:t xml:space="preserve">that </w:t>
      </w:r>
      <w:r w:rsidR="0047022C" w:rsidRPr="00394C5A">
        <w:rPr>
          <w:rFonts w:ascii="Times New Roman" w:hAnsi="Times New Roman" w:cs="Times New Roman"/>
          <w:sz w:val="24"/>
          <w:lang w:val="en-US"/>
        </w:rPr>
        <w:t xml:space="preserve">the roots of Haas and Lindberg’s theory are derived from </w:t>
      </w:r>
      <w:r w:rsidR="00551693" w:rsidRPr="00394C5A">
        <w:rPr>
          <w:rFonts w:ascii="Times New Roman" w:hAnsi="Times New Roman" w:cs="Times New Roman"/>
          <w:sz w:val="24"/>
          <w:lang w:val="en-US"/>
        </w:rPr>
        <w:t>functionalism and federalism</w:t>
      </w:r>
      <w:r w:rsidR="00625298" w:rsidRPr="00394C5A">
        <w:rPr>
          <w:rFonts w:ascii="Times New Roman" w:hAnsi="Times New Roman" w:cs="Times New Roman"/>
          <w:sz w:val="24"/>
          <w:lang w:val="en-US"/>
        </w:rPr>
        <w:t xml:space="preserve"> (p. </w:t>
      </w:r>
      <w:r w:rsidR="000E55FE" w:rsidRPr="00394C5A">
        <w:rPr>
          <w:rFonts w:ascii="Times New Roman" w:hAnsi="Times New Roman" w:cs="Times New Roman"/>
          <w:sz w:val="24"/>
          <w:lang w:val="en-US"/>
        </w:rPr>
        <w:t>45).</w:t>
      </w:r>
      <w:r w:rsidR="008C73D4" w:rsidRPr="00394C5A">
        <w:rPr>
          <w:rFonts w:ascii="Times New Roman" w:hAnsi="Times New Roman" w:cs="Times New Roman"/>
          <w:sz w:val="24"/>
          <w:lang w:val="en-US"/>
        </w:rPr>
        <w:t xml:space="preserve"> </w:t>
      </w:r>
      <w:r w:rsidR="00956FE8" w:rsidRPr="00394C5A">
        <w:rPr>
          <w:rFonts w:ascii="Times New Roman" w:hAnsi="Times New Roman" w:cs="Times New Roman"/>
          <w:sz w:val="24"/>
          <w:lang w:val="en-US"/>
        </w:rPr>
        <w:t>NF</w:t>
      </w:r>
      <w:r w:rsidR="008C73D4" w:rsidRPr="00394C5A">
        <w:rPr>
          <w:rFonts w:ascii="Times New Roman" w:hAnsi="Times New Roman" w:cs="Times New Roman"/>
          <w:sz w:val="24"/>
          <w:lang w:val="en-US"/>
        </w:rPr>
        <w:t xml:space="preserve"> has taken over the </w:t>
      </w:r>
      <w:r w:rsidR="001F4127" w:rsidRPr="00394C5A">
        <w:rPr>
          <w:rFonts w:ascii="Times New Roman" w:hAnsi="Times New Roman" w:cs="Times New Roman"/>
          <w:sz w:val="24"/>
          <w:lang w:val="en-US"/>
        </w:rPr>
        <w:t>mechanisms</w:t>
      </w:r>
      <w:r w:rsidR="008C73D4" w:rsidRPr="00394C5A">
        <w:rPr>
          <w:rFonts w:ascii="Times New Roman" w:hAnsi="Times New Roman" w:cs="Times New Roman"/>
          <w:sz w:val="24"/>
          <w:lang w:val="en-US"/>
        </w:rPr>
        <w:t xml:space="preserve"> of technocratic decision-making, incremental change, and learning processes</w:t>
      </w:r>
      <w:r w:rsidR="00272036" w:rsidRPr="00394C5A">
        <w:rPr>
          <w:rFonts w:ascii="Times New Roman" w:hAnsi="Times New Roman" w:cs="Times New Roman"/>
          <w:sz w:val="24"/>
          <w:lang w:val="en-US"/>
        </w:rPr>
        <w:t xml:space="preserve"> from functionalism</w:t>
      </w:r>
      <w:r w:rsidR="00837D86">
        <w:rPr>
          <w:rFonts w:ascii="Times New Roman" w:hAnsi="Times New Roman" w:cs="Times New Roman"/>
          <w:sz w:val="24"/>
          <w:lang w:val="en-US"/>
        </w:rPr>
        <w:t xml:space="preserve">, but it attaches much value to the independency of supranational institution and the common interest </w:t>
      </w:r>
      <w:r w:rsidR="008C73D4" w:rsidRPr="00394C5A">
        <w:rPr>
          <w:rFonts w:ascii="Times New Roman" w:hAnsi="Times New Roman" w:cs="Times New Roman"/>
          <w:sz w:val="24"/>
          <w:lang w:val="en-US"/>
        </w:rPr>
        <w:t>(p. 46).</w:t>
      </w:r>
    </w:p>
    <w:p w:rsidR="00DE3BD9" w:rsidRPr="00394C5A" w:rsidRDefault="00601477" w:rsidP="00B364CC">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The main difference between LI and </w:t>
      </w:r>
      <w:r w:rsidR="00956FE8" w:rsidRPr="00394C5A">
        <w:rPr>
          <w:rFonts w:ascii="Times New Roman" w:hAnsi="Times New Roman" w:cs="Times New Roman"/>
          <w:sz w:val="24"/>
          <w:lang w:val="en-US"/>
        </w:rPr>
        <w:t>NF</w:t>
      </w:r>
      <w:r w:rsidRPr="00394C5A">
        <w:rPr>
          <w:rFonts w:ascii="Times New Roman" w:hAnsi="Times New Roman" w:cs="Times New Roman"/>
          <w:sz w:val="24"/>
          <w:lang w:val="en-US"/>
        </w:rPr>
        <w:t xml:space="preserve"> is that the latter assumes integration to be a process. </w:t>
      </w:r>
      <w:r w:rsidR="00BC636F" w:rsidRPr="00394C5A">
        <w:rPr>
          <w:rFonts w:ascii="Times New Roman" w:hAnsi="Times New Roman" w:cs="Times New Roman"/>
          <w:sz w:val="24"/>
          <w:lang w:val="en-US"/>
        </w:rPr>
        <w:t>This is</w:t>
      </w:r>
      <w:r w:rsidR="00837D86">
        <w:rPr>
          <w:rFonts w:ascii="Times New Roman" w:hAnsi="Times New Roman" w:cs="Times New Roman"/>
          <w:sz w:val="24"/>
          <w:lang w:val="en-US"/>
        </w:rPr>
        <w:t xml:space="preserve"> also</w:t>
      </w:r>
      <w:r w:rsidR="00BC636F" w:rsidRPr="00394C5A">
        <w:rPr>
          <w:rFonts w:ascii="Times New Roman" w:hAnsi="Times New Roman" w:cs="Times New Roman"/>
          <w:sz w:val="24"/>
          <w:lang w:val="en-US"/>
        </w:rPr>
        <w:t xml:space="preserve"> seen in </w:t>
      </w:r>
      <w:r w:rsidR="00DE3BD9" w:rsidRPr="00394C5A">
        <w:rPr>
          <w:rFonts w:ascii="Times New Roman" w:hAnsi="Times New Roman" w:cs="Times New Roman"/>
          <w:sz w:val="24"/>
          <w:lang w:val="en-US"/>
        </w:rPr>
        <w:t>Haas</w:t>
      </w:r>
      <w:r w:rsidR="00BC636F" w:rsidRPr="00394C5A">
        <w:rPr>
          <w:rFonts w:ascii="Times New Roman" w:hAnsi="Times New Roman" w:cs="Times New Roman"/>
          <w:sz w:val="24"/>
          <w:lang w:val="en-US"/>
        </w:rPr>
        <w:t>’</w:t>
      </w:r>
      <w:r w:rsidR="00DE3BD9" w:rsidRPr="00394C5A">
        <w:rPr>
          <w:rFonts w:ascii="Times New Roman" w:hAnsi="Times New Roman" w:cs="Times New Roman"/>
          <w:sz w:val="24"/>
          <w:lang w:val="en-US"/>
        </w:rPr>
        <w:t xml:space="preserve"> (1958) </w:t>
      </w:r>
      <w:r w:rsidR="00BC636F" w:rsidRPr="00394C5A">
        <w:rPr>
          <w:rFonts w:ascii="Times New Roman" w:hAnsi="Times New Roman" w:cs="Times New Roman"/>
          <w:sz w:val="24"/>
          <w:lang w:val="en-US"/>
        </w:rPr>
        <w:t>definition</w:t>
      </w:r>
      <w:r w:rsidR="00DE3BD9" w:rsidRPr="00394C5A">
        <w:rPr>
          <w:rFonts w:ascii="Times New Roman" w:hAnsi="Times New Roman" w:cs="Times New Roman"/>
          <w:sz w:val="24"/>
          <w:lang w:val="en-US"/>
        </w:rPr>
        <w:t>:</w:t>
      </w:r>
    </w:p>
    <w:p w:rsidR="003764E5" w:rsidRPr="00394C5A" w:rsidRDefault="00DE3BD9" w:rsidP="008F3701">
      <w:pPr>
        <w:pStyle w:val="Geenafstand"/>
        <w:spacing w:line="360" w:lineRule="auto"/>
        <w:ind w:left="708"/>
        <w:jc w:val="both"/>
        <w:rPr>
          <w:rFonts w:ascii="Times New Roman" w:hAnsi="Times New Roman" w:cs="Times New Roman"/>
          <w:sz w:val="24"/>
          <w:lang w:val="en-US"/>
        </w:rPr>
      </w:pPr>
      <w:r w:rsidRPr="00394C5A">
        <w:rPr>
          <w:rFonts w:ascii="Times New Roman" w:hAnsi="Times New Roman" w:cs="Times New Roman"/>
          <w:sz w:val="24"/>
          <w:lang w:val="en-US"/>
        </w:rPr>
        <w:t>The process whereby political actors in several distinct national settings are persuaded to shift their loyalties, expectations and political activities toward a new centre, whose institutions possess or demand jurisdiction over the pre-existing national states.</w:t>
      </w:r>
      <w:r w:rsidR="008C73D4" w:rsidRPr="00394C5A">
        <w:rPr>
          <w:rFonts w:ascii="Times New Roman" w:hAnsi="Times New Roman" w:cs="Times New Roman"/>
          <w:sz w:val="24"/>
          <w:lang w:val="en-US"/>
        </w:rPr>
        <w:t xml:space="preserve"> </w:t>
      </w:r>
      <w:r w:rsidR="000249FD" w:rsidRPr="00394C5A">
        <w:rPr>
          <w:rFonts w:ascii="Times New Roman" w:hAnsi="Times New Roman" w:cs="Times New Roman"/>
          <w:sz w:val="24"/>
          <w:lang w:val="en-US"/>
        </w:rPr>
        <w:t>The end result of a process of political integration is a new political community, superimposed over the pre-existing ones. (p. 16)</w:t>
      </w:r>
    </w:p>
    <w:p w:rsidR="008F3701" w:rsidRPr="00394C5A" w:rsidRDefault="008F3701" w:rsidP="00B364CC">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Even though both Haas and Lindberg are</w:t>
      </w:r>
      <w:r w:rsidR="00C1583D" w:rsidRPr="00394C5A">
        <w:rPr>
          <w:rFonts w:ascii="Times New Roman" w:hAnsi="Times New Roman" w:cs="Times New Roman"/>
          <w:sz w:val="24"/>
          <w:lang w:val="en-US"/>
        </w:rPr>
        <w:t xml:space="preserve"> both</w:t>
      </w:r>
      <w:r w:rsidRPr="00394C5A">
        <w:rPr>
          <w:rFonts w:ascii="Times New Roman" w:hAnsi="Times New Roman" w:cs="Times New Roman"/>
          <w:sz w:val="24"/>
          <w:lang w:val="en-US"/>
        </w:rPr>
        <w:t xml:space="preserve"> named the </w:t>
      </w:r>
      <w:r w:rsidR="00033BE6" w:rsidRPr="00394C5A">
        <w:rPr>
          <w:rFonts w:ascii="Times New Roman" w:hAnsi="Times New Roman" w:cs="Times New Roman"/>
          <w:sz w:val="24"/>
          <w:lang w:val="en-US"/>
        </w:rPr>
        <w:t>“</w:t>
      </w:r>
      <w:r w:rsidRPr="00394C5A">
        <w:rPr>
          <w:rFonts w:ascii="Times New Roman" w:hAnsi="Times New Roman" w:cs="Times New Roman"/>
          <w:sz w:val="24"/>
          <w:lang w:val="en-US"/>
        </w:rPr>
        <w:t>founding fathers</w:t>
      </w:r>
      <w:r w:rsidR="00033BE6" w:rsidRPr="00394C5A">
        <w:rPr>
          <w:rFonts w:ascii="Times New Roman" w:hAnsi="Times New Roman" w:cs="Times New Roman"/>
          <w:sz w:val="24"/>
          <w:lang w:val="en-US"/>
        </w:rPr>
        <w:t>”</w:t>
      </w:r>
      <w:r w:rsidRPr="00394C5A">
        <w:rPr>
          <w:rFonts w:ascii="Times New Roman" w:hAnsi="Times New Roman" w:cs="Times New Roman"/>
          <w:sz w:val="24"/>
          <w:lang w:val="en-US"/>
        </w:rPr>
        <w:t xml:space="preserve"> of </w:t>
      </w:r>
      <w:r w:rsidR="00956FE8" w:rsidRPr="00394C5A">
        <w:rPr>
          <w:rFonts w:ascii="Times New Roman" w:hAnsi="Times New Roman" w:cs="Times New Roman"/>
          <w:sz w:val="24"/>
          <w:lang w:val="en-US"/>
        </w:rPr>
        <w:t>NF</w:t>
      </w:r>
      <w:r w:rsidRPr="00394C5A">
        <w:rPr>
          <w:rFonts w:ascii="Times New Roman" w:hAnsi="Times New Roman" w:cs="Times New Roman"/>
          <w:sz w:val="24"/>
          <w:lang w:val="en-US"/>
        </w:rPr>
        <w:t>, it is</w:t>
      </w:r>
      <w:r w:rsidR="008137EF" w:rsidRPr="00394C5A">
        <w:rPr>
          <w:rFonts w:ascii="Times New Roman" w:hAnsi="Times New Roman" w:cs="Times New Roman"/>
          <w:sz w:val="24"/>
          <w:lang w:val="en-US"/>
        </w:rPr>
        <w:t xml:space="preserve"> argued that Lindberg (1963) </w:t>
      </w:r>
      <w:r w:rsidR="00263155" w:rsidRPr="00394C5A">
        <w:rPr>
          <w:rFonts w:ascii="Times New Roman" w:hAnsi="Times New Roman" w:cs="Times New Roman"/>
          <w:sz w:val="24"/>
          <w:lang w:val="en-US"/>
        </w:rPr>
        <w:t>proclaimed</w:t>
      </w:r>
      <w:r w:rsidRPr="00394C5A">
        <w:rPr>
          <w:rFonts w:ascii="Times New Roman" w:hAnsi="Times New Roman" w:cs="Times New Roman"/>
          <w:sz w:val="24"/>
          <w:lang w:val="en-US"/>
        </w:rPr>
        <w:t xml:space="preserve"> a more cautious </w:t>
      </w:r>
      <w:r w:rsidR="00DF4F3F" w:rsidRPr="00394C5A">
        <w:rPr>
          <w:rFonts w:ascii="Times New Roman" w:hAnsi="Times New Roman" w:cs="Times New Roman"/>
          <w:sz w:val="24"/>
          <w:lang w:val="en-US"/>
        </w:rPr>
        <w:t>understanding</w:t>
      </w:r>
      <w:r w:rsidRPr="00394C5A">
        <w:rPr>
          <w:rFonts w:ascii="Times New Roman" w:hAnsi="Times New Roman" w:cs="Times New Roman"/>
          <w:sz w:val="24"/>
          <w:lang w:val="en-US"/>
        </w:rPr>
        <w:t xml:space="preserve"> of integration:</w:t>
      </w:r>
    </w:p>
    <w:p w:rsidR="008F3701" w:rsidRPr="00394C5A" w:rsidRDefault="00C1583D" w:rsidP="00C1583D">
      <w:pPr>
        <w:pStyle w:val="Geenafstand"/>
        <w:spacing w:line="360" w:lineRule="auto"/>
        <w:ind w:left="708"/>
        <w:jc w:val="both"/>
        <w:rPr>
          <w:rFonts w:ascii="Times New Roman" w:hAnsi="Times New Roman" w:cs="Times New Roman"/>
          <w:sz w:val="24"/>
          <w:lang w:val="en-US"/>
        </w:rPr>
      </w:pPr>
      <w:r w:rsidRPr="00394C5A">
        <w:rPr>
          <w:rFonts w:ascii="Times New Roman" w:hAnsi="Times New Roman" w:cs="Times New Roman"/>
          <w:sz w:val="24"/>
          <w:lang w:val="en-US"/>
        </w:rPr>
        <w:t xml:space="preserve">(1) </w:t>
      </w:r>
      <w:r w:rsidR="008F3701" w:rsidRPr="00394C5A">
        <w:rPr>
          <w:rFonts w:ascii="Times New Roman" w:hAnsi="Times New Roman" w:cs="Times New Roman"/>
          <w:sz w:val="24"/>
          <w:lang w:val="en-US"/>
        </w:rPr>
        <w:t>The process whereby nations forego the desire and ability to conduct foreign and domestic policies independently of each other, seeking instead to make joint decisions or to delegate the decision-making process to new central organs; and (2) the process whereby political actors in several distinct setting are persuaded to shift their expectations and political activities to a new centre. (p. 6)</w:t>
      </w:r>
    </w:p>
    <w:p w:rsidR="00C1583D" w:rsidRPr="00394C5A" w:rsidRDefault="008137EF" w:rsidP="00B364CC">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Haas (1958) seemed</w:t>
      </w:r>
      <w:r w:rsidR="00DF4F3F" w:rsidRPr="00394C5A">
        <w:rPr>
          <w:rFonts w:ascii="Times New Roman" w:hAnsi="Times New Roman" w:cs="Times New Roman"/>
          <w:sz w:val="24"/>
          <w:lang w:val="en-US"/>
        </w:rPr>
        <w:t xml:space="preserve"> to have a relatively </w:t>
      </w:r>
      <w:r w:rsidR="00E26E4F" w:rsidRPr="00394C5A">
        <w:rPr>
          <w:rFonts w:ascii="Times New Roman" w:hAnsi="Times New Roman" w:cs="Times New Roman"/>
          <w:sz w:val="24"/>
          <w:lang w:val="en-US"/>
        </w:rPr>
        <w:t>deterministic</w:t>
      </w:r>
      <w:r w:rsidR="00F43BD0" w:rsidRPr="00394C5A">
        <w:rPr>
          <w:rFonts w:ascii="Times New Roman" w:hAnsi="Times New Roman" w:cs="Times New Roman"/>
          <w:sz w:val="24"/>
          <w:lang w:val="en-US"/>
        </w:rPr>
        <w:t xml:space="preserve"> and</w:t>
      </w:r>
      <w:r w:rsidR="00E26E4F" w:rsidRPr="00394C5A">
        <w:rPr>
          <w:rFonts w:ascii="Times New Roman" w:hAnsi="Times New Roman" w:cs="Times New Roman"/>
          <w:sz w:val="24"/>
          <w:lang w:val="en-US"/>
        </w:rPr>
        <w:t xml:space="preserve"> </w:t>
      </w:r>
      <w:r w:rsidR="00DF4F3F" w:rsidRPr="00394C5A">
        <w:rPr>
          <w:rFonts w:ascii="Times New Roman" w:hAnsi="Times New Roman" w:cs="Times New Roman"/>
          <w:sz w:val="24"/>
          <w:lang w:val="en-US"/>
        </w:rPr>
        <w:t xml:space="preserve">“moving forward” </w:t>
      </w:r>
      <w:r w:rsidR="000D579B" w:rsidRPr="00394C5A">
        <w:rPr>
          <w:rFonts w:ascii="Times New Roman" w:hAnsi="Times New Roman" w:cs="Times New Roman"/>
          <w:sz w:val="24"/>
          <w:lang w:val="en-US"/>
        </w:rPr>
        <w:t xml:space="preserve">direction </w:t>
      </w:r>
      <w:r w:rsidR="00DF4F3F" w:rsidRPr="00394C5A">
        <w:rPr>
          <w:rFonts w:ascii="Times New Roman" w:hAnsi="Times New Roman" w:cs="Times New Roman"/>
          <w:sz w:val="24"/>
          <w:lang w:val="en-US"/>
        </w:rPr>
        <w:t>with the EU</w:t>
      </w:r>
      <w:r w:rsidR="000D579B" w:rsidRPr="00394C5A">
        <w:rPr>
          <w:rFonts w:ascii="Times New Roman" w:hAnsi="Times New Roman" w:cs="Times New Roman"/>
          <w:sz w:val="24"/>
          <w:lang w:val="en-US"/>
        </w:rPr>
        <w:t xml:space="preserve">: </w:t>
      </w:r>
      <w:r w:rsidR="00DF4F3F" w:rsidRPr="00394C5A">
        <w:rPr>
          <w:rFonts w:ascii="Times New Roman" w:hAnsi="Times New Roman" w:cs="Times New Roman"/>
          <w:sz w:val="24"/>
          <w:lang w:val="en-US"/>
        </w:rPr>
        <w:t xml:space="preserve">actors and its preferences are dependent on the progress of European integration. </w:t>
      </w:r>
      <w:r w:rsidR="00BC636F" w:rsidRPr="00394C5A">
        <w:rPr>
          <w:rFonts w:ascii="Times New Roman" w:hAnsi="Times New Roman" w:cs="Times New Roman"/>
          <w:sz w:val="24"/>
          <w:lang w:val="en-US"/>
        </w:rPr>
        <w:t xml:space="preserve">In other words, </w:t>
      </w:r>
      <w:r w:rsidR="00914F9A" w:rsidRPr="00394C5A">
        <w:rPr>
          <w:rFonts w:ascii="Times New Roman" w:hAnsi="Times New Roman" w:cs="Times New Roman"/>
          <w:sz w:val="24"/>
          <w:lang w:val="en-US"/>
        </w:rPr>
        <w:t xml:space="preserve">he assumes that </w:t>
      </w:r>
      <w:r w:rsidR="00BC636F" w:rsidRPr="00394C5A">
        <w:rPr>
          <w:rFonts w:ascii="Times New Roman" w:hAnsi="Times New Roman" w:cs="Times New Roman"/>
          <w:sz w:val="24"/>
          <w:lang w:val="en-US"/>
        </w:rPr>
        <w:t xml:space="preserve">integration </w:t>
      </w:r>
      <w:r w:rsidR="00E05B8C" w:rsidRPr="00394C5A">
        <w:rPr>
          <w:rFonts w:ascii="Times New Roman" w:hAnsi="Times New Roman" w:cs="Times New Roman"/>
          <w:sz w:val="24"/>
          <w:lang w:val="en-US"/>
        </w:rPr>
        <w:t xml:space="preserve">continuously and </w:t>
      </w:r>
      <w:r w:rsidR="00914F9A" w:rsidRPr="00394C5A">
        <w:rPr>
          <w:rFonts w:ascii="Times New Roman" w:hAnsi="Times New Roman" w:cs="Times New Roman"/>
          <w:sz w:val="24"/>
          <w:lang w:val="en-US"/>
        </w:rPr>
        <w:t xml:space="preserve">positively </w:t>
      </w:r>
      <w:r w:rsidR="00BC636F" w:rsidRPr="00394C5A">
        <w:rPr>
          <w:rFonts w:ascii="Times New Roman" w:hAnsi="Times New Roman" w:cs="Times New Roman"/>
          <w:sz w:val="24"/>
          <w:lang w:val="en-US"/>
        </w:rPr>
        <w:t>builds upon integration</w:t>
      </w:r>
      <w:r w:rsidR="00914F9A" w:rsidRPr="00394C5A">
        <w:rPr>
          <w:rFonts w:ascii="Times New Roman" w:hAnsi="Times New Roman" w:cs="Times New Roman"/>
          <w:sz w:val="24"/>
          <w:lang w:val="en-US"/>
        </w:rPr>
        <w:t xml:space="preserve"> and so on</w:t>
      </w:r>
      <w:r w:rsidR="00BC636F" w:rsidRPr="00394C5A">
        <w:rPr>
          <w:rFonts w:ascii="Times New Roman" w:hAnsi="Times New Roman" w:cs="Times New Roman"/>
          <w:sz w:val="24"/>
          <w:lang w:val="en-US"/>
        </w:rPr>
        <w:t xml:space="preserve">. </w:t>
      </w:r>
      <w:r w:rsidR="00DF4F3F" w:rsidRPr="00394C5A">
        <w:rPr>
          <w:rFonts w:ascii="Times New Roman" w:hAnsi="Times New Roman" w:cs="Times New Roman"/>
          <w:sz w:val="24"/>
          <w:lang w:val="en-US"/>
        </w:rPr>
        <w:t>However, Lindberg</w:t>
      </w:r>
      <w:r w:rsidRPr="00394C5A">
        <w:rPr>
          <w:rFonts w:ascii="Times New Roman" w:hAnsi="Times New Roman" w:cs="Times New Roman"/>
          <w:sz w:val="24"/>
          <w:lang w:val="en-US"/>
        </w:rPr>
        <w:t xml:space="preserve"> (1963)</w:t>
      </w:r>
      <w:r w:rsidR="00DF4F3F" w:rsidRPr="00394C5A">
        <w:rPr>
          <w:rFonts w:ascii="Times New Roman" w:hAnsi="Times New Roman" w:cs="Times New Roman"/>
          <w:sz w:val="24"/>
          <w:lang w:val="en-US"/>
        </w:rPr>
        <w:t xml:space="preserve"> as</w:t>
      </w:r>
      <w:r w:rsidRPr="00394C5A">
        <w:rPr>
          <w:rFonts w:ascii="Times New Roman" w:hAnsi="Times New Roman" w:cs="Times New Roman"/>
          <w:sz w:val="24"/>
          <w:lang w:val="en-US"/>
        </w:rPr>
        <w:t>sumed</w:t>
      </w:r>
      <w:r w:rsidR="00147780" w:rsidRPr="00394C5A">
        <w:rPr>
          <w:rFonts w:ascii="Times New Roman" w:hAnsi="Times New Roman" w:cs="Times New Roman"/>
          <w:sz w:val="24"/>
          <w:lang w:val="en-US"/>
        </w:rPr>
        <w:t xml:space="preserve"> that even though preferences are shifting due to </w:t>
      </w:r>
      <w:r w:rsidR="00147780" w:rsidRPr="00394C5A">
        <w:rPr>
          <w:rFonts w:ascii="Times New Roman" w:hAnsi="Times New Roman" w:cs="Times New Roman"/>
          <w:sz w:val="24"/>
          <w:lang w:val="en-US"/>
        </w:rPr>
        <w:lastRenderedPageBreak/>
        <w:t>cooperation, it does not take away the power of the nations to independently choose to transfer their power to a supranational institution</w:t>
      </w:r>
      <w:r w:rsidR="00CD113B" w:rsidRPr="00394C5A">
        <w:rPr>
          <w:rFonts w:ascii="Times New Roman" w:hAnsi="Times New Roman" w:cs="Times New Roman"/>
          <w:sz w:val="24"/>
          <w:lang w:val="en-US"/>
        </w:rPr>
        <w:t>, or in his terms “a new centre”</w:t>
      </w:r>
      <w:r w:rsidRPr="00394C5A">
        <w:rPr>
          <w:rFonts w:ascii="Times New Roman" w:hAnsi="Times New Roman" w:cs="Times New Roman"/>
          <w:sz w:val="24"/>
          <w:lang w:val="en-US"/>
        </w:rPr>
        <w:t xml:space="preserve"> (p. 6)</w:t>
      </w:r>
      <w:r w:rsidR="00147780"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 xml:space="preserve">However, Haas (1958) did </w:t>
      </w:r>
      <w:r w:rsidR="004B5CF7" w:rsidRPr="00394C5A">
        <w:rPr>
          <w:rFonts w:ascii="Times New Roman" w:hAnsi="Times New Roman" w:cs="Times New Roman"/>
          <w:sz w:val="24"/>
          <w:lang w:val="en-US"/>
        </w:rPr>
        <w:t>not imply for the</w:t>
      </w:r>
      <w:r w:rsidR="00E13922" w:rsidRPr="00394C5A">
        <w:rPr>
          <w:rFonts w:ascii="Times New Roman" w:hAnsi="Times New Roman" w:cs="Times New Roman"/>
          <w:sz w:val="24"/>
          <w:lang w:val="en-US"/>
        </w:rPr>
        <w:t xml:space="preserve"> complete</w:t>
      </w:r>
      <w:r w:rsidR="004B5CF7" w:rsidRPr="00394C5A">
        <w:rPr>
          <w:rFonts w:ascii="Times New Roman" w:hAnsi="Times New Roman" w:cs="Times New Roman"/>
          <w:sz w:val="24"/>
          <w:lang w:val="en-US"/>
        </w:rPr>
        <w:t xml:space="preserve"> ab</w:t>
      </w:r>
      <w:r w:rsidR="00E13922" w:rsidRPr="00394C5A">
        <w:rPr>
          <w:rFonts w:ascii="Times New Roman" w:hAnsi="Times New Roman" w:cs="Times New Roman"/>
          <w:sz w:val="24"/>
          <w:lang w:val="en-US"/>
        </w:rPr>
        <w:t>andonment of national interests. S</w:t>
      </w:r>
      <w:r w:rsidR="004B5CF7" w:rsidRPr="00394C5A">
        <w:rPr>
          <w:rFonts w:ascii="Times New Roman" w:hAnsi="Times New Roman" w:cs="Times New Roman"/>
          <w:sz w:val="24"/>
          <w:lang w:val="en-US"/>
        </w:rPr>
        <w:t>takeholders merely gain new loyalties f</w:t>
      </w:r>
      <w:r w:rsidR="004D50EF" w:rsidRPr="00394C5A">
        <w:rPr>
          <w:rFonts w:ascii="Times New Roman" w:hAnsi="Times New Roman" w:cs="Times New Roman"/>
          <w:sz w:val="24"/>
          <w:lang w:val="en-US"/>
        </w:rPr>
        <w:t>or the supranational community: the c</w:t>
      </w:r>
      <w:r w:rsidR="00594AD1" w:rsidRPr="00394C5A">
        <w:rPr>
          <w:rFonts w:ascii="Times New Roman" w:hAnsi="Times New Roman" w:cs="Times New Roman"/>
          <w:sz w:val="24"/>
          <w:lang w:val="en-US"/>
        </w:rPr>
        <w:t xml:space="preserve">entre becomes an end in itself (Risse, 2004, p. </w:t>
      </w:r>
      <w:r w:rsidR="001F42CC" w:rsidRPr="00394C5A">
        <w:rPr>
          <w:rFonts w:ascii="Times New Roman" w:hAnsi="Times New Roman" w:cs="Times New Roman"/>
          <w:sz w:val="24"/>
          <w:lang w:val="en-US"/>
        </w:rPr>
        <w:t xml:space="preserve">3). </w:t>
      </w:r>
    </w:p>
    <w:p w:rsidR="00F8373C" w:rsidRPr="00394C5A" w:rsidRDefault="00752371" w:rsidP="00F8373C">
      <w:pPr>
        <w:pStyle w:val="Geenafstand"/>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T</w:t>
      </w:r>
      <w:r w:rsidR="000E70DD" w:rsidRPr="00394C5A">
        <w:rPr>
          <w:rFonts w:ascii="Times New Roman" w:hAnsi="Times New Roman" w:cs="Times New Roman"/>
          <w:sz w:val="24"/>
          <w:lang w:val="en-US"/>
        </w:rPr>
        <w:t>h</w:t>
      </w:r>
      <w:r w:rsidR="00466621" w:rsidRPr="00394C5A">
        <w:rPr>
          <w:rFonts w:ascii="Times New Roman" w:hAnsi="Times New Roman" w:cs="Times New Roman"/>
          <w:sz w:val="24"/>
          <w:lang w:val="en-US"/>
        </w:rPr>
        <w:t xml:space="preserve">e assumptions of </w:t>
      </w:r>
      <w:r w:rsidR="00956FE8" w:rsidRPr="00394C5A">
        <w:rPr>
          <w:rFonts w:ascii="Times New Roman" w:hAnsi="Times New Roman" w:cs="Times New Roman"/>
          <w:sz w:val="24"/>
          <w:lang w:val="en-US"/>
        </w:rPr>
        <w:t>NF</w:t>
      </w:r>
      <w:r w:rsidR="00466621" w:rsidRPr="00394C5A">
        <w:rPr>
          <w:rFonts w:ascii="Times New Roman" w:hAnsi="Times New Roman" w:cs="Times New Roman"/>
          <w:sz w:val="24"/>
          <w:lang w:val="en-US"/>
        </w:rPr>
        <w:t xml:space="preserve"> can be </w:t>
      </w:r>
      <w:r w:rsidR="000E70DD" w:rsidRPr="00394C5A">
        <w:rPr>
          <w:rFonts w:ascii="Times New Roman" w:hAnsi="Times New Roman" w:cs="Times New Roman"/>
          <w:sz w:val="24"/>
          <w:lang w:val="en-US"/>
        </w:rPr>
        <w:t>presented</w:t>
      </w:r>
      <w:r w:rsidR="00601477" w:rsidRPr="00394C5A">
        <w:rPr>
          <w:rFonts w:ascii="Times New Roman" w:hAnsi="Times New Roman" w:cs="Times New Roman"/>
          <w:sz w:val="24"/>
          <w:lang w:val="en-US"/>
        </w:rPr>
        <w:t xml:space="preserve"> in a few points. First and foremost,</w:t>
      </w:r>
      <w:r w:rsidR="00466621" w:rsidRPr="00394C5A">
        <w:rPr>
          <w:rFonts w:ascii="Times New Roman" w:hAnsi="Times New Roman" w:cs="Times New Roman"/>
          <w:sz w:val="24"/>
          <w:lang w:val="en-US"/>
        </w:rPr>
        <w:t xml:space="preserve"> neofunctionalists assume that regional or European integration is best understood as a continuous process. </w:t>
      </w:r>
      <w:r w:rsidR="005B07BF" w:rsidRPr="00394C5A">
        <w:rPr>
          <w:rFonts w:ascii="Times New Roman" w:hAnsi="Times New Roman" w:cs="Times New Roman"/>
          <w:sz w:val="24"/>
          <w:lang w:val="en-US"/>
        </w:rPr>
        <w:t>In contrast, the liberal intergovernmentalists seem to focus on separate events and isolate those from the whole integration process. Additionally, there is progress which can evolve the institution for it to “take a life of their own and escape the control of their creators” (Niemann with Schmitter, 2009, p. 48; Niemann &amp; Ioannou, 2015, p. 197). This puts an emphasis on the su</w:t>
      </w:r>
      <w:r w:rsidR="000D330A" w:rsidRPr="00394C5A">
        <w:rPr>
          <w:rFonts w:ascii="Times New Roman" w:hAnsi="Times New Roman" w:cs="Times New Roman"/>
          <w:sz w:val="24"/>
          <w:lang w:val="en-US"/>
        </w:rPr>
        <w:t>pranational character of the EU.</w:t>
      </w:r>
    </w:p>
    <w:p w:rsidR="000D4639" w:rsidRPr="00394C5A" w:rsidRDefault="000D330A" w:rsidP="009C587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Second</w:t>
      </w:r>
      <w:r w:rsidR="00BE7B1C" w:rsidRPr="00394C5A">
        <w:rPr>
          <w:rFonts w:ascii="Times New Roman" w:hAnsi="Times New Roman" w:cs="Times New Roman"/>
          <w:sz w:val="24"/>
          <w:lang w:val="en-US"/>
        </w:rPr>
        <w:t>, even though there are changing dynamics, actors are still assumed to be rational and self-interested</w:t>
      </w:r>
      <w:r w:rsidR="00BA15DC" w:rsidRPr="00394C5A">
        <w:rPr>
          <w:rFonts w:ascii="Times New Roman" w:hAnsi="Times New Roman" w:cs="Times New Roman"/>
          <w:sz w:val="24"/>
          <w:lang w:val="en-US"/>
        </w:rPr>
        <w:t xml:space="preserve">. </w:t>
      </w:r>
      <w:r w:rsidR="00F8373C" w:rsidRPr="00394C5A">
        <w:rPr>
          <w:rFonts w:ascii="Times New Roman" w:hAnsi="Times New Roman" w:cs="Times New Roman"/>
          <w:sz w:val="24"/>
          <w:lang w:val="en-US"/>
        </w:rPr>
        <w:t xml:space="preserve">They are able to learn from each other </w:t>
      </w:r>
      <w:r w:rsidR="006D3E56" w:rsidRPr="00394C5A">
        <w:rPr>
          <w:rFonts w:ascii="Times New Roman" w:hAnsi="Times New Roman" w:cs="Times New Roman"/>
          <w:sz w:val="24"/>
          <w:lang w:val="en-US"/>
        </w:rPr>
        <w:t>and</w:t>
      </w:r>
      <w:r w:rsidR="00F8373C" w:rsidRPr="00394C5A">
        <w:rPr>
          <w:rFonts w:ascii="Times New Roman" w:hAnsi="Times New Roman" w:cs="Times New Roman"/>
          <w:sz w:val="24"/>
          <w:lang w:val="en-US"/>
        </w:rPr>
        <w:t xml:space="preserve"> from constructive coalition building across borders.</w:t>
      </w:r>
      <w:r w:rsidR="000414B5"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Third</w:t>
      </w:r>
      <w:r w:rsidR="00C56BDC" w:rsidRPr="00394C5A">
        <w:rPr>
          <w:rFonts w:ascii="Times New Roman" w:hAnsi="Times New Roman" w:cs="Times New Roman"/>
          <w:sz w:val="24"/>
          <w:lang w:val="en-US"/>
        </w:rPr>
        <w:t xml:space="preserve">, </w:t>
      </w:r>
      <w:r w:rsidR="00490FE2">
        <w:rPr>
          <w:rFonts w:ascii="Times New Roman" w:hAnsi="Times New Roman" w:cs="Times New Roman"/>
          <w:sz w:val="24"/>
          <w:lang w:val="en-US"/>
        </w:rPr>
        <w:t>NF argues</w:t>
      </w:r>
      <w:r w:rsidR="00C56BDC" w:rsidRPr="00394C5A">
        <w:rPr>
          <w:rFonts w:ascii="Times New Roman" w:hAnsi="Times New Roman" w:cs="Times New Roman"/>
          <w:sz w:val="24"/>
          <w:lang w:val="en-US"/>
        </w:rPr>
        <w:t xml:space="preserve"> that incremental decision-making is more important than creating grand designs. </w:t>
      </w:r>
      <w:r w:rsidR="00DF6C37" w:rsidRPr="00394C5A">
        <w:rPr>
          <w:rFonts w:ascii="Times New Roman" w:hAnsi="Times New Roman" w:cs="Times New Roman"/>
          <w:sz w:val="24"/>
          <w:lang w:val="en-US"/>
        </w:rPr>
        <w:t xml:space="preserve">Even though the actors are rational, they are incapable of “long-range purposive behavior” due to the constraints of imperfect knowledge and the pressure of deadlines (Niemann &amp; Ioannou, 2015, p. 197). </w:t>
      </w:r>
      <w:r w:rsidR="00CD6BC0" w:rsidRPr="00394C5A">
        <w:rPr>
          <w:rFonts w:ascii="Times New Roman" w:hAnsi="Times New Roman" w:cs="Times New Roman"/>
          <w:sz w:val="24"/>
          <w:lang w:val="en-US"/>
        </w:rPr>
        <w:t xml:space="preserve">Therefore, much more value is attached to small improvements contributing to European integration. </w:t>
      </w:r>
      <w:r w:rsidRPr="00394C5A">
        <w:rPr>
          <w:rFonts w:ascii="Times New Roman" w:hAnsi="Times New Roman" w:cs="Times New Roman"/>
          <w:sz w:val="24"/>
          <w:lang w:val="en-US"/>
        </w:rPr>
        <w:t>Fourth</w:t>
      </w:r>
      <w:r w:rsidR="009C5877" w:rsidRPr="00394C5A">
        <w:rPr>
          <w:rFonts w:ascii="Times New Roman" w:hAnsi="Times New Roman" w:cs="Times New Roman"/>
          <w:sz w:val="24"/>
          <w:lang w:val="en-US"/>
        </w:rPr>
        <w:t>, interaction in the EU are marked as positive-sum games, because Member States are not only pooling their sovereignty but also their interests. Supranational decision-making is seen as beneficial to all</w:t>
      </w:r>
      <w:r w:rsidR="0093492F" w:rsidRPr="00394C5A">
        <w:rPr>
          <w:rFonts w:ascii="Times New Roman" w:hAnsi="Times New Roman" w:cs="Times New Roman"/>
          <w:sz w:val="24"/>
          <w:lang w:val="en-US"/>
        </w:rPr>
        <w:t xml:space="preserve"> stakeholders</w:t>
      </w:r>
      <w:r w:rsidR="009C5877" w:rsidRPr="00394C5A">
        <w:rPr>
          <w:rFonts w:ascii="Times New Roman" w:hAnsi="Times New Roman" w:cs="Times New Roman"/>
          <w:sz w:val="24"/>
          <w:lang w:val="en-US"/>
        </w:rPr>
        <w:t xml:space="preserve">, because </w:t>
      </w:r>
      <w:r w:rsidR="0032483B" w:rsidRPr="00394C5A">
        <w:rPr>
          <w:rFonts w:ascii="Times New Roman" w:hAnsi="Times New Roman" w:cs="Times New Roman"/>
          <w:sz w:val="24"/>
          <w:lang w:val="en-US"/>
        </w:rPr>
        <w:t>it is aimed at upgrading the common interests</w:t>
      </w:r>
      <w:r w:rsidR="0093492F" w:rsidRPr="00394C5A">
        <w:rPr>
          <w:rFonts w:ascii="Times New Roman" w:hAnsi="Times New Roman" w:cs="Times New Roman"/>
          <w:sz w:val="24"/>
          <w:lang w:val="en-US"/>
        </w:rPr>
        <w:t xml:space="preserve">. </w:t>
      </w:r>
      <w:r w:rsidR="006D4B84" w:rsidRPr="00394C5A">
        <w:rPr>
          <w:rFonts w:ascii="Times New Roman" w:hAnsi="Times New Roman" w:cs="Times New Roman"/>
          <w:sz w:val="24"/>
          <w:lang w:val="en-US"/>
        </w:rPr>
        <w:t>Additionally, t</w:t>
      </w:r>
      <w:r w:rsidR="0093492F" w:rsidRPr="00394C5A">
        <w:rPr>
          <w:rFonts w:ascii="Times New Roman" w:hAnsi="Times New Roman" w:cs="Times New Roman"/>
          <w:sz w:val="24"/>
          <w:lang w:val="en-US"/>
        </w:rPr>
        <w:t>heir cooperation is also driven by the pu</w:t>
      </w:r>
      <w:r w:rsidR="006D4B84" w:rsidRPr="00394C5A">
        <w:rPr>
          <w:rFonts w:ascii="Times New Roman" w:hAnsi="Times New Roman" w:cs="Times New Roman"/>
          <w:sz w:val="24"/>
          <w:lang w:val="en-US"/>
        </w:rPr>
        <w:t>rsuit of wealth</w:t>
      </w:r>
      <w:r w:rsidR="00E01749">
        <w:rPr>
          <w:rFonts w:ascii="Times New Roman" w:hAnsi="Times New Roman" w:cs="Times New Roman"/>
          <w:sz w:val="24"/>
          <w:lang w:val="en-US"/>
        </w:rPr>
        <w:t xml:space="preserve"> </w:t>
      </w:r>
      <w:r w:rsidR="00E01749" w:rsidRPr="00394C5A">
        <w:rPr>
          <w:rFonts w:ascii="Times New Roman" w:hAnsi="Times New Roman" w:cs="Times New Roman"/>
          <w:sz w:val="24"/>
          <w:lang w:val="en-US"/>
        </w:rPr>
        <w:t>(Niemann &amp; Schmitter, 2009, p. 48)</w:t>
      </w:r>
      <w:r w:rsidR="006D4B84" w:rsidRPr="00394C5A">
        <w:rPr>
          <w:rFonts w:ascii="Times New Roman" w:hAnsi="Times New Roman" w:cs="Times New Roman"/>
          <w:sz w:val="24"/>
          <w:lang w:val="en-US"/>
        </w:rPr>
        <w:t xml:space="preserve">. This is supported by Haas </w:t>
      </w:r>
      <w:r w:rsidR="003E7A5B" w:rsidRPr="00394C5A">
        <w:rPr>
          <w:rFonts w:ascii="Times New Roman" w:hAnsi="Times New Roman" w:cs="Times New Roman"/>
          <w:sz w:val="24"/>
          <w:lang w:val="en-US"/>
        </w:rPr>
        <w:t>who</w:t>
      </w:r>
      <w:r w:rsidR="006D4B84" w:rsidRPr="00394C5A">
        <w:rPr>
          <w:rFonts w:ascii="Times New Roman" w:hAnsi="Times New Roman" w:cs="Times New Roman"/>
          <w:sz w:val="24"/>
          <w:lang w:val="en-US"/>
        </w:rPr>
        <w:t xml:space="preserve"> assumes</w:t>
      </w:r>
      <w:r w:rsidR="003E7A5B" w:rsidRPr="00394C5A">
        <w:rPr>
          <w:rFonts w:ascii="Times New Roman" w:hAnsi="Times New Roman" w:cs="Times New Roman"/>
          <w:sz w:val="24"/>
          <w:lang w:val="en-US"/>
        </w:rPr>
        <w:t xml:space="preserve"> there is </w:t>
      </w:r>
      <w:r w:rsidR="0093492F" w:rsidRPr="00394C5A">
        <w:rPr>
          <w:rFonts w:ascii="Times New Roman" w:hAnsi="Times New Roman" w:cs="Times New Roman"/>
          <w:sz w:val="24"/>
          <w:lang w:val="en-US"/>
        </w:rPr>
        <w:t xml:space="preserve">uninterrupted economic growth in a </w:t>
      </w:r>
      <w:r w:rsidR="00490FE2">
        <w:rPr>
          <w:rFonts w:ascii="Times New Roman" w:hAnsi="Times New Roman" w:cs="Times New Roman"/>
          <w:sz w:val="24"/>
          <w:lang w:val="en-US"/>
        </w:rPr>
        <w:t xml:space="preserve">NF </w:t>
      </w:r>
      <w:r w:rsidR="0093492F" w:rsidRPr="00394C5A">
        <w:rPr>
          <w:rFonts w:ascii="Times New Roman" w:hAnsi="Times New Roman" w:cs="Times New Roman"/>
          <w:sz w:val="24"/>
          <w:lang w:val="en-US"/>
        </w:rPr>
        <w:t>perspective</w:t>
      </w:r>
      <w:r w:rsidR="00490FE2">
        <w:rPr>
          <w:rFonts w:ascii="Times New Roman" w:hAnsi="Times New Roman" w:cs="Times New Roman"/>
          <w:sz w:val="24"/>
          <w:lang w:val="en-US"/>
        </w:rPr>
        <w:t>.</w:t>
      </w:r>
    </w:p>
    <w:p w:rsidR="00762F78" w:rsidRDefault="00490FE2" w:rsidP="002E6FAB">
      <w:pPr>
        <w:pStyle w:val="Geenafstand"/>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Moreover, </w:t>
      </w:r>
      <w:r w:rsidR="00921B2E" w:rsidRPr="00394C5A">
        <w:rPr>
          <w:rFonts w:ascii="Times New Roman" w:hAnsi="Times New Roman" w:cs="Times New Roman"/>
          <w:sz w:val="24"/>
          <w:lang w:val="en-US"/>
        </w:rPr>
        <w:t>N</w:t>
      </w:r>
      <w:r w:rsidR="00956FE8" w:rsidRPr="00394C5A">
        <w:rPr>
          <w:rFonts w:ascii="Times New Roman" w:hAnsi="Times New Roman" w:cs="Times New Roman"/>
          <w:sz w:val="24"/>
          <w:lang w:val="en-US"/>
        </w:rPr>
        <w:t>F</w:t>
      </w:r>
      <w:r w:rsidR="00921B2E" w:rsidRPr="00394C5A">
        <w:rPr>
          <w:rFonts w:ascii="Times New Roman" w:hAnsi="Times New Roman" w:cs="Times New Roman"/>
          <w:sz w:val="24"/>
          <w:lang w:val="en-US"/>
        </w:rPr>
        <w:t xml:space="preserve"> is also characterized by the concepts of spillover:</w:t>
      </w:r>
      <w:r w:rsidR="00C11C04" w:rsidRPr="00394C5A">
        <w:rPr>
          <w:rFonts w:ascii="Times New Roman" w:hAnsi="Times New Roman" w:cs="Times New Roman"/>
          <w:sz w:val="24"/>
          <w:lang w:val="en-US"/>
        </w:rPr>
        <w:t xml:space="preserve"> there is functional, political, cultivated and induced or geographical spillover. </w:t>
      </w:r>
      <w:r w:rsidR="00BF1C1F" w:rsidRPr="00394C5A">
        <w:rPr>
          <w:rFonts w:ascii="Times New Roman" w:hAnsi="Times New Roman" w:cs="Times New Roman"/>
          <w:sz w:val="24"/>
          <w:lang w:val="en-US"/>
        </w:rPr>
        <w:t xml:space="preserve">They are </w:t>
      </w:r>
      <w:r w:rsidR="00914F9A" w:rsidRPr="00394C5A">
        <w:rPr>
          <w:rFonts w:ascii="Times New Roman" w:hAnsi="Times New Roman" w:cs="Times New Roman"/>
          <w:sz w:val="24"/>
          <w:lang w:val="en-US"/>
        </w:rPr>
        <w:t>operationalized</w:t>
      </w:r>
      <w:r w:rsidR="00BF1C1F" w:rsidRPr="00394C5A">
        <w:rPr>
          <w:rFonts w:ascii="Times New Roman" w:hAnsi="Times New Roman" w:cs="Times New Roman"/>
          <w:sz w:val="24"/>
          <w:lang w:val="en-US"/>
        </w:rPr>
        <w:t xml:space="preserve"> as a means to unde</w:t>
      </w:r>
      <w:r w:rsidR="00970F20" w:rsidRPr="00394C5A">
        <w:rPr>
          <w:rFonts w:ascii="Times New Roman" w:hAnsi="Times New Roman" w:cs="Times New Roman"/>
          <w:sz w:val="24"/>
          <w:lang w:val="en-US"/>
        </w:rPr>
        <w:t>rstand the concept of furthering integration and the driving forces behind it. Functional spillover refers to a situation where the aim can only be reached if further actions are undertaken which again need further actions to support those actions (Niemann, 1998, p. 430). An example would be the creation of the Economic and Monetary Union (EMU)</w:t>
      </w:r>
      <w:r w:rsidR="00A37562" w:rsidRPr="00394C5A">
        <w:rPr>
          <w:rFonts w:ascii="Times New Roman" w:hAnsi="Times New Roman" w:cs="Times New Roman"/>
          <w:sz w:val="24"/>
          <w:lang w:val="en-US"/>
        </w:rPr>
        <w:t>, because these sectors have become interdependent which urge policy-makers to continue integrative steps</w:t>
      </w:r>
      <w:r w:rsidR="00970F20" w:rsidRPr="00394C5A">
        <w:rPr>
          <w:rFonts w:ascii="Times New Roman" w:hAnsi="Times New Roman" w:cs="Times New Roman"/>
          <w:sz w:val="24"/>
          <w:lang w:val="en-US"/>
        </w:rPr>
        <w:t>.</w:t>
      </w:r>
      <w:r w:rsidR="00C100C3" w:rsidRPr="00394C5A">
        <w:rPr>
          <w:rFonts w:ascii="Times New Roman" w:hAnsi="Times New Roman" w:cs="Times New Roman"/>
          <w:sz w:val="24"/>
          <w:lang w:val="en-US"/>
        </w:rPr>
        <w:t xml:space="preserve"> Political spillover </w:t>
      </w:r>
      <w:r w:rsidR="000D3183" w:rsidRPr="00394C5A">
        <w:rPr>
          <w:rFonts w:ascii="Times New Roman" w:hAnsi="Times New Roman" w:cs="Times New Roman"/>
          <w:sz w:val="24"/>
          <w:lang w:val="en-US"/>
        </w:rPr>
        <w:t xml:space="preserve">is derived from national leaders who argue that their problems cannot be sufficiently solved domestically which is why they are seeking partnership transnationally. </w:t>
      </w:r>
    </w:p>
    <w:p w:rsidR="00632609" w:rsidRDefault="000D3183" w:rsidP="002E6FAB">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lastRenderedPageBreak/>
        <w:t xml:space="preserve">Cultivated spillover looks at the other side whereby the supranational Community is fostering European integration by cultivating both functional and political spillover. </w:t>
      </w:r>
      <w:r w:rsidR="00511404" w:rsidRPr="00394C5A">
        <w:rPr>
          <w:rFonts w:ascii="Times New Roman" w:hAnsi="Times New Roman" w:cs="Times New Roman"/>
          <w:sz w:val="24"/>
          <w:lang w:val="en-US"/>
        </w:rPr>
        <w:t xml:space="preserve">Lastly, induced or geographical spillover comes from external impetuses. </w:t>
      </w:r>
      <w:r w:rsidR="00911A76" w:rsidRPr="00394C5A">
        <w:rPr>
          <w:rFonts w:ascii="Times New Roman" w:hAnsi="Times New Roman" w:cs="Times New Roman"/>
          <w:sz w:val="24"/>
          <w:lang w:val="en-US"/>
        </w:rPr>
        <w:t>On the one hand,</w:t>
      </w:r>
      <w:r w:rsidR="00511404" w:rsidRPr="00394C5A">
        <w:rPr>
          <w:rFonts w:ascii="Times New Roman" w:hAnsi="Times New Roman" w:cs="Times New Roman"/>
          <w:sz w:val="24"/>
          <w:lang w:val="en-US"/>
        </w:rPr>
        <w:t xml:space="preserve"> it stimulates </w:t>
      </w:r>
      <w:r w:rsidR="00F80A7C" w:rsidRPr="00394C5A">
        <w:rPr>
          <w:rFonts w:ascii="Times New Roman" w:hAnsi="Times New Roman" w:cs="Times New Roman"/>
          <w:sz w:val="24"/>
          <w:lang w:val="en-US"/>
        </w:rPr>
        <w:t xml:space="preserve">outsiders to join the Union and further integration. </w:t>
      </w:r>
      <w:r w:rsidR="00911A76" w:rsidRPr="00394C5A">
        <w:rPr>
          <w:rFonts w:ascii="Times New Roman" w:hAnsi="Times New Roman" w:cs="Times New Roman"/>
          <w:sz w:val="24"/>
          <w:lang w:val="en-US"/>
        </w:rPr>
        <w:t xml:space="preserve">On the other hand, </w:t>
      </w:r>
      <w:r w:rsidR="00F80A7C" w:rsidRPr="00394C5A">
        <w:rPr>
          <w:rFonts w:ascii="Times New Roman" w:hAnsi="Times New Roman" w:cs="Times New Roman"/>
          <w:sz w:val="24"/>
          <w:lang w:val="en-US"/>
        </w:rPr>
        <w:t>the w</w:t>
      </w:r>
      <w:r w:rsidR="00C174B5" w:rsidRPr="00394C5A">
        <w:rPr>
          <w:rFonts w:ascii="Times New Roman" w:hAnsi="Times New Roman" w:cs="Times New Roman"/>
          <w:sz w:val="24"/>
          <w:lang w:val="en-US"/>
        </w:rPr>
        <w:t xml:space="preserve">ishes of Member States are upgraded in order to serve the </w:t>
      </w:r>
      <w:r w:rsidR="00FF5141" w:rsidRPr="00394C5A">
        <w:rPr>
          <w:rFonts w:ascii="Times New Roman" w:hAnsi="Times New Roman" w:cs="Times New Roman"/>
          <w:sz w:val="24"/>
          <w:lang w:val="en-US"/>
        </w:rPr>
        <w:t xml:space="preserve">common goal of the </w:t>
      </w:r>
      <w:r w:rsidR="00C174B5" w:rsidRPr="00394C5A">
        <w:rPr>
          <w:rFonts w:ascii="Times New Roman" w:hAnsi="Times New Roman" w:cs="Times New Roman"/>
          <w:sz w:val="24"/>
          <w:lang w:val="en-US"/>
        </w:rPr>
        <w:t xml:space="preserve">supranational Community </w:t>
      </w:r>
      <w:r w:rsidR="00F80A7C" w:rsidRPr="00394C5A">
        <w:rPr>
          <w:rFonts w:ascii="Times New Roman" w:hAnsi="Times New Roman" w:cs="Times New Roman"/>
          <w:sz w:val="24"/>
          <w:lang w:val="en-US"/>
        </w:rPr>
        <w:t>(</w:t>
      </w:r>
      <w:r w:rsidR="00A60A89">
        <w:rPr>
          <w:rFonts w:ascii="Times New Roman" w:hAnsi="Times New Roman" w:cs="Times New Roman"/>
          <w:sz w:val="24"/>
          <w:lang w:val="en-US"/>
        </w:rPr>
        <w:t xml:space="preserve">Niemann, 1998, </w:t>
      </w:r>
      <w:r w:rsidR="00F80A7C" w:rsidRPr="00394C5A">
        <w:rPr>
          <w:rFonts w:ascii="Times New Roman" w:hAnsi="Times New Roman" w:cs="Times New Roman"/>
          <w:sz w:val="24"/>
          <w:lang w:val="en-US"/>
        </w:rPr>
        <w:t>p. 432).</w:t>
      </w:r>
    </w:p>
    <w:p w:rsidR="007128E7" w:rsidRDefault="007128E7" w:rsidP="002E6FAB">
      <w:pPr>
        <w:pStyle w:val="Geenafstand"/>
        <w:spacing w:line="360" w:lineRule="auto"/>
        <w:ind w:firstLine="708"/>
        <w:jc w:val="both"/>
        <w:rPr>
          <w:rFonts w:ascii="Times New Roman" w:hAnsi="Times New Roman" w:cs="Times New Roman"/>
          <w:sz w:val="24"/>
          <w:lang w:val="en-US"/>
        </w:rPr>
      </w:pPr>
    </w:p>
    <w:p w:rsidR="00632609" w:rsidRPr="00394C5A" w:rsidRDefault="00632609" w:rsidP="007B4594">
      <w:pPr>
        <w:pStyle w:val="Kop4"/>
        <w:numPr>
          <w:ilvl w:val="3"/>
          <w:numId w:val="29"/>
        </w:numPr>
        <w:rPr>
          <w:lang w:val="en-US"/>
        </w:rPr>
      </w:pPr>
      <w:bookmarkStart w:id="46" w:name="_Toc488995320"/>
      <w:r w:rsidRPr="00394C5A">
        <w:rPr>
          <w:lang w:val="en-US"/>
        </w:rPr>
        <w:t>Criticism</w:t>
      </w:r>
      <w:r w:rsidR="00762ED1" w:rsidRPr="00394C5A">
        <w:rPr>
          <w:lang w:val="en-US"/>
        </w:rPr>
        <w:t>s</w:t>
      </w:r>
      <w:bookmarkEnd w:id="46"/>
    </w:p>
    <w:p w:rsidR="009C5877" w:rsidRPr="00394C5A" w:rsidRDefault="00E128A7" w:rsidP="00632609">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However, l</w:t>
      </w:r>
      <w:r w:rsidR="00956FE8" w:rsidRPr="00394C5A">
        <w:rPr>
          <w:rFonts w:ascii="Times New Roman" w:hAnsi="Times New Roman" w:cs="Times New Roman"/>
          <w:sz w:val="24"/>
          <w:lang w:val="en-US"/>
        </w:rPr>
        <w:t>ike LI, NF</w:t>
      </w:r>
      <w:r w:rsidR="000D4639" w:rsidRPr="00394C5A">
        <w:rPr>
          <w:rFonts w:ascii="Times New Roman" w:hAnsi="Times New Roman" w:cs="Times New Roman"/>
          <w:sz w:val="24"/>
          <w:lang w:val="en-US"/>
        </w:rPr>
        <w:t xml:space="preserve"> also has its flaws. </w:t>
      </w:r>
      <w:r w:rsidR="004B26B7" w:rsidRPr="00394C5A">
        <w:rPr>
          <w:rFonts w:ascii="Times New Roman" w:hAnsi="Times New Roman" w:cs="Times New Roman"/>
          <w:sz w:val="24"/>
          <w:lang w:val="en-US"/>
        </w:rPr>
        <w:t xml:space="preserve">The main criticism is that </w:t>
      </w:r>
      <w:r w:rsidR="00956FE8" w:rsidRPr="00394C5A">
        <w:rPr>
          <w:rFonts w:ascii="Times New Roman" w:hAnsi="Times New Roman" w:cs="Times New Roman"/>
          <w:sz w:val="24"/>
          <w:lang w:val="en-US"/>
        </w:rPr>
        <w:t>this theory is presented</w:t>
      </w:r>
      <w:r w:rsidR="004B26B7" w:rsidRPr="00394C5A">
        <w:rPr>
          <w:rFonts w:ascii="Times New Roman" w:hAnsi="Times New Roman" w:cs="Times New Roman"/>
          <w:sz w:val="24"/>
          <w:lang w:val="en-US"/>
        </w:rPr>
        <w:t xml:space="preserve"> as a general theory of regional integration, but it is argued that it does not and cannot provide such a framework. </w:t>
      </w:r>
      <w:r w:rsidR="001B5498" w:rsidRPr="00394C5A">
        <w:rPr>
          <w:rFonts w:ascii="Times New Roman" w:hAnsi="Times New Roman" w:cs="Times New Roman"/>
          <w:sz w:val="24"/>
          <w:lang w:val="en-US"/>
        </w:rPr>
        <w:t>Furthermore, critics dispute the inevitableness of the spillovers and the heavy re</w:t>
      </w:r>
      <w:r w:rsidR="00525177" w:rsidRPr="00394C5A">
        <w:rPr>
          <w:rFonts w:ascii="Times New Roman" w:hAnsi="Times New Roman" w:cs="Times New Roman"/>
          <w:sz w:val="24"/>
          <w:lang w:val="en-US"/>
        </w:rPr>
        <w:t xml:space="preserve">liance on economic determinism. </w:t>
      </w:r>
      <w:r w:rsidR="000A72AD" w:rsidRPr="00394C5A">
        <w:rPr>
          <w:rFonts w:ascii="Times New Roman" w:hAnsi="Times New Roman" w:cs="Times New Roman"/>
          <w:sz w:val="24"/>
          <w:lang w:val="en-US"/>
        </w:rPr>
        <w:t xml:space="preserve">From a realist point of view, spillovers do not </w:t>
      </w:r>
      <w:r w:rsidR="00BB33CF" w:rsidRPr="00394C5A">
        <w:rPr>
          <w:rFonts w:ascii="Times New Roman" w:hAnsi="Times New Roman" w:cs="Times New Roman"/>
          <w:sz w:val="24"/>
          <w:lang w:val="en-US"/>
        </w:rPr>
        <w:t xml:space="preserve">automatically </w:t>
      </w:r>
      <w:r w:rsidR="000A72AD" w:rsidRPr="00394C5A">
        <w:rPr>
          <w:rFonts w:ascii="Times New Roman" w:hAnsi="Times New Roman" w:cs="Times New Roman"/>
          <w:sz w:val="24"/>
          <w:lang w:val="en-US"/>
        </w:rPr>
        <w:t xml:space="preserve">occur </w:t>
      </w:r>
      <w:r w:rsidR="00A16589" w:rsidRPr="00394C5A">
        <w:rPr>
          <w:rFonts w:ascii="Times New Roman" w:hAnsi="Times New Roman" w:cs="Times New Roman"/>
          <w:sz w:val="24"/>
          <w:lang w:val="en-US"/>
        </w:rPr>
        <w:t xml:space="preserve">as actors are </w:t>
      </w:r>
      <w:r w:rsidR="00BB33CF" w:rsidRPr="00394C5A">
        <w:rPr>
          <w:rFonts w:ascii="Times New Roman" w:hAnsi="Times New Roman" w:cs="Times New Roman"/>
          <w:sz w:val="24"/>
          <w:lang w:val="en-US"/>
        </w:rPr>
        <w:t>assumed</w:t>
      </w:r>
      <w:r w:rsidR="00A16589" w:rsidRPr="00394C5A">
        <w:rPr>
          <w:rFonts w:ascii="Times New Roman" w:hAnsi="Times New Roman" w:cs="Times New Roman"/>
          <w:sz w:val="24"/>
          <w:lang w:val="en-US"/>
        </w:rPr>
        <w:t xml:space="preserve"> to interact in an anarchic system</w:t>
      </w:r>
      <w:r w:rsidR="002D102D" w:rsidRPr="00394C5A">
        <w:rPr>
          <w:rFonts w:ascii="Times New Roman" w:hAnsi="Times New Roman" w:cs="Times New Roman"/>
          <w:sz w:val="24"/>
          <w:lang w:val="en-US"/>
        </w:rPr>
        <w:t xml:space="preserve"> which means that trust in others is not inherent</w:t>
      </w:r>
      <w:r w:rsidR="00D56B4A" w:rsidRPr="00394C5A">
        <w:rPr>
          <w:rFonts w:ascii="Times New Roman" w:hAnsi="Times New Roman" w:cs="Times New Roman"/>
          <w:sz w:val="24"/>
          <w:lang w:val="en-US"/>
        </w:rPr>
        <w:t xml:space="preserve"> at all</w:t>
      </w:r>
      <w:r w:rsidR="000A72AD" w:rsidRPr="00394C5A">
        <w:rPr>
          <w:rFonts w:ascii="Times New Roman" w:hAnsi="Times New Roman" w:cs="Times New Roman"/>
          <w:sz w:val="24"/>
          <w:lang w:val="en-US"/>
        </w:rPr>
        <w:t xml:space="preserve">. </w:t>
      </w:r>
      <w:r w:rsidR="002D102D" w:rsidRPr="00394C5A">
        <w:rPr>
          <w:rFonts w:ascii="Times New Roman" w:hAnsi="Times New Roman" w:cs="Times New Roman"/>
          <w:sz w:val="24"/>
          <w:lang w:val="en-US"/>
        </w:rPr>
        <w:t>Additionally, an</w:t>
      </w:r>
      <w:r w:rsidR="00BB33CF" w:rsidRPr="00394C5A">
        <w:rPr>
          <w:rFonts w:ascii="Times New Roman" w:hAnsi="Times New Roman" w:cs="Times New Roman"/>
          <w:sz w:val="24"/>
          <w:lang w:val="en-US"/>
        </w:rPr>
        <w:t xml:space="preserve"> increase in </w:t>
      </w:r>
      <w:r w:rsidR="00762F78">
        <w:rPr>
          <w:rFonts w:ascii="Times New Roman" w:hAnsi="Times New Roman" w:cs="Times New Roman"/>
          <w:sz w:val="24"/>
          <w:lang w:val="en-US"/>
        </w:rPr>
        <w:t>European integration and the removal of cross-border barriers</w:t>
      </w:r>
      <w:r w:rsidR="00BB33CF" w:rsidRPr="00394C5A">
        <w:rPr>
          <w:rFonts w:ascii="Times New Roman" w:hAnsi="Times New Roman" w:cs="Times New Roman"/>
          <w:sz w:val="24"/>
          <w:lang w:val="en-US"/>
        </w:rPr>
        <w:t xml:space="preserve"> co</w:t>
      </w:r>
      <w:r w:rsidR="002D102D" w:rsidRPr="00394C5A">
        <w:rPr>
          <w:rFonts w:ascii="Times New Roman" w:hAnsi="Times New Roman" w:cs="Times New Roman"/>
          <w:sz w:val="24"/>
          <w:lang w:val="en-US"/>
        </w:rPr>
        <w:t xml:space="preserve">uld also be </w:t>
      </w:r>
      <w:r w:rsidR="00D50F03">
        <w:rPr>
          <w:rFonts w:ascii="Times New Roman" w:hAnsi="Times New Roman" w:cs="Times New Roman"/>
          <w:sz w:val="24"/>
          <w:lang w:val="en-US"/>
        </w:rPr>
        <w:t xml:space="preserve">possibly </w:t>
      </w:r>
      <w:r w:rsidR="002D102D" w:rsidRPr="00394C5A">
        <w:rPr>
          <w:rFonts w:ascii="Times New Roman" w:hAnsi="Times New Roman" w:cs="Times New Roman"/>
          <w:sz w:val="24"/>
          <w:lang w:val="en-US"/>
        </w:rPr>
        <w:t xml:space="preserve">attributed to result </w:t>
      </w:r>
      <w:r w:rsidR="00BB33CF" w:rsidRPr="00394C5A">
        <w:rPr>
          <w:rFonts w:ascii="Times New Roman" w:hAnsi="Times New Roman" w:cs="Times New Roman"/>
          <w:sz w:val="24"/>
          <w:lang w:val="en-US"/>
        </w:rPr>
        <w:t xml:space="preserve">from globalization </w:t>
      </w:r>
      <w:r w:rsidR="008E7D7B" w:rsidRPr="00394C5A">
        <w:rPr>
          <w:rFonts w:ascii="Times New Roman" w:hAnsi="Times New Roman" w:cs="Times New Roman"/>
          <w:sz w:val="24"/>
          <w:lang w:val="en-US"/>
        </w:rPr>
        <w:t xml:space="preserve">in instead </w:t>
      </w:r>
      <w:r w:rsidR="000A72AD" w:rsidRPr="00394C5A">
        <w:rPr>
          <w:rFonts w:ascii="Times New Roman" w:hAnsi="Times New Roman" w:cs="Times New Roman"/>
          <w:sz w:val="24"/>
          <w:lang w:val="en-US"/>
        </w:rPr>
        <w:t xml:space="preserve">of from spillovers </w:t>
      </w:r>
      <w:r w:rsidR="008E7D7B" w:rsidRPr="00394C5A">
        <w:rPr>
          <w:rFonts w:ascii="Times New Roman" w:hAnsi="Times New Roman" w:cs="Times New Roman"/>
          <w:sz w:val="24"/>
          <w:lang w:val="en-US"/>
        </w:rPr>
        <w:t xml:space="preserve">(Nugent, 2010, p. </w:t>
      </w:r>
      <w:r w:rsidR="00A96250" w:rsidRPr="00394C5A">
        <w:rPr>
          <w:rFonts w:ascii="Times New Roman" w:hAnsi="Times New Roman" w:cs="Times New Roman"/>
          <w:sz w:val="24"/>
          <w:lang w:val="en-US"/>
        </w:rPr>
        <w:t xml:space="preserve">432). </w:t>
      </w:r>
      <w:r w:rsidR="006D2908" w:rsidRPr="00394C5A">
        <w:rPr>
          <w:rFonts w:ascii="Times New Roman" w:hAnsi="Times New Roman" w:cs="Times New Roman"/>
          <w:sz w:val="24"/>
          <w:lang w:val="en-US"/>
        </w:rPr>
        <w:t>As a response</w:t>
      </w:r>
      <w:r w:rsidR="00B328A3" w:rsidRPr="00394C5A">
        <w:rPr>
          <w:rFonts w:ascii="Times New Roman" w:hAnsi="Times New Roman" w:cs="Times New Roman"/>
          <w:sz w:val="24"/>
          <w:lang w:val="en-US"/>
        </w:rPr>
        <w:t xml:space="preserve"> to this critique</w:t>
      </w:r>
      <w:r w:rsidR="006D2908" w:rsidRPr="00394C5A">
        <w:rPr>
          <w:rFonts w:ascii="Times New Roman" w:hAnsi="Times New Roman" w:cs="Times New Roman"/>
          <w:sz w:val="24"/>
          <w:lang w:val="en-US"/>
        </w:rPr>
        <w:t xml:space="preserve">, Haas reformulated it to “the likelihood of its </w:t>
      </w:r>
      <w:r w:rsidR="00B328A3" w:rsidRPr="00394C5A">
        <w:rPr>
          <w:rFonts w:ascii="Times New Roman" w:hAnsi="Times New Roman" w:cs="Times New Roman"/>
          <w:sz w:val="24"/>
          <w:lang w:val="en-US"/>
        </w:rPr>
        <w:t xml:space="preserve">[spillover’s] </w:t>
      </w:r>
      <w:r w:rsidR="006D2908" w:rsidRPr="00394C5A">
        <w:rPr>
          <w:rFonts w:ascii="Times New Roman" w:hAnsi="Times New Roman" w:cs="Times New Roman"/>
          <w:sz w:val="24"/>
          <w:lang w:val="en-US"/>
        </w:rPr>
        <w:t xml:space="preserve">occurrence”, but scope conditions of when spillover occurs </w:t>
      </w:r>
      <w:r w:rsidR="000B1E59" w:rsidRPr="00394C5A">
        <w:rPr>
          <w:rFonts w:ascii="Times New Roman" w:hAnsi="Times New Roman" w:cs="Times New Roman"/>
          <w:sz w:val="24"/>
          <w:lang w:val="en-US"/>
        </w:rPr>
        <w:t>remain absent</w:t>
      </w:r>
      <w:r w:rsidR="00EF2051">
        <w:rPr>
          <w:rFonts w:ascii="Times New Roman" w:hAnsi="Times New Roman" w:cs="Times New Roman"/>
          <w:sz w:val="24"/>
          <w:lang w:val="en-US"/>
        </w:rPr>
        <w:t xml:space="preserve"> (Niemann &amp; Schmitter, 2009, p. 51)</w:t>
      </w:r>
      <w:r w:rsidR="006D2908" w:rsidRPr="00394C5A">
        <w:rPr>
          <w:rFonts w:ascii="Times New Roman" w:hAnsi="Times New Roman" w:cs="Times New Roman"/>
          <w:sz w:val="24"/>
          <w:lang w:val="en-US"/>
        </w:rPr>
        <w:t xml:space="preserve">. </w:t>
      </w:r>
    </w:p>
    <w:p w:rsidR="00C4419D" w:rsidRDefault="00053173" w:rsidP="006C421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t xml:space="preserve">Additionally, neofunctionalists are accused of relying too much on the European center. It is argued by critics that the </w:t>
      </w:r>
      <w:r w:rsidR="001C5DC3">
        <w:rPr>
          <w:rFonts w:ascii="Times New Roman" w:hAnsi="Times New Roman" w:cs="Times New Roman"/>
          <w:sz w:val="24"/>
          <w:lang w:val="en-US"/>
        </w:rPr>
        <w:t xml:space="preserve">European </w:t>
      </w:r>
      <w:r w:rsidRPr="00394C5A">
        <w:rPr>
          <w:rFonts w:ascii="Times New Roman" w:hAnsi="Times New Roman" w:cs="Times New Roman"/>
          <w:sz w:val="24"/>
          <w:lang w:val="en-US"/>
        </w:rPr>
        <w:t xml:space="preserve">Single Market </w:t>
      </w:r>
      <w:r w:rsidR="00871471">
        <w:rPr>
          <w:rFonts w:ascii="Times New Roman" w:hAnsi="Times New Roman" w:cs="Times New Roman"/>
          <w:sz w:val="24"/>
          <w:lang w:val="en-US"/>
        </w:rPr>
        <w:t xml:space="preserve">only </w:t>
      </w:r>
      <w:r w:rsidRPr="00394C5A">
        <w:rPr>
          <w:rFonts w:ascii="Times New Roman" w:hAnsi="Times New Roman" w:cs="Times New Roman"/>
          <w:sz w:val="24"/>
          <w:lang w:val="en-US"/>
        </w:rPr>
        <w:t xml:space="preserve">remains a part of the </w:t>
      </w:r>
      <w:r w:rsidR="001C5DC3">
        <w:rPr>
          <w:rFonts w:ascii="Times New Roman" w:hAnsi="Times New Roman" w:cs="Times New Roman"/>
          <w:sz w:val="24"/>
          <w:lang w:val="en-US"/>
        </w:rPr>
        <w:t xml:space="preserve">whole </w:t>
      </w:r>
      <w:r w:rsidRPr="00394C5A">
        <w:rPr>
          <w:rFonts w:ascii="Times New Roman" w:hAnsi="Times New Roman" w:cs="Times New Roman"/>
          <w:sz w:val="24"/>
          <w:lang w:val="en-US"/>
        </w:rPr>
        <w:t>world economy</w:t>
      </w:r>
      <w:r w:rsidR="001C5DC3">
        <w:rPr>
          <w:rFonts w:ascii="Times New Roman" w:hAnsi="Times New Roman" w:cs="Times New Roman"/>
          <w:sz w:val="24"/>
          <w:lang w:val="en-US"/>
        </w:rPr>
        <w:t>. Therefore, there may be</w:t>
      </w:r>
      <w:r w:rsidRPr="00394C5A">
        <w:rPr>
          <w:rFonts w:ascii="Times New Roman" w:hAnsi="Times New Roman" w:cs="Times New Roman"/>
          <w:sz w:val="24"/>
          <w:lang w:val="en-US"/>
        </w:rPr>
        <w:t xml:space="preserve"> external impulses </w:t>
      </w:r>
      <w:r w:rsidR="00525177" w:rsidRPr="00394C5A">
        <w:rPr>
          <w:rFonts w:ascii="Times New Roman" w:hAnsi="Times New Roman" w:cs="Times New Roman"/>
          <w:sz w:val="24"/>
          <w:lang w:val="en-US"/>
        </w:rPr>
        <w:t xml:space="preserve">that </w:t>
      </w:r>
      <w:r w:rsidR="008136EC">
        <w:rPr>
          <w:rFonts w:ascii="Times New Roman" w:hAnsi="Times New Roman" w:cs="Times New Roman"/>
          <w:sz w:val="24"/>
          <w:lang w:val="en-US"/>
        </w:rPr>
        <w:t xml:space="preserve">could </w:t>
      </w:r>
      <w:r w:rsidR="00525177" w:rsidRPr="00394C5A">
        <w:rPr>
          <w:rFonts w:ascii="Times New Roman" w:hAnsi="Times New Roman" w:cs="Times New Roman"/>
          <w:sz w:val="24"/>
          <w:lang w:val="en-US"/>
        </w:rPr>
        <w:t xml:space="preserve">have disintegrative forces upon the Member States. </w:t>
      </w:r>
      <w:r w:rsidR="00C4419D">
        <w:rPr>
          <w:rFonts w:ascii="Times New Roman" w:hAnsi="Times New Roman" w:cs="Times New Roman"/>
          <w:sz w:val="24"/>
          <w:lang w:val="en-US"/>
        </w:rPr>
        <w:t>Furthermore,</w:t>
      </w:r>
      <w:r w:rsidR="00525177" w:rsidRPr="00394C5A">
        <w:rPr>
          <w:rFonts w:ascii="Times New Roman" w:hAnsi="Times New Roman" w:cs="Times New Roman"/>
          <w:sz w:val="24"/>
          <w:lang w:val="en-US"/>
        </w:rPr>
        <w:t xml:space="preserve"> critics </w:t>
      </w:r>
      <w:r w:rsidR="00B7283F">
        <w:rPr>
          <w:rFonts w:ascii="Times New Roman" w:hAnsi="Times New Roman" w:cs="Times New Roman"/>
          <w:sz w:val="24"/>
          <w:lang w:val="en-US"/>
        </w:rPr>
        <w:t xml:space="preserve">also </w:t>
      </w:r>
      <w:r w:rsidR="00C4419D">
        <w:rPr>
          <w:rFonts w:ascii="Times New Roman" w:hAnsi="Times New Roman" w:cs="Times New Roman"/>
          <w:sz w:val="24"/>
          <w:lang w:val="en-US"/>
        </w:rPr>
        <w:t>blame the fact</w:t>
      </w:r>
      <w:r w:rsidR="00525177" w:rsidRPr="00394C5A">
        <w:rPr>
          <w:rFonts w:ascii="Times New Roman" w:hAnsi="Times New Roman" w:cs="Times New Roman"/>
          <w:sz w:val="24"/>
          <w:lang w:val="en-US"/>
        </w:rPr>
        <w:t xml:space="preserve"> that neofunctionalists underestimate the influences of domestic political processes. </w:t>
      </w:r>
      <w:r w:rsidR="00956FE8" w:rsidRPr="00394C5A">
        <w:rPr>
          <w:rFonts w:ascii="Times New Roman" w:hAnsi="Times New Roman" w:cs="Times New Roman"/>
          <w:sz w:val="24"/>
          <w:lang w:val="en-US"/>
        </w:rPr>
        <w:t>NF</w:t>
      </w:r>
      <w:r w:rsidR="00855708" w:rsidRPr="00394C5A">
        <w:rPr>
          <w:rFonts w:ascii="Times New Roman" w:hAnsi="Times New Roman" w:cs="Times New Roman"/>
          <w:sz w:val="24"/>
          <w:lang w:val="en-US"/>
        </w:rPr>
        <w:t xml:space="preserve"> unjustly puts too much expectations on national leaders </w:t>
      </w:r>
      <w:r w:rsidR="009A1F81" w:rsidRPr="00394C5A">
        <w:rPr>
          <w:rFonts w:ascii="Times New Roman" w:hAnsi="Times New Roman" w:cs="Times New Roman"/>
          <w:sz w:val="24"/>
          <w:lang w:val="en-US"/>
        </w:rPr>
        <w:t xml:space="preserve">by arguing that they join on the basis of </w:t>
      </w:r>
      <w:r w:rsidR="00855708" w:rsidRPr="00394C5A">
        <w:rPr>
          <w:rFonts w:ascii="Times New Roman" w:hAnsi="Times New Roman" w:cs="Times New Roman"/>
          <w:sz w:val="24"/>
          <w:lang w:val="en-US"/>
        </w:rPr>
        <w:t>economic prosperity</w:t>
      </w:r>
      <w:r w:rsidR="00B7283F">
        <w:rPr>
          <w:rFonts w:ascii="Times New Roman" w:hAnsi="Times New Roman" w:cs="Times New Roman"/>
          <w:sz w:val="24"/>
          <w:lang w:val="en-US"/>
        </w:rPr>
        <w:t>.</w:t>
      </w:r>
      <w:r w:rsidR="00C4419D">
        <w:rPr>
          <w:rFonts w:ascii="Times New Roman" w:hAnsi="Times New Roman" w:cs="Times New Roman"/>
          <w:sz w:val="24"/>
          <w:lang w:val="en-US"/>
        </w:rPr>
        <w:t xml:space="preserve"> </w:t>
      </w:r>
    </w:p>
    <w:p w:rsidR="00A41CE1" w:rsidRDefault="00B7283F" w:rsidP="00A41CE1">
      <w:pPr>
        <w:pStyle w:val="Geenafstand"/>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T</w:t>
      </w:r>
      <w:r w:rsidR="00154212">
        <w:rPr>
          <w:rFonts w:ascii="Times New Roman" w:hAnsi="Times New Roman" w:cs="Times New Roman"/>
          <w:sz w:val="24"/>
          <w:lang w:val="en-US"/>
        </w:rPr>
        <w:t xml:space="preserve">hey underestimate the </w:t>
      </w:r>
      <w:r w:rsidR="00C4419D">
        <w:rPr>
          <w:rFonts w:ascii="Times New Roman" w:hAnsi="Times New Roman" w:cs="Times New Roman"/>
          <w:sz w:val="24"/>
          <w:lang w:val="en-US"/>
        </w:rPr>
        <w:t xml:space="preserve">domestic politics and the </w:t>
      </w:r>
      <w:r w:rsidR="00154212">
        <w:rPr>
          <w:rFonts w:ascii="Times New Roman" w:hAnsi="Times New Roman" w:cs="Times New Roman"/>
          <w:sz w:val="24"/>
          <w:lang w:val="en-US"/>
        </w:rPr>
        <w:t xml:space="preserve">nationalist instinct </w:t>
      </w:r>
      <w:r w:rsidR="0017661F">
        <w:rPr>
          <w:rFonts w:ascii="Times New Roman" w:hAnsi="Times New Roman" w:cs="Times New Roman"/>
          <w:sz w:val="24"/>
          <w:lang w:val="en-US"/>
        </w:rPr>
        <w:t xml:space="preserve">of Member States that wish to retain their sovereignty </w:t>
      </w:r>
      <w:r w:rsidR="007128E7">
        <w:rPr>
          <w:rFonts w:ascii="Times New Roman" w:hAnsi="Times New Roman" w:cs="Times New Roman"/>
          <w:sz w:val="24"/>
          <w:lang w:val="en-US"/>
        </w:rPr>
        <w:t xml:space="preserve">which means that the pooling thereof </w:t>
      </w:r>
      <w:r w:rsidR="00A41CE1">
        <w:rPr>
          <w:rFonts w:ascii="Times New Roman" w:hAnsi="Times New Roman" w:cs="Times New Roman"/>
          <w:sz w:val="24"/>
          <w:lang w:val="en-US"/>
        </w:rPr>
        <w:t>cannot be taken for granted</w:t>
      </w:r>
      <w:r w:rsidR="007128E7">
        <w:rPr>
          <w:rFonts w:ascii="Times New Roman" w:hAnsi="Times New Roman" w:cs="Times New Roman"/>
          <w:sz w:val="24"/>
          <w:lang w:val="en-US"/>
        </w:rPr>
        <w:t xml:space="preserve"> </w:t>
      </w:r>
      <w:r w:rsidR="00855708" w:rsidRPr="00394C5A">
        <w:rPr>
          <w:rFonts w:ascii="Times New Roman" w:hAnsi="Times New Roman" w:cs="Times New Roman"/>
          <w:sz w:val="24"/>
          <w:lang w:val="en-US"/>
        </w:rPr>
        <w:t>(</w:t>
      </w:r>
      <w:r w:rsidR="008137EF" w:rsidRPr="00394C5A">
        <w:rPr>
          <w:rFonts w:ascii="Times New Roman" w:hAnsi="Times New Roman" w:cs="Times New Roman"/>
          <w:sz w:val="24"/>
          <w:lang w:val="en-US"/>
        </w:rPr>
        <w:t xml:space="preserve">Niemann &amp; Schmitter, 2009, </w:t>
      </w:r>
      <w:r w:rsidR="00855708" w:rsidRPr="00394C5A">
        <w:rPr>
          <w:rFonts w:ascii="Times New Roman" w:hAnsi="Times New Roman" w:cs="Times New Roman"/>
          <w:sz w:val="24"/>
          <w:lang w:val="en-US"/>
        </w:rPr>
        <w:t>p. 53).</w:t>
      </w:r>
      <w:r w:rsidR="00B6724A" w:rsidRPr="00394C5A">
        <w:rPr>
          <w:rFonts w:ascii="Times New Roman" w:hAnsi="Times New Roman" w:cs="Times New Roman"/>
          <w:sz w:val="24"/>
          <w:lang w:val="en-US"/>
        </w:rPr>
        <w:t xml:space="preserve"> </w:t>
      </w:r>
      <w:r w:rsidR="00154212">
        <w:rPr>
          <w:rFonts w:ascii="Times New Roman" w:hAnsi="Times New Roman" w:cs="Times New Roman"/>
          <w:sz w:val="24"/>
          <w:lang w:val="en-US"/>
        </w:rPr>
        <w:t>Therefore</w:t>
      </w:r>
      <w:r w:rsidR="00762F78">
        <w:rPr>
          <w:rFonts w:ascii="Times New Roman" w:hAnsi="Times New Roman" w:cs="Times New Roman"/>
          <w:sz w:val="24"/>
          <w:lang w:val="en-US"/>
        </w:rPr>
        <w:t xml:space="preserve">, the national governments of </w:t>
      </w:r>
      <w:r w:rsidR="00B6724A" w:rsidRPr="00394C5A">
        <w:rPr>
          <w:rFonts w:ascii="Times New Roman" w:hAnsi="Times New Roman" w:cs="Times New Roman"/>
          <w:sz w:val="24"/>
          <w:lang w:val="en-US"/>
        </w:rPr>
        <w:t xml:space="preserve">Member States </w:t>
      </w:r>
      <w:r>
        <w:rPr>
          <w:rFonts w:ascii="Times New Roman" w:hAnsi="Times New Roman" w:cs="Times New Roman"/>
          <w:sz w:val="24"/>
          <w:lang w:val="en-US"/>
        </w:rPr>
        <w:t>would be</w:t>
      </w:r>
      <w:r w:rsidR="00B6724A" w:rsidRPr="00394C5A">
        <w:rPr>
          <w:rFonts w:ascii="Times New Roman" w:hAnsi="Times New Roman" w:cs="Times New Roman"/>
          <w:sz w:val="24"/>
          <w:lang w:val="en-US"/>
        </w:rPr>
        <w:t xml:space="preserve"> able to resist </w:t>
      </w:r>
      <w:r w:rsidR="00762F78">
        <w:rPr>
          <w:rFonts w:ascii="Times New Roman" w:hAnsi="Times New Roman" w:cs="Times New Roman"/>
          <w:sz w:val="24"/>
          <w:lang w:val="en-US"/>
        </w:rPr>
        <w:t xml:space="preserve">European </w:t>
      </w:r>
      <w:r w:rsidR="00B6724A" w:rsidRPr="00394C5A">
        <w:rPr>
          <w:rFonts w:ascii="Times New Roman" w:hAnsi="Times New Roman" w:cs="Times New Roman"/>
          <w:sz w:val="24"/>
          <w:lang w:val="en-US"/>
        </w:rPr>
        <w:t xml:space="preserve">integration. </w:t>
      </w:r>
      <w:r w:rsidR="009D17BF" w:rsidRPr="00394C5A">
        <w:rPr>
          <w:rFonts w:ascii="Times New Roman" w:hAnsi="Times New Roman" w:cs="Times New Roman"/>
          <w:sz w:val="24"/>
          <w:lang w:val="en-US"/>
        </w:rPr>
        <w:t>This view is</w:t>
      </w:r>
      <w:r w:rsidR="006F71BF">
        <w:rPr>
          <w:rFonts w:ascii="Times New Roman" w:hAnsi="Times New Roman" w:cs="Times New Roman"/>
          <w:sz w:val="24"/>
          <w:lang w:val="en-US"/>
        </w:rPr>
        <w:t xml:space="preserve"> </w:t>
      </w:r>
      <w:r w:rsidR="009D17BF" w:rsidRPr="00394C5A">
        <w:rPr>
          <w:rFonts w:ascii="Times New Roman" w:hAnsi="Times New Roman" w:cs="Times New Roman"/>
          <w:sz w:val="24"/>
          <w:lang w:val="en-US"/>
        </w:rPr>
        <w:t>support</w:t>
      </w:r>
      <w:r w:rsidR="008137EF" w:rsidRPr="00394C5A">
        <w:rPr>
          <w:rFonts w:ascii="Times New Roman" w:hAnsi="Times New Roman" w:cs="Times New Roman"/>
          <w:sz w:val="24"/>
          <w:lang w:val="en-US"/>
        </w:rPr>
        <w:t xml:space="preserve">ed by Caporaso (1998) who </w:t>
      </w:r>
      <w:r w:rsidR="007128E7">
        <w:rPr>
          <w:rFonts w:ascii="Times New Roman" w:hAnsi="Times New Roman" w:cs="Times New Roman"/>
          <w:sz w:val="24"/>
          <w:lang w:val="en-US"/>
        </w:rPr>
        <w:t xml:space="preserve">also </w:t>
      </w:r>
      <w:r w:rsidR="008137EF" w:rsidRPr="00394C5A">
        <w:rPr>
          <w:rFonts w:ascii="Times New Roman" w:hAnsi="Times New Roman" w:cs="Times New Roman"/>
          <w:sz w:val="24"/>
          <w:lang w:val="en-US"/>
        </w:rPr>
        <w:t>argued</w:t>
      </w:r>
      <w:r w:rsidR="009D17BF" w:rsidRPr="00394C5A">
        <w:rPr>
          <w:rFonts w:ascii="Times New Roman" w:hAnsi="Times New Roman" w:cs="Times New Roman"/>
          <w:sz w:val="24"/>
          <w:lang w:val="en-US"/>
        </w:rPr>
        <w:t xml:space="preserve"> that NF is unable to account for </w:t>
      </w:r>
      <w:r w:rsidR="006F71BF">
        <w:rPr>
          <w:rFonts w:ascii="Times New Roman" w:hAnsi="Times New Roman" w:cs="Times New Roman"/>
          <w:sz w:val="24"/>
          <w:lang w:val="en-US"/>
        </w:rPr>
        <w:t xml:space="preserve">the debate among </w:t>
      </w:r>
      <w:r w:rsidR="009D17BF" w:rsidRPr="00394C5A">
        <w:rPr>
          <w:rFonts w:ascii="Times New Roman" w:hAnsi="Times New Roman" w:cs="Times New Roman"/>
          <w:sz w:val="24"/>
          <w:lang w:val="en-US"/>
        </w:rPr>
        <w:t>proponents and opponents of integration; NF seems to have a too positive and naïve view that</w:t>
      </w:r>
      <w:r w:rsidR="00762F78">
        <w:rPr>
          <w:rFonts w:ascii="Times New Roman" w:hAnsi="Times New Roman" w:cs="Times New Roman"/>
          <w:sz w:val="24"/>
          <w:lang w:val="en-US"/>
        </w:rPr>
        <w:t xml:space="preserve"> assumes that</w:t>
      </w:r>
      <w:r w:rsidR="009D17BF" w:rsidRPr="00394C5A">
        <w:rPr>
          <w:rFonts w:ascii="Times New Roman" w:hAnsi="Times New Roman" w:cs="Times New Roman"/>
          <w:sz w:val="24"/>
          <w:lang w:val="en-US"/>
        </w:rPr>
        <w:t xml:space="preserve"> everyone</w:t>
      </w:r>
      <w:r w:rsidR="00CF7441">
        <w:rPr>
          <w:rFonts w:ascii="Times New Roman" w:hAnsi="Times New Roman" w:cs="Times New Roman"/>
          <w:sz w:val="24"/>
          <w:lang w:val="en-US"/>
        </w:rPr>
        <w:t xml:space="preserve"> will benefit </w:t>
      </w:r>
      <w:r w:rsidR="009D17BF" w:rsidRPr="00394C5A">
        <w:rPr>
          <w:rFonts w:ascii="Times New Roman" w:hAnsi="Times New Roman" w:cs="Times New Roman"/>
          <w:sz w:val="24"/>
          <w:lang w:val="en-US"/>
        </w:rPr>
        <w:t>from integration (p. 9).</w:t>
      </w:r>
      <w:r w:rsidR="00C4419D">
        <w:rPr>
          <w:rFonts w:ascii="Times New Roman" w:hAnsi="Times New Roman" w:cs="Times New Roman"/>
          <w:sz w:val="24"/>
          <w:lang w:val="en-US"/>
        </w:rPr>
        <w:t xml:space="preserve"> Lastly, Member States do not always share the same opinion or expectations on highly sensitive or politicized topics which makes it difficult to reach an agreement.</w:t>
      </w:r>
      <w:r w:rsidR="00BD119C">
        <w:rPr>
          <w:rFonts w:ascii="Times New Roman" w:hAnsi="Times New Roman" w:cs="Times New Roman"/>
          <w:sz w:val="24"/>
          <w:lang w:val="en-US"/>
        </w:rPr>
        <w:t xml:space="preserve"> </w:t>
      </w:r>
      <w:r w:rsidR="006C20A6">
        <w:rPr>
          <w:rFonts w:ascii="Times New Roman" w:hAnsi="Times New Roman" w:cs="Times New Roman"/>
          <w:sz w:val="24"/>
          <w:lang w:val="en-US"/>
        </w:rPr>
        <w:t xml:space="preserve">This is especially seen with the current refugee crisis and the Brexit. </w:t>
      </w:r>
    </w:p>
    <w:p w:rsidR="00A41CE1" w:rsidRPr="00394C5A" w:rsidRDefault="00A41CE1" w:rsidP="00A41CE1">
      <w:pPr>
        <w:pStyle w:val="Geenafstand"/>
        <w:spacing w:line="360" w:lineRule="auto"/>
        <w:jc w:val="both"/>
        <w:rPr>
          <w:rFonts w:ascii="Times New Roman" w:hAnsi="Times New Roman" w:cs="Times New Roman"/>
          <w:sz w:val="24"/>
          <w:lang w:val="en-US"/>
        </w:rPr>
      </w:pPr>
    </w:p>
    <w:p w:rsidR="00632609" w:rsidRPr="00394C5A" w:rsidRDefault="00632609" w:rsidP="007B4594">
      <w:pPr>
        <w:pStyle w:val="Kop4"/>
        <w:numPr>
          <w:ilvl w:val="3"/>
          <w:numId w:val="29"/>
        </w:numPr>
        <w:rPr>
          <w:lang w:val="en-US"/>
        </w:rPr>
      </w:pPr>
      <w:bookmarkStart w:id="47" w:name="_Toc488995321"/>
      <w:r w:rsidRPr="00394C5A">
        <w:rPr>
          <w:lang w:val="en-US"/>
        </w:rPr>
        <w:lastRenderedPageBreak/>
        <w:t>Link to EU Environmental Policies and Summary</w:t>
      </w:r>
      <w:bookmarkEnd w:id="47"/>
      <w:r w:rsidRPr="00394C5A">
        <w:rPr>
          <w:lang w:val="en-US"/>
        </w:rPr>
        <w:t xml:space="preserve"> </w:t>
      </w:r>
    </w:p>
    <w:p w:rsidR="003503E4" w:rsidRPr="00394C5A" w:rsidRDefault="00586CD7" w:rsidP="006C421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The link between NF and the environmental policies is that </w:t>
      </w:r>
      <w:r w:rsidR="00483AD1" w:rsidRPr="00394C5A">
        <w:rPr>
          <w:rFonts w:ascii="Times New Roman" w:hAnsi="Times New Roman" w:cs="Times New Roman"/>
          <w:sz w:val="24"/>
          <w:lang w:val="en-US"/>
        </w:rPr>
        <w:t xml:space="preserve">it </w:t>
      </w:r>
      <w:r w:rsidRPr="00394C5A">
        <w:rPr>
          <w:rFonts w:ascii="Times New Roman" w:hAnsi="Times New Roman" w:cs="Times New Roman"/>
          <w:sz w:val="24"/>
          <w:lang w:val="en-US"/>
        </w:rPr>
        <w:t>is able to explain the advancement of such policies onto the EU agenda</w:t>
      </w:r>
      <w:r w:rsidR="00FF4126" w:rsidRPr="00394C5A">
        <w:rPr>
          <w:rFonts w:ascii="Times New Roman" w:hAnsi="Times New Roman" w:cs="Times New Roman"/>
          <w:sz w:val="24"/>
          <w:lang w:val="en-US"/>
        </w:rPr>
        <w:t xml:space="preserve"> following an </w:t>
      </w:r>
      <w:r w:rsidR="008B2BBA" w:rsidRPr="00394C5A">
        <w:rPr>
          <w:rFonts w:ascii="Times New Roman" w:hAnsi="Times New Roman" w:cs="Times New Roman"/>
          <w:sz w:val="24"/>
          <w:lang w:val="en-US"/>
        </w:rPr>
        <w:t>incremental process i.e. small nudges</w:t>
      </w:r>
      <w:r w:rsidRPr="00394C5A">
        <w:rPr>
          <w:rFonts w:ascii="Times New Roman" w:hAnsi="Times New Roman" w:cs="Times New Roman"/>
          <w:sz w:val="24"/>
          <w:lang w:val="en-US"/>
        </w:rPr>
        <w:t xml:space="preserve">. With the aim to set common goals or upgrading the </w:t>
      </w:r>
      <w:r w:rsidR="00483AD1" w:rsidRPr="00394C5A">
        <w:rPr>
          <w:rFonts w:ascii="Times New Roman" w:hAnsi="Times New Roman" w:cs="Times New Roman"/>
          <w:sz w:val="24"/>
          <w:lang w:val="en-US"/>
        </w:rPr>
        <w:t xml:space="preserve">common interests, NF provides an account that follows through the spillover mechanisms. Through </w:t>
      </w:r>
      <w:r w:rsidR="00431BC2" w:rsidRPr="00394C5A">
        <w:rPr>
          <w:rFonts w:ascii="Times New Roman" w:hAnsi="Times New Roman" w:cs="Times New Roman"/>
          <w:sz w:val="24"/>
          <w:lang w:val="en-US"/>
        </w:rPr>
        <w:t>functional spillover, environmental policies are necessary to support the po</w:t>
      </w:r>
      <w:r w:rsidR="003B3D52" w:rsidRPr="00394C5A">
        <w:rPr>
          <w:rFonts w:ascii="Times New Roman" w:hAnsi="Times New Roman" w:cs="Times New Roman"/>
          <w:sz w:val="24"/>
          <w:lang w:val="en-US"/>
        </w:rPr>
        <w:t xml:space="preserve">licies in the Single Market and vice versa. </w:t>
      </w:r>
      <w:r w:rsidR="000156B9" w:rsidRPr="00394C5A">
        <w:rPr>
          <w:rFonts w:ascii="Times New Roman" w:hAnsi="Times New Roman" w:cs="Times New Roman"/>
          <w:sz w:val="24"/>
          <w:lang w:val="en-US"/>
        </w:rPr>
        <w:t>It results in an incremental process of integration in which one can see the interweaving of the national marke</w:t>
      </w:r>
      <w:r w:rsidR="008B2BBA" w:rsidRPr="00394C5A">
        <w:rPr>
          <w:rFonts w:ascii="Times New Roman" w:hAnsi="Times New Roman" w:cs="Times New Roman"/>
          <w:sz w:val="24"/>
          <w:lang w:val="en-US"/>
        </w:rPr>
        <w:t xml:space="preserve">ts and environmental policies. </w:t>
      </w:r>
      <w:r w:rsidR="003B3D52" w:rsidRPr="00394C5A">
        <w:rPr>
          <w:rFonts w:ascii="Times New Roman" w:hAnsi="Times New Roman" w:cs="Times New Roman"/>
          <w:sz w:val="24"/>
          <w:lang w:val="en-US"/>
        </w:rPr>
        <w:t xml:space="preserve">Additionally, NF allows for the Commission leadership to foster legitimacy: it is a response from a supranational elite to the European citizens who are demanding more stricter environmental policies. This can be attributed to cultivated spillover. </w:t>
      </w:r>
      <w:r w:rsidR="000D3A7C" w:rsidRPr="00394C5A">
        <w:rPr>
          <w:rFonts w:ascii="Times New Roman" w:hAnsi="Times New Roman" w:cs="Times New Roman"/>
          <w:sz w:val="24"/>
          <w:lang w:val="en-US"/>
        </w:rPr>
        <w:t>In other words, w</w:t>
      </w:r>
      <w:r w:rsidR="003C54A5" w:rsidRPr="00394C5A">
        <w:rPr>
          <w:rFonts w:ascii="Times New Roman" w:hAnsi="Times New Roman" w:cs="Times New Roman"/>
          <w:sz w:val="24"/>
          <w:lang w:val="en-US"/>
        </w:rPr>
        <w:t xml:space="preserve">hen the Commission aims to create higher standards with environmental policy, it also </w:t>
      </w:r>
      <w:r w:rsidR="000D3A7C" w:rsidRPr="00394C5A">
        <w:rPr>
          <w:rFonts w:ascii="Times New Roman" w:hAnsi="Times New Roman" w:cs="Times New Roman"/>
          <w:sz w:val="24"/>
          <w:lang w:val="en-US"/>
        </w:rPr>
        <w:t>intends</w:t>
      </w:r>
      <w:r w:rsidR="003C54A5" w:rsidRPr="00394C5A">
        <w:rPr>
          <w:rFonts w:ascii="Times New Roman" w:hAnsi="Times New Roman" w:cs="Times New Roman"/>
          <w:sz w:val="24"/>
          <w:lang w:val="en-US"/>
        </w:rPr>
        <w:t xml:space="preserve"> to establish </w:t>
      </w:r>
      <w:r w:rsidR="000D3A7C" w:rsidRPr="00394C5A">
        <w:rPr>
          <w:rFonts w:ascii="Times New Roman" w:hAnsi="Times New Roman" w:cs="Times New Roman"/>
          <w:sz w:val="24"/>
          <w:lang w:val="en-US"/>
        </w:rPr>
        <w:t xml:space="preserve">or strengthen </w:t>
      </w:r>
      <w:r w:rsidR="003C54A5" w:rsidRPr="00394C5A">
        <w:rPr>
          <w:rFonts w:ascii="Times New Roman" w:hAnsi="Times New Roman" w:cs="Times New Roman"/>
          <w:sz w:val="24"/>
          <w:lang w:val="en-US"/>
        </w:rPr>
        <w:t>its position as a globa</w:t>
      </w:r>
      <w:r w:rsidR="00B43737" w:rsidRPr="00394C5A">
        <w:rPr>
          <w:rFonts w:ascii="Times New Roman" w:hAnsi="Times New Roman" w:cs="Times New Roman"/>
          <w:sz w:val="24"/>
          <w:lang w:val="en-US"/>
        </w:rPr>
        <w:t xml:space="preserve">l actor in climate change which follows from geographical spillover (Cittadino, 2015, p. 22). </w:t>
      </w:r>
    </w:p>
    <w:p w:rsidR="008B2BBA" w:rsidRPr="00394C5A" w:rsidRDefault="008B2BBA" w:rsidP="006C421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t xml:space="preserve">The expectations of NF in environmental protection policies is that it assumes that the European Commission is the driving force in </w:t>
      </w:r>
      <w:r w:rsidR="00B47E1F" w:rsidRPr="00394C5A">
        <w:rPr>
          <w:rFonts w:ascii="Times New Roman" w:hAnsi="Times New Roman" w:cs="Times New Roman"/>
          <w:sz w:val="24"/>
          <w:lang w:val="en-US"/>
        </w:rPr>
        <w:t>the process of legislating</w:t>
      </w:r>
      <w:r w:rsidRPr="00394C5A">
        <w:rPr>
          <w:rFonts w:ascii="Times New Roman" w:hAnsi="Times New Roman" w:cs="Times New Roman"/>
          <w:sz w:val="24"/>
          <w:lang w:val="en-US"/>
        </w:rPr>
        <w:t xml:space="preserve">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w:t>
      </w:r>
      <w:r w:rsidR="00C4075D" w:rsidRPr="00394C5A">
        <w:rPr>
          <w:rFonts w:ascii="Times New Roman" w:hAnsi="Times New Roman" w:cs="Times New Roman"/>
          <w:sz w:val="24"/>
          <w:lang w:val="en-US"/>
        </w:rPr>
        <w:t>In an interview, Liefferink (2017) argue</w:t>
      </w:r>
      <w:r w:rsidR="008137EF" w:rsidRPr="00394C5A">
        <w:rPr>
          <w:rFonts w:ascii="Times New Roman" w:hAnsi="Times New Roman" w:cs="Times New Roman"/>
          <w:sz w:val="24"/>
          <w:lang w:val="en-US"/>
        </w:rPr>
        <w:t>d</w:t>
      </w:r>
      <w:r w:rsidR="00C4075D" w:rsidRPr="00394C5A">
        <w:rPr>
          <w:rFonts w:ascii="Times New Roman" w:hAnsi="Times New Roman" w:cs="Times New Roman"/>
          <w:sz w:val="24"/>
          <w:lang w:val="en-US"/>
        </w:rPr>
        <w:t xml:space="preserve"> that it is d</w:t>
      </w:r>
      <w:r w:rsidRPr="00394C5A">
        <w:rPr>
          <w:rFonts w:ascii="Times New Roman" w:hAnsi="Times New Roman" w:cs="Times New Roman"/>
          <w:sz w:val="24"/>
          <w:lang w:val="en-US"/>
        </w:rPr>
        <w:t xml:space="preserve">ue to </w:t>
      </w:r>
      <w:r w:rsidR="00C4075D" w:rsidRPr="00394C5A">
        <w:rPr>
          <w:rFonts w:ascii="Times New Roman" w:hAnsi="Times New Roman" w:cs="Times New Roman"/>
          <w:sz w:val="24"/>
          <w:lang w:val="en-US"/>
        </w:rPr>
        <w:t>the Commission’s</w:t>
      </w:r>
      <w:r w:rsidRPr="00394C5A">
        <w:rPr>
          <w:rFonts w:ascii="Times New Roman" w:hAnsi="Times New Roman" w:cs="Times New Roman"/>
          <w:sz w:val="24"/>
          <w:lang w:val="en-US"/>
        </w:rPr>
        <w:t xml:space="preserve"> “bureaucratic politics” and the drive of </w:t>
      </w:r>
      <w:r w:rsidR="005F46C7" w:rsidRPr="00394C5A">
        <w:rPr>
          <w:rFonts w:ascii="Times New Roman" w:hAnsi="Times New Roman" w:cs="Times New Roman"/>
          <w:sz w:val="24"/>
          <w:lang w:val="en-US"/>
        </w:rPr>
        <w:t>its</w:t>
      </w:r>
      <w:r w:rsidRPr="00394C5A">
        <w:rPr>
          <w:rFonts w:ascii="Times New Roman" w:hAnsi="Times New Roman" w:cs="Times New Roman"/>
          <w:sz w:val="24"/>
          <w:lang w:val="en-US"/>
        </w:rPr>
        <w:t xml:space="preserve"> policy of</w:t>
      </w:r>
      <w:r w:rsidR="00155A8A" w:rsidRPr="00394C5A">
        <w:rPr>
          <w:rFonts w:ascii="Times New Roman" w:hAnsi="Times New Roman" w:cs="Times New Roman"/>
          <w:sz w:val="24"/>
          <w:lang w:val="en-US"/>
        </w:rPr>
        <w:t>ficers</w:t>
      </w:r>
      <w:r w:rsidR="005F46C7" w:rsidRPr="00394C5A">
        <w:rPr>
          <w:rFonts w:ascii="Times New Roman" w:hAnsi="Times New Roman" w:cs="Times New Roman"/>
          <w:sz w:val="24"/>
          <w:lang w:val="en-US"/>
        </w:rPr>
        <w:t xml:space="preserve"> to create effective environmental regulation</w:t>
      </w:r>
      <w:r w:rsidR="00155A8A" w:rsidRPr="00394C5A">
        <w:rPr>
          <w:rFonts w:ascii="Times New Roman" w:hAnsi="Times New Roman" w:cs="Times New Roman"/>
          <w:sz w:val="24"/>
          <w:lang w:val="en-US"/>
        </w:rPr>
        <w:t xml:space="preserve">, </w:t>
      </w:r>
      <w:r w:rsidR="00C4075D" w:rsidRPr="00394C5A">
        <w:rPr>
          <w:rFonts w:ascii="Times New Roman" w:hAnsi="Times New Roman" w:cs="Times New Roman"/>
          <w:sz w:val="24"/>
          <w:lang w:val="en-US"/>
        </w:rPr>
        <w:t xml:space="preserve">which </w:t>
      </w:r>
      <w:r w:rsidR="00154212">
        <w:rPr>
          <w:rFonts w:ascii="Times New Roman" w:hAnsi="Times New Roman" w:cs="Times New Roman"/>
          <w:sz w:val="24"/>
          <w:lang w:val="en-US"/>
        </w:rPr>
        <w:t xml:space="preserve">therefore </w:t>
      </w:r>
      <w:r w:rsidR="00D56B4A" w:rsidRPr="00394C5A">
        <w:rPr>
          <w:rFonts w:ascii="Times New Roman" w:hAnsi="Times New Roman" w:cs="Times New Roman"/>
          <w:sz w:val="24"/>
          <w:lang w:val="en-US"/>
        </w:rPr>
        <w:t>may result</w:t>
      </w:r>
      <w:r w:rsidR="00C4075D" w:rsidRPr="00394C5A">
        <w:rPr>
          <w:rFonts w:ascii="Times New Roman" w:hAnsi="Times New Roman" w:cs="Times New Roman"/>
          <w:sz w:val="24"/>
          <w:lang w:val="en-US"/>
        </w:rPr>
        <w:t xml:space="preserve"> in</w:t>
      </w:r>
      <w:r w:rsidR="00155A8A" w:rsidRPr="00394C5A">
        <w:rPr>
          <w:rFonts w:ascii="Times New Roman" w:hAnsi="Times New Roman" w:cs="Times New Roman"/>
          <w:sz w:val="24"/>
          <w:lang w:val="en-US"/>
        </w:rPr>
        <w:t xml:space="preserve"> ambitious </w:t>
      </w:r>
      <w:r w:rsidR="00D56B4A" w:rsidRPr="00394C5A">
        <w:rPr>
          <w:rFonts w:ascii="Times New Roman" w:hAnsi="Times New Roman" w:cs="Times New Roman"/>
          <w:sz w:val="24"/>
          <w:lang w:val="en-US"/>
        </w:rPr>
        <w:t>proposals</w:t>
      </w:r>
      <w:r w:rsidR="00155A8A" w:rsidRPr="00394C5A">
        <w:rPr>
          <w:rFonts w:ascii="Times New Roman" w:hAnsi="Times New Roman" w:cs="Times New Roman"/>
          <w:sz w:val="24"/>
          <w:lang w:val="en-US"/>
        </w:rPr>
        <w:t xml:space="preserve"> (</w:t>
      </w:r>
      <w:r w:rsidR="00512636" w:rsidRPr="00394C5A">
        <w:rPr>
          <w:rFonts w:ascii="Times New Roman" w:hAnsi="Times New Roman" w:cs="Times New Roman"/>
          <w:sz w:val="24"/>
          <w:lang w:val="en-US"/>
        </w:rPr>
        <w:t>Appendix B</w:t>
      </w:r>
      <w:r w:rsidR="00155A8A" w:rsidRPr="00394C5A">
        <w:rPr>
          <w:rFonts w:ascii="Times New Roman" w:hAnsi="Times New Roman" w:cs="Times New Roman"/>
          <w:sz w:val="24"/>
          <w:lang w:val="en-US"/>
        </w:rPr>
        <w:t xml:space="preserve">). </w:t>
      </w:r>
      <w:r w:rsidR="00242B61" w:rsidRPr="00394C5A">
        <w:rPr>
          <w:rFonts w:ascii="Times New Roman" w:hAnsi="Times New Roman" w:cs="Times New Roman"/>
          <w:sz w:val="24"/>
          <w:lang w:val="en-US"/>
        </w:rPr>
        <w:t xml:space="preserve">When the Commission is </w:t>
      </w:r>
      <w:r w:rsidR="00781F71">
        <w:rPr>
          <w:rFonts w:ascii="Times New Roman" w:hAnsi="Times New Roman" w:cs="Times New Roman"/>
          <w:sz w:val="24"/>
          <w:lang w:val="en-US"/>
        </w:rPr>
        <w:t>assumed to be taking the lead in</w:t>
      </w:r>
      <w:r w:rsidR="00242B61" w:rsidRPr="00394C5A">
        <w:rPr>
          <w:rFonts w:ascii="Times New Roman" w:hAnsi="Times New Roman" w:cs="Times New Roman"/>
          <w:sz w:val="24"/>
          <w:lang w:val="en-US"/>
        </w:rPr>
        <w:t xml:space="preserve"> the negotiations, it </w:t>
      </w:r>
      <w:r w:rsidR="00A41CE1">
        <w:rPr>
          <w:rFonts w:ascii="Times New Roman" w:hAnsi="Times New Roman" w:cs="Times New Roman"/>
          <w:sz w:val="24"/>
          <w:lang w:val="en-US"/>
        </w:rPr>
        <w:t>would push</w:t>
      </w:r>
      <w:r w:rsidR="00242B61" w:rsidRPr="00394C5A">
        <w:rPr>
          <w:rFonts w:ascii="Times New Roman" w:hAnsi="Times New Roman" w:cs="Times New Roman"/>
          <w:sz w:val="24"/>
          <w:lang w:val="en-US"/>
        </w:rPr>
        <w:t xml:space="preserve"> for the agreement w</w:t>
      </w:r>
      <w:r w:rsidR="00781F71">
        <w:rPr>
          <w:rFonts w:ascii="Times New Roman" w:hAnsi="Times New Roman" w:cs="Times New Roman"/>
          <w:sz w:val="24"/>
          <w:lang w:val="en-US"/>
        </w:rPr>
        <w:t xml:space="preserve">ith less environmental progressive states in </w:t>
      </w:r>
      <w:r w:rsidR="00A41CE1">
        <w:rPr>
          <w:rFonts w:ascii="Times New Roman" w:hAnsi="Times New Roman" w:cs="Times New Roman"/>
          <w:sz w:val="24"/>
          <w:lang w:val="en-US"/>
        </w:rPr>
        <w:t>order to create</w:t>
      </w:r>
      <w:r w:rsidR="00781F71">
        <w:rPr>
          <w:rFonts w:ascii="Times New Roman" w:hAnsi="Times New Roman" w:cs="Times New Roman"/>
          <w:sz w:val="24"/>
          <w:lang w:val="en-US"/>
        </w:rPr>
        <w:t xml:space="preserve"> </w:t>
      </w:r>
      <w:r w:rsidR="00274B9F" w:rsidRPr="00394C5A">
        <w:rPr>
          <w:rFonts w:ascii="Times New Roman" w:hAnsi="Times New Roman" w:cs="Times New Roman"/>
          <w:sz w:val="24"/>
          <w:lang w:val="en-US"/>
        </w:rPr>
        <w:t>support for the greater good. Thus, environmental protection policies are seen</w:t>
      </w:r>
      <w:r w:rsidR="00781F71">
        <w:rPr>
          <w:rFonts w:ascii="Times New Roman" w:hAnsi="Times New Roman" w:cs="Times New Roman"/>
          <w:sz w:val="24"/>
          <w:lang w:val="en-US"/>
        </w:rPr>
        <w:t xml:space="preserve"> by neofunctionalists</w:t>
      </w:r>
      <w:r w:rsidR="00274B9F" w:rsidRPr="00394C5A">
        <w:rPr>
          <w:rFonts w:ascii="Times New Roman" w:hAnsi="Times New Roman" w:cs="Times New Roman"/>
          <w:sz w:val="24"/>
          <w:lang w:val="en-US"/>
        </w:rPr>
        <w:t xml:space="preserve"> as the expansion </w:t>
      </w:r>
      <w:r w:rsidR="00A41CE1">
        <w:rPr>
          <w:rFonts w:ascii="Times New Roman" w:hAnsi="Times New Roman" w:cs="Times New Roman"/>
          <w:sz w:val="24"/>
          <w:lang w:val="en-US"/>
        </w:rPr>
        <w:t xml:space="preserve">of powers </w:t>
      </w:r>
      <w:r w:rsidR="00274B9F" w:rsidRPr="00394C5A">
        <w:rPr>
          <w:rFonts w:ascii="Times New Roman" w:hAnsi="Times New Roman" w:cs="Times New Roman"/>
          <w:sz w:val="24"/>
          <w:lang w:val="en-US"/>
        </w:rPr>
        <w:t xml:space="preserve">and acknowledgement of the Commission while it also aims to bring benefits for the Member States. </w:t>
      </w:r>
    </w:p>
    <w:p w:rsidR="00053173" w:rsidRPr="00394C5A" w:rsidRDefault="003503E4" w:rsidP="003503E4">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conclusion, NF has its strengths and is mainly based on economic gains</w:t>
      </w:r>
      <w:r w:rsidR="00BB2E97">
        <w:rPr>
          <w:rFonts w:ascii="Times New Roman" w:hAnsi="Times New Roman" w:cs="Times New Roman"/>
          <w:sz w:val="24"/>
          <w:lang w:val="en-US"/>
        </w:rPr>
        <w:t xml:space="preserve"> and the common interest</w:t>
      </w:r>
      <w:r w:rsidRPr="00394C5A">
        <w:rPr>
          <w:rFonts w:ascii="Times New Roman" w:hAnsi="Times New Roman" w:cs="Times New Roman"/>
          <w:sz w:val="24"/>
          <w:lang w:val="en-US"/>
        </w:rPr>
        <w:t xml:space="preserve">. However, the critics do have the right reasons in order to challenge this grand theory. Nevertheless, it remains a respected attempt at explaining the </w:t>
      </w:r>
      <w:r w:rsidR="006B528F" w:rsidRPr="00394C5A">
        <w:rPr>
          <w:rFonts w:ascii="Times New Roman" w:hAnsi="Times New Roman" w:cs="Times New Roman"/>
          <w:sz w:val="24"/>
          <w:lang w:val="en-US"/>
        </w:rPr>
        <w:t xml:space="preserve">overall </w:t>
      </w:r>
      <w:r w:rsidRPr="00394C5A">
        <w:rPr>
          <w:rFonts w:ascii="Times New Roman" w:hAnsi="Times New Roman" w:cs="Times New Roman"/>
          <w:sz w:val="24"/>
          <w:lang w:val="en-US"/>
        </w:rPr>
        <w:t xml:space="preserve">European integration process. The extent to which this </w:t>
      </w:r>
      <w:r w:rsidR="006B528F" w:rsidRPr="00394C5A">
        <w:rPr>
          <w:rFonts w:ascii="Times New Roman" w:hAnsi="Times New Roman" w:cs="Times New Roman"/>
          <w:sz w:val="24"/>
          <w:lang w:val="en-US"/>
        </w:rPr>
        <w:t>remains</w:t>
      </w:r>
      <w:r w:rsidRPr="00394C5A">
        <w:rPr>
          <w:rFonts w:ascii="Times New Roman" w:hAnsi="Times New Roman" w:cs="Times New Roman"/>
          <w:sz w:val="24"/>
          <w:lang w:val="en-US"/>
        </w:rPr>
        <w:t xml:space="preserve"> applicable to environmental protection will be discussed in the following subchapter.  </w:t>
      </w:r>
    </w:p>
    <w:p w:rsidR="00914F9A" w:rsidRPr="00394C5A" w:rsidRDefault="00914F9A" w:rsidP="003503E4">
      <w:pPr>
        <w:pStyle w:val="Geenafstand"/>
        <w:spacing w:line="360" w:lineRule="auto"/>
        <w:ind w:firstLine="708"/>
        <w:jc w:val="both"/>
        <w:rPr>
          <w:rFonts w:ascii="Times New Roman" w:hAnsi="Times New Roman" w:cs="Times New Roman"/>
          <w:sz w:val="24"/>
          <w:lang w:val="en-US"/>
        </w:rPr>
      </w:pPr>
    </w:p>
    <w:p w:rsidR="00C7478C" w:rsidRPr="00394C5A" w:rsidRDefault="00C7478C" w:rsidP="00C05867">
      <w:pPr>
        <w:pStyle w:val="Kop2"/>
        <w:numPr>
          <w:ilvl w:val="1"/>
          <w:numId w:val="29"/>
        </w:numPr>
        <w:rPr>
          <w:lang w:val="en-US"/>
        </w:rPr>
      </w:pPr>
      <w:bookmarkStart w:id="48" w:name="_Toc488995322"/>
      <w:r w:rsidRPr="00394C5A">
        <w:rPr>
          <w:lang w:val="en-US"/>
        </w:rPr>
        <w:t>Hypotheses</w:t>
      </w:r>
      <w:r w:rsidR="001C328A" w:rsidRPr="00394C5A">
        <w:rPr>
          <w:lang w:val="en-US"/>
        </w:rPr>
        <w:t xml:space="preserve"> and C</w:t>
      </w:r>
      <w:r w:rsidR="00926269" w:rsidRPr="00394C5A">
        <w:rPr>
          <w:lang w:val="en-US"/>
        </w:rPr>
        <w:t>onclusion</w:t>
      </w:r>
      <w:bookmarkEnd w:id="48"/>
    </w:p>
    <w:p w:rsidR="008D22AD" w:rsidRPr="00394C5A" w:rsidRDefault="00021716" w:rsidP="00753627">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The above subchapters have elaborated on the assumptions, </w:t>
      </w:r>
      <w:r w:rsidR="009505AA" w:rsidRPr="00394C5A">
        <w:rPr>
          <w:rFonts w:ascii="Times New Roman" w:hAnsi="Times New Roman" w:cs="Times New Roman"/>
          <w:sz w:val="24"/>
          <w:lang w:val="en-US"/>
        </w:rPr>
        <w:t xml:space="preserve">expectations, </w:t>
      </w:r>
      <w:r w:rsidRPr="00394C5A">
        <w:rPr>
          <w:rFonts w:ascii="Times New Roman" w:hAnsi="Times New Roman" w:cs="Times New Roman"/>
          <w:sz w:val="24"/>
          <w:lang w:val="en-US"/>
        </w:rPr>
        <w:t xml:space="preserve">strengths and weaknesses of both </w:t>
      </w:r>
      <w:r w:rsidR="00384CDF" w:rsidRPr="00394C5A">
        <w:rPr>
          <w:rFonts w:ascii="Times New Roman" w:hAnsi="Times New Roman" w:cs="Times New Roman"/>
          <w:sz w:val="24"/>
          <w:lang w:val="en-US"/>
        </w:rPr>
        <w:t>liberal intergovernmentalism and neofunctionalism.</w:t>
      </w:r>
      <w:r w:rsidR="002941C1" w:rsidRPr="00394C5A">
        <w:rPr>
          <w:rFonts w:ascii="Times New Roman" w:hAnsi="Times New Roman" w:cs="Times New Roman"/>
          <w:sz w:val="24"/>
          <w:lang w:val="en-US"/>
        </w:rPr>
        <w:t xml:space="preserve"> It should be st</w:t>
      </w:r>
      <w:r w:rsidR="00170AA8" w:rsidRPr="00394C5A">
        <w:rPr>
          <w:rFonts w:ascii="Times New Roman" w:hAnsi="Times New Roman" w:cs="Times New Roman"/>
          <w:sz w:val="24"/>
          <w:lang w:val="en-US"/>
        </w:rPr>
        <w:t xml:space="preserve">ressed that there is no “either … </w:t>
      </w:r>
      <w:r w:rsidR="002941C1" w:rsidRPr="00394C5A">
        <w:rPr>
          <w:rFonts w:ascii="Times New Roman" w:hAnsi="Times New Roman" w:cs="Times New Roman"/>
          <w:sz w:val="24"/>
          <w:lang w:val="en-US"/>
        </w:rPr>
        <w:t>or</w:t>
      </w:r>
      <w:r w:rsidR="00170AA8" w:rsidRPr="00394C5A">
        <w:rPr>
          <w:rFonts w:ascii="Times New Roman" w:hAnsi="Times New Roman" w:cs="Times New Roman"/>
          <w:sz w:val="24"/>
          <w:lang w:val="en-US"/>
        </w:rPr>
        <w:t xml:space="preserve"> …</w:t>
      </w:r>
      <w:r w:rsidR="002941C1" w:rsidRPr="00394C5A">
        <w:rPr>
          <w:rFonts w:ascii="Times New Roman" w:hAnsi="Times New Roman" w:cs="Times New Roman"/>
          <w:sz w:val="24"/>
          <w:lang w:val="en-US"/>
        </w:rPr>
        <w:t>” narrative in explaining the creation of the 7</w:t>
      </w:r>
      <w:r w:rsidR="002941C1" w:rsidRPr="00394C5A">
        <w:rPr>
          <w:rFonts w:ascii="Times New Roman" w:hAnsi="Times New Roman" w:cs="Times New Roman"/>
          <w:sz w:val="24"/>
          <w:vertAlign w:val="superscript"/>
          <w:lang w:val="en-US"/>
        </w:rPr>
        <w:t>th</w:t>
      </w:r>
      <w:r w:rsidR="002941C1" w:rsidRPr="00394C5A">
        <w:rPr>
          <w:rFonts w:ascii="Times New Roman" w:hAnsi="Times New Roman" w:cs="Times New Roman"/>
          <w:sz w:val="24"/>
          <w:lang w:val="en-US"/>
        </w:rPr>
        <w:t xml:space="preserve"> EAP. It should be understood that both theories have different expectations about how this process </w:t>
      </w:r>
      <w:r w:rsidR="00A60A89">
        <w:rPr>
          <w:rFonts w:ascii="Times New Roman" w:hAnsi="Times New Roman" w:cs="Times New Roman"/>
          <w:sz w:val="24"/>
          <w:lang w:val="en-US"/>
        </w:rPr>
        <w:t>would go</w:t>
      </w:r>
      <w:r w:rsidR="00EB6087" w:rsidRPr="00394C5A">
        <w:rPr>
          <w:rFonts w:ascii="Times New Roman" w:hAnsi="Times New Roman" w:cs="Times New Roman"/>
          <w:sz w:val="24"/>
          <w:lang w:val="en-US"/>
        </w:rPr>
        <w:t xml:space="preserve">, </w:t>
      </w:r>
      <w:r w:rsidR="00EB6087" w:rsidRPr="00394C5A">
        <w:rPr>
          <w:rFonts w:ascii="Times New Roman" w:hAnsi="Times New Roman" w:cs="Times New Roman"/>
          <w:sz w:val="24"/>
          <w:lang w:val="en-US"/>
        </w:rPr>
        <w:lastRenderedPageBreak/>
        <w:t xml:space="preserve">but in reality, there is usually </w:t>
      </w:r>
      <w:r w:rsidR="002941C1" w:rsidRPr="00394C5A">
        <w:rPr>
          <w:rFonts w:ascii="Times New Roman" w:hAnsi="Times New Roman" w:cs="Times New Roman"/>
          <w:sz w:val="24"/>
          <w:lang w:val="en-US"/>
        </w:rPr>
        <w:t>a synthesis of the theories</w:t>
      </w:r>
      <w:r w:rsidR="006F0EEE" w:rsidRPr="00394C5A">
        <w:rPr>
          <w:rFonts w:ascii="Times New Roman" w:hAnsi="Times New Roman" w:cs="Times New Roman"/>
          <w:sz w:val="24"/>
          <w:lang w:val="en-US"/>
        </w:rPr>
        <w:t xml:space="preserve"> visible</w:t>
      </w:r>
      <w:r w:rsidR="002941C1" w:rsidRPr="00394C5A">
        <w:rPr>
          <w:rFonts w:ascii="Times New Roman" w:hAnsi="Times New Roman" w:cs="Times New Roman"/>
          <w:sz w:val="24"/>
          <w:lang w:val="en-US"/>
        </w:rPr>
        <w:t xml:space="preserve">. Nevertheless, </w:t>
      </w:r>
      <w:r w:rsidR="00EB6087" w:rsidRPr="00394C5A">
        <w:rPr>
          <w:rFonts w:ascii="Times New Roman" w:hAnsi="Times New Roman" w:cs="Times New Roman"/>
          <w:sz w:val="24"/>
          <w:lang w:val="en-US"/>
        </w:rPr>
        <w:t xml:space="preserve">when </w:t>
      </w:r>
      <w:r w:rsidR="00F6462C" w:rsidRPr="00394C5A">
        <w:rPr>
          <w:rFonts w:ascii="Times New Roman" w:hAnsi="Times New Roman" w:cs="Times New Roman"/>
          <w:sz w:val="24"/>
          <w:lang w:val="en-US"/>
        </w:rPr>
        <w:t>treating</w:t>
      </w:r>
      <w:r w:rsidR="00EB6087" w:rsidRPr="00394C5A">
        <w:rPr>
          <w:rFonts w:ascii="Times New Roman" w:hAnsi="Times New Roman" w:cs="Times New Roman"/>
          <w:sz w:val="24"/>
          <w:lang w:val="en-US"/>
        </w:rPr>
        <w:t xml:space="preserve"> the theories as ideal types </w:t>
      </w:r>
      <w:r w:rsidR="002941C1" w:rsidRPr="00394C5A">
        <w:rPr>
          <w:rFonts w:ascii="Times New Roman" w:hAnsi="Times New Roman" w:cs="Times New Roman"/>
          <w:sz w:val="24"/>
          <w:lang w:val="en-US"/>
        </w:rPr>
        <w:t>t</w:t>
      </w:r>
      <w:r w:rsidR="00017559" w:rsidRPr="00394C5A">
        <w:rPr>
          <w:rFonts w:ascii="Times New Roman" w:hAnsi="Times New Roman" w:cs="Times New Roman"/>
          <w:sz w:val="24"/>
          <w:lang w:val="en-US"/>
        </w:rPr>
        <w:t xml:space="preserve">he above can be summarized in </w:t>
      </w:r>
      <w:r w:rsidR="006A2735" w:rsidRPr="00394C5A">
        <w:rPr>
          <w:rFonts w:ascii="Times New Roman" w:hAnsi="Times New Roman" w:cs="Times New Roman"/>
          <w:sz w:val="24"/>
          <w:lang w:val="en-US"/>
        </w:rPr>
        <w:fldChar w:fldCharType="begin"/>
      </w:r>
      <w:r w:rsidR="006A2735" w:rsidRPr="00394C5A">
        <w:rPr>
          <w:rFonts w:ascii="Times New Roman" w:hAnsi="Times New Roman" w:cs="Times New Roman"/>
          <w:sz w:val="24"/>
          <w:lang w:val="en-US"/>
        </w:rPr>
        <w:instrText xml:space="preserve"> REF _Ref488765565 \h  \* MERGEFORMAT </w:instrText>
      </w:r>
      <w:r w:rsidR="006A2735" w:rsidRPr="00394C5A">
        <w:rPr>
          <w:rFonts w:ascii="Times New Roman" w:hAnsi="Times New Roman" w:cs="Times New Roman"/>
          <w:sz w:val="24"/>
          <w:lang w:val="en-US"/>
        </w:rPr>
      </w:r>
      <w:r w:rsidR="006A2735" w:rsidRPr="00394C5A">
        <w:rPr>
          <w:rFonts w:ascii="Times New Roman" w:hAnsi="Times New Roman" w:cs="Times New Roman"/>
          <w:sz w:val="24"/>
          <w:lang w:val="en-US"/>
        </w:rPr>
        <w:fldChar w:fldCharType="separate"/>
      </w:r>
      <w:r w:rsidR="00153EAE" w:rsidRPr="00394C5A">
        <w:rPr>
          <w:rFonts w:ascii="Times New Roman" w:hAnsi="Times New Roman" w:cs="Times New Roman"/>
          <w:sz w:val="24"/>
          <w:lang w:val="en-US"/>
        </w:rPr>
        <w:t xml:space="preserve">Table </w:t>
      </w:r>
      <w:r w:rsidR="00153EAE" w:rsidRPr="00153EAE">
        <w:rPr>
          <w:rFonts w:ascii="Times New Roman" w:hAnsi="Times New Roman" w:cs="Times New Roman"/>
          <w:noProof/>
          <w:sz w:val="24"/>
          <w:lang w:val="en-US"/>
        </w:rPr>
        <w:t>2</w:t>
      </w:r>
      <w:r w:rsidR="006A2735" w:rsidRPr="00394C5A">
        <w:rPr>
          <w:rFonts w:ascii="Times New Roman" w:hAnsi="Times New Roman" w:cs="Times New Roman"/>
          <w:sz w:val="24"/>
          <w:lang w:val="en-US"/>
        </w:rPr>
        <w:fldChar w:fldCharType="end"/>
      </w:r>
      <w:r w:rsidR="00017559" w:rsidRPr="00394C5A">
        <w:rPr>
          <w:rFonts w:ascii="Times New Roman" w:hAnsi="Times New Roman" w:cs="Times New Roman"/>
          <w:sz w:val="24"/>
          <w:lang w:val="en-US"/>
        </w:rPr>
        <w:t>:</w:t>
      </w:r>
    </w:p>
    <w:p w:rsidR="00E01749" w:rsidRPr="00394C5A" w:rsidRDefault="00E01749" w:rsidP="00753627">
      <w:pPr>
        <w:pStyle w:val="Geenafstand"/>
        <w:spacing w:line="360" w:lineRule="auto"/>
        <w:jc w:val="both"/>
        <w:rPr>
          <w:rFonts w:ascii="Times New Roman" w:hAnsi="Times New Roman" w:cs="Times New Roman"/>
          <w:sz w:val="24"/>
          <w:lang w:val="en-US"/>
        </w:rPr>
      </w:pPr>
    </w:p>
    <w:tbl>
      <w:tblPr>
        <w:tblStyle w:val="Tabel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3576"/>
        <w:gridCol w:w="3576"/>
      </w:tblGrid>
      <w:tr w:rsidR="00A858C4" w:rsidRPr="00B659D7" w:rsidTr="003661A4">
        <w:tc>
          <w:tcPr>
            <w:tcW w:w="9067" w:type="dxa"/>
            <w:gridSpan w:val="3"/>
            <w:tcBorders>
              <w:bottom w:val="single" w:sz="4" w:space="0" w:color="auto"/>
            </w:tcBorders>
          </w:tcPr>
          <w:p w:rsidR="003661A4" w:rsidRPr="00394C5A" w:rsidRDefault="00A858C4" w:rsidP="007C439E">
            <w:pPr>
              <w:pStyle w:val="Bijschrift"/>
              <w:spacing w:line="360" w:lineRule="auto"/>
              <w:rPr>
                <w:rFonts w:ascii="Times New Roman" w:hAnsi="Times New Roman" w:cs="Times New Roman"/>
                <w:i w:val="0"/>
                <w:color w:val="auto"/>
                <w:sz w:val="24"/>
                <w:lang w:val="en-US"/>
              </w:rPr>
            </w:pPr>
            <w:bookmarkStart w:id="49" w:name="_Toc488763924"/>
            <w:bookmarkStart w:id="50" w:name="_Ref488765565"/>
            <w:r w:rsidRPr="00394C5A">
              <w:rPr>
                <w:rFonts w:ascii="Times New Roman" w:hAnsi="Times New Roman" w:cs="Times New Roman"/>
                <w:i w:val="0"/>
                <w:color w:val="auto"/>
                <w:sz w:val="24"/>
                <w:lang w:val="en-US"/>
              </w:rPr>
              <w:t xml:space="preserve">Table </w:t>
            </w:r>
            <w:r w:rsidRPr="00394C5A">
              <w:rPr>
                <w:rFonts w:ascii="Times New Roman" w:hAnsi="Times New Roman" w:cs="Times New Roman"/>
                <w:i w:val="0"/>
                <w:color w:val="auto"/>
                <w:sz w:val="24"/>
                <w:lang w:val="en-US"/>
              </w:rPr>
              <w:fldChar w:fldCharType="begin"/>
            </w:r>
            <w:r w:rsidRPr="00394C5A">
              <w:rPr>
                <w:rFonts w:ascii="Times New Roman" w:hAnsi="Times New Roman" w:cs="Times New Roman"/>
                <w:i w:val="0"/>
                <w:color w:val="auto"/>
                <w:sz w:val="24"/>
                <w:lang w:val="en-US"/>
              </w:rPr>
              <w:instrText xml:space="preserve"> SEQ Table \* ARABIC </w:instrText>
            </w:r>
            <w:r w:rsidRPr="00394C5A">
              <w:rPr>
                <w:rFonts w:ascii="Times New Roman" w:hAnsi="Times New Roman" w:cs="Times New Roman"/>
                <w:i w:val="0"/>
                <w:color w:val="auto"/>
                <w:sz w:val="24"/>
                <w:lang w:val="en-US"/>
              </w:rPr>
              <w:fldChar w:fldCharType="separate"/>
            </w:r>
            <w:r w:rsidR="00153EAE">
              <w:rPr>
                <w:rFonts w:ascii="Times New Roman" w:hAnsi="Times New Roman" w:cs="Times New Roman"/>
                <w:i w:val="0"/>
                <w:noProof/>
                <w:color w:val="auto"/>
                <w:sz w:val="24"/>
                <w:lang w:val="en-US"/>
              </w:rPr>
              <w:t>2</w:t>
            </w:r>
            <w:bookmarkEnd w:id="49"/>
            <w:r w:rsidRPr="00394C5A">
              <w:rPr>
                <w:rFonts w:ascii="Times New Roman" w:hAnsi="Times New Roman" w:cs="Times New Roman"/>
                <w:i w:val="0"/>
                <w:color w:val="auto"/>
                <w:sz w:val="24"/>
                <w:lang w:val="en-US"/>
              </w:rPr>
              <w:fldChar w:fldCharType="end"/>
            </w:r>
            <w:bookmarkEnd w:id="50"/>
          </w:p>
          <w:p w:rsidR="00A858C4" w:rsidRPr="00394C5A" w:rsidRDefault="00A858C4" w:rsidP="00991548">
            <w:pPr>
              <w:pStyle w:val="Bijschrift"/>
              <w:spacing w:after="0" w:line="360" w:lineRule="auto"/>
              <w:rPr>
                <w:rFonts w:ascii="Times New Roman" w:hAnsi="Times New Roman" w:cs="Times New Roman"/>
                <w:color w:val="auto"/>
                <w:sz w:val="24"/>
                <w:lang w:val="en-US"/>
              </w:rPr>
            </w:pPr>
            <w:r w:rsidRPr="00394C5A">
              <w:rPr>
                <w:rFonts w:ascii="Times New Roman" w:hAnsi="Times New Roman" w:cs="Times New Roman"/>
                <w:color w:val="auto"/>
                <w:sz w:val="24"/>
                <w:lang w:val="en-US"/>
              </w:rPr>
              <w:t>Main assumptions of liberal intergovernmentalism and neofunctionalism</w:t>
            </w:r>
          </w:p>
        </w:tc>
      </w:tr>
      <w:tr w:rsidR="00ED0297" w:rsidRPr="00394C5A" w:rsidTr="006C20A6">
        <w:tc>
          <w:tcPr>
            <w:tcW w:w="1915" w:type="dxa"/>
            <w:tcBorders>
              <w:top w:val="single" w:sz="4" w:space="0" w:color="auto"/>
              <w:bottom w:val="single" w:sz="4" w:space="0" w:color="auto"/>
            </w:tcBorders>
          </w:tcPr>
          <w:p w:rsidR="00ED0297" w:rsidRPr="00394C5A" w:rsidRDefault="00ED0297" w:rsidP="00765A25">
            <w:pPr>
              <w:pStyle w:val="Geenafstand"/>
              <w:spacing w:line="360" w:lineRule="auto"/>
              <w:rPr>
                <w:rFonts w:ascii="Times New Roman" w:hAnsi="Times New Roman" w:cs="Times New Roman"/>
                <w:b/>
                <w:sz w:val="24"/>
                <w:lang w:val="en-US"/>
              </w:rPr>
            </w:pPr>
          </w:p>
        </w:tc>
        <w:tc>
          <w:tcPr>
            <w:tcW w:w="3576" w:type="dxa"/>
            <w:tcBorders>
              <w:top w:val="single" w:sz="4" w:space="0" w:color="auto"/>
              <w:bottom w:val="single" w:sz="4" w:space="0" w:color="auto"/>
            </w:tcBorders>
          </w:tcPr>
          <w:p w:rsidR="00ED0297" w:rsidRPr="00394C5A" w:rsidRDefault="002610AD" w:rsidP="00765A25">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Liberal I</w:t>
            </w:r>
            <w:r w:rsidR="00ED0297" w:rsidRPr="00394C5A">
              <w:rPr>
                <w:rFonts w:ascii="Times New Roman" w:hAnsi="Times New Roman" w:cs="Times New Roman"/>
                <w:sz w:val="24"/>
                <w:lang w:val="en-US"/>
              </w:rPr>
              <w:t>ntergovernmentalism</w:t>
            </w:r>
          </w:p>
        </w:tc>
        <w:tc>
          <w:tcPr>
            <w:tcW w:w="3576" w:type="dxa"/>
            <w:tcBorders>
              <w:top w:val="single" w:sz="4" w:space="0" w:color="auto"/>
              <w:bottom w:val="single" w:sz="4" w:space="0" w:color="auto"/>
            </w:tcBorders>
          </w:tcPr>
          <w:p w:rsidR="00ED0297" w:rsidRPr="00394C5A" w:rsidRDefault="00ED0297" w:rsidP="00765A25">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Neofunctionalism</w:t>
            </w:r>
          </w:p>
        </w:tc>
      </w:tr>
      <w:tr w:rsidR="00ED0297" w:rsidRPr="00394C5A" w:rsidTr="006C20A6">
        <w:tc>
          <w:tcPr>
            <w:tcW w:w="1915" w:type="dxa"/>
            <w:tcBorders>
              <w:top w:val="single" w:sz="4" w:space="0" w:color="auto"/>
            </w:tcBorders>
          </w:tcPr>
          <w:p w:rsidR="00ED0297" w:rsidRPr="00394C5A" w:rsidRDefault="00ED0297" w:rsidP="000A4D48">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Author(s)</w:t>
            </w:r>
          </w:p>
        </w:tc>
        <w:tc>
          <w:tcPr>
            <w:tcW w:w="3576" w:type="dxa"/>
            <w:tcBorders>
              <w:top w:val="single" w:sz="4" w:space="0" w:color="auto"/>
            </w:tcBorders>
          </w:tcPr>
          <w:p w:rsidR="00ED0297" w:rsidRPr="00394C5A" w:rsidRDefault="00ED0297" w:rsidP="000A4D48">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Moravscik after Hoffmann</w:t>
            </w:r>
          </w:p>
        </w:tc>
        <w:tc>
          <w:tcPr>
            <w:tcW w:w="3576" w:type="dxa"/>
            <w:tcBorders>
              <w:top w:val="single" w:sz="4" w:space="0" w:color="auto"/>
            </w:tcBorders>
          </w:tcPr>
          <w:p w:rsidR="00ED0297" w:rsidRPr="00394C5A" w:rsidRDefault="00ED0297" w:rsidP="000A4D48">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Haas and Lindberg</w:t>
            </w:r>
          </w:p>
        </w:tc>
      </w:tr>
      <w:tr w:rsidR="00C216AA" w:rsidRPr="00B659D7" w:rsidTr="006C20A6">
        <w:tc>
          <w:tcPr>
            <w:tcW w:w="1915" w:type="dxa"/>
          </w:tcPr>
          <w:p w:rsidR="00C216AA" w:rsidRPr="00394C5A" w:rsidRDefault="00C216AA" w:rsidP="00C216AA">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Perspective</w:t>
            </w:r>
          </w:p>
        </w:tc>
        <w:tc>
          <w:tcPr>
            <w:tcW w:w="3576" w:type="dxa"/>
          </w:tcPr>
          <w:p w:rsidR="00C216AA" w:rsidRPr="00394C5A" w:rsidRDefault="00C216AA" w:rsidP="00C216AA">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MS point of view (bottom-up)</w:t>
            </w:r>
          </w:p>
        </w:tc>
        <w:tc>
          <w:tcPr>
            <w:tcW w:w="3576" w:type="dxa"/>
          </w:tcPr>
          <w:p w:rsidR="00C216AA" w:rsidRPr="00394C5A" w:rsidRDefault="00C216AA" w:rsidP="00C216AA">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Commission point of view (top-down)</w:t>
            </w:r>
          </w:p>
        </w:tc>
      </w:tr>
      <w:tr w:rsidR="00C216AA" w:rsidRPr="00B659D7" w:rsidTr="003661A4">
        <w:tc>
          <w:tcPr>
            <w:tcW w:w="1915" w:type="dxa"/>
          </w:tcPr>
          <w:p w:rsidR="00C216AA" w:rsidRPr="00394C5A" w:rsidRDefault="00C216AA" w:rsidP="00C216AA">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Dominant or preferred actors</w:t>
            </w:r>
          </w:p>
        </w:tc>
        <w:tc>
          <w:tcPr>
            <w:tcW w:w="3576" w:type="dxa"/>
          </w:tcPr>
          <w:p w:rsidR="00C216AA" w:rsidRPr="00394C5A" w:rsidRDefault="00C216AA" w:rsidP="00C216AA">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Member States as rational actors</w:t>
            </w:r>
          </w:p>
        </w:tc>
        <w:tc>
          <w:tcPr>
            <w:tcW w:w="3576" w:type="dxa"/>
          </w:tcPr>
          <w:p w:rsidR="00C216AA" w:rsidRPr="00394C5A" w:rsidRDefault="00C216AA" w:rsidP="00C216AA">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Supranational elite and the international community which is personified by the Commission</w:t>
            </w:r>
          </w:p>
        </w:tc>
      </w:tr>
      <w:tr w:rsidR="00C216AA" w:rsidRPr="00394C5A" w:rsidTr="003661A4">
        <w:tc>
          <w:tcPr>
            <w:tcW w:w="1915" w:type="dxa"/>
          </w:tcPr>
          <w:p w:rsidR="00C216AA" w:rsidRPr="00394C5A" w:rsidRDefault="00C216AA" w:rsidP="00C216AA">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Theoretical roots and similarities</w:t>
            </w:r>
          </w:p>
        </w:tc>
        <w:tc>
          <w:tcPr>
            <w:tcW w:w="3576" w:type="dxa"/>
          </w:tcPr>
          <w:p w:rsidR="00C216AA" w:rsidRPr="00394C5A" w:rsidRDefault="00C216AA" w:rsidP="00C216AA">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Traditional intergovernmentalism; neorealism with interdependence corrective (Forster, 1998, p. 349); rationalist institutionalism</w:t>
            </w:r>
          </w:p>
        </w:tc>
        <w:tc>
          <w:tcPr>
            <w:tcW w:w="3576" w:type="dxa"/>
          </w:tcPr>
          <w:p w:rsidR="00C216AA" w:rsidRPr="00394C5A" w:rsidRDefault="00C216AA" w:rsidP="00C216AA">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Functionalism and federalism</w:t>
            </w:r>
          </w:p>
        </w:tc>
      </w:tr>
      <w:tr w:rsidR="00C216AA" w:rsidRPr="00394C5A" w:rsidTr="003661A4">
        <w:tc>
          <w:tcPr>
            <w:tcW w:w="1915" w:type="dxa"/>
          </w:tcPr>
          <w:p w:rsidR="00C216AA" w:rsidRPr="00394C5A" w:rsidRDefault="00C216AA" w:rsidP="00C216AA">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Reasons for integration</w:t>
            </w:r>
          </w:p>
        </w:tc>
        <w:tc>
          <w:tcPr>
            <w:tcW w:w="3576" w:type="dxa"/>
          </w:tcPr>
          <w:p w:rsidR="00C216AA" w:rsidRPr="00394C5A" w:rsidRDefault="00C216AA" w:rsidP="00C216AA">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Economic interests and globalization; integration for specific issues only. Mainly integration out of national interest</w:t>
            </w:r>
          </w:p>
        </w:tc>
        <w:tc>
          <w:tcPr>
            <w:tcW w:w="3576" w:type="dxa"/>
          </w:tcPr>
          <w:p w:rsidR="00C216AA" w:rsidRPr="00394C5A" w:rsidRDefault="00C216AA" w:rsidP="00C216AA">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Political, functional, cultivated and induced or geographical spillover. Integration flows from and out of other policy areas</w:t>
            </w:r>
          </w:p>
        </w:tc>
      </w:tr>
      <w:tr w:rsidR="00C216AA" w:rsidRPr="00B659D7" w:rsidTr="003661A4">
        <w:tc>
          <w:tcPr>
            <w:tcW w:w="1915" w:type="dxa"/>
          </w:tcPr>
          <w:p w:rsidR="00C216AA" w:rsidRPr="00394C5A" w:rsidRDefault="00C216AA" w:rsidP="00C216AA">
            <w:pPr>
              <w:pStyle w:val="Geenafstand"/>
              <w:spacing w:after="240" w:line="360" w:lineRule="auto"/>
              <w:rPr>
                <w:rFonts w:ascii="Times New Roman" w:hAnsi="Times New Roman" w:cs="Times New Roman"/>
                <w:sz w:val="24"/>
                <w:lang w:val="en-US"/>
              </w:rPr>
            </w:pPr>
            <w:r>
              <w:rPr>
                <w:rFonts w:ascii="Times New Roman" w:hAnsi="Times New Roman" w:cs="Times New Roman"/>
                <w:sz w:val="24"/>
                <w:lang w:val="en-US"/>
              </w:rPr>
              <w:t>View of European (environmental) integration</w:t>
            </w:r>
          </w:p>
        </w:tc>
        <w:tc>
          <w:tcPr>
            <w:tcW w:w="3576" w:type="dxa"/>
          </w:tcPr>
          <w:p w:rsidR="00C216AA" w:rsidRPr="00394C5A" w:rsidRDefault="00C216AA" w:rsidP="00C216AA">
            <w:pPr>
              <w:pStyle w:val="Geenafstand"/>
              <w:spacing w:after="240" w:line="360" w:lineRule="auto"/>
              <w:rPr>
                <w:rFonts w:ascii="Times New Roman" w:hAnsi="Times New Roman" w:cs="Times New Roman"/>
                <w:sz w:val="24"/>
                <w:lang w:val="en-US"/>
              </w:rPr>
            </w:pPr>
            <w:r>
              <w:rPr>
                <w:rFonts w:ascii="Times New Roman" w:hAnsi="Times New Roman" w:cs="Times New Roman"/>
                <w:sz w:val="24"/>
                <w:lang w:val="en-US"/>
              </w:rPr>
              <w:t>Single and isolated events, not a continuous process</w:t>
            </w:r>
          </w:p>
        </w:tc>
        <w:tc>
          <w:tcPr>
            <w:tcW w:w="3576" w:type="dxa"/>
          </w:tcPr>
          <w:p w:rsidR="00C216AA" w:rsidRPr="00394C5A" w:rsidRDefault="00C216AA" w:rsidP="00C216AA">
            <w:pPr>
              <w:pStyle w:val="Geenafstand"/>
              <w:spacing w:after="240" w:line="360" w:lineRule="auto"/>
              <w:rPr>
                <w:rFonts w:ascii="Times New Roman" w:hAnsi="Times New Roman" w:cs="Times New Roman"/>
                <w:sz w:val="24"/>
                <w:lang w:val="en-US"/>
              </w:rPr>
            </w:pPr>
            <w:r>
              <w:rPr>
                <w:rFonts w:ascii="Times New Roman" w:hAnsi="Times New Roman" w:cs="Times New Roman"/>
                <w:sz w:val="24"/>
                <w:lang w:val="en-US"/>
              </w:rPr>
              <w:t>Regional or European integration is an incremental and deterministic process</w:t>
            </w:r>
          </w:p>
        </w:tc>
      </w:tr>
      <w:tr w:rsidR="00490FE2" w:rsidRPr="00B659D7" w:rsidTr="003661A4">
        <w:tc>
          <w:tcPr>
            <w:tcW w:w="1915" w:type="dxa"/>
          </w:tcPr>
          <w:p w:rsidR="00490FE2" w:rsidRPr="00394C5A" w:rsidRDefault="00490FE2" w:rsidP="00490FE2">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Negotiations are characterized by…</w:t>
            </w:r>
          </w:p>
        </w:tc>
        <w:tc>
          <w:tcPr>
            <w:tcW w:w="3576" w:type="dxa"/>
          </w:tcPr>
          <w:p w:rsidR="00490FE2" w:rsidRPr="00394C5A" w:rsidRDefault="00490FE2" w:rsidP="00490FE2">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Mostly lowest common denominator bargaining, but not guaranteed</w:t>
            </w:r>
          </w:p>
        </w:tc>
        <w:tc>
          <w:tcPr>
            <w:tcW w:w="3576" w:type="dxa"/>
          </w:tcPr>
          <w:p w:rsidR="00490FE2" w:rsidRPr="00394C5A" w:rsidRDefault="00490FE2" w:rsidP="00490FE2">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Upgrading common interests by Commission</w:t>
            </w:r>
          </w:p>
        </w:tc>
      </w:tr>
      <w:tr w:rsidR="00490FE2" w:rsidRPr="00B659D7" w:rsidTr="003661A4">
        <w:tc>
          <w:tcPr>
            <w:tcW w:w="1915" w:type="dxa"/>
          </w:tcPr>
          <w:p w:rsidR="00490FE2" w:rsidRDefault="00490FE2" w:rsidP="00490FE2">
            <w:pPr>
              <w:pStyle w:val="Geenafstand"/>
              <w:spacing w:after="240" w:line="360" w:lineRule="auto"/>
              <w:rPr>
                <w:rFonts w:ascii="Times New Roman" w:hAnsi="Times New Roman" w:cs="Times New Roman"/>
                <w:sz w:val="24"/>
                <w:lang w:val="en-US"/>
              </w:rPr>
            </w:pPr>
            <w:r>
              <w:rPr>
                <w:rFonts w:ascii="Times New Roman" w:hAnsi="Times New Roman" w:cs="Times New Roman"/>
                <w:sz w:val="24"/>
                <w:lang w:val="en-US"/>
              </w:rPr>
              <w:lastRenderedPageBreak/>
              <w:t>Gains for MS</w:t>
            </w:r>
          </w:p>
        </w:tc>
        <w:tc>
          <w:tcPr>
            <w:tcW w:w="3576" w:type="dxa"/>
          </w:tcPr>
          <w:p w:rsidR="00490FE2" w:rsidRDefault="00490FE2" w:rsidP="00490FE2">
            <w:pPr>
              <w:pStyle w:val="Geenafstand"/>
              <w:spacing w:after="240" w:line="360" w:lineRule="auto"/>
              <w:rPr>
                <w:rFonts w:ascii="Times New Roman" w:hAnsi="Times New Roman" w:cs="Times New Roman"/>
                <w:sz w:val="24"/>
                <w:lang w:val="en-US"/>
              </w:rPr>
            </w:pPr>
            <w:r>
              <w:rPr>
                <w:rFonts w:ascii="Times New Roman" w:hAnsi="Times New Roman" w:cs="Times New Roman"/>
                <w:sz w:val="24"/>
                <w:lang w:val="en-US"/>
              </w:rPr>
              <w:t>Zero-sum game in anarchy and uncertainty</w:t>
            </w:r>
          </w:p>
        </w:tc>
        <w:tc>
          <w:tcPr>
            <w:tcW w:w="3576" w:type="dxa"/>
          </w:tcPr>
          <w:p w:rsidR="00490FE2" w:rsidRDefault="00490FE2" w:rsidP="00490FE2">
            <w:pPr>
              <w:pStyle w:val="Geenafstand"/>
              <w:spacing w:after="240" w:line="360" w:lineRule="auto"/>
              <w:rPr>
                <w:rFonts w:ascii="Times New Roman" w:hAnsi="Times New Roman" w:cs="Times New Roman"/>
                <w:sz w:val="24"/>
                <w:lang w:val="en-US"/>
              </w:rPr>
            </w:pPr>
            <w:r>
              <w:rPr>
                <w:rFonts w:ascii="Times New Roman" w:hAnsi="Times New Roman" w:cs="Times New Roman"/>
                <w:sz w:val="24"/>
                <w:lang w:val="en-US"/>
              </w:rPr>
              <w:t>Positive-sum gains, everyone wins</w:t>
            </w:r>
          </w:p>
        </w:tc>
      </w:tr>
      <w:tr w:rsidR="00490FE2" w:rsidRPr="00B659D7" w:rsidTr="003661A4">
        <w:tc>
          <w:tcPr>
            <w:tcW w:w="1915" w:type="dxa"/>
          </w:tcPr>
          <w:p w:rsidR="00490FE2" w:rsidRPr="00394C5A" w:rsidRDefault="00490FE2" w:rsidP="00490FE2">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Main criticism</w:t>
            </w:r>
          </w:p>
        </w:tc>
        <w:tc>
          <w:tcPr>
            <w:tcW w:w="3576" w:type="dxa"/>
          </w:tcPr>
          <w:p w:rsidR="00490FE2" w:rsidRPr="00394C5A" w:rsidRDefault="00490FE2" w:rsidP="00490FE2">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Downplays the influence of EU institutions</w:t>
            </w:r>
          </w:p>
        </w:tc>
        <w:tc>
          <w:tcPr>
            <w:tcW w:w="3576" w:type="dxa"/>
          </w:tcPr>
          <w:p w:rsidR="00490FE2" w:rsidRPr="00394C5A" w:rsidRDefault="00490FE2" w:rsidP="00490FE2">
            <w:pPr>
              <w:pStyle w:val="Geenafstand"/>
              <w:spacing w:after="240" w:line="360" w:lineRule="auto"/>
              <w:rPr>
                <w:rFonts w:ascii="Times New Roman" w:hAnsi="Times New Roman" w:cs="Times New Roman"/>
                <w:sz w:val="24"/>
                <w:lang w:val="en-US"/>
              </w:rPr>
            </w:pPr>
            <w:r w:rsidRPr="00394C5A">
              <w:rPr>
                <w:rFonts w:ascii="Times New Roman" w:hAnsi="Times New Roman" w:cs="Times New Roman"/>
                <w:sz w:val="24"/>
                <w:lang w:val="en-US"/>
              </w:rPr>
              <w:t>Downplays power politics between and the role of MS</w:t>
            </w:r>
          </w:p>
        </w:tc>
      </w:tr>
      <w:tr w:rsidR="00490FE2" w:rsidRPr="00B659D7" w:rsidTr="003661A4">
        <w:tc>
          <w:tcPr>
            <w:tcW w:w="1915" w:type="dxa"/>
            <w:tcBorders>
              <w:bottom w:val="single" w:sz="4" w:space="0" w:color="auto"/>
            </w:tcBorders>
          </w:tcPr>
          <w:p w:rsidR="00490FE2" w:rsidRPr="00991548" w:rsidRDefault="00490FE2" w:rsidP="00490FE2">
            <w:pPr>
              <w:pStyle w:val="Geenafstand"/>
              <w:spacing w:line="360" w:lineRule="auto"/>
              <w:rPr>
                <w:rFonts w:ascii="Times New Roman" w:hAnsi="Times New Roman" w:cs="Times New Roman"/>
                <w:sz w:val="24"/>
                <w:lang w:val="fr-FR"/>
              </w:rPr>
            </w:pPr>
            <w:r w:rsidRPr="00991548">
              <w:rPr>
                <w:rFonts w:ascii="Times New Roman" w:hAnsi="Times New Roman" w:cs="Times New Roman"/>
                <w:sz w:val="24"/>
                <w:lang w:val="fr-FR"/>
              </w:rPr>
              <w:t>Consequences for EU environmental policies</w:t>
            </w:r>
          </w:p>
        </w:tc>
        <w:tc>
          <w:tcPr>
            <w:tcW w:w="3576" w:type="dxa"/>
            <w:tcBorders>
              <w:bottom w:val="single" w:sz="4" w:space="0" w:color="auto"/>
            </w:tcBorders>
          </w:tcPr>
          <w:p w:rsidR="00490FE2" w:rsidRPr="00394C5A" w:rsidRDefault="00490FE2" w:rsidP="00490FE2">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Only when there are clear economic benefits for MS. In most cases, progressive states want stricter regulations on the basis of their national priorities</w:t>
            </w:r>
          </w:p>
        </w:tc>
        <w:tc>
          <w:tcPr>
            <w:tcW w:w="3576" w:type="dxa"/>
            <w:tcBorders>
              <w:bottom w:val="single" w:sz="4" w:space="0" w:color="auto"/>
            </w:tcBorders>
          </w:tcPr>
          <w:p w:rsidR="00490FE2" w:rsidRPr="00394C5A" w:rsidRDefault="00490FE2" w:rsidP="00490FE2">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Due to spillover effects, MS should follow supranational elite to guide environmental policies which improves the legitimacy and position of the EU</w:t>
            </w:r>
          </w:p>
        </w:tc>
      </w:tr>
    </w:tbl>
    <w:p w:rsidR="00C216AA" w:rsidRDefault="00C216AA" w:rsidP="00D1079B">
      <w:pPr>
        <w:pStyle w:val="Geenafstand"/>
        <w:spacing w:line="360" w:lineRule="auto"/>
        <w:ind w:firstLine="708"/>
        <w:jc w:val="both"/>
        <w:rPr>
          <w:rFonts w:ascii="Times New Roman" w:hAnsi="Times New Roman" w:cs="Times New Roman"/>
          <w:sz w:val="24"/>
          <w:lang w:val="en-US"/>
        </w:rPr>
      </w:pPr>
    </w:p>
    <w:p w:rsidR="00490FE2" w:rsidRDefault="00562E7B" w:rsidP="00D1079B">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These theories contain aspects that concern the overall E</w:t>
      </w:r>
      <w:r w:rsidR="00C40452" w:rsidRPr="00394C5A">
        <w:rPr>
          <w:rFonts w:ascii="Times New Roman" w:hAnsi="Times New Roman" w:cs="Times New Roman"/>
          <w:sz w:val="24"/>
          <w:lang w:val="en-US"/>
        </w:rPr>
        <w:t xml:space="preserve">uropean integration process, so for it to be applicable on the field of environment, one must reformulate those assumptions. </w:t>
      </w:r>
      <w:r w:rsidRPr="00394C5A">
        <w:rPr>
          <w:rFonts w:ascii="Times New Roman" w:hAnsi="Times New Roman" w:cs="Times New Roman"/>
          <w:sz w:val="24"/>
          <w:lang w:val="en-US"/>
        </w:rPr>
        <w:t>From the above subchapters, one can conclude that the theories both attach different roles and duties to Member States and the Comm</w:t>
      </w:r>
      <w:r w:rsidR="00EB6087" w:rsidRPr="00394C5A">
        <w:rPr>
          <w:rFonts w:ascii="Times New Roman" w:hAnsi="Times New Roman" w:cs="Times New Roman"/>
          <w:sz w:val="24"/>
          <w:lang w:val="en-US"/>
        </w:rPr>
        <w:t xml:space="preserve">ission. They </w:t>
      </w:r>
      <w:r w:rsidRPr="00394C5A">
        <w:rPr>
          <w:rFonts w:ascii="Times New Roman" w:hAnsi="Times New Roman" w:cs="Times New Roman"/>
          <w:sz w:val="24"/>
          <w:lang w:val="en-US"/>
        </w:rPr>
        <w:t>also ass</w:t>
      </w:r>
      <w:r w:rsidR="00EB6087" w:rsidRPr="00394C5A">
        <w:rPr>
          <w:rFonts w:ascii="Times New Roman" w:hAnsi="Times New Roman" w:cs="Times New Roman"/>
          <w:sz w:val="24"/>
          <w:lang w:val="en-US"/>
        </w:rPr>
        <w:t>ume</w:t>
      </w:r>
      <w:r w:rsidR="007328F5" w:rsidRPr="00394C5A">
        <w:rPr>
          <w:rFonts w:ascii="Times New Roman" w:hAnsi="Times New Roman" w:cs="Times New Roman"/>
          <w:sz w:val="24"/>
          <w:lang w:val="en-US"/>
        </w:rPr>
        <w:t xml:space="preserve"> different powers within their relationship in creating legislation</w:t>
      </w:r>
      <w:r w:rsidRPr="00394C5A">
        <w:rPr>
          <w:rFonts w:ascii="Times New Roman" w:hAnsi="Times New Roman" w:cs="Times New Roman"/>
          <w:sz w:val="24"/>
          <w:lang w:val="en-US"/>
        </w:rPr>
        <w:t xml:space="preserve">. Therefore, </w:t>
      </w:r>
      <w:r w:rsidR="00991A3A" w:rsidRPr="00394C5A">
        <w:rPr>
          <w:rFonts w:ascii="Times New Roman" w:hAnsi="Times New Roman" w:cs="Times New Roman"/>
          <w:sz w:val="24"/>
          <w:lang w:val="en-US"/>
        </w:rPr>
        <w:t xml:space="preserve">one is able to </w:t>
      </w:r>
      <w:r w:rsidRPr="00394C5A">
        <w:rPr>
          <w:rFonts w:ascii="Times New Roman" w:hAnsi="Times New Roman" w:cs="Times New Roman"/>
          <w:sz w:val="24"/>
          <w:lang w:val="en-US"/>
        </w:rPr>
        <w:t>derive the following hypotheses</w:t>
      </w:r>
      <w:r w:rsidR="00FF427C" w:rsidRPr="00394C5A">
        <w:rPr>
          <w:rFonts w:ascii="Times New Roman" w:hAnsi="Times New Roman" w:cs="Times New Roman"/>
          <w:sz w:val="24"/>
          <w:lang w:val="en-US"/>
        </w:rPr>
        <w:t xml:space="preserve"> with regards to those duties. </w:t>
      </w:r>
    </w:p>
    <w:p w:rsidR="00991A3A" w:rsidRPr="00394C5A" w:rsidRDefault="00EB6087" w:rsidP="00D1079B">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The first set of hypotheses is related to what</w:t>
      </w:r>
      <w:r w:rsidR="00C507F9" w:rsidRPr="00394C5A">
        <w:rPr>
          <w:rFonts w:ascii="Times New Roman" w:hAnsi="Times New Roman" w:cs="Times New Roman"/>
          <w:sz w:val="24"/>
          <w:lang w:val="en-US"/>
        </w:rPr>
        <w:t xml:space="preserve"> the </w:t>
      </w:r>
      <w:r w:rsidR="00F97050" w:rsidRPr="00394C5A">
        <w:rPr>
          <w:rFonts w:ascii="Times New Roman" w:hAnsi="Times New Roman" w:cs="Times New Roman"/>
          <w:sz w:val="24"/>
          <w:lang w:val="en-US"/>
        </w:rPr>
        <w:t xml:space="preserve">policy-making </w:t>
      </w:r>
      <w:r w:rsidR="00C507F9" w:rsidRPr="00394C5A">
        <w:rPr>
          <w:rFonts w:ascii="Times New Roman" w:hAnsi="Times New Roman" w:cs="Times New Roman"/>
          <w:sz w:val="24"/>
          <w:lang w:val="en-US"/>
        </w:rPr>
        <w:t>process looks like</w:t>
      </w:r>
      <w:r w:rsidR="00E019BD" w:rsidRPr="00394C5A">
        <w:rPr>
          <w:rFonts w:ascii="Times New Roman" w:hAnsi="Times New Roman" w:cs="Times New Roman"/>
          <w:sz w:val="24"/>
          <w:lang w:val="en-US"/>
        </w:rPr>
        <w:t xml:space="preserve"> and to which stakeholder has been able to lead the negotiations</w:t>
      </w:r>
      <w:r w:rsidR="00C507F9" w:rsidRPr="00394C5A">
        <w:rPr>
          <w:rFonts w:ascii="Times New Roman" w:hAnsi="Times New Roman" w:cs="Times New Roman"/>
          <w:sz w:val="24"/>
          <w:lang w:val="en-US"/>
        </w:rPr>
        <w:t xml:space="preserve">. </w:t>
      </w:r>
      <w:r w:rsidR="00782B9E" w:rsidRPr="00394C5A">
        <w:rPr>
          <w:rFonts w:ascii="Times New Roman" w:hAnsi="Times New Roman" w:cs="Times New Roman"/>
          <w:sz w:val="24"/>
          <w:lang w:val="en-US"/>
        </w:rPr>
        <w:t>First</w:t>
      </w:r>
      <w:r w:rsidRPr="00394C5A">
        <w:rPr>
          <w:rFonts w:ascii="Times New Roman" w:hAnsi="Times New Roman" w:cs="Times New Roman"/>
          <w:sz w:val="24"/>
          <w:lang w:val="en-US"/>
        </w:rPr>
        <w:t>ly</w:t>
      </w:r>
      <w:r w:rsidR="00782B9E" w:rsidRPr="00394C5A">
        <w:rPr>
          <w:rFonts w:ascii="Times New Roman" w:hAnsi="Times New Roman" w:cs="Times New Roman"/>
          <w:sz w:val="24"/>
          <w:lang w:val="en-US"/>
        </w:rPr>
        <w:t xml:space="preserve">, </w:t>
      </w:r>
      <w:r w:rsidR="00FF427C" w:rsidRPr="00394C5A">
        <w:rPr>
          <w:rFonts w:ascii="Times New Roman" w:hAnsi="Times New Roman" w:cs="Times New Roman"/>
          <w:sz w:val="24"/>
          <w:lang w:val="en-US"/>
        </w:rPr>
        <w:t>H</w:t>
      </w:r>
      <w:r w:rsidR="00FF427C" w:rsidRPr="00394C5A">
        <w:rPr>
          <w:rFonts w:ascii="Times New Roman" w:hAnsi="Times New Roman" w:cs="Times New Roman"/>
          <w:sz w:val="24"/>
          <w:vertAlign w:val="subscript"/>
          <w:lang w:val="en-US"/>
        </w:rPr>
        <w:t xml:space="preserve">1 </w:t>
      </w:r>
      <w:r w:rsidR="00FF427C" w:rsidRPr="00394C5A">
        <w:rPr>
          <w:rFonts w:ascii="Times New Roman" w:hAnsi="Times New Roman" w:cs="Times New Roman"/>
          <w:sz w:val="24"/>
          <w:lang w:val="en-US"/>
        </w:rPr>
        <w:t>is linked to the assumptions of LI, because it attaches mu</w:t>
      </w:r>
      <w:r w:rsidR="00BB581F" w:rsidRPr="00394C5A">
        <w:rPr>
          <w:rFonts w:ascii="Times New Roman" w:hAnsi="Times New Roman" w:cs="Times New Roman"/>
          <w:sz w:val="24"/>
          <w:lang w:val="en-US"/>
        </w:rPr>
        <w:t xml:space="preserve">ch value to the rationality and dominant powers </w:t>
      </w:r>
      <w:r w:rsidR="00FF427C" w:rsidRPr="00394C5A">
        <w:rPr>
          <w:rFonts w:ascii="Times New Roman" w:hAnsi="Times New Roman" w:cs="Times New Roman"/>
          <w:sz w:val="24"/>
          <w:lang w:val="en-US"/>
        </w:rPr>
        <w:t>of the Member States</w:t>
      </w:r>
      <w:r w:rsidR="00782B9E" w:rsidRPr="00394C5A">
        <w:rPr>
          <w:rFonts w:ascii="Times New Roman" w:hAnsi="Times New Roman" w:cs="Times New Roman"/>
          <w:sz w:val="24"/>
          <w:lang w:val="en-US"/>
        </w:rPr>
        <w:t xml:space="preserve">. </w:t>
      </w:r>
      <w:r w:rsidR="00E61D59" w:rsidRPr="00394C5A">
        <w:rPr>
          <w:rFonts w:ascii="Times New Roman" w:hAnsi="Times New Roman" w:cs="Times New Roman"/>
          <w:sz w:val="24"/>
          <w:lang w:val="en-US"/>
        </w:rPr>
        <w:t>In this case, the chosen stakeholder as embodied by the Netherlands would be dominating the 7</w:t>
      </w:r>
      <w:r w:rsidR="00E61D59" w:rsidRPr="00394C5A">
        <w:rPr>
          <w:rFonts w:ascii="Times New Roman" w:hAnsi="Times New Roman" w:cs="Times New Roman"/>
          <w:sz w:val="24"/>
          <w:vertAlign w:val="superscript"/>
          <w:lang w:val="en-US"/>
        </w:rPr>
        <w:t>th</w:t>
      </w:r>
      <w:r w:rsidR="00E61D59" w:rsidRPr="00394C5A">
        <w:rPr>
          <w:rFonts w:ascii="Times New Roman" w:hAnsi="Times New Roman" w:cs="Times New Roman"/>
          <w:sz w:val="24"/>
          <w:lang w:val="en-US"/>
        </w:rPr>
        <w:t xml:space="preserve"> EAP negotiations. </w:t>
      </w:r>
      <w:r w:rsidR="0017132B">
        <w:rPr>
          <w:rFonts w:ascii="Times New Roman" w:hAnsi="Times New Roman" w:cs="Times New Roman"/>
          <w:sz w:val="24"/>
          <w:lang w:val="en-US"/>
        </w:rPr>
        <w:t xml:space="preserve">According to LI, it is due to the economic benefits that the Netherlands would commit to the creation of EU legislation. </w:t>
      </w:r>
      <w:r w:rsidR="00782B9E" w:rsidRPr="00394C5A">
        <w:rPr>
          <w:rFonts w:ascii="Times New Roman" w:hAnsi="Times New Roman" w:cs="Times New Roman"/>
          <w:sz w:val="24"/>
          <w:lang w:val="en-US"/>
        </w:rPr>
        <w:t>Consequently, the first hypothesis is formulated as follows:</w:t>
      </w:r>
    </w:p>
    <w:p w:rsidR="00FF427C" w:rsidRPr="00394C5A" w:rsidRDefault="00FF427C" w:rsidP="00562E7B">
      <w:pPr>
        <w:pStyle w:val="Geenafstand"/>
        <w:spacing w:line="360" w:lineRule="auto"/>
        <w:ind w:firstLine="708"/>
        <w:jc w:val="both"/>
        <w:rPr>
          <w:rFonts w:ascii="Times New Roman" w:hAnsi="Times New Roman" w:cs="Times New Roman"/>
          <w:sz w:val="24"/>
          <w:lang w:val="en-US"/>
        </w:rPr>
      </w:pPr>
    </w:p>
    <w:p w:rsidR="00991A3A" w:rsidRPr="00394C5A" w:rsidRDefault="00991A3A" w:rsidP="00724003">
      <w:pPr>
        <w:pStyle w:val="Geenafstand"/>
        <w:spacing w:line="360" w:lineRule="auto"/>
        <w:jc w:val="both"/>
        <w:rPr>
          <w:rFonts w:ascii="Times New Roman" w:hAnsi="Times New Roman" w:cs="Times New Roman"/>
          <w:i/>
          <w:sz w:val="24"/>
          <w:lang w:val="en-US"/>
        </w:rPr>
      </w:pPr>
      <w:r w:rsidRPr="00394C5A">
        <w:rPr>
          <w:rFonts w:ascii="Times New Roman" w:hAnsi="Times New Roman" w:cs="Times New Roman"/>
          <w:sz w:val="24"/>
          <w:lang w:val="en-US"/>
        </w:rPr>
        <w:t>H</w:t>
      </w:r>
      <w:r w:rsidRPr="00394C5A">
        <w:rPr>
          <w:rFonts w:ascii="Times New Roman" w:hAnsi="Times New Roman" w:cs="Times New Roman"/>
          <w:sz w:val="24"/>
          <w:vertAlign w:val="subscript"/>
          <w:lang w:val="en-US"/>
        </w:rPr>
        <w:t>1</w:t>
      </w:r>
      <w:r w:rsidRPr="00394C5A">
        <w:rPr>
          <w:rFonts w:ascii="Times New Roman" w:hAnsi="Times New Roman" w:cs="Times New Roman"/>
          <w:sz w:val="24"/>
          <w:lang w:val="en-US"/>
        </w:rPr>
        <w:t xml:space="preserve">: </w:t>
      </w:r>
      <w:r w:rsidR="00724003" w:rsidRPr="00394C5A">
        <w:rPr>
          <w:rFonts w:ascii="Times New Roman" w:hAnsi="Times New Roman" w:cs="Times New Roman"/>
          <w:sz w:val="24"/>
          <w:lang w:val="en-US"/>
        </w:rPr>
        <w:tab/>
      </w:r>
      <w:r w:rsidR="00562E7B" w:rsidRPr="00394C5A">
        <w:rPr>
          <w:rFonts w:ascii="Times New Roman" w:hAnsi="Times New Roman" w:cs="Times New Roman"/>
          <w:i/>
          <w:sz w:val="24"/>
          <w:lang w:val="en-US"/>
        </w:rPr>
        <w:t>The Netherlands</w:t>
      </w:r>
      <w:r w:rsidRPr="00394C5A">
        <w:rPr>
          <w:rFonts w:ascii="Times New Roman" w:hAnsi="Times New Roman" w:cs="Times New Roman"/>
          <w:i/>
          <w:sz w:val="24"/>
          <w:lang w:val="en-US"/>
        </w:rPr>
        <w:t xml:space="preserve"> are, </w:t>
      </w:r>
      <w:r w:rsidR="00562E7B" w:rsidRPr="00394C5A">
        <w:rPr>
          <w:rFonts w:ascii="Times New Roman" w:hAnsi="Times New Roman" w:cs="Times New Roman"/>
          <w:i/>
          <w:sz w:val="24"/>
          <w:lang w:val="en-US"/>
        </w:rPr>
        <w:t xml:space="preserve">as a representative of the </w:t>
      </w:r>
      <w:r w:rsidR="00E6004E" w:rsidRPr="00394C5A">
        <w:rPr>
          <w:rFonts w:ascii="Times New Roman" w:hAnsi="Times New Roman" w:cs="Times New Roman"/>
          <w:i/>
          <w:sz w:val="24"/>
          <w:lang w:val="en-US"/>
        </w:rPr>
        <w:t xml:space="preserve">Green Sextet </w:t>
      </w:r>
      <w:r w:rsidR="00562E7B" w:rsidRPr="00394C5A">
        <w:rPr>
          <w:rFonts w:ascii="Times New Roman" w:hAnsi="Times New Roman" w:cs="Times New Roman"/>
          <w:i/>
          <w:sz w:val="24"/>
          <w:lang w:val="en-US"/>
        </w:rPr>
        <w:t xml:space="preserve">Member States, </w:t>
      </w:r>
      <w:r w:rsidRPr="00394C5A">
        <w:rPr>
          <w:rFonts w:ascii="Times New Roman" w:hAnsi="Times New Roman" w:cs="Times New Roman"/>
          <w:i/>
          <w:sz w:val="24"/>
          <w:lang w:val="en-US"/>
        </w:rPr>
        <w:t xml:space="preserve">within </w:t>
      </w:r>
      <w:r w:rsidR="00E6004E" w:rsidRPr="00394C5A">
        <w:rPr>
          <w:rFonts w:ascii="Times New Roman" w:hAnsi="Times New Roman" w:cs="Times New Roman"/>
          <w:i/>
          <w:sz w:val="24"/>
          <w:lang w:val="en-US"/>
        </w:rPr>
        <w:tab/>
      </w:r>
      <w:r w:rsidRPr="00394C5A">
        <w:rPr>
          <w:rFonts w:ascii="Times New Roman" w:hAnsi="Times New Roman" w:cs="Times New Roman"/>
          <w:i/>
          <w:sz w:val="24"/>
          <w:lang w:val="en-US"/>
        </w:rPr>
        <w:t>rational constraints, the driving force</w:t>
      </w:r>
      <w:r w:rsidR="00562E7B" w:rsidRPr="00394C5A">
        <w:rPr>
          <w:rFonts w:ascii="Times New Roman" w:hAnsi="Times New Roman" w:cs="Times New Roman"/>
          <w:i/>
          <w:sz w:val="24"/>
          <w:lang w:val="en-US"/>
        </w:rPr>
        <w:t>s</w:t>
      </w:r>
      <w:r w:rsidRPr="00394C5A">
        <w:rPr>
          <w:rFonts w:ascii="Times New Roman" w:hAnsi="Times New Roman" w:cs="Times New Roman"/>
          <w:i/>
          <w:sz w:val="24"/>
          <w:lang w:val="en-US"/>
        </w:rPr>
        <w:t xml:space="preserve"> of outlin</w:t>
      </w:r>
      <w:r w:rsidR="001A6228" w:rsidRPr="00394C5A">
        <w:rPr>
          <w:rFonts w:ascii="Times New Roman" w:hAnsi="Times New Roman" w:cs="Times New Roman"/>
          <w:i/>
          <w:sz w:val="24"/>
          <w:lang w:val="en-US"/>
        </w:rPr>
        <w:t>ing the 7</w:t>
      </w:r>
      <w:r w:rsidR="001A6228" w:rsidRPr="00394C5A">
        <w:rPr>
          <w:rFonts w:ascii="Times New Roman" w:hAnsi="Times New Roman" w:cs="Times New Roman"/>
          <w:i/>
          <w:sz w:val="24"/>
          <w:vertAlign w:val="superscript"/>
          <w:lang w:val="en-US"/>
        </w:rPr>
        <w:t>th</w:t>
      </w:r>
      <w:r w:rsidR="001A6228" w:rsidRPr="00394C5A">
        <w:rPr>
          <w:rFonts w:ascii="Times New Roman" w:hAnsi="Times New Roman" w:cs="Times New Roman"/>
          <w:i/>
          <w:sz w:val="24"/>
          <w:lang w:val="en-US"/>
        </w:rPr>
        <w:t xml:space="preserve"> EAP, because they can gain </w:t>
      </w:r>
      <w:r w:rsidR="001A6228" w:rsidRPr="00394C5A">
        <w:rPr>
          <w:rFonts w:ascii="Times New Roman" w:hAnsi="Times New Roman" w:cs="Times New Roman"/>
          <w:i/>
          <w:sz w:val="24"/>
          <w:lang w:val="en-US"/>
        </w:rPr>
        <w:tab/>
        <w:t>from EU-wide environmental protection policies</w:t>
      </w:r>
      <w:r w:rsidRPr="00394C5A">
        <w:rPr>
          <w:rFonts w:ascii="Times New Roman" w:hAnsi="Times New Roman" w:cs="Times New Roman"/>
          <w:i/>
          <w:sz w:val="24"/>
          <w:lang w:val="en-US"/>
        </w:rPr>
        <w:t>.</w:t>
      </w:r>
    </w:p>
    <w:p w:rsidR="00FF427C" w:rsidRPr="00394C5A" w:rsidRDefault="00FF427C" w:rsidP="00991A3A">
      <w:pPr>
        <w:pStyle w:val="Geenafstand"/>
        <w:spacing w:line="360" w:lineRule="auto"/>
        <w:ind w:firstLine="708"/>
        <w:jc w:val="both"/>
        <w:rPr>
          <w:rFonts w:ascii="Times New Roman" w:hAnsi="Times New Roman" w:cs="Times New Roman"/>
          <w:sz w:val="24"/>
          <w:lang w:val="en-US"/>
        </w:rPr>
      </w:pPr>
    </w:p>
    <w:p w:rsidR="00FF427C" w:rsidRPr="00394C5A" w:rsidRDefault="00782B9E" w:rsidP="00D1079B">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Second, </w:t>
      </w:r>
      <w:r w:rsidR="00FF427C" w:rsidRPr="00394C5A">
        <w:rPr>
          <w:rFonts w:ascii="Times New Roman" w:hAnsi="Times New Roman" w:cs="Times New Roman"/>
          <w:sz w:val="24"/>
          <w:lang w:val="en-US"/>
        </w:rPr>
        <w:t>H</w:t>
      </w:r>
      <w:r w:rsidR="00FF427C" w:rsidRPr="00394C5A">
        <w:rPr>
          <w:rFonts w:ascii="Times New Roman" w:hAnsi="Times New Roman" w:cs="Times New Roman"/>
          <w:sz w:val="24"/>
          <w:vertAlign w:val="subscript"/>
          <w:lang w:val="en-US"/>
        </w:rPr>
        <w:t xml:space="preserve">2 </w:t>
      </w:r>
      <w:r w:rsidR="00FF427C" w:rsidRPr="00394C5A">
        <w:rPr>
          <w:rFonts w:ascii="Times New Roman" w:hAnsi="Times New Roman" w:cs="Times New Roman"/>
          <w:sz w:val="24"/>
          <w:lang w:val="en-US"/>
        </w:rPr>
        <w:t>embodies the assumptions of NF, because it focuses on the role of the supranational elite.</w:t>
      </w:r>
      <w:r w:rsidR="00F55B7A">
        <w:rPr>
          <w:rFonts w:ascii="Times New Roman" w:hAnsi="Times New Roman" w:cs="Times New Roman"/>
          <w:sz w:val="24"/>
          <w:lang w:val="en-US"/>
        </w:rPr>
        <w:t xml:space="preserve"> Given that the supranational elite is conferred powers from the Member States, it exercises the right to create legislation that benefits all.</w:t>
      </w:r>
      <w:r w:rsidR="00FF427C" w:rsidRPr="00394C5A">
        <w:rPr>
          <w:rFonts w:ascii="Times New Roman" w:hAnsi="Times New Roman" w:cs="Times New Roman"/>
          <w:sz w:val="24"/>
          <w:lang w:val="en-US"/>
        </w:rPr>
        <w:t xml:space="preserve"> </w:t>
      </w:r>
      <w:r w:rsidR="00F55B7A">
        <w:rPr>
          <w:rFonts w:ascii="Times New Roman" w:hAnsi="Times New Roman" w:cs="Times New Roman"/>
          <w:sz w:val="24"/>
          <w:lang w:val="en-US"/>
        </w:rPr>
        <w:t xml:space="preserve">When translating this ideal assumption to the case, </w:t>
      </w:r>
      <w:r w:rsidR="00F97050" w:rsidRPr="00394C5A">
        <w:rPr>
          <w:rFonts w:ascii="Times New Roman" w:hAnsi="Times New Roman" w:cs="Times New Roman"/>
          <w:sz w:val="24"/>
          <w:lang w:val="en-US"/>
        </w:rPr>
        <w:t>t</w:t>
      </w:r>
      <w:r w:rsidR="00FF427C" w:rsidRPr="00394C5A">
        <w:rPr>
          <w:rFonts w:ascii="Times New Roman" w:hAnsi="Times New Roman" w:cs="Times New Roman"/>
          <w:sz w:val="24"/>
          <w:lang w:val="en-US"/>
        </w:rPr>
        <w:t xml:space="preserve">he Commission is assumed to take a lead </w:t>
      </w:r>
      <w:r w:rsidR="00E61D59" w:rsidRPr="00394C5A">
        <w:rPr>
          <w:rFonts w:ascii="Times New Roman" w:hAnsi="Times New Roman" w:cs="Times New Roman"/>
          <w:sz w:val="24"/>
          <w:lang w:val="en-US"/>
        </w:rPr>
        <w:t xml:space="preserve">in </w:t>
      </w:r>
      <w:r w:rsidR="00F55B7A">
        <w:rPr>
          <w:rFonts w:ascii="Times New Roman" w:hAnsi="Times New Roman" w:cs="Times New Roman"/>
          <w:sz w:val="24"/>
          <w:lang w:val="en-US"/>
        </w:rPr>
        <w:t xml:space="preserve">(cultivated) </w:t>
      </w:r>
      <w:r w:rsidR="00E61D59" w:rsidRPr="00394C5A">
        <w:rPr>
          <w:rFonts w:ascii="Times New Roman" w:hAnsi="Times New Roman" w:cs="Times New Roman"/>
          <w:sz w:val="24"/>
          <w:lang w:val="en-US"/>
        </w:rPr>
        <w:t xml:space="preserve">spillover </w:t>
      </w:r>
      <w:r w:rsidR="00E61D59" w:rsidRPr="00394C5A">
        <w:rPr>
          <w:rFonts w:ascii="Times New Roman" w:hAnsi="Times New Roman" w:cs="Times New Roman"/>
          <w:sz w:val="24"/>
          <w:lang w:val="en-US"/>
        </w:rPr>
        <w:lastRenderedPageBreak/>
        <w:t xml:space="preserve">guided integration. </w:t>
      </w:r>
      <w:r w:rsidR="00324A62">
        <w:rPr>
          <w:rFonts w:ascii="Times New Roman" w:hAnsi="Times New Roman" w:cs="Times New Roman"/>
          <w:sz w:val="24"/>
          <w:lang w:val="en-US"/>
        </w:rPr>
        <w:t>The Commission would carry the responsibility to upgrade the common interest and encourage stakeholders to commit to the creation of the 7</w:t>
      </w:r>
      <w:r w:rsidR="00324A62" w:rsidRPr="00324A62">
        <w:rPr>
          <w:rFonts w:ascii="Times New Roman" w:hAnsi="Times New Roman" w:cs="Times New Roman"/>
          <w:sz w:val="24"/>
          <w:vertAlign w:val="superscript"/>
          <w:lang w:val="en-US"/>
        </w:rPr>
        <w:t>th</w:t>
      </w:r>
      <w:r w:rsidR="00324A62">
        <w:rPr>
          <w:rFonts w:ascii="Times New Roman" w:hAnsi="Times New Roman" w:cs="Times New Roman"/>
          <w:sz w:val="24"/>
          <w:lang w:val="en-US"/>
        </w:rPr>
        <w:t xml:space="preserve"> EAP. In this case, the</w:t>
      </w:r>
      <w:r w:rsidR="00E61D59" w:rsidRPr="00394C5A">
        <w:rPr>
          <w:rFonts w:ascii="Times New Roman" w:hAnsi="Times New Roman" w:cs="Times New Roman"/>
          <w:sz w:val="24"/>
          <w:lang w:val="en-US"/>
        </w:rPr>
        <w:t xml:space="preserve"> thesis hypothesizes that the Commission would dominate the negotiations due to its position and legitimacy. This </w:t>
      </w:r>
      <w:r w:rsidR="00FF427C" w:rsidRPr="00394C5A">
        <w:rPr>
          <w:rFonts w:ascii="Times New Roman" w:hAnsi="Times New Roman" w:cs="Times New Roman"/>
          <w:sz w:val="24"/>
          <w:lang w:val="en-US"/>
        </w:rPr>
        <w:t>leads to the following formulation:</w:t>
      </w:r>
    </w:p>
    <w:p w:rsidR="00FF427C" w:rsidRPr="00394C5A" w:rsidRDefault="00FF427C" w:rsidP="00FF427C">
      <w:pPr>
        <w:pStyle w:val="Geenafstand"/>
        <w:spacing w:line="360" w:lineRule="auto"/>
        <w:jc w:val="both"/>
        <w:rPr>
          <w:rFonts w:ascii="Times New Roman" w:hAnsi="Times New Roman" w:cs="Times New Roman"/>
          <w:sz w:val="24"/>
          <w:lang w:val="en-US"/>
        </w:rPr>
      </w:pPr>
    </w:p>
    <w:p w:rsidR="00991A3A" w:rsidRPr="00394C5A" w:rsidRDefault="00991A3A" w:rsidP="00D60805">
      <w:pPr>
        <w:pStyle w:val="Geenafstand"/>
        <w:spacing w:line="360" w:lineRule="auto"/>
        <w:jc w:val="both"/>
        <w:rPr>
          <w:rFonts w:ascii="Times New Roman" w:hAnsi="Times New Roman" w:cs="Times New Roman"/>
          <w:i/>
          <w:sz w:val="24"/>
          <w:lang w:val="en-US"/>
        </w:rPr>
      </w:pPr>
      <w:r w:rsidRPr="00394C5A">
        <w:rPr>
          <w:rFonts w:ascii="Times New Roman" w:hAnsi="Times New Roman" w:cs="Times New Roman"/>
          <w:sz w:val="24"/>
          <w:lang w:val="en-US"/>
        </w:rPr>
        <w:t>H</w:t>
      </w:r>
      <w:r w:rsidRPr="00394C5A">
        <w:rPr>
          <w:rFonts w:ascii="Times New Roman" w:hAnsi="Times New Roman" w:cs="Times New Roman"/>
          <w:sz w:val="24"/>
          <w:vertAlign w:val="subscript"/>
          <w:lang w:val="en-US"/>
        </w:rPr>
        <w:t>2</w:t>
      </w:r>
      <w:r w:rsidRPr="00394C5A">
        <w:rPr>
          <w:rFonts w:ascii="Times New Roman" w:hAnsi="Times New Roman" w:cs="Times New Roman"/>
          <w:sz w:val="24"/>
          <w:lang w:val="en-US"/>
        </w:rPr>
        <w:t xml:space="preserve">: </w:t>
      </w:r>
      <w:r w:rsidR="00D60805" w:rsidRPr="00394C5A">
        <w:rPr>
          <w:rFonts w:ascii="Times New Roman" w:hAnsi="Times New Roman" w:cs="Times New Roman"/>
          <w:sz w:val="24"/>
          <w:lang w:val="en-US"/>
        </w:rPr>
        <w:tab/>
      </w:r>
      <w:r w:rsidR="008C0EB3" w:rsidRPr="00394C5A">
        <w:rPr>
          <w:rFonts w:ascii="Times New Roman" w:hAnsi="Times New Roman" w:cs="Times New Roman"/>
          <w:i/>
          <w:sz w:val="24"/>
          <w:lang w:val="en-US"/>
        </w:rPr>
        <w:t>Due to spillovers, the European Commission is, as a representative of the EU,</w:t>
      </w:r>
      <w:r w:rsidRPr="00394C5A">
        <w:rPr>
          <w:rFonts w:ascii="Times New Roman" w:hAnsi="Times New Roman" w:cs="Times New Roman"/>
          <w:i/>
          <w:sz w:val="24"/>
          <w:lang w:val="en-US"/>
        </w:rPr>
        <w:t xml:space="preserve"> the </w:t>
      </w:r>
      <w:r w:rsidR="00D60805" w:rsidRPr="00394C5A">
        <w:rPr>
          <w:rFonts w:ascii="Times New Roman" w:hAnsi="Times New Roman" w:cs="Times New Roman"/>
          <w:i/>
          <w:sz w:val="24"/>
          <w:lang w:val="en-US"/>
        </w:rPr>
        <w:tab/>
      </w:r>
      <w:r w:rsidRPr="00394C5A">
        <w:rPr>
          <w:rFonts w:ascii="Times New Roman" w:hAnsi="Times New Roman" w:cs="Times New Roman"/>
          <w:i/>
          <w:sz w:val="24"/>
          <w:lang w:val="en-US"/>
        </w:rPr>
        <w:t xml:space="preserve">driving force of outlining </w:t>
      </w:r>
      <w:r w:rsidR="008C0EB3" w:rsidRPr="00394C5A">
        <w:rPr>
          <w:rFonts w:ascii="Times New Roman" w:hAnsi="Times New Roman" w:cs="Times New Roman"/>
          <w:i/>
          <w:sz w:val="24"/>
          <w:lang w:val="en-US"/>
        </w:rPr>
        <w:t>the 7</w:t>
      </w:r>
      <w:r w:rsidR="008C0EB3" w:rsidRPr="00394C5A">
        <w:rPr>
          <w:rFonts w:ascii="Times New Roman" w:hAnsi="Times New Roman" w:cs="Times New Roman"/>
          <w:i/>
          <w:sz w:val="24"/>
          <w:vertAlign w:val="superscript"/>
          <w:lang w:val="en-US"/>
        </w:rPr>
        <w:t>th</w:t>
      </w:r>
      <w:r w:rsidR="008C0EB3" w:rsidRPr="00394C5A">
        <w:rPr>
          <w:rFonts w:ascii="Times New Roman" w:hAnsi="Times New Roman" w:cs="Times New Roman"/>
          <w:i/>
          <w:sz w:val="24"/>
          <w:lang w:val="en-US"/>
        </w:rPr>
        <w:t xml:space="preserve"> </w:t>
      </w:r>
      <w:r w:rsidR="00EC5C78" w:rsidRPr="00394C5A">
        <w:rPr>
          <w:rFonts w:ascii="Times New Roman" w:hAnsi="Times New Roman" w:cs="Times New Roman"/>
          <w:i/>
          <w:sz w:val="24"/>
          <w:lang w:val="en-US"/>
        </w:rPr>
        <w:t xml:space="preserve">EAP, because it is benefiting their position and </w:t>
      </w:r>
      <w:r w:rsidR="00EC5C78" w:rsidRPr="00394C5A">
        <w:rPr>
          <w:rFonts w:ascii="Times New Roman" w:hAnsi="Times New Roman" w:cs="Times New Roman"/>
          <w:i/>
          <w:sz w:val="24"/>
          <w:lang w:val="en-US"/>
        </w:rPr>
        <w:tab/>
        <w:t>legitimacy.</w:t>
      </w:r>
    </w:p>
    <w:p w:rsidR="004B265B" w:rsidRPr="00394C5A" w:rsidRDefault="004B265B" w:rsidP="004B265B">
      <w:pPr>
        <w:pStyle w:val="Geenafstand"/>
        <w:spacing w:line="360" w:lineRule="auto"/>
        <w:jc w:val="both"/>
        <w:rPr>
          <w:rFonts w:ascii="Times New Roman" w:hAnsi="Times New Roman" w:cs="Times New Roman"/>
          <w:i/>
          <w:sz w:val="24"/>
          <w:lang w:val="en-US"/>
        </w:rPr>
      </w:pPr>
    </w:p>
    <w:p w:rsidR="006943D7" w:rsidRPr="00394C5A" w:rsidRDefault="007328F5" w:rsidP="00D1079B">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The</w:t>
      </w:r>
      <w:r w:rsidR="00EB6087" w:rsidRPr="00394C5A">
        <w:rPr>
          <w:rFonts w:ascii="Times New Roman" w:hAnsi="Times New Roman" w:cs="Times New Roman"/>
          <w:sz w:val="24"/>
          <w:lang w:val="en-US"/>
        </w:rPr>
        <w:t xml:space="preserve"> following set of hypotheses is</w:t>
      </w:r>
      <w:r w:rsidRPr="00394C5A">
        <w:rPr>
          <w:rFonts w:ascii="Times New Roman" w:hAnsi="Times New Roman" w:cs="Times New Roman"/>
          <w:sz w:val="24"/>
          <w:lang w:val="en-US"/>
        </w:rPr>
        <w:t xml:space="preserve"> related to the</w:t>
      </w:r>
      <w:r w:rsidR="00EB6087" w:rsidRPr="00394C5A">
        <w:rPr>
          <w:rFonts w:ascii="Times New Roman" w:hAnsi="Times New Roman" w:cs="Times New Roman"/>
          <w:sz w:val="24"/>
          <w:lang w:val="en-US"/>
        </w:rPr>
        <w:t xml:space="preserve"> European</w:t>
      </w:r>
      <w:r w:rsidRPr="00394C5A">
        <w:rPr>
          <w:rFonts w:ascii="Times New Roman" w:hAnsi="Times New Roman" w:cs="Times New Roman"/>
          <w:sz w:val="24"/>
          <w:lang w:val="en-US"/>
        </w:rPr>
        <w:t xml:space="preserve"> integration within the field o</w:t>
      </w:r>
      <w:r w:rsidR="00C507F9" w:rsidRPr="00394C5A">
        <w:rPr>
          <w:rFonts w:ascii="Times New Roman" w:hAnsi="Times New Roman" w:cs="Times New Roman"/>
          <w:sz w:val="24"/>
          <w:lang w:val="en-US"/>
        </w:rPr>
        <w:t>f environment</w:t>
      </w:r>
      <w:r w:rsidR="00420393" w:rsidRPr="00394C5A">
        <w:rPr>
          <w:rFonts w:ascii="Times New Roman" w:hAnsi="Times New Roman" w:cs="Times New Roman"/>
          <w:sz w:val="24"/>
          <w:lang w:val="en-US"/>
        </w:rPr>
        <w:t>al protection and the significance of the outcome of the</w:t>
      </w:r>
      <w:r w:rsidR="00EA33CA" w:rsidRPr="00394C5A">
        <w:rPr>
          <w:rFonts w:ascii="Times New Roman" w:hAnsi="Times New Roman" w:cs="Times New Roman"/>
          <w:sz w:val="24"/>
          <w:lang w:val="en-US"/>
        </w:rPr>
        <w:t xml:space="preserve"> 7</w:t>
      </w:r>
      <w:r w:rsidR="00EA33CA" w:rsidRPr="00394C5A">
        <w:rPr>
          <w:rFonts w:ascii="Times New Roman" w:hAnsi="Times New Roman" w:cs="Times New Roman"/>
          <w:sz w:val="24"/>
          <w:vertAlign w:val="superscript"/>
          <w:lang w:val="en-US"/>
        </w:rPr>
        <w:t>th</w:t>
      </w:r>
      <w:r w:rsidR="00EA33CA" w:rsidRPr="00394C5A">
        <w:rPr>
          <w:rFonts w:ascii="Times New Roman" w:hAnsi="Times New Roman" w:cs="Times New Roman"/>
          <w:sz w:val="24"/>
          <w:lang w:val="en-US"/>
        </w:rPr>
        <w:t xml:space="preserve"> EAP</w:t>
      </w:r>
      <w:r w:rsidR="00420393" w:rsidRPr="00394C5A">
        <w:rPr>
          <w:rFonts w:ascii="Times New Roman" w:hAnsi="Times New Roman" w:cs="Times New Roman"/>
          <w:sz w:val="24"/>
          <w:lang w:val="en-US"/>
        </w:rPr>
        <w:t xml:space="preserve"> negotiations</w:t>
      </w:r>
      <w:r w:rsidR="00C507F9" w:rsidRPr="00394C5A">
        <w:rPr>
          <w:rFonts w:ascii="Times New Roman" w:hAnsi="Times New Roman" w:cs="Times New Roman"/>
          <w:sz w:val="24"/>
          <w:lang w:val="en-US"/>
        </w:rPr>
        <w:t>.</w:t>
      </w:r>
      <w:r w:rsidRPr="00394C5A">
        <w:rPr>
          <w:rFonts w:ascii="Times New Roman" w:hAnsi="Times New Roman" w:cs="Times New Roman"/>
          <w:sz w:val="24"/>
          <w:lang w:val="en-US"/>
        </w:rPr>
        <w:t xml:space="preserve"> </w:t>
      </w:r>
      <w:r w:rsidR="00FF427C" w:rsidRPr="00394C5A">
        <w:rPr>
          <w:rFonts w:ascii="Times New Roman" w:hAnsi="Times New Roman" w:cs="Times New Roman"/>
          <w:sz w:val="24"/>
          <w:lang w:val="en-US"/>
        </w:rPr>
        <w:t xml:space="preserve">If LI focuses on isolated events, the EAPs </w:t>
      </w:r>
      <w:r w:rsidR="00324A62">
        <w:rPr>
          <w:rFonts w:ascii="Times New Roman" w:hAnsi="Times New Roman" w:cs="Times New Roman"/>
          <w:sz w:val="24"/>
          <w:lang w:val="en-US"/>
        </w:rPr>
        <w:t>should be</w:t>
      </w:r>
      <w:r w:rsidR="00FF427C" w:rsidRPr="00394C5A">
        <w:rPr>
          <w:rFonts w:ascii="Times New Roman" w:hAnsi="Times New Roman" w:cs="Times New Roman"/>
          <w:sz w:val="24"/>
          <w:lang w:val="en-US"/>
        </w:rPr>
        <w:t xml:space="preserve"> seen as a large cornerstone in European integration, because they embody the integration efforts by the Member States. It is also the proof that European integration is dependent upon the M</w:t>
      </w:r>
      <w:r w:rsidR="00782B9E" w:rsidRPr="00394C5A">
        <w:rPr>
          <w:rFonts w:ascii="Times New Roman" w:hAnsi="Times New Roman" w:cs="Times New Roman"/>
          <w:sz w:val="24"/>
          <w:lang w:val="en-US"/>
        </w:rPr>
        <w:t>e</w:t>
      </w:r>
      <w:r w:rsidR="00324A62">
        <w:rPr>
          <w:rFonts w:ascii="Times New Roman" w:hAnsi="Times New Roman" w:cs="Times New Roman"/>
          <w:sz w:val="24"/>
          <w:lang w:val="en-US"/>
        </w:rPr>
        <w:t xml:space="preserve">mber States to close this deal from a cost-benefit analysis. </w:t>
      </w:r>
      <w:r w:rsidR="00782B9E" w:rsidRPr="00394C5A">
        <w:rPr>
          <w:rFonts w:ascii="Times New Roman" w:hAnsi="Times New Roman" w:cs="Times New Roman"/>
          <w:sz w:val="24"/>
          <w:lang w:val="en-US"/>
        </w:rPr>
        <w:t>Thus, H</w:t>
      </w:r>
      <w:r w:rsidR="00782B9E" w:rsidRPr="00394C5A">
        <w:rPr>
          <w:rFonts w:ascii="Times New Roman" w:hAnsi="Times New Roman" w:cs="Times New Roman"/>
          <w:sz w:val="24"/>
          <w:vertAlign w:val="subscript"/>
          <w:lang w:val="en-US"/>
        </w:rPr>
        <w:t>3</w:t>
      </w:r>
      <w:r w:rsidR="00782B9E" w:rsidRPr="00394C5A">
        <w:rPr>
          <w:rFonts w:ascii="Times New Roman" w:hAnsi="Times New Roman" w:cs="Times New Roman"/>
          <w:sz w:val="24"/>
          <w:lang w:val="en-US"/>
        </w:rPr>
        <w:t xml:space="preserve"> </w:t>
      </w:r>
      <w:r w:rsidR="00324A62">
        <w:rPr>
          <w:rFonts w:ascii="Times New Roman" w:hAnsi="Times New Roman" w:cs="Times New Roman"/>
          <w:sz w:val="24"/>
          <w:lang w:val="en-US"/>
        </w:rPr>
        <w:t>manifests</w:t>
      </w:r>
      <w:r w:rsidR="00782B9E" w:rsidRPr="00394C5A">
        <w:rPr>
          <w:rFonts w:ascii="Times New Roman" w:hAnsi="Times New Roman" w:cs="Times New Roman"/>
          <w:sz w:val="24"/>
          <w:lang w:val="en-US"/>
        </w:rPr>
        <w:t xml:space="preserve"> the rationality of Member States to agree</w:t>
      </w:r>
      <w:r w:rsidR="00170AA8" w:rsidRPr="00394C5A">
        <w:rPr>
          <w:rFonts w:ascii="Times New Roman" w:hAnsi="Times New Roman" w:cs="Times New Roman"/>
          <w:sz w:val="24"/>
          <w:lang w:val="en-US"/>
        </w:rPr>
        <w:t xml:space="preserve"> on the basis of the lowest common denominator just to have an agreement</w:t>
      </w:r>
      <w:r w:rsidR="00E61D59" w:rsidRPr="00394C5A">
        <w:rPr>
          <w:rFonts w:ascii="Times New Roman" w:hAnsi="Times New Roman" w:cs="Times New Roman"/>
          <w:sz w:val="24"/>
          <w:lang w:val="en-US"/>
        </w:rPr>
        <w:t xml:space="preserve"> on EU environmental policies taking form in the EAPs</w:t>
      </w:r>
      <w:r w:rsidR="00782B9E" w:rsidRPr="00394C5A">
        <w:rPr>
          <w:rFonts w:ascii="Times New Roman" w:hAnsi="Times New Roman" w:cs="Times New Roman"/>
          <w:sz w:val="24"/>
          <w:lang w:val="en-US"/>
        </w:rPr>
        <w:t>:</w:t>
      </w:r>
    </w:p>
    <w:p w:rsidR="004B265B" w:rsidRPr="00394C5A" w:rsidRDefault="004B265B" w:rsidP="00991A3A">
      <w:pPr>
        <w:pStyle w:val="Geenafstand"/>
        <w:spacing w:line="360" w:lineRule="auto"/>
        <w:ind w:firstLine="708"/>
        <w:jc w:val="both"/>
        <w:rPr>
          <w:rFonts w:ascii="Times New Roman" w:hAnsi="Times New Roman" w:cs="Times New Roman"/>
          <w:sz w:val="24"/>
          <w:lang w:val="en-US"/>
        </w:rPr>
      </w:pPr>
    </w:p>
    <w:p w:rsidR="00FF427C" w:rsidRPr="00394C5A" w:rsidRDefault="00FF427C" w:rsidP="00722D0A">
      <w:pPr>
        <w:pStyle w:val="Geenafstand"/>
        <w:spacing w:line="360" w:lineRule="auto"/>
        <w:jc w:val="both"/>
        <w:rPr>
          <w:rFonts w:ascii="Times New Roman" w:hAnsi="Times New Roman" w:cs="Times New Roman"/>
          <w:i/>
          <w:sz w:val="24"/>
          <w:lang w:val="en-US"/>
        </w:rPr>
      </w:pPr>
      <w:r w:rsidRPr="00394C5A">
        <w:rPr>
          <w:rFonts w:ascii="Times New Roman" w:hAnsi="Times New Roman" w:cs="Times New Roman"/>
          <w:sz w:val="24"/>
          <w:lang w:val="en-US"/>
        </w:rPr>
        <w:t>H</w:t>
      </w:r>
      <w:r w:rsidRPr="00394C5A">
        <w:rPr>
          <w:rFonts w:ascii="Times New Roman" w:hAnsi="Times New Roman" w:cs="Times New Roman"/>
          <w:sz w:val="24"/>
          <w:vertAlign w:val="subscript"/>
          <w:lang w:val="en-US"/>
        </w:rPr>
        <w:t>3</w:t>
      </w:r>
      <w:r w:rsidRPr="00394C5A">
        <w:rPr>
          <w:rFonts w:ascii="Times New Roman" w:hAnsi="Times New Roman" w:cs="Times New Roman"/>
          <w:sz w:val="24"/>
          <w:lang w:val="en-US"/>
        </w:rPr>
        <w:t xml:space="preserve">: </w:t>
      </w:r>
      <w:r w:rsidR="00BC5D56" w:rsidRPr="00394C5A">
        <w:rPr>
          <w:rFonts w:ascii="Times New Roman" w:hAnsi="Times New Roman" w:cs="Times New Roman"/>
          <w:sz w:val="24"/>
          <w:lang w:val="en-US"/>
        </w:rPr>
        <w:tab/>
      </w:r>
      <w:r w:rsidRPr="00394C5A">
        <w:rPr>
          <w:rFonts w:ascii="Times New Roman" w:hAnsi="Times New Roman" w:cs="Times New Roman"/>
          <w:i/>
          <w:sz w:val="24"/>
          <w:lang w:val="en-US"/>
        </w:rPr>
        <w:t>The EAPs are seen as a “snapshot” of European int</w:t>
      </w:r>
      <w:r w:rsidR="008A1AA7" w:rsidRPr="00394C5A">
        <w:rPr>
          <w:rFonts w:ascii="Times New Roman" w:hAnsi="Times New Roman" w:cs="Times New Roman"/>
          <w:i/>
          <w:sz w:val="24"/>
          <w:lang w:val="en-US"/>
        </w:rPr>
        <w:t xml:space="preserve">egration which means that the </w:t>
      </w:r>
      <w:r w:rsidR="00ED2D90" w:rsidRPr="00394C5A">
        <w:rPr>
          <w:rFonts w:ascii="Times New Roman" w:hAnsi="Times New Roman" w:cs="Times New Roman"/>
          <w:i/>
          <w:sz w:val="24"/>
          <w:lang w:val="en-US"/>
        </w:rPr>
        <w:tab/>
      </w:r>
      <w:r w:rsidR="00812803" w:rsidRPr="00394C5A">
        <w:rPr>
          <w:rFonts w:ascii="Times New Roman" w:hAnsi="Times New Roman" w:cs="Times New Roman"/>
          <w:i/>
          <w:sz w:val="24"/>
          <w:lang w:val="en-US"/>
        </w:rPr>
        <w:t>outcome of the 7</w:t>
      </w:r>
      <w:r w:rsidR="00812803" w:rsidRPr="00394C5A">
        <w:rPr>
          <w:rFonts w:ascii="Times New Roman" w:hAnsi="Times New Roman" w:cs="Times New Roman"/>
          <w:i/>
          <w:sz w:val="24"/>
          <w:vertAlign w:val="superscript"/>
          <w:lang w:val="en-US"/>
        </w:rPr>
        <w:t>th</w:t>
      </w:r>
      <w:r w:rsidR="00812803" w:rsidRPr="00394C5A">
        <w:rPr>
          <w:rFonts w:ascii="Times New Roman" w:hAnsi="Times New Roman" w:cs="Times New Roman"/>
          <w:i/>
          <w:sz w:val="24"/>
          <w:lang w:val="en-US"/>
        </w:rPr>
        <w:t xml:space="preserve"> EAP </w:t>
      </w:r>
      <w:r w:rsidR="008A1AA7" w:rsidRPr="00394C5A">
        <w:rPr>
          <w:rFonts w:ascii="Times New Roman" w:hAnsi="Times New Roman" w:cs="Times New Roman"/>
          <w:i/>
          <w:sz w:val="24"/>
          <w:lang w:val="en-US"/>
        </w:rPr>
        <w:t>mainl</w:t>
      </w:r>
      <w:r w:rsidR="00ED2D90" w:rsidRPr="00394C5A">
        <w:rPr>
          <w:rFonts w:ascii="Times New Roman" w:hAnsi="Times New Roman" w:cs="Times New Roman"/>
          <w:i/>
          <w:sz w:val="24"/>
          <w:lang w:val="en-US"/>
        </w:rPr>
        <w:t xml:space="preserve">y reflects the preferences of the Green Sextet led by the </w:t>
      </w:r>
      <w:r w:rsidR="00812803" w:rsidRPr="00394C5A">
        <w:rPr>
          <w:rFonts w:ascii="Times New Roman" w:hAnsi="Times New Roman" w:cs="Times New Roman"/>
          <w:i/>
          <w:sz w:val="24"/>
          <w:lang w:val="en-US"/>
        </w:rPr>
        <w:tab/>
      </w:r>
      <w:r w:rsidR="00ED2D90" w:rsidRPr="00394C5A">
        <w:rPr>
          <w:rFonts w:ascii="Times New Roman" w:hAnsi="Times New Roman" w:cs="Times New Roman"/>
          <w:i/>
          <w:sz w:val="24"/>
          <w:lang w:val="en-US"/>
        </w:rPr>
        <w:t>Netherlands</w:t>
      </w:r>
      <w:r w:rsidRPr="00394C5A">
        <w:rPr>
          <w:rFonts w:ascii="Times New Roman" w:hAnsi="Times New Roman" w:cs="Times New Roman"/>
          <w:i/>
          <w:sz w:val="24"/>
          <w:lang w:val="en-US"/>
        </w:rPr>
        <w:t>.</w:t>
      </w:r>
    </w:p>
    <w:p w:rsidR="00914F9A" w:rsidRPr="00394C5A" w:rsidRDefault="00914F9A" w:rsidP="006943D7">
      <w:pPr>
        <w:pStyle w:val="Geenafstand"/>
        <w:spacing w:line="360" w:lineRule="auto"/>
        <w:jc w:val="both"/>
        <w:rPr>
          <w:rFonts w:ascii="Times New Roman" w:hAnsi="Times New Roman" w:cs="Times New Roman"/>
          <w:sz w:val="24"/>
          <w:lang w:val="en-US"/>
        </w:rPr>
      </w:pPr>
    </w:p>
    <w:p w:rsidR="006943D7" w:rsidRPr="00394C5A" w:rsidRDefault="00164593" w:rsidP="00D1079B">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contrast to H</w:t>
      </w:r>
      <w:r w:rsidRPr="00394C5A">
        <w:rPr>
          <w:rFonts w:ascii="Times New Roman" w:hAnsi="Times New Roman" w:cs="Times New Roman"/>
          <w:sz w:val="24"/>
          <w:vertAlign w:val="subscript"/>
          <w:lang w:val="en-US"/>
        </w:rPr>
        <w:t>3</w:t>
      </w:r>
      <w:r w:rsidR="00733878" w:rsidRPr="00394C5A">
        <w:rPr>
          <w:rFonts w:ascii="Times New Roman" w:hAnsi="Times New Roman" w:cs="Times New Roman"/>
          <w:sz w:val="24"/>
          <w:lang w:val="en-US"/>
        </w:rPr>
        <w:t>, the following</w:t>
      </w:r>
      <w:r w:rsidRPr="00394C5A">
        <w:rPr>
          <w:rFonts w:ascii="Times New Roman" w:hAnsi="Times New Roman" w:cs="Times New Roman"/>
          <w:sz w:val="24"/>
          <w:lang w:val="en-US"/>
        </w:rPr>
        <w:t xml:space="preserve"> hypothesis </w:t>
      </w:r>
      <w:r w:rsidR="00733878" w:rsidRPr="00394C5A">
        <w:rPr>
          <w:rFonts w:ascii="Times New Roman" w:hAnsi="Times New Roman" w:cs="Times New Roman"/>
          <w:sz w:val="24"/>
          <w:lang w:val="en-US"/>
        </w:rPr>
        <w:t>is found in</w:t>
      </w:r>
      <w:r w:rsidRPr="00394C5A">
        <w:rPr>
          <w:rFonts w:ascii="Times New Roman" w:hAnsi="Times New Roman" w:cs="Times New Roman"/>
          <w:sz w:val="24"/>
          <w:lang w:val="en-US"/>
        </w:rPr>
        <w:t xml:space="preserve"> </w:t>
      </w:r>
      <w:r w:rsidR="00F34CFE" w:rsidRPr="00394C5A">
        <w:rPr>
          <w:rFonts w:ascii="Times New Roman" w:hAnsi="Times New Roman" w:cs="Times New Roman"/>
          <w:sz w:val="24"/>
          <w:lang w:val="en-US"/>
        </w:rPr>
        <w:t xml:space="preserve">the assumptions of </w:t>
      </w:r>
      <w:r w:rsidRPr="00394C5A">
        <w:rPr>
          <w:rFonts w:ascii="Times New Roman" w:hAnsi="Times New Roman" w:cs="Times New Roman"/>
          <w:sz w:val="24"/>
          <w:lang w:val="en-US"/>
        </w:rPr>
        <w:t>NF. I</w:t>
      </w:r>
      <w:r w:rsidR="006943D7" w:rsidRPr="00394C5A">
        <w:rPr>
          <w:rFonts w:ascii="Times New Roman" w:hAnsi="Times New Roman" w:cs="Times New Roman"/>
          <w:sz w:val="24"/>
          <w:lang w:val="en-US"/>
        </w:rPr>
        <w:t xml:space="preserve">f NF </w:t>
      </w:r>
      <w:r w:rsidR="00B92C68">
        <w:rPr>
          <w:rFonts w:ascii="Times New Roman" w:hAnsi="Times New Roman" w:cs="Times New Roman"/>
          <w:sz w:val="24"/>
          <w:lang w:val="en-US"/>
        </w:rPr>
        <w:t>proclaims incremental decision-making</w:t>
      </w:r>
      <w:r w:rsidR="006943D7" w:rsidRPr="00394C5A">
        <w:rPr>
          <w:rFonts w:ascii="Times New Roman" w:hAnsi="Times New Roman" w:cs="Times New Roman"/>
          <w:sz w:val="24"/>
          <w:lang w:val="en-US"/>
        </w:rPr>
        <w:t xml:space="preserve">, </w:t>
      </w:r>
      <w:r w:rsidR="00E76708" w:rsidRPr="00394C5A">
        <w:rPr>
          <w:rFonts w:ascii="Times New Roman" w:hAnsi="Times New Roman" w:cs="Times New Roman"/>
          <w:sz w:val="24"/>
          <w:lang w:val="en-US"/>
        </w:rPr>
        <w:t>it can be argued that EU agreements or legislation is renewed periodically</w:t>
      </w:r>
      <w:r w:rsidR="00812803" w:rsidRPr="00394C5A">
        <w:rPr>
          <w:rFonts w:ascii="Times New Roman" w:hAnsi="Times New Roman" w:cs="Times New Roman"/>
          <w:sz w:val="24"/>
          <w:lang w:val="en-US"/>
        </w:rPr>
        <w:t xml:space="preserve"> to improve </w:t>
      </w:r>
      <w:r w:rsidR="00B92C68">
        <w:rPr>
          <w:rFonts w:ascii="Times New Roman" w:hAnsi="Times New Roman" w:cs="Times New Roman"/>
          <w:sz w:val="24"/>
          <w:lang w:val="en-US"/>
        </w:rPr>
        <w:t>up</w:t>
      </w:r>
      <w:r w:rsidR="00812803" w:rsidRPr="00394C5A">
        <w:rPr>
          <w:rFonts w:ascii="Times New Roman" w:hAnsi="Times New Roman" w:cs="Times New Roman"/>
          <w:sz w:val="24"/>
          <w:lang w:val="en-US"/>
        </w:rPr>
        <w:t>on</w:t>
      </w:r>
      <w:r w:rsidR="00E76708" w:rsidRPr="00394C5A">
        <w:rPr>
          <w:rFonts w:ascii="Times New Roman" w:hAnsi="Times New Roman" w:cs="Times New Roman"/>
          <w:sz w:val="24"/>
          <w:lang w:val="en-US"/>
        </w:rPr>
        <w:t>.</w:t>
      </w:r>
      <w:r w:rsidR="006943D7" w:rsidRPr="00394C5A">
        <w:rPr>
          <w:rFonts w:ascii="Times New Roman" w:hAnsi="Times New Roman" w:cs="Times New Roman"/>
          <w:sz w:val="24"/>
          <w:lang w:val="en-US"/>
        </w:rPr>
        <w:t xml:space="preserve"> </w:t>
      </w:r>
      <w:r w:rsidR="00B92C68">
        <w:rPr>
          <w:rFonts w:ascii="Times New Roman" w:hAnsi="Times New Roman" w:cs="Times New Roman"/>
          <w:sz w:val="24"/>
          <w:lang w:val="en-US"/>
        </w:rPr>
        <w:t xml:space="preserve">It is considered that the EAPs only experience positive upgrades due to the efforts by the Commission. </w:t>
      </w:r>
      <w:r w:rsidR="00E76708" w:rsidRPr="00394C5A">
        <w:rPr>
          <w:rFonts w:ascii="Times New Roman" w:hAnsi="Times New Roman" w:cs="Times New Roman"/>
          <w:sz w:val="24"/>
          <w:lang w:val="en-US"/>
        </w:rPr>
        <w:t>In other words</w:t>
      </w:r>
      <w:r w:rsidR="00171135" w:rsidRPr="00394C5A">
        <w:rPr>
          <w:rFonts w:ascii="Times New Roman" w:hAnsi="Times New Roman" w:cs="Times New Roman"/>
          <w:sz w:val="24"/>
          <w:lang w:val="en-US"/>
        </w:rPr>
        <w:t xml:space="preserve">, the </w:t>
      </w:r>
      <w:r w:rsidR="006943D7" w:rsidRPr="00394C5A">
        <w:rPr>
          <w:rFonts w:ascii="Times New Roman" w:hAnsi="Times New Roman" w:cs="Times New Roman"/>
          <w:sz w:val="24"/>
          <w:lang w:val="en-US"/>
        </w:rPr>
        <w:t>EAP</w:t>
      </w:r>
      <w:r w:rsidR="00171135" w:rsidRPr="00394C5A">
        <w:rPr>
          <w:rFonts w:ascii="Times New Roman" w:hAnsi="Times New Roman" w:cs="Times New Roman"/>
          <w:sz w:val="24"/>
          <w:lang w:val="en-US"/>
        </w:rPr>
        <w:t>s are</w:t>
      </w:r>
      <w:r w:rsidR="006943D7" w:rsidRPr="00394C5A">
        <w:rPr>
          <w:rFonts w:ascii="Times New Roman" w:hAnsi="Times New Roman" w:cs="Times New Roman"/>
          <w:sz w:val="24"/>
          <w:lang w:val="en-US"/>
        </w:rPr>
        <w:t xml:space="preserve"> routinely renewed</w:t>
      </w:r>
      <w:r w:rsidR="00171135" w:rsidRPr="00394C5A">
        <w:rPr>
          <w:rFonts w:ascii="Times New Roman" w:hAnsi="Times New Roman" w:cs="Times New Roman"/>
          <w:sz w:val="24"/>
          <w:lang w:val="en-US"/>
        </w:rPr>
        <w:t xml:space="preserve"> </w:t>
      </w:r>
      <w:r w:rsidR="008F7596" w:rsidRPr="00394C5A">
        <w:rPr>
          <w:rFonts w:ascii="Times New Roman" w:hAnsi="Times New Roman" w:cs="Times New Roman"/>
          <w:sz w:val="24"/>
          <w:lang w:val="en-US"/>
        </w:rPr>
        <w:t xml:space="preserve">with small upgrades </w:t>
      </w:r>
      <w:r w:rsidR="00171135" w:rsidRPr="00394C5A">
        <w:rPr>
          <w:rFonts w:ascii="Times New Roman" w:hAnsi="Times New Roman" w:cs="Times New Roman"/>
          <w:sz w:val="24"/>
          <w:lang w:val="en-US"/>
        </w:rPr>
        <w:t>which confirms the validity of European integration</w:t>
      </w:r>
      <w:r w:rsidR="00E76708" w:rsidRPr="00394C5A">
        <w:rPr>
          <w:rFonts w:ascii="Times New Roman" w:hAnsi="Times New Roman" w:cs="Times New Roman"/>
          <w:sz w:val="24"/>
          <w:lang w:val="en-US"/>
        </w:rPr>
        <w:t xml:space="preserve"> according to NF:</w:t>
      </w:r>
    </w:p>
    <w:p w:rsidR="00164593" w:rsidRPr="00394C5A" w:rsidRDefault="00164593" w:rsidP="006943D7">
      <w:pPr>
        <w:pStyle w:val="Geenafstand"/>
        <w:spacing w:line="360" w:lineRule="auto"/>
        <w:jc w:val="both"/>
        <w:rPr>
          <w:rFonts w:ascii="Times New Roman" w:hAnsi="Times New Roman" w:cs="Times New Roman"/>
          <w:sz w:val="24"/>
          <w:highlight w:val="yellow"/>
          <w:lang w:val="en-US"/>
        </w:rPr>
      </w:pPr>
    </w:p>
    <w:p w:rsidR="00991A3A" w:rsidRPr="00394C5A" w:rsidRDefault="00991A3A" w:rsidP="00BE66CD">
      <w:pPr>
        <w:pStyle w:val="Geenafstand"/>
        <w:spacing w:line="360" w:lineRule="auto"/>
        <w:jc w:val="both"/>
        <w:rPr>
          <w:rFonts w:ascii="Times New Roman" w:hAnsi="Times New Roman" w:cs="Times New Roman"/>
          <w:i/>
          <w:sz w:val="24"/>
          <w:lang w:val="en-US"/>
        </w:rPr>
      </w:pPr>
      <w:r w:rsidRPr="00394C5A">
        <w:rPr>
          <w:rFonts w:ascii="Times New Roman" w:hAnsi="Times New Roman" w:cs="Times New Roman"/>
          <w:sz w:val="24"/>
          <w:lang w:val="en-US"/>
        </w:rPr>
        <w:t>H</w:t>
      </w:r>
      <w:r w:rsidR="00FF427C" w:rsidRPr="00394C5A">
        <w:rPr>
          <w:rFonts w:ascii="Times New Roman" w:hAnsi="Times New Roman" w:cs="Times New Roman"/>
          <w:sz w:val="24"/>
          <w:vertAlign w:val="subscript"/>
          <w:lang w:val="en-US"/>
        </w:rPr>
        <w:t>4</w:t>
      </w:r>
      <w:r w:rsidRPr="00394C5A">
        <w:rPr>
          <w:rFonts w:ascii="Times New Roman" w:hAnsi="Times New Roman" w:cs="Times New Roman"/>
          <w:sz w:val="24"/>
          <w:lang w:val="en-US"/>
        </w:rPr>
        <w:t xml:space="preserve">: </w:t>
      </w:r>
      <w:r w:rsidR="00BE66CD" w:rsidRPr="00394C5A">
        <w:rPr>
          <w:rFonts w:ascii="Times New Roman" w:hAnsi="Times New Roman" w:cs="Times New Roman"/>
          <w:sz w:val="24"/>
          <w:lang w:val="en-US"/>
        </w:rPr>
        <w:tab/>
      </w:r>
      <w:r w:rsidRPr="00394C5A">
        <w:rPr>
          <w:rFonts w:ascii="Times New Roman" w:hAnsi="Times New Roman" w:cs="Times New Roman"/>
          <w:i/>
          <w:sz w:val="24"/>
          <w:lang w:val="en-US"/>
        </w:rPr>
        <w:t xml:space="preserve">The EAPs are seen as a routinely renewed piece of legislation </w:t>
      </w:r>
      <w:r w:rsidR="00724506" w:rsidRPr="00394C5A">
        <w:rPr>
          <w:rFonts w:ascii="Times New Roman" w:hAnsi="Times New Roman" w:cs="Times New Roman"/>
          <w:i/>
          <w:sz w:val="24"/>
          <w:lang w:val="en-US"/>
        </w:rPr>
        <w:t xml:space="preserve">which is a means of </w:t>
      </w:r>
      <w:r w:rsidR="00BE66CD" w:rsidRPr="00394C5A">
        <w:rPr>
          <w:rFonts w:ascii="Times New Roman" w:hAnsi="Times New Roman" w:cs="Times New Roman"/>
          <w:i/>
          <w:sz w:val="24"/>
          <w:lang w:val="en-US"/>
        </w:rPr>
        <w:tab/>
      </w:r>
      <w:r w:rsidR="00724506" w:rsidRPr="00394C5A">
        <w:rPr>
          <w:rFonts w:ascii="Times New Roman" w:hAnsi="Times New Roman" w:cs="Times New Roman"/>
          <w:i/>
          <w:sz w:val="24"/>
          <w:lang w:val="en-US"/>
        </w:rPr>
        <w:t xml:space="preserve">delegating authority to the supranational elite </w:t>
      </w:r>
      <w:r w:rsidRPr="00394C5A">
        <w:rPr>
          <w:rFonts w:ascii="Times New Roman" w:hAnsi="Times New Roman" w:cs="Times New Roman"/>
          <w:i/>
          <w:sz w:val="24"/>
          <w:lang w:val="en-US"/>
        </w:rPr>
        <w:t xml:space="preserve">and the confirmation of </w:t>
      </w:r>
      <w:r w:rsidR="00724506" w:rsidRPr="00394C5A">
        <w:rPr>
          <w:rFonts w:ascii="Times New Roman" w:hAnsi="Times New Roman" w:cs="Times New Roman"/>
          <w:i/>
          <w:sz w:val="24"/>
          <w:lang w:val="en-US"/>
        </w:rPr>
        <w:t xml:space="preserve">the European </w:t>
      </w:r>
      <w:r w:rsidR="00BE66CD" w:rsidRPr="00394C5A">
        <w:rPr>
          <w:rFonts w:ascii="Times New Roman" w:hAnsi="Times New Roman" w:cs="Times New Roman"/>
          <w:i/>
          <w:sz w:val="24"/>
          <w:lang w:val="en-US"/>
        </w:rPr>
        <w:tab/>
      </w:r>
      <w:r w:rsidR="00724506" w:rsidRPr="00394C5A">
        <w:rPr>
          <w:rFonts w:ascii="Times New Roman" w:hAnsi="Times New Roman" w:cs="Times New Roman"/>
          <w:i/>
          <w:sz w:val="24"/>
          <w:lang w:val="en-US"/>
        </w:rPr>
        <w:t xml:space="preserve">integration process. </w:t>
      </w:r>
      <w:r w:rsidR="00BA42FA" w:rsidRPr="00394C5A">
        <w:rPr>
          <w:rFonts w:ascii="Times New Roman" w:hAnsi="Times New Roman" w:cs="Times New Roman"/>
          <w:i/>
          <w:sz w:val="24"/>
          <w:lang w:val="en-US"/>
        </w:rPr>
        <w:t xml:space="preserve">Additionally, </w:t>
      </w:r>
      <w:r w:rsidR="008F7596" w:rsidRPr="00394C5A">
        <w:rPr>
          <w:rFonts w:ascii="Times New Roman" w:hAnsi="Times New Roman" w:cs="Times New Roman"/>
          <w:i/>
          <w:sz w:val="24"/>
          <w:lang w:val="en-US"/>
        </w:rPr>
        <w:t>there is incremental progress</w:t>
      </w:r>
      <w:r w:rsidR="00BA42FA" w:rsidRPr="00394C5A">
        <w:rPr>
          <w:rFonts w:ascii="Times New Roman" w:hAnsi="Times New Roman" w:cs="Times New Roman"/>
          <w:i/>
          <w:sz w:val="24"/>
          <w:lang w:val="en-US"/>
        </w:rPr>
        <w:t xml:space="preserve"> </w:t>
      </w:r>
      <w:r w:rsidR="00812803" w:rsidRPr="00394C5A">
        <w:rPr>
          <w:rFonts w:ascii="Times New Roman" w:hAnsi="Times New Roman" w:cs="Times New Roman"/>
          <w:i/>
          <w:sz w:val="24"/>
          <w:lang w:val="en-US"/>
        </w:rPr>
        <w:t>visible in the 7</w:t>
      </w:r>
      <w:r w:rsidR="00812803" w:rsidRPr="00394C5A">
        <w:rPr>
          <w:rFonts w:ascii="Times New Roman" w:hAnsi="Times New Roman" w:cs="Times New Roman"/>
          <w:i/>
          <w:sz w:val="24"/>
          <w:vertAlign w:val="superscript"/>
          <w:lang w:val="en-US"/>
        </w:rPr>
        <w:t>th</w:t>
      </w:r>
      <w:r w:rsidR="00812803" w:rsidRPr="00394C5A">
        <w:rPr>
          <w:rFonts w:ascii="Times New Roman" w:hAnsi="Times New Roman" w:cs="Times New Roman"/>
          <w:i/>
          <w:sz w:val="24"/>
          <w:lang w:val="en-US"/>
        </w:rPr>
        <w:t xml:space="preserve"> EAP </w:t>
      </w:r>
      <w:r w:rsidR="00812803" w:rsidRPr="00394C5A">
        <w:rPr>
          <w:rFonts w:ascii="Times New Roman" w:hAnsi="Times New Roman" w:cs="Times New Roman"/>
          <w:i/>
          <w:sz w:val="24"/>
          <w:lang w:val="en-US"/>
        </w:rPr>
        <w:tab/>
      </w:r>
      <w:r w:rsidR="00BA42FA" w:rsidRPr="00394C5A">
        <w:rPr>
          <w:rFonts w:ascii="Times New Roman" w:hAnsi="Times New Roman" w:cs="Times New Roman"/>
          <w:i/>
          <w:sz w:val="24"/>
          <w:lang w:val="en-US"/>
        </w:rPr>
        <w:t>with respect to the previous EAP</w:t>
      </w:r>
      <w:r w:rsidR="00FB2964" w:rsidRPr="00394C5A">
        <w:rPr>
          <w:rFonts w:ascii="Times New Roman" w:hAnsi="Times New Roman" w:cs="Times New Roman"/>
          <w:i/>
          <w:sz w:val="24"/>
          <w:lang w:val="en-US"/>
        </w:rPr>
        <w:t>s</w:t>
      </w:r>
      <w:r w:rsidR="00BA42FA" w:rsidRPr="00394C5A">
        <w:rPr>
          <w:rFonts w:ascii="Times New Roman" w:hAnsi="Times New Roman" w:cs="Times New Roman"/>
          <w:i/>
          <w:sz w:val="24"/>
          <w:lang w:val="en-US"/>
        </w:rPr>
        <w:t>.</w:t>
      </w:r>
    </w:p>
    <w:p w:rsidR="003E3190" w:rsidRPr="00394C5A" w:rsidRDefault="003E3190" w:rsidP="00BE66CD">
      <w:pPr>
        <w:pStyle w:val="Geenafstand"/>
        <w:spacing w:line="360" w:lineRule="auto"/>
        <w:jc w:val="both"/>
        <w:rPr>
          <w:rFonts w:ascii="Times New Roman" w:hAnsi="Times New Roman" w:cs="Times New Roman"/>
          <w:i/>
          <w:sz w:val="24"/>
          <w:lang w:val="en-US"/>
        </w:rPr>
      </w:pPr>
    </w:p>
    <w:p w:rsidR="006F13C5" w:rsidRPr="00394C5A" w:rsidRDefault="0021683E" w:rsidP="00FF427C">
      <w:pPr>
        <w:pStyle w:val="Geenafstand"/>
        <w:spacing w:line="360" w:lineRule="auto"/>
        <w:ind w:firstLine="708"/>
        <w:jc w:val="both"/>
        <w:rPr>
          <w:rFonts w:asciiTheme="majorHAnsi" w:eastAsiaTheme="majorEastAsia" w:hAnsiTheme="majorHAnsi" w:cstheme="majorBidi"/>
          <w:color w:val="2F5496" w:themeColor="accent1" w:themeShade="BF"/>
          <w:sz w:val="32"/>
          <w:szCs w:val="32"/>
          <w:lang w:val="en-US"/>
        </w:rPr>
      </w:pPr>
      <w:r w:rsidRPr="00394C5A">
        <w:rPr>
          <w:rFonts w:ascii="Times New Roman" w:hAnsi="Times New Roman" w:cs="Times New Roman"/>
          <w:sz w:val="24"/>
          <w:lang w:val="en-US"/>
        </w:rPr>
        <w:lastRenderedPageBreak/>
        <w:t>In conclusion, these are the h</w:t>
      </w:r>
      <w:r w:rsidR="00EB6087" w:rsidRPr="00394C5A">
        <w:rPr>
          <w:rFonts w:ascii="Times New Roman" w:hAnsi="Times New Roman" w:cs="Times New Roman"/>
          <w:sz w:val="24"/>
          <w:lang w:val="en-US"/>
        </w:rPr>
        <w:t>ypotheses that will be tested through</w:t>
      </w:r>
      <w:r w:rsidRPr="00394C5A">
        <w:rPr>
          <w:rFonts w:ascii="Times New Roman" w:hAnsi="Times New Roman" w:cs="Times New Roman"/>
          <w:sz w:val="24"/>
          <w:lang w:val="en-US"/>
        </w:rPr>
        <w:t xml:space="preserve"> the </w:t>
      </w:r>
      <w:r w:rsidR="00F21C04" w:rsidRPr="00394C5A">
        <w:rPr>
          <w:rFonts w:ascii="Times New Roman" w:hAnsi="Times New Roman" w:cs="Times New Roman"/>
          <w:sz w:val="24"/>
          <w:lang w:val="en-US"/>
        </w:rPr>
        <w:t xml:space="preserve">empirical research of this thesis. </w:t>
      </w:r>
      <w:r w:rsidR="000621B9" w:rsidRPr="00394C5A">
        <w:rPr>
          <w:rFonts w:ascii="Times New Roman" w:hAnsi="Times New Roman" w:cs="Times New Roman"/>
          <w:sz w:val="24"/>
          <w:lang w:val="en-US"/>
        </w:rPr>
        <w:t>More importantly, it</w:t>
      </w:r>
      <w:r w:rsidR="001A521D" w:rsidRPr="00394C5A">
        <w:rPr>
          <w:rFonts w:ascii="Times New Roman" w:hAnsi="Times New Roman" w:cs="Times New Roman"/>
          <w:sz w:val="24"/>
          <w:lang w:val="en-US"/>
        </w:rPr>
        <w:t xml:space="preserve"> should be stressed </w:t>
      </w:r>
      <w:r w:rsidR="00F260FC" w:rsidRPr="00394C5A">
        <w:rPr>
          <w:rFonts w:ascii="Times New Roman" w:hAnsi="Times New Roman" w:cs="Times New Roman"/>
          <w:sz w:val="24"/>
          <w:lang w:val="en-US"/>
        </w:rPr>
        <w:t xml:space="preserve">that this thesis does not aim for the complete rejection of either hypothesis; it is aiming to find how much of those hypotheses are visible </w:t>
      </w:r>
      <w:r w:rsidR="000D3A7C" w:rsidRPr="00394C5A">
        <w:rPr>
          <w:rFonts w:ascii="Times New Roman" w:hAnsi="Times New Roman" w:cs="Times New Roman"/>
          <w:sz w:val="24"/>
          <w:lang w:val="en-US"/>
        </w:rPr>
        <w:t xml:space="preserve">in the evidence </w:t>
      </w:r>
      <w:r w:rsidR="00F260FC" w:rsidRPr="00394C5A">
        <w:rPr>
          <w:rFonts w:ascii="Times New Roman" w:hAnsi="Times New Roman" w:cs="Times New Roman"/>
          <w:sz w:val="24"/>
          <w:lang w:val="en-US"/>
        </w:rPr>
        <w:t xml:space="preserve">and whether or not the hypotheses need to be adjusted to the results. </w:t>
      </w:r>
      <w:r w:rsidR="00DE55C5" w:rsidRPr="00394C5A">
        <w:rPr>
          <w:rFonts w:ascii="Times New Roman" w:hAnsi="Times New Roman" w:cs="Times New Roman"/>
          <w:sz w:val="24"/>
          <w:lang w:val="en-US"/>
        </w:rPr>
        <w:t>The operationalization in the next chapter elaborates upon the conditions in which one can see the (dis)confirmation of the hypotheses. Additionally, the methods, data and case selection of this research will be explained in further detail.</w:t>
      </w:r>
      <w:r w:rsidR="006F13C5" w:rsidRPr="00394C5A">
        <w:rPr>
          <w:lang w:val="en-US"/>
        </w:rPr>
        <w:br w:type="page"/>
      </w:r>
    </w:p>
    <w:p w:rsidR="006C421D" w:rsidRPr="00394C5A" w:rsidRDefault="00430ACF" w:rsidP="003C305E">
      <w:pPr>
        <w:pStyle w:val="Kop1"/>
        <w:spacing w:before="0"/>
        <w:rPr>
          <w:lang w:val="en-US"/>
        </w:rPr>
      </w:pPr>
      <w:bookmarkStart w:id="51" w:name="_Toc488995323"/>
      <w:r w:rsidRPr="00394C5A">
        <w:rPr>
          <w:lang w:val="en-US"/>
        </w:rPr>
        <w:lastRenderedPageBreak/>
        <w:t>Chapter 3:</w:t>
      </w:r>
      <w:r w:rsidR="0052485F" w:rsidRPr="00394C5A">
        <w:rPr>
          <w:lang w:val="en-US"/>
        </w:rPr>
        <w:t xml:space="preserve"> </w:t>
      </w:r>
      <w:r w:rsidR="004E0989" w:rsidRPr="00394C5A">
        <w:rPr>
          <w:lang w:val="en-US"/>
        </w:rPr>
        <w:t xml:space="preserve">Research Design and </w:t>
      </w:r>
      <w:r w:rsidR="0052485F" w:rsidRPr="00394C5A">
        <w:rPr>
          <w:lang w:val="en-US"/>
        </w:rPr>
        <w:t>Method</w:t>
      </w:r>
      <w:r w:rsidR="00413CD7" w:rsidRPr="00394C5A">
        <w:rPr>
          <w:lang w:val="en-US"/>
        </w:rPr>
        <w:t>ology</w:t>
      </w:r>
      <w:bookmarkEnd w:id="51"/>
    </w:p>
    <w:p w:rsidR="007B4594" w:rsidRPr="00394C5A" w:rsidRDefault="007B4594" w:rsidP="007B4594">
      <w:pPr>
        <w:pStyle w:val="Lijstalinea"/>
        <w:keepNext/>
        <w:keepLines/>
        <w:numPr>
          <w:ilvl w:val="0"/>
          <w:numId w:val="29"/>
        </w:numPr>
        <w:spacing w:before="40" w:after="0"/>
        <w:contextualSpacing w:val="0"/>
        <w:outlineLvl w:val="1"/>
        <w:rPr>
          <w:rFonts w:asciiTheme="majorHAnsi" w:eastAsiaTheme="majorEastAsia" w:hAnsiTheme="majorHAnsi" w:cstheme="majorBidi"/>
          <w:vanish/>
          <w:color w:val="2F5496" w:themeColor="accent1" w:themeShade="BF"/>
          <w:sz w:val="26"/>
          <w:szCs w:val="26"/>
          <w:lang w:val="en-US"/>
        </w:rPr>
      </w:pPr>
      <w:bookmarkStart w:id="52" w:name="_Toc487465514"/>
      <w:bookmarkStart w:id="53" w:name="_Toc487489445"/>
      <w:bookmarkStart w:id="54" w:name="_Toc487489511"/>
      <w:bookmarkStart w:id="55" w:name="_Toc487489577"/>
      <w:bookmarkStart w:id="56" w:name="_Toc487489644"/>
      <w:bookmarkStart w:id="57" w:name="_Toc487542272"/>
      <w:bookmarkStart w:id="58" w:name="_Toc488238108"/>
      <w:bookmarkStart w:id="59" w:name="_Toc488238174"/>
      <w:bookmarkStart w:id="60" w:name="_Toc488244219"/>
      <w:bookmarkStart w:id="61" w:name="_Toc488618032"/>
      <w:bookmarkStart w:id="62" w:name="_Toc488687760"/>
      <w:bookmarkStart w:id="63" w:name="_Toc488761079"/>
      <w:bookmarkStart w:id="64" w:name="_Toc488955349"/>
      <w:bookmarkStart w:id="65" w:name="_Toc488995059"/>
      <w:bookmarkStart w:id="66" w:name="_Toc488995125"/>
      <w:bookmarkStart w:id="67" w:name="_Toc488995194"/>
      <w:bookmarkStart w:id="68" w:name="_Toc48899532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860BDA" w:rsidRPr="00394C5A" w:rsidRDefault="00860BDA" w:rsidP="007B4594">
      <w:pPr>
        <w:pStyle w:val="Kop2"/>
        <w:numPr>
          <w:ilvl w:val="1"/>
          <w:numId w:val="29"/>
        </w:numPr>
        <w:rPr>
          <w:lang w:val="en-US"/>
        </w:rPr>
      </w:pPr>
      <w:bookmarkStart w:id="69" w:name="_Toc488995325"/>
      <w:r w:rsidRPr="00394C5A">
        <w:rPr>
          <w:lang w:val="en-US"/>
        </w:rPr>
        <w:t>Introduction to the Chapter</w:t>
      </w:r>
      <w:bookmarkEnd w:id="69"/>
    </w:p>
    <w:p w:rsidR="00860BDA" w:rsidRPr="00394C5A" w:rsidRDefault="00860BDA" w:rsidP="00C47D81">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This chapter introduces the reader to the methods of process tracing and </w:t>
      </w:r>
      <w:r w:rsidR="00F8790E" w:rsidRPr="00394C5A">
        <w:rPr>
          <w:rFonts w:ascii="Times New Roman" w:hAnsi="Times New Roman" w:cs="Times New Roman"/>
          <w:sz w:val="24"/>
          <w:lang w:val="en-US"/>
        </w:rPr>
        <w:t>informal background interviews that will be used in order to conduct the research. Next, the</w:t>
      </w:r>
      <w:r w:rsidR="00C35CE6">
        <w:rPr>
          <w:rFonts w:ascii="Times New Roman" w:hAnsi="Times New Roman" w:cs="Times New Roman"/>
          <w:sz w:val="24"/>
          <w:lang w:val="en-US"/>
        </w:rPr>
        <w:t xml:space="preserve"> contents of</w:t>
      </w:r>
      <w:r w:rsidR="00F8790E" w:rsidRPr="00394C5A">
        <w:rPr>
          <w:rFonts w:ascii="Times New Roman" w:hAnsi="Times New Roman" w:cs="Times New Roman"/>
          <w:sz w:val="24"/>
          <w:lang w:val="en-US"/>
        </w:rPr>
        <w:t xml:space="preserve"> 7</w:t>
      </w:r>
      <w:r w:rsidR="00F8790E" w:rsidRPr="00394C5A">
        <w:rPr>
          <w:rFonts w:ascii="Times New Roman" w:hAnsi="Times New Roman" w:cs="Times New Roman"/>
          <w:sz w:val="24"/>
          <w:vertAlign w:val="superscript"/>
          <w:lang w:val="en-US"/>
        </w:rPr>
        <w:t>th</w:t>
      </w:r>
      <w:r w:rsidR="00F8790E" w:rsidRPr="00394C5A">
        <w:rPr>
          <w:rFonts w:ascii="Times New Roman" w:hAnsi="Times New Roman" w:cs="Times New Roman"/>
          <w:sz w:val="24"/>
          <w:lang w:val="en-US"/>
        </w:rPr>
        <w:t xml:space="preserve"> EAP </w:t>
      </w:r>
      <w:r w:rsidR="00C35CE6">
        <w:rPr>
          <w:rFonts w:ascii="Times New Roman" w:hAnsi="Times New Roman" w:cs="Times New Roman"/>
          <w:sz w:val="24"/>
          <w:lang w:val="en-US"/>
        </w:rPr>
        <w:t>is explained</w:t>
      </w:r>
      <w:r w:rsidR="00F8790E" w:rsidRPr="00394C5A">
        <w:rPr>
          <w:rFonts w:ascii="Times New Roman" w:hAnsi="Times New Roman" w:cs="Times New Roman"/>
          <w:sz w:val="24"/>
          <w:lang w:val="en-US"/>
        </w:rPr>
        <w:t xml:space="preserve"> which </w:t>
      </w:r>
      <w:r w:rsidR="00C35CE6">
        <w:rPr>
          <w:rFonts w:ascii="Times New Roman" w:hAnsi="Times New Roman" w:cs="Times New Roman"/>
          <w:sz w:val="24"/>
          <w:lang w:val="en-US"/>
        </w:rPr>
        <w:t>is followed by the explanation of</w:t>
      </w:r>
      <w:r w:rsidR="00F8790E" w:rsidRPr="00394C5A">
        <w:rPr>
          <w:rFonts w:ascii="Times New Roman" w:hAnsi="Times New Roman" w:cs="Times New Roman"/>
          <w:sz w:val="24"/>
          <w:lang w:val="en-US"/>
        </w:rPr>
        <w:t xml:space="preserve"> the positions of the stakeholders, the Commission and the Netherlands. Hereafter, </w:t>
      </w:r>
      <w:r w:rsidR="00867CD2" w:rsidRPr="00394C5A">
        <w:rPr>
          <w:rFonts w:ascii="Times New Roman" w:hAnsi="Times New Roman" w:cs="Times New Roman"/>
          <w:sz w:val="24"/>
          <w:lang w:val="en-US"/>
        </w:rPr>
        <w:t xml:space="preserve">the </w:t>
      </w:r>
      <w:r w:rsidR="00F8790E" w:rsidRPr="00394C5A">
        <w:rPr>
          <w:rFonts w:ascii="Times New Roman" w:hAnsi="Times New Roman" w:cs="Times New Roman"/>
          <w:sz w:val="24"/>
          <w:lang w:val="en-US"/>
        </w:rPr>
        <w:t xml:space="preserve">data collection method and operationalization will be presented. Finally, the limitations of this study closes this chapter. </w:t>
      </w:r>
    </w:p>
    <w:p w:rsidR="00C47D81" w:rsidRPr="00394C5A" w:rsidRDefault="00C47D81" w:rsidP="00C47D81">
      <w:pPr>
        <w:spacing w:after="0" w:line="360" w:lineRule="auto"/>
        <w:jc w:val="both"/>
        <w:rPr>
          <w:rFonts w:ascii="Times New Roman" w:hAnsi="Times New Roman" w:cs="Times New Roman"/>
          <w:sz w:val="24"/>
          <w:lang w:val="en-US"/>
        </w:rPr>
      </w:pPr>
    </w:p>
    <w:p w:rsidR="00976B61" w:rsidRPr="00394C5A" w:rsidRDefault="00976B61" w:rsidP="007B4594">
      <w:pPr>
        <w:pStyle w:val="Kop2"/>
        <w:numPr>
          <w:ilvl w:val="1"/>
          <w:numId w:val="29"/>
        </w:numPr>
        <w:rPr>
          <w:lang w:val="en-US"/>
        </w:rPr>
      </w:pPr>
      <w:bookmarkStart w:id="70" w:name="_Toc488995326"/>
      <w:r w:rsidRPr="00394C5A">
        <w:rPr>
          <w:lang w:val="en-US"/>
        </w:rPr>
        <w:t>Methods</w:t>
      </w:r>
      <w:bookmarkEnd w:id="70"/>
    </w:p>
    <w:p w:rsidR="001940C6" w:rsidRPr="00394C5A" w:rsidRDefault="001940C6" w:rsidP="007B5CD1">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In order to answer the research question, this thesis opts </w:t>
      </w:r>
      <w:r w:rsidR="00374A0F" w:rsidRPr="00394C5A">
        <w:rPr>
          <w:rFonts w:ascii="Times New Roman" w:hAnsi="Times New Roman" w:cs="Times New Roman"/>
          <w:sz w:val="24"/>
          <w:lang w:val="en-US"/>
        </w:rPr>
        <w:t>for</w:t>
      </w:r>
      <w:r w:rsidRPr="00394C5A">
        <w:rPr>
          <w:rFonts w:ascii="Times New Roman" w:hAnsi="Times New Roman" w:cs="Times New Roman"/>
          <w:sz w:val="24"/>
          <w:lang w:val="en-US"/>
        </w:rPr>
        <w:t xml:space="preserve"> process tracing (Beach &amp; Pedersen, 2013). </w:t>
      </w:r>
      <w:r w:rsidR="007B5CD1" w:rsidRPr="00394C5A">
        <w:rPr>
          <w:rFonts w:ascii="Times New Roman" w:hAnsi="Times New Roman" w:cs="Times New Roman"/>
          <w:sz w:val="24"/>
          <w:lang w:val="en-US"/>
        </w:rPr>
        <w:t>Since the creation of the 7</w:t>
      </w:r>
      <w:r w:rsidR="007B5CD1" w:rsidRPr="00394C5A">
        <w:rPr>
          <w:rFonts w:ascii="Times New Roman" w:hAnsi="Times New Roman" w:cs="Times New Roman"/>
          <w:sz w:val="24"/>
          <w:vertAlign w:val="superscript"/>
          <w:lang w:val="en-US"/>
        </w:rPr>
        <w:t>th</w:t>
      </w:r>
      <w:r w:rsidR="007B5CD1" w:rsidRPr="00394C5A">
        <w:rPr>
          <w:rFonts w:ascii="Times New Roman" w:hAnsi="Times New Roman" w:cs="Times New Roman"/>
          <w:sz w:val="24"/>
          <w:lang w:val="en-US"/>
        </w:rPr>
        <w:t xml:space="preserve"> EAP is a process, process tracing thus seems to be the most suitable method in order to find out how the Member States (the Netherlands specifically) and the Commission have been able to reach an agreement. </w:t>
      </w:r>
      <w:r w:rsidRPr="00394C5A">
        <w:rPr>
          <w:rFonts w:ascii="Times New Roman" w:hAnsi="Times New Roman" w:cs="Times New Roman"/>
          <w:sz w:val="24"/>
          <w:lang w:val="en-US"/>
        </w:rPr>
        <w:t>Process tracing is</w:t>
      </w:r>
      <w:r w:rsidR="007B5CD1" w:rsidRPr="00394C5A">
        <w:rPr>
          <w:rFonts w:ascii="Times New Roman" w:hAnsi="Times New Roman" w:cs="Times New Roman"/>
          <w:sz w:val="24"/>
          <w:lang w:val="en-US"/>
        </w:rPr>
        <w:t xml:space="preserve"> defined as</w:t>
      </w:r>
      <w:r w:rsidRPr="00394C5A">
        <w:rPr>
          <w:rFonts w:ascii="Times New Roman" w:hAnsi="Times New Roman" w:cs="Times New Roman"/>
          <w:sz w:val="24"/>
          <w:lang w:val="en-US"/>
        </w:rPr>
        <w:t xml:space="preserve"> a </w:t>
      </w:r>
      <w:r w:rsidR="007B5CD1" w:rsidRPr="00394C5A">
        <w:rPr>
          <w:rFonts w:ascii="Times New Roman" w:hAnsi="Times New Roman" w:cs="Times New Roman"/>
          <w:sz w:val="24"/>
          <w:lang w:val="en-US"/>
        </w:rPr>
        <w:t xml:space="preserve">qualitative research </w:t>
      </w:r>
      <w:r w:rsidRPr="00394C5A">
        <w:rPr>
          <w:rFonts w:ascii="Times New Roman" w:hAnsi="Times New Roman" w:cs="Times New Roman"/>
          <w:sz w:val="24"/>
          <w:lang w:val="en-US"/>
        </w:rPr>
        <w:t xml:space="preserve">method to identify, uncover and understand the black box of a causal mechanism. </w:t>
      </w:r>
      <w:r w:rsidR="00374A0F" w:rsidRPr="00394C5A">
        <w:rPr>
          <w:rFonts w:ascii="Times New Roman" w:hAnsi="Times New Roman" w:cs="Times New Roman"/>
          <w:sz w:val="24"/>
          <w:lang w:val="en-US"/>
        </w:rPr>
        <w:t>A causal mechanism is the causal process between X as the independent variable(s) and Y as the dependent variable. It is therefore assumed that X exerts a substantial effect on Y</w:t>
      </w:r>
      <w:r w:rsidR="00C22089" w:rsidRPr="00394C5A">
        <w:rPr>
          <w:rFonts w:ascii="Times New Roman" w:hAnsi="Times New Roman" w:cs="Times New Roman"/>
          <w:sz w:val="24"/>
          <w:lang w:val="en-US"/>
        </w:rPr>
        <w:t xml:space="preserve"> (e.g. X </w:t>
      </w:r>
      <w:r w:rsidR="00C22089" w:rsidRPr="00394C5A">
        <w:rPr>
          <w:rFonts w:ascii="Times New Roman" w:hAnsi="Times New Roman" w:cs="Times New Roman"/>
          <w:sz w:val="24"/>
          <w:lang w:val="en-US"/>
        </w:rPr>
        <w:sym w:font="Wingdings" w:char="F0E0"/>
      </w:r>
      <w:r w:rsidR="00C22089" w:rsidRPr="00394C5A">
        <w:rPr>
          <w:rFonts w:ascii="Times New Roman" w:hAnsi="Times New Roman" w:cs="Times New Roman"/>
          <w:sz w:val="24"/>
          <w:lang w:val="en-US"/>
        </w:rPr>
        <w:t xml:space="preserve"> </w:t>
      </w:r>
      <w:r w:rsidR="00CF5104" w:rsidRPr="00394C5A">
        <w:rPr>
          <w:rFonts w:ascii="Times New Roman" w:hAnsi="Times New Roman" w:cs="Times New Roman"/>
          <w:sz w:val="24"/>
          <w:lang w:val="en-US"/>
        </w:rPr>
        <w:t xml:space="preserve">“black boxed” </w:t>
      </w:r>
      <w:r w:rsidR="00C22089" w:rsidRPr="00394C5A">
        <w:rPr>
          <w:rFonts w:ascii="Times New Roman" w:hAnsi="Times New Roman" w:cs="Times New Roman"/>
          <w:sz w:val="24"/>
          <w:lang w:val="en-US"/>
        </w:rPr>
        <w:t xml:space="preserve">causal mechanism </w:t>
      </w:r>
      <w:r w:rsidR="00C22089" w:rsidRPr="00394C5A">
        <w:rPr>
          <w:rFonts w:ascii="Times New Roman" w:hAnsi="Times New Roman" w:cs="Times New Roman"/>
          <w:sz w:val="24"/>
          <w:lang w:val="en-US"/>
        </w:rPr>
        <w:sym w:font="Wingdings" w:char="F0E0"/>
      </w:r>
      <w:r w:rsidR="00C22089" w:rsidRPr="00394C5A">
        <w:rPr>
          <w:rFonts w:ascii="Times New Roman" w:hAnsi="Times New Roman" w:cs="Times New Roman"/>
          <w:sz w:val="24"/>
          <w:lang w:val="en-US"/>
        </w:rPr>
        <w:t xml:space="preserve"> Y) and by studying this process, it allows for researchers to obtain deeper explanatory knowledge (p. 26)</w:t>
      </w:r>
      <w:r w:rsidR="00374A0F" w:rsidRPr="00394C5A">
        <w:rPr>
          <w:rFonts w:ascii="Times New Roman" w:hAnsi="Times New Roman" w:cs="Times New Roman"/>
          <w:sz w:val="24"/>
          <w:lang w:val="en-US"/>
        </w:rPr>
        <w:t>. Process tracing</w:t>
      </w:r>
      <w:r w:rsidR="00CE6DC5" w:rsidRPr="00394C5A">
        <w:rPr>
          <w:rFonts w:ascii="Times New Roman" w:hAnsi="Times New Roman" w:cs="Times New Roman"/>
          <w:sz w:val="24"/>
          <w:lang w:val="en-US"/>
        </w:rPr>
        <w:t xml:space="preserve"> knows three variants that each </w:t>
      </w:r>
      <w:r w:rsidR="00374A0F" w:rsidRPr="00394C5A">
        <w:rPr>
          <w:rFonts w:ascii="Times New Roman" w:hAnsi="Times New Roman" w:cs="Times New Roman"/>
          <w:sz w:val="24"/>
          <w:lang w:val="en-US"/>
        </w:rPr>
        <w:t xml:space="preserve">are characterized by theory centric or case centric components, testing or building theorized causal mechanisms and their ability to generalize or specify the causal mechanism in many or few cases. </w:t>
      </w:r>
    </w:p>
    <w:p w:rsidR="00374A0F" w:rsidRPr="00394C5A" w:rsidRDefault="00374A0F" w:rsidP="00926363">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t xml:space="preserve">This thesis wants to test the above theories in one specific case which means that </w:t>
      </w:r>
      <w:r w:rsidR="00D32BF8" w:rsidRPr="00394C5A">
        <w:rPr>
          <w:rFonts w:ascii="Times New Roman" w:hAnsi="Times New Roman" w:cs="Times New Roman"/>
          <w:sz w:val="24"/>
          <w:lang w:val="en-US"/>
        </w:rPr>
        <w:t>“</w:t>
      </w:r>
      <w:r w:rsidR="000D2A7E">
        <w:rPr>
          <w:rFonts w:ascii="Times New Roman" w:hAnsi="Times New Roman" w:cs="Times New Roman"/>
          <w:sz w:val="24"/>
          <w:lang w:val="en-US"/>
        </w:rPr>
        <w:t>theory-</w:t>
      </w:r>
      <w:r w:rsidRPr="00394C5A">
        <w:rPr>
          <w:rFonts w:ascii="Times New Roman" w:hAnsi="Times New Roman" w:cs="Times New Roman"/>
          <w:sz w:val="24"/>
          <w:lang w:val="en-US"/>
        </w:rPr>
        <w:t>testing</w:t>
      </w:r>
      <w:r w:rsidR="00D32BF8" w:rsidRPr="00394C5A">
        <w:rPr>
          <w:rFonts w:ascii="Times New Roman" w:hAnsi="Times New Roman" w:cs="Times New Roman"/>
          <w:sz w:val="24"/>
          <w:lang w:val="en-US"/>
        </w:rPr>
        <w:t>”</w:t>
      </w:r>
      <w:r w:rsidRPr="00394C5A">
        <w:rPr>
          <w:rFonts w:ascii="Times New Roman" w:hAnsi="Times New Roman" w:cs="Times New Roman"/>
          <w:sz w:val="24"/>
          <w:lang w:val="en-US"/>
        </w:rPr>
        <w:t xml:space="preserve"> process tracing seems to be the most applicable </w:t>
      </w:r>
      <w:r w:rsidR="00136FC3" w:rsidRPr="00394C5A">
        <w:rPr>
          <w:rFonts w:ascii="Times New Roman" w:hAnsi="Times New Roman" w:cs="Times New Roman"/>
          <w:sz w:val="24"/>
          <w:lang w:val="en-US"/>
        </w:rPr>
        <w:t>variant</w:t>
      </w:r>
      <w:r w:rsidR="000D2A7E">
        <w:rPr>
          <w:rFonts w:ascii="Times New Roman" w:hAnsi="Times New Roman" w:cs="Times New Roman"/>
          <w:sz w:val="24"/>
          <w:lang w:val="en-US"/>
        </w:rPr>
        <w:t>. Theory-</w:t>
      </w:r>
      <w:r w:rsidRPr="00394C5A">
        <w:rPr>
          <w:rFonts w:ascii="Times New Roman" w:hAnsi="Times New Roman" w:cs="Times New Roman"/>
          <w:sz w:val="24"/>
          <w:lang w:val="en-US"/>
        </w:rPr>
        <w:t xml:space="preserve">testing process tracing requires an operationalization of a theorized causal mechanism and allows for an </w:t>
      </w:r>
      <w:r w:rsidR="00136FC3" w:rsidRPr="00394C5A">
        <w:rPr>
          <w:rFonts w:ascii="Times New Roman" w:hAnsi="Times New Roman" w:cs="Times New Roman"/>
          <w:sz w:val="24"/>
          <w:lang w:val="en-US"/>
        </w:rPr>
        <w:t>de</w:t>
      </w:r>
      <w:r w:rsidRPr="00394C5A">
        <w:rPr>
          <w:rFonts w:ascii="Times New Roman" w:hAnsi="Times New Roman" w:cs="Times New Roman"/>
          <w:sz w:val="24"/>
          <w:lang w:val="en-US"/>
        </w:rPr>
        <w:t xml:space="preserve">ductive </w:t>
      </w:r>
      <w:r w:rsidR="00C22089" w:rsidRPr="00394C5A">
        <w:rPr>
          <w:rFonts w:ascii="Times New Roman" w:hAnsi="Times New Roman" w:cs="Times New Roman"/>
          <w:sz w:val="24"/>
          <w:lang w:val="en-US"/>
        </w:rPr>
        <w:t xml:space="preserve">way of reasoning. </w:t>
      </w:r>
      <w:r w:rsidR="000D2A7E">
        <w:rPr>
          <w:rFonts w:ascii="Times New Roman" w:hAnsi="Times New Roman" w:cs="Times New Roman"/>
          <w:sz w:val="24"/>
          <w:lang w:val="en-US"/>
        </w:rPr>
        <w:t>In other words, with theory-</w:t>
      </w:r>
      <w:r w:rsidR="009F2DC1" w:rsidRPr="00394C5A">
        <w:rPr>
          <w:rFonts w:ascii="Times New Roman" w:hAnsi="Times New Roman" w:cs="Times New Roman"/>
          <w:sz w:val="24"/>
          <w:lang w:val="en-US"/>
        </w:rPr>
        <w:t>testing process tracing, the researcher uses an existent theory from the literature and then tests whether or not this is visible in the evidence</w:t>
      </w:r>
      <w:r w:rsidR="00FA4952" w:rsidRPr="00394C5A">
        <w:rPr>
          <w:rFonts w:ascii="Times New Roman" w:hAnsi="Times New Roman" w:cs="Times New Roman"/>
          <w:sz w:val="24"/>
          <w:lang w:val="en-US"/>
        </w:rPr>
        <w:t xml:space="preserve"> which allows for “within-case inferences” about whether the mechanism functioned as predicted and whether </w:t>
      </w:r>
      <w:r w:rsidR="00136FC3" w:rsidRPr="00394C5A">
        <w:rPr>
          <w:rFonts w:ascii="Times New Roman" w:hAnsi="Times New Roman" w:cs="Times New Roman"/>
          <w:sz w:val="24"/>
          <w:lang w:val="en-US"/>
        </w:rPr>
        <w:t xml:space="preserve">or not </w:t>
      </w:r>
      <w:r w:rsidR="00FA4952" w:rsidRPr="00394C5A">
        <w:rPr>
          <w:rFonts w:ascii="Times New Roman" w:hAnsi="Times New Roman" w:cs="Times New Roman"/>
          <w:sz w:val="24"/>
          <w:lang w:val="en-US"/>
        </w:rPr>
        <w:t>it was wholly present in the case (p. 3)</w:t>
      </w:r>
      <w:r w:rsidR="009F2DC1" w:rsidRPr="00394C5A">
        <w:rPr>
          <w:rFonts w:ascii="Times New Roman" w:hAnsi="Times New Roman" w:cs="Times New Roman"/>
          <w:sz w:val="24"/>
          <w:lang w:val="en-US"/>
        </w:rPr>
        <w:t xml:space="preserve">. </w:t>
      </w:r>
      <w:r w:rsidR="00421036" w:rsidRPr="00394C5A">
        <w:rPr>
          <w:rFonts w:ascii="Times New Roman" w:hAnsi="Times New Roman" w:cs="Times New Roman"/>
          <w:sz w:val="24"/>
          <w:lang w:val="en-US"/>
        </w:rPr>
        <w:t>Firstly, the causal mechanism should be conceptualized between X and Y. Secondly, the causal mechanism will be operationalized which is the translation of the theoretical literature into case-specific predictions (Beach &amp; Pedersen, 2013, p. 14).</w:t>
      </w:r>
      <w:r w:rsidR="00320580" w:rsidRPr="00394C5A">
        <w:rPr>
          <w:rFonts w:ascii="Times New Roman" w:hAnsi="Times New Roman" w:cs="Times New Roman"/>
          <w:sz w:val="24"/>
          <w:lang w:val="en-US"/>
        </w:rPr>
        <w:t xml:space="preserve"> Thirdly, </w:t>
      </w:r>
      <w:r w:rsidR="00D4130C" w:rsidRPr="00394C5A">
        <w:rPr>
          <w:rFonts w:ascii="Times New Roman" w:hAnsi="Times New Roman" w:cs="Times New Roman"/>
          <w:sz w:val="24"/>
          <w:lang w:val="en-US"/>
        </w:rPr>
        <w:t>evidence is presented that either support or disconfirm the presence and predicted functioning of the operationalized causal mechanism.</w:t>
      </w:r>
    </w:p>
    <w:p w:rsidR="004A40EC" w:rsidRPr="00394C5A" w:rsidRDefault="004A40EC" w:rsidP="004A40EC">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Alternatively, there is another variant of process tracing which is called “explaining-outcome” process tracing. As the name already points out, </w:t>
      </w:r>
      <w:r w:rsidR="000D3A7C" w:rsidRPr="00394C5A">
        <w:rPr>
          <w:rFonts w:ascii="Times New Roman" w:hAnsi="Times New Roman" w:cs="Times New Roman"/>
          <w:sz w:val="24"/>
          <w:lang w:val="en-US"/>
        </w:rPr>
        <w:t>its purpose is to explain</w:t>
      </w:r>
      <w:r w:rsidRPr="00394C5A">
        <w:rPr>
          <w:rFonts w:ascii="Times New Roman" w:hAnsi="Times New Roman" w:cs="Times New Roman"/>
          <w:sz w:val="24"/>
          <w:lang w:val="en-US"/>
        </w:rPr>
        <w:t xml:space="preserve"> a particular </w:t>
      </w:r>
      <w:r w:rsidRPr="00394C5A">
        <w:rPr>
          <w:rFonts w:ascii="Times New Roman" w:hAnsi="Times New Roman" w:cs="Times New Roman"/>
          <w:sz w:val="24"/>
          <w:lang w:val="en-US"/>
        </w:rPr>
        <w:lastRenderedPageBreak/>
        <w:t>outcome in a single case (Beach &amp; Pedersen, 2013, p. 18). There are two pathways in conducting explaining-outcome process tracing. First, there is the deductive path which aims to find out whether or not a theory is able to explain the outcome. Second, there is the inductive path which aims to use the evidence in a</w:t>
      </w:r>
      <w:r w:rsidR="00633A80" w:rsidRPr="00394C5A">
        <w:rPr>
          <w:rFonts w:ascii="Times New Roman" w:hAnsi="Times New Roman" w:cs="Times New Roman"/>
          <w:sz w:val="24"/>
          <w:lang w:val="en-US"/>
        </w:rPr>
        <w:t>n</w:t>
      </w:r>
      <w:r w:rsidRPr="00394C5A">
        <w:rPr>
          <w:rFonts w:ascii="Times New Roman" w:hAnsi="Times New Roman" w:cs="Times New Roman"/>
          <w:sz w:val="24"/>
          <w:lang w:val="en-US"/>
        </w:rPr>
        <w:t xml:space="preserve"> under researched case in order to present a better explanation to the outcome. </w:t>
      </w:r>
    </w:p>
    <w:p w:rsidR="007B5CD1" w:rsidRPr="00394C5A" w:rsidRDefault="00D32BF8" w:rsidP="00374A0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From this</w:t>
      </w:r>
      <w:r w:rsidR="007B5CD1" w:rsidRPr="00394C5A">
        <w:rPr>
          <w:rFonts w:ascii="Times New Roman" w:hAnsi="Times New Roman" w:cs="Times New Roman"/>
          <w:sz w:val="24"/>
          <w:lang w:val="en-US"/>
        </w:rPr>
        <w:t xml:space="preserve">, </w:t>
      </w:r>
      <w:r w:rsidR="0082597D">
        <w:rPr>
          <w:rFonts w:ascii="Times New Roman" w:hAnsi="Times New Roman" w:cs="Times New Roman"/>
          <w:sz w:val="24"/>
          <w:lang w:val="en-US"/>
        </w:rPr>
        <w:t>it is decided that this thesis</w:t>
      </w:r>
      <w:r w:rsidR="000D2A7E">
        <w:rPr>
          <w:rFonts w:ascii="Times New Roman" w:hAnsi="Times New Roman" w:cs="Times New Roman"/>
          <w:sz w:val="24"/>
          <w:lang w:val="en-US"/>
        </w:rPr>
        <w:t xml:space="preserve"> employ</w:t>
      </w:r>
      <w:r w:rsidR="0082597D">
        <w:rPr>
          <w:rFonts w:ascii="Times New Roman" w:hAnsi="Times New Roman" w:cs="Times New Roman"/>
          <w:sz w:val="24"/>
          <w:lang w:val="en-US"/>
        </w:rPr>
        <w:t>s</w:t>
      </w:r>
      <w:r w:rsidR="000D2A7E">
        <w:rPr>
          <w:rFonts w:ascii="Times New Roman" w:hAnsi="Times New Roman" w:cs="Times New Roman"/>
          <w:sz w:val="24"/>
          <w:lang w:val="en-US"/>
        </w:rPr>
        <w:t xml:space="preserve"> a combination of theory-</w:t>
      </w:r>
      <w:r w:rsidR="007B5CD1" w:rsidRPr="00394C5A">
        <w:rPr>
          <w:rFonts w:ascii="Times New Roman" w:hAnsi="Times New Roman" w:cs="Times New Roman"/>
          <w:sz w:val="24"/>
          <w:lang w:val="en-US"/>
        </w:rPr>
        <w:t xml:space="preserve">testing with a focus on explaining-outcome process tracing, because it </w:t>
      </w:r>
      <w:r w:rsidR="0082597D">
        <w:rPr>
          <w:rFonts w:ascii="Times New Roman" w:hAnsi="Times New Roman" w:cs="Times New Roman"/>
          <w:sz w:val="24"/>
          <w:lang w:val="en-US"/>
        </w:rPr>
        <w:t>seeks</w:t>
      </w:r>
      <w:r w:rsidR="007B5CD1" w:rsidRPr="00394C5A">
        <w:rPr>
          <w:rFonts w:ascii="Times New Roman" w:hAnsi="Times New Roman" w:cs="Times New Roman"/>
          <w:sz w:val="24"/>
          <w:lang w:val="en-US"/>
        </w:rPr>
        <w:t xml:space="preserve"> to test the above hypotheses while finding out how the 7</w:t>
      </w:r>
      <w:r w:rsidR="007B5CD1" w:rsidRPr="00394C5A">
        <w:rPr>
          <w:rFonts w:ascii="Times New Roman" w:hAnsi="Times New Roman" w:cs="Times New Roman"/>
          <w:sz w:val="24"/>
          <w:vertAlign w:val="superscript"/>
          <w:lang w:val="en-US"/>
        </w:rPr>
        <w:t>th</w:t>
      </w:r>
      <w:r w:rsidR="007B5CD1" w:rsidRPr="00394C5A">
        <w:rPr>
          <w:rFonts w:ascii="Times New Roman" w:hAnsi="Times New Roman" w:cs="Times New Roman"/>
          <w:sz w:val="24"/>
          <w:lang w:val="en-US"/>
        </w:rPr>
        <w:t xml:space="preserve"> EAP was concluded. </w:t>
      </w:r>
      <w:r w:rsidR="003F135F" w:rsidRPr="00394C5A">
        <w:rPr>
          <w:rFonts w:ascii="Times New Roman" w:hAnsi="Times New Roman" w:cs="Times New Roman"/>
          <w:sz w:val="24"/>
          <w:lang w:val="en-US"/>
        </w:rPr>
        <w:t xml:space="preserve">The </w:t>
      </w:r>
      <w:r w:rsidR="007B5CD1" w:rsidRPr="00394C5A">
        <w:rPr>
          <w:rFonts w:ascii="Times New Roman" w:hAnsi="Times New Roman" w:cs="Times New Roman"/>
          <w:sz w:val="24"/>
          <w:lang w:val="en-US"/>
        </w:rPr>
        <w:t xml:space="preserve">evidence will be derived from </w:t>
      </w:r>
      <w:r w:rsidR="003F135F" w:rsidRPr="00394C5A">
        <w:rPr>
          <w:rFonts w:ascii="Times New Roman" w:hAnsi="Times New Roman" w:cs="Times New Roman"/>
          <w:sz w:val="24"/>
          <w:lang w:val="en-US"/>
        </w:rPr>
        <w:t xml:space="preserve">data that </w:t>
      </w:r>
      <w:r w:rsidR="007B5CD1" w:rsidRPr="00394C5A">
        <w:rPr>
          <w:rFonts w:ascii="Times New Roman" w:hAnsi="Times New Roman" w:cs="Times New Roman"/>
          <w:sz w:val="24"/>
          <w:lang w:val="en-US"/>
        </w:rPr>
        <w:t>consists</w:t>
      </w:r>
      <w:r w:rsidR="003F135F" w:rsidRPr="00394C5A">
        <w:rPr>
          <w:rFonts w:ascii="Times New Roman" w:hAnsi="Times New Roman" w:cs="Times New Roman"/>
          <w:sz w:val="24"/>
          <w:lang w:val="en-US"/>
        </w:rPr>
        <w:t xml:space="preserve"> </w:t>
      </w:r>
      <w:r w:rsidR="007B5CD1" w:rsidRPr="00394C5A">
        <w:rPr>
          <w:rFonts w:ascii="Times New Roman" w:hAnsi="Times New Roman" w:cs="Times New Roman"/>
          <w:sz w:val="24"/>
          <w:lang w:val="en-US"/>
        </w:rPr>
        <w:t>of</w:t>
      </w:r>
      <w:r w:rsidR="003F135F" w:rsidRPr="00394C5A">
        <w:rPr>
          <w:rFonts w:ascii="Times New Roman" w:hAnsi="Times New Roman" w:cs="Times New Roman"/>
          <w:sz w:val="24"/>
          <w:lang w:val="en-US"/>
        </w:rPr>
        <w:t xml:space="preserve"> documents and other sources </w:t>
      </w:r>
      <w:r w:rsidR="007B101D">
        <w:rPr>
          <w:rFonts w:ascii="Times New Roman" w:hAnsi="Times New Roman" w:cs="Times New Roman"/>
          <w:sz w:val="24"/>
          <w:lang w:val="en-US"/>
        </w:rPr>
        <w:t xml:space="preserve">which are able to </w:t>
      </w:r>
      <w:r w:rsidR="003F135F" w:rsidRPr="00394C5A">
        <w:rPr>
          <w:rFonts w:ascii="Times New Roman" w:hAnsi="Times New Roman" w:cs="Times New Roman"/>
          <w:sz w:val="24"/>
          <w:lang w:val="en-US"/>
        </w:rPr>
        <w:t xml:space="preserve">provide an insight into the process. </w:t>
      </w:r>
      <w:r w:rsidR="007B101D">
        <w:rPr>
          <w:rFonts w:ascii="Times New Roman" w:hAnsi="Times New Roman" w:cs="Times New Roman"/>
          <w:sz w:val="24"/>
          <w:lang w:val="en-US"/>
        </w:rPr>
        <w:t>In addition</w:t>
      </w:r>
      <w:r w:rsidR="001940C6" w:rsidRPr="00394C5A">
        <w:rPr>
          <w:rFonts w:ascii="Times New Roman" w:hAnsi="Times New Roman" w:cs="Times New Roman"/>
          <w:sz w:val="24"/>
          <w:lang w:val="en-US"/>
        </w:rPr>
        <w:t xml:space="preserve">, this thesis will conduct </w:t>
      </w:r>
      <w:r w:rsidR="001521C1" w:rsidRPr="00394C5A">
        <w:rPr>
          <w:rFonts w:ascii="Times New Roman" w:hAnsi="Times New Roman" w:cs="Times New Roman"/>
          <w:sz w:val="24"/>
          <w:lang w:val="en-US"/>
        </w:rPr>
        <w:t>informal background interview</w:t>
      </w:r>
      <w:r w:rsidR="00892466" w:rsidRPr="00394C5A">
        <w:rPr>
          <w:rFonts w:ascii="Times New Roman" w:hAnsi="Times New Roman" w:cs="Times New Roman"/>
          <w:sz w:val="24"/>
          <w:lang w:val="en-US"/>
        </w:rPr>
        <w:t>s</w:t>
      </w:r>
      <w:r w:rsidR="00E55B02" w:rsidRPr="00394C5A">
        <w:rPr>
          <w:rFonts w:ascii="Times New Roman" w:hAnsi="Times New Roman" w:cs="Times New Roman"/>
          <w:sz w:val="24"/>
          <w:lang w:val="en-US"/>
        </w:rPr>
        <w:t xml:space="preserve"> </w:t>
      </w:r>
      <w:r w:rsidR="001940C6" w:rsidRPr="00394C5A">
        <w:rPr>
          <w:rFonts w:ascii="Times New Roman" w:hAnsi="Times New Roman" w:cs="Times New Roman"/>
          <w:sz w:val="24"/>
          <w:lang w:val="en-US"/>
        </w:rPr>
        <w:t>in order to obtain inside</w:t>
      </w:r>
      <w:r w:rsidR="007B101D">
        <w:rPr>
          <w:rFonts w:ascii="Times New Roman" w:hAnsi="Times New Roman" w:cs="Times New Roman"/>
          <w:sz w:val="24"/>
          <w:lang w:val="en-US"/>
        </w:rPr>
        <w:t>r</w:t>
      </w:r>
      <w:r w:rsidR="001940C6" w:rsidRPr="00394C5A">
        <w:rPr>
          <w:rFonts w:ascii="Times New Roman" w:hAnsi="Times New Roman" w:cs="Times New Roman"/>
          <w:sz w:val="24"/>
          <w:lang w:val="en-US"/>
        </w:rPr>
        <w:t xml:space="preserve"> knowledge of the Dutch </w:t>
      </w:r>
      <w:r w:rsidR="00534FB0" w:rsidRPr="00394C5A">
        <w:rPr>
          <w:rFonts w:ascii="Times New Roman" w:hAnsi="Times New Roman" w:cs="Times New Roman"/>
          <w:sz w:val="24"/>
          <w:lang w:val="en-US"/>
        </w:rPr>
        <w:t xml:space="preserve">and European </w:t>
      </w:r>
      <w:r w:rsidR="001940C6" w:rsidRPr="00394C5A">
        <w:rPr>
          <w:rFonts w:ascii="Times New Roman" w:hAnsi="Times New Roman" w:cs="Times New Roman"/>
          <w:sz w:val="24"/>
          <w:lang w:val="en-US"/>
        </w:rPr>
        <w:t>intentions with the 7</w:t>
      </w:r>
      <w:r w:rsidR="001940C6" w:rsidRPr="00394C5A">
        <w:rPr>
          <w:rFonts w:ascii="Times New Roman" w:hAnsi="Times New Roman" w:cs="Times New Roman"/>
          <w:sz w:val="24"/>
          <w:vertAlign w:val="superscript"/>
          <w:lang w:val="en-US"/>
        </w:rPr>
        <w:t>th</w:t>
      </w:r>
      <w:r w:rsidR="001940C6" w:rsidRPr="00394C5A">
        <w:rPr>
          <w:rFonts w:ascii="Times New Roman" w:hAnsi="Times New Roman" w:cs="Times New Roman"/>
          <w:sz w:val="24"/>
          <w:lang w:val="en-US"/>
        </w:rPr>
        <w:t xml:space="preserve"> EAP. </w:t>
      </w:r>
      <w:r w:rsidR="007B5CD1" w:rsidRPr="00394C5A">
        <w:rPr>
          <w:rFonts w:ascii="Times New Roman" w:hAnsi="Times New Roman" w:cs="Times New Roman"/>
          <w:sz w:val="24"/>
          <w:lang w:val="en-US"/>
        </w:rPr>
        <w:t xml:space="preserve">For this, three interviewees are selected: first, the Dutch </w:t>
      </w:r>
      <w:r w:rsidR="00825A97">
        <w:rPr>
          <w:rFonts w:ascii="Times New Roman" w:hAnsi="Times New Roman" w:cs="Times New Roman"/>
          <w:sz w:val="24"/>
          <w:lang w:val="en-US"/>
        </w:rPr>
        <w:t xml:space="preserve">senior policy officer at </w:t>
      </w:r>
      <w:r w:rsidR="007B5CD1" w:rsidRPr="00394C5A">
        <w:rPr>
          <w:rFonts w:ascii="Times New Roman" w:hAnsi="Times New Roman" w:cs="Times New Roman"/>
          <w:sz w:val="24"/>
          <w:lang w:val="en-US"/>
        </w:rPr>
        <w:t>the Ministry of Infrastructure and Environment, Renske van Tol, second, Eu</w:t>
      </w:r>
      <w:r w:rsidR="00825A97">
        <w:rPr>
          <w:rFonts w:ascii="Times New Roman" w:hAnsi="Times New Roman" w:cs="Times New Roman"/>
          <w:sz w:val="24"/>
          <w:lang w:val="en-US"/>
        </w:rPr>
        <w:t>ropean Commission senior policy officer for DG</w:t>
      </w:r>
      <w:r w:rsidR="007B5CD1" w:rsidRPr="00394C5A">
        <w:rPr>
          <w:rFonts w:ascii="Times New Roman" w:hAnsi="Times New Roman" w:cs="Times New Roman"/>
          <w:sz w:val="24"/>
          <w:lang w:val="en-US"/>
        </w:rPr>
        <w:t xml:space="preserve"> Environmen</w:t>
      </w:r>
      <w:r w:rsidR="004141E1">
        <w:rPr>
          <w:rFonts w:ascii="Times New Roman" w:hAnsi="Times New Roman" w:cs="Times New Roman"/>
          <w:sz w:val="24"/>
          <w:lang w:val="en-US"/>
        </w:rPr>
        <w:t>t, Andrea Vettori, and third, assistant professor</w:t>
      </w:r>
      <w:r w:rsidR="007B5CD1" w:rsidRPr="00394C5A">
        <w:rPr>
          <w:rFonts w:ascii="Times New Roman" w:hAnsi="Times New Roman" w:cs="Times New Roman"/>
          <w:sz w:val="24"/>
          <w:lang w:val="en-US"/>
        </w:rPr>
        <w:t xml:space="preserve"> </w:t>
      </w:r>
      <w:r w:rsidR="004141E1" w:rsidRPr="00394C5A">
        <w:rPr>
          <w:rFonts w:ascii="Times New Roman" w:hAnsi="Times New Roman" w:cs="Times New Roman"/>
          <w:sz w:val="24"/>
          <w:lang w:val="en-US"/>
        </w:rPr>
        <w:t xml:space="preserve">at Radboud University </w:t>
      </w:r>
      <w:r w:rsidR="004141E1">
        <w:rPr>
          <w:rFonts w:ascii="Times New Roman" w:hAnsi="Times New Roman" w:cs="Times New Roman"/>
          <w:sz w:val="24"/>
          <w:lang w:val="en-US"/>
        </w:rPr>
        <w:t>i</w:t>
      </w:r>
      <w:r w:rsidR="007B5CD1" w:rsidRPr="00394C5A">
        <w:rPr>
          <w:rFonts w:ascii="Times New Roman" w:hAnsi="Times New Roman" w:cs="Times New Roman"/>
          <w:sz w:val="24"/>
          <w:lang w:val="en-US"/>
        </w:rPr>
        <w:t xml:space="preserve">n </w:t>
      </w:r>
      <w:r w:rsidR="004141E1" w:rsidRPr="004141E1">
        <w:rPr>
          <w:rFonts w:ascii="Times New Roman" w:hAnsi="Times New Roman" w:cs="Times New Roman"/>
          <w:sz w:val="24"/>
          <w:lang w:val="en-US"/>
        </w:rPr>
        <w:t>International, European and comparative environmental politics</w:t>
      </w:r>
      <w:r w:rsidR="007B5CD1" w:rsidRPr="00394C5A">
        <w:rPr>
          <w:rFonts w:ascii="Times New Roman" w:hAnsi="Times New Roman" w:cs="Times New Roman"/>
          <w:sz w:val="24"/>
          <w:lang w:val="en-US"/>
        </w:rPr>
        <w:t xml:space="preserve">, Duncan Liefferink. The questions that were asked </w:t>
      </w:r>
      <w:r w:rsidR="00825A97">
        <w:rPr>
          <w:rFonts w:ascii="Times New Roman" w:hAnsi="Times New Roman" w:cs="Times New Roman"/>
          <w:sz w:val="24"/>
          <w:lang w:val="en-US"/>
        </w:rPr>
        <w:t xml:space="preserve">to Van Tol and Vettori </w:t>
      </w:r>
      <w:r w:rsidR="007B5CD1" w:rsidRPr="00394C5A">
        <w:rPr>
          <w:rFonts w:ascii="Times New Roman" w:hAnsi="Times New Roman" w:cs="Times New Roman"/>
          <w:sz w:val="24"/>
          <w:lang w:val="en-US"/>
        </w:rPr>
        <w:t xml:space="preserve">were related to their role and their representation of either </w:t>
      </w:r>
      <w:r w:rsidR="00825A97" w:rsidRPr="00394C5A">
        <w:rPr>
          <w:rFonts w:ascii="Times New Roman" w:hAnsi="Times New Roman" w:cs="Times New Roman"/>
          <w:sz w:val="24"/>
          <w:lang w:val="en-US"/>
        </w:rPr>
        <w:t xml:space="preserve">the Dutch Ministry </w:t>
      </w:r>
      <w:r w:rsidR="00825A97">
        <w:rPr>
          <w:rFonts w:ascii="Times New Roman" w:hAnsi="Times New Roman" w:cs="Times New Roman"/>
          <w:sz w:val="24"/>
          <w:lang w:val="en-US"/>
        </w:rPr>
        <w:t>or the Commission</w:t>
      </w:r>
      <w:r w:rsidR="007B5CD1" w:rsidRPr="00394C5A">
        <w:rPr>
          <w:rFonts w:ascii="Times New Roman" w:hAnsi="Times New Roman" w:cs="Times New Roman"/>
          <w:sz w:val="24"/>
          <w:lang w:val="en-US"/>
        </w:rPr>
        <w:t>. Liefferink was able to give further insight into the field of EU environmental policies.</w:t>
      </w:r>
    </w:p>
    <w:p w:rsidR="00860BDA" w:rsidRPr="00394C5A" w:rsidRDefault="007B5CD1" w:rsidP="00374A0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This thesis aims to join those insights together in a coherent analysis that explains the causal mechanism. </w:t>
      </w:r>
      <w:r w:rsidR="00D32BF8" w:rsidRPr="00394C5A">
        <w:rPr>
          <w:rFonts w:ascii="Times New Roman" w:hAnsi="Times New Roman" w:cs="Times New Roman"/>
          <w:sz w:val="24"/>
          <w:lang w:val="en-US"/>
        </w:rPr>
        <w:t xml:space="preserve">More importantly, </w:t>
      </w:r>
      <w:r w:rsidRPr="00394C5A">
        <w:rPr>
          <w:rFonts w:ascii="Times New Roman" w:hAnsi="Times New Roman" w:cs="Times New Roman"/>
          <w:sz w:val="24"/>
          <w:lang w:val="en-US"/>
        </w:rPr>
        <w:t>t</w:t>
      </w:r>
      <w:r w:rsidR="00C47D81" w:rsidRPr="00394C5A">
        <w:rPr>
          <w:rFonts w:ascii="Times New Roman" w:hAnsi="Times New Roman" w:cs="Times New Roman"/>
          <w:sz w:val="24"/>
          <w:lang w:val="en-US"/>
        </w:rPr>
        <w:t xml:space="preserve">his allows for a triangulation in the qualitative methods employed in this study. </w:t>
      </w:r>
      <w:r w:rsidR="004D209F" w:rsidRPr="00394C5A">
        <w:rPr>
          <w:rFonts w:ascii="Times New Roman" w:hAnsi="Times New Roman" w:cs="Times New Roman"/>
          <w:sz w:val="24"/>
          <w:lang w:val="en-US"/>
        </w:rPr>
        <w:t>From the answers</w:t>
      </w:r>
      <w:r w:rsidRPr="00394C5A">
        <w:rPr>
          <w:rFonts w:ascii="Times New Roman" w:hAnsi="Times New Roman" w:cs="Times New Roman"/>
          <w:sz w:val="24"/>
          <w:lang w:val="en-US"/>
        </w:rPr>
        <w:t xml:space="preserve"> of the interviewees</w:t>
      </w:r>
      <w:r w:rsidR="004D209F" w:rsidRPr="00394C5A">
        <w:rPr>
          <w:rFonts w:ascii="Times New Roman" w:hAnsi="Times New Roman" w:cs="Times New Roman"/>
          <w:sz w:val="24"/>
          <w:lang w:val="en-US"/>
        </w:rPr>
        <w:t xml:space="preserve">, the positions of the stakeholders are derived and included in this chapter. </w:t>
      </w:r>
    </w:p>
    <w:p w:rsidR="00642544" w:rsidRPr="00394C5A" w:rsidRDefault="00642544" w:rsidP="005C5A38">
      <w:pPr>
        <w:pStyle w:val="Geenafstand"/>
        <w:spacing w:line="360" w:lineRule="auto"/>
        <w:jc w:val="both"/>
        <w:rPr>
          <w:rFonts w:ascii="Times New Roman" w:hAnsi="Times New Roman" w:cs="Times New Roman"/>
          <w:sz w:val="24"/>
          <w:lang w:val="en-US"/>
        </w:rPr>
      </w:pPr>
    </w:p>
    <w:p w:rsidR="00FF16C8" w:rsidRPr="00394C5A" w:rsidRDefault="001C328A" w:rsidP="007B4594">
      <w:pPr>
        <w:pStyle w:val="Kop2"/>
        <w:numPr>
          <w:ilvl w:val="1"/>
          <w:numId w:val="29"/>
        </w:numPr>
        <w:rPr>
          <w:lang w:val="en-US"/>
        </w:rPr>
      </w:pPr>
      <w:bookmarkStart w:id="71" w:name="_Toc488995327"/>
      <w:r w:rsidRPr="00394C5A">
        <w:rPr>
          <w:lang w:val="en-US"/>
        </w:rPr>
        <w:t>Case S</w:t>
      </w:r>
      <w:r w:rsidR="00FA4952" w:rsidRPr="00394C5A">
        <w:rPr>
          <w:lang w:val="en-US"/>
        </w:rPr>
        <w:t>election</w:t>
      </w:r>
      <w:bookmarkEnd w:id="71"/>
    </w:p>
    <w:p w:rsidR="00FF69FD" w:rsidRPr="00394C5A" w:rsidRDefault="001E76F4" w:rsidP="0097366E">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This thesis has chosen </w:t>
      </w:r>
      <w:r w:rsidR="00D32BF8" w:rsidRPr="00394C5A">
        <w:rPr>
          <w:rFonts w:ascii="Times New Roman" w:hAnsi="Times New Roman" w:cs="Times New Roman"/>
          <w:sz w:val="24"/>
          <w:lang w:val="en-US"/>
        </w:rPr>
        <w:t>to analyze the case of the</w:t>
      </w:r>
      <w:r w:rsidR="00DA3930" w:rsidRPr="00394C5A">
        <w:rPr>
          <w:rFonts w:ascii="Times New Roman" w:hAnsi="Times New Roman" w:cs="Times New Roman"/>
          <w:sz w:val="24"/>
          <w:lang w:val="en-US"/>
        </w:rPr>
        <w:t xml:space="preserve"> 7</w:t>
      </w:r>
      <w:r w:rsidR="00DA3930" w:rsidRPr="00394C5A">
        <w:rPr>
          <w:rFonts w:ascii="Times New Roman" w:hAnsi="Times New Roman" w:cs="Times New Roman"/>
          <w:sz w:val="24"/>
          <w:vertAlign w:val="superscript"/>
          <w:lang w:val="en-US"/>
        </w:rPr>
        <w:t>th</w:t>
      </w:r>
      <w:r w:rsidR="00DA3930" w:rsidRPr="00394C5A">
        <w:rPr>
          <w:rFonts w:ascii="Times New Roman" w:hAnsi="Times New Roman" w:cs="Times New Roman"/>
          <w:sz w:val="24"/>
          <w:lang w:val="en-US"/>
        </w:rPr>
        <w:t xml:space="preserve"> EAP, because it is the latest Action Programme since 197</w:t>
      </w:r>
      <w:r w:rsidR="00D841F3" w:rsidRPr="00394C5A">
        <w:rPr>
          <w:rFonts w:ascii="Times New Roman" w:hAnsi="Times New Roman" w:cs="Times New Roman"/>
          <w:sz w:val="24"/>
          <w:lang w:val="en-US"/>
        </w:rPr>
        <w:t>3</w:t>
      </w:r>
      <w:r w:rsidR="008E3DDC" w:rsidRPr="00394C5A">
        <w:rPr>
          <w:rFonts w:ascii="Times New Roman" w:hAnsi="Times New Roman" w:cs="Times New Roman"/>
          <w:sz w:val="24"/>
          <w:lang w:val="en-US"/>
        </w:rPr>
        <w:t xml:space="preserve">. </w:t>
      </w:r>
      <w:r w:rsidR="00D841F3" w:rsidRPr="00394C5A">
        <w:rPr>
          <w:rFonts w:ascii="Times New Roman" w:hAnsi="Times New Roman" w:cs="Times New Roman"/>
          <w:sz w:val="24"/>
          <w:lang w:val="en-US"/>
        </w:rPr>
        <w:t>The</w:t>
      </w:r>
      <w:r w:rsidR="008E3DDC" w:rsidRPr="00394C5A">
        <w:rPr>
          <w:rFonts w:ascii="Times New Roman" w:hAnsi="Times New Roman" w:cs="Times New Roman"/>
          <w:sz w:val="24"/>
          <w:lang w:val="en-US"/>
        </w:rPr>
        <w:t>se</w:t>
      </w:r>
      <w:r w:rsidR="00D841F3" w:rsidRPr="00394C5A">
        <w:rPr>
          <w:rFonts w:ascii="Times New Roman" w:hAnsi="Times New Roman" w:cs="Times New Roman"/>
          <w:sz w:val="24"/>
          <w:lang w:val="en-US"/>
        </w:rPr>
        <w:t xml:space="preserve"> EAP negotiations were joined by the youngest Member States</w:t>
      </w:r>
      <w:r w:rsidR="00A615A5" w:rsidRPr="00394C5A">
        <w:rPr>
          <w:rFonts w:ascii="Times New Roman" w:hAnsi="Times New Roman" w:cs="Times New Roman"/>
          <w:sz w:val="24"/>
          <w:lang w:val="en-US"/>
        </w:rPr>
        <w:t xml:space="preserve"> who have not been involved with the process of the EAPs before</w:t>
      </w:r>
      <w:r w:rsidR="008E3DDC" w:rsidRPr="00394C5A">
        <w:rPr>
          <w:rFonts w:ascii="Times New Roman" w:hAnsi="Times New Roman" w:cs="Times New Roman"/>
          <w:sz w:val="24"/>
          <w:lang w:val="en-US"/>
        </w:rPr>
        <w:t>. In the following</w:t>
      </w:r>
      <w:r w:rsidR="00DA3930" w:rsidRPr="00394C5A">
        <w:rPr>
          <w:rFonts w:ascii="Times New Roman" w:hAnsi="Times New Roman" w:cs="Times New Roman"/>
          <w:sz w:val="24"/>
          <w:lang w:val="en-US"/>
        </w:rPr>
        <w:t xml:space="preserve"> analysis of the EAP, this thesis adopts </w:t>
      </w:r>
      <w:r w:rsidRPr="00394C5A">
        <w:rPr>
          <w:rFonts w:ascii="Times New Roman" w:hAnsi="Times New Roman" w:cs="Times New Roman"/>
          <w:sz w:val="24"/>
          <w:lang w:val="en-US"/>
        </w:rPr>
        <w:t>a</w:t>
      </w:r>
      <w:r w:rsidR="00632609" w:rsidRPr="00394C5A">
        <w:rPr>
          <w:rFonts w:ascii="Times New Roman" w:hAnsi="Times New Roman" w:cs="Times New Roman"/>
          <w:sz w:val="24"/>
          <w:lang w:val="en-US"/>
        </w:rPr>
        <w:t>n</w:t>
      </w:r>
      <w:r w:rsidRPr="00394C5A">
        <w:rPr>
          <w:rFonts w:ascii="Times New Roman" w:hAnsi="Times New Roman" w:cs="Times New Roman"/>
          <w:sz w:val="24"/>
          <w:lang w:val="en-US"/>
        </w:rPr>
        <w:t xml:space="preserve"> EU perspective as </w:t>
      </w:r>
      <w:r w:rsidR="00FA6D16" w:rsidRPr="00394C5A">
        <w:rPr>
          <w:rFonts w:ascii="Times New Roman" w:hAnsi="Times New Roman" w:cs="Times New Roman"/>
          <w:sz w:val="24"/>
          <w:lang w:val="en-US"/>
        </w:rPr>
        <w:t>represented by</w:t>
      </w:r>
      <w:r w:rsidRPr="00394C5A">
        <w:rPr>
          <w:rFonts w:ascii="Times New Roman" w:hAnsi="Times New Roman" w:cs="Times New Roman"/>
          <w:sz w:val="24"/>
          <w:lang w:val="en-US"/>
        </w:rPr>
        <w:t xml:space="preserve"> the European Commission and a Member State perspective as </w:t>
      </w:r>
      <w:r w:rsidR="00FA6D16" w:rsidRPr="00394C5A">
        <w:rPr>
          <w:rFonts w:ascii="Times New Roman" w:hAnsi="Times New Roman" w:cs="Times New Roman"/>
          <w:sz w:val="24"/>
          <w:lang w:val="en-US"/>
        </w:rPr>
        <w:t>represented</w:t>
      </w:r>
      <w:r w:rsidRPr="00394C5A">
        <w:rPr>
          <w:rFonts w:ascii="Times New Roman" w:hAnsi="Times New Roman" w:cs="Times New Roman"/>
          <w:sz w:val="24"/>
          <w:lang w:val="en-US"/>
        </w:rPr>
        <w:t xml:space="preserve"> by the Netherlands in the Council of Ministers</w:t>
      </w:r>
      <w:r w:rsidR="002F6626" w:rsidRPr="00394C5A">
        <w:rPr>
          <w:rFonts w:ascii="Times New Roman" w:hAnsi="Times New Roman" w:cs="Times New Roman"/>
          <w:sz w:val="24"/>
          <w:lang w:val="en-US"/>
        </w:rPr>
        <w:t xml:space="preserve"> and nationally in the Ministry of Environment and Infrastructure</w:t>
      </w:r>
      <w:r w:rsidRPr="00394C5A">
        <w:rPr>
          <w:rFonts w:ascii="Times New Roman" w:hAnsi="Times New Roman" w:cs="Times New Roman"/>
          <w:sz w:val="24"/>
          <w:lang w:val="en-US"/>
        </w:rPr>
        <w:t xml:space="preserve">. </w:t>
      </w:r>
      <w:r w:rsidR="00433D5F" w:rsidRPr="00394C5A">
        <w:rPr>
          <w:rFonts w:ascii="Times New Roman" w:hAnsi="Times New Roman" w:cs="Times New Roman"/>
          <w:sz w:val="24"/>
          <w:lang w:val="en-US"/>
        </w:rPr>
        <w:t>As seen in the previ</w:t>
      </w:r>
      <w:r w:rsidR="006068EF" w:rsidRPr="00394C5A">
        <w:rPr>
          <w:rFonts w:ascii="Times New Roman" w:hAnsi="Times New Roman" w:cs="Times New Roman"/>
          <w:sz w:val="24"/>
          <w:lang w:val="en-US"/>
        </w:rPr>
        <w:t>ous chapter</w:t>
      </w:r>
      <w:r w:rsidR="00433D5F" w:rsidRPr="00394C5A">
        <w:rPr>
          <w:rFonts w:ascii="Times New Roman" w:hAnsi="Times New Roman" w:cs="Times New Roman"/>
          <w:sz w:val="24"/>
          <w:lang w:val="en-US"/>
        </w:rPr>
        <w:t>, the Commission and the Netherlands</w:t>
      </w:r>
      <w:r w:rsidR="00D32BF8" w:rsidRPr="00394C5A">
        <w:rPr>
          <w:rFonts w:ascii="Times New Roman" w:hAnsi="Times New Roman" w:cs="Times New Roman"/>
          <w:sz w:val="24"/>
          <w:lang w:val="en-US"/>
        </w:rPr>
        <w:t>, as part of the Green Sextet,</w:t>
      </w:r>
      <w:r w:rsidR="00433D5F" w:rsidRPr="00394C5A">
        <w:rPr>
          <w:rFonts w:ascii="Times New Roman" w:hAnsi="Times New Roman" w:cs="Times New Roman"/>
          <w:sz w:val="24"/>
          <w:lang w:val="en-US"/>
        </w:rPr>
        <w:t xml:space="preserve"> have </w:t>
      </w:r>
      <w:r w:rsidR="0011713E" w:rsidRPr="00394C5A">
        <w:rPr>
          <w:rFonts w:ascii="Times New Roman" w:hAnsi="Times New Roman" w:cs="Times New Roman"/>
          <w:sz w:val="24"/>
          <w:lang w:val="en-US"/>
        </w:rPr>
        <w:t xml:space="preserve">both </w:t>
      </w:r>
      <w:r w:rsidR="00433D5F" w:rsidRPr="00394C5A">
        <w:rPr>
          <w:rFonts w:ascii="Times New Roman" w:hAnsi="Times New Roman" w:cs="Times New Roman"/>
          <w:sz w:val="24"/>
          <w:lang w:val="en-US"/>
        </w:rPr>
        <w:t>played a large</w:t>
      </w:r>
      <w:r w:rsidR="006068EF" w:rsidRPr="00394C5A">
        <w:rPr>
          <w:rFonts w:ascii="Times New Roman" w:hAnsi="Times New Roman" w:cs="Times New Roman"/>
          <w:sz w:val="24"/>
          <w:lang w:val="en-US"/>
        </w:rPr>
        <w:t xml:space="preserve"> role</w:t>
      </w:r>
      <w:r w:rsidR="00433D5F" w:rsidRPr="00394C5A">
        <w:rPr>
          <w:rFonts w:ascii="Times New Roman" w:hAnsi="Times New Roman" w:cs="Times New Roman"/>
          <w:sz w:val="24"/>
          <w:lang w:val="en-US"/>
        </w:rPr>
        <w:t xml:space="preserve"> in shaping the environmental policies of </w:t>
      </w:r>
      <w:r w:rsidR="006068EF" w:rsidRPr="00394C5A">
        <w:rPr>
          <w:rFonts w:ascii="Times New Roman" w:hAnsi="Times New Roman" w:cs="Times New Roman"/>
          <w:sz w:val="24"/>
          <w:lang w:val="en-US"/>
        </w:rPr>
        <w:t>the EU</w:t>
      </w:r>
      <w:r w:rsidR="00D32BF8" w:rsidRPr="00394C5A">
        <w:rPr>
          <w:rFonts w:ascii="Times New Roman" w:hAnsi="Times New Roman" w:cs="Times New Roman"/>
          <w:sz w:val="24"/>
          <w:lang w:val="en-US"/>
        </w:rPr>
        <w:t xml:space="preserve"> so far</w:t>
      </w:r>
      <w:r w:rsidR="006068EF" w:rsidRPr="00394C5A">
        <w:rPr>
          <w:rFonts w:ascii="Times New Roman" w:hAnsi="Times New Roman" w:cs="Times New Roman"/>
          <w:sz w:val="24"/>
          <w:lang w:val="en-US"/>
        </w:rPr>
        <w:t>. This subchapter aims to shortly describe the 7</w:t>
      </w:r>
      <w:r w:rsidR="006068EF" w:rsidRPr="00394C5A">
        <w:rPr>
          <w:rFonts w:ascii="Times New Roman" w:hAnsi="Times New Roman" w:cs="Times New Roman"/>
          <w:sz w:val="24"/>
          <w:vertAlign w:val="superscript"/>
          <w:lang w:val="en-US"/>
        </w:rPr>
        <w:t>th</w:t>
      </w:r>
      <w:r w:rsidR="006068EF" w:rsidRPr="00394C5A">
        <w:rPr>
          <w:rFonts w:ascii="Times New Roman" w:hAnsi="Times New Roman" w:cs="Times New Roman"/>
          <w:sz w:val="24"/>
          <w:lang w:val="en-US"/>
        </w:rPr>
        <w:t xml:space="preserve"> EAP before </w:t>
      </w:r>
      <w:r w:rsidR="00433D5F" w:rsidRPr="00394C5A">
        <w:rPr>
          <w:rFonts w:ascii="Times New Roman" w:hAnsi="Times New Roman" w:cs="Times New Roman"/>
          <w:sz w:val="24"/>
          <w:lang w:val="en-US"/>
        </w:rPr>
        <w:t>outlining t</w:t>
      </w:r>
      <w:r w:rsidR="006068EF" w:rsidRPr="00394C5A">
        <w:rPr>
          <w:rFonts w:ascii="Times New Roman" w:hAnsi="Times New Roman" w:cs="Times New Roman"/>
          <w:sz w:val="24"/>
          <w:lang w:val="en-US"/>
        </w:rPr>
        <w:t>he</w:t>
      </w:r>
      <w:r w:rsidR="00433D5F" w:rsidRPr="00394C5A">
        <w:rPr>
          <w:rFonts w:ascii="Times New Roman" w:hAnsi="Times New Roman" w:cs="Times New Roman"/>
          <w:sz w:val="24"/>
          <w:lang w:val="en-US"/>
        </w:rPr>
        <w:t xml:space="preserve"> policy preferences </w:t>
      </w:r>
      <w:r w:rsidR="006068EF" w:rsidRPr="00394C5A">
        <w:rPr>
          <w:rFonts w:ascii="Times New Roman" w:hAnsi="Times New Roman" w:cs="Times New Roman"/>
          <w:sz w:val="24"/>
          <w:lang w:val="en-US"/>
        </w:rPr>
        <w:t>of both stakeholders preceding</w:t>
      </w:r>
      <w:r w:rsidR="00433D5F" w:rsidRPr="00394C5A">
        <w:rPr>
          <w:rFonts w:ascii="Times New Roman" w:hAnsi="Times New Roman" w:cs="Times New Roman"/>
          <w:sz w:val="24"/>
          <w:lang w:val="en-US"/>
        </w:rPr>
        <w:t xml:space="preserve"> the creation of the 7</w:t>
      </w:r>
      <w:r w:rsidR="00433D5F" w:rsidRPr="00394C5A">
        <w:rPr>
          <w:rFonts w:ascii="Times New Roman" w:hAnsi="Times New Roman" w:cs="Times New Roman"/>
          <w:sz w:val="24"/>
          <w:vertAlign w:val="superscript"/>
          <w:lang w:val="en-US"/>
        </w:rPr>
        <w:t>th</w:t>
      </w:r>
      <w:r w:rsidR="00433D5F" w:rsidRPr="00394C5A">
        <w:rPr>
          <w:rFonts w:ascii="Times New Roman" w:hAnsi="Times New Roman" w:cs="Times New Roman"/>
          <w:sz w:val="24"/>
          <w:lang w:val="en-US"/>
        </w:rPr>
        <w:t xml:space="preserve"> EAP. </w:t>
      </w:r>
    </w:p>
    <w:p w:rsidR="00E92BD2" w:rsidRPr="00394C5A" w:rsidRDefault="00E92BD2" w:rsidP="007B4594">
      <w:pPr>
        <w:pStyle w:val="Kop3"/>
        <w:numPr>
          <w:ilvl w:val="2"/>
          <w:numId w:val="29"/>
        </w:numPr>
        <w:rPr>
          <w:lang w:val="en-US"/>
        </w:rPr>
      </w:pPr>
      <w:bookmarkStart w:id="72" w:name="_Toc488995328"/>
      <w:r w:rsidRPr="00394C5A">
        <w:rPr>
          <w:lang w:val="en-US"/>
        </w:rPr>
        <w:lastRenderedPageBreak/>
        <w:t>The 7</w:t>
      </w:r>
      <w:r w:rsidRPr="00394C5A">
        <w:rPr>
          <w:vertAlign w:val="superscript"/>
          <w:lang w:val="en-US"/>
        </w:rPr>
        <w:t>th</w:t>
      </w:r>
      <w:r w:rsidR="00294690" w:rsidRPr="00394C5A">
        <w:rPr>
          <w:lang w:val="en-US"/>
        </w:rPr>
        <w:t xml:space="preserve"> Environment</w:t>
      </w:r>
      <w:r w:rsidR="00336499" w:rsidRPr="00394C5A">
        <w:rPr>
          <w:lang w:val="en-US"/>
        </w:rPr>
        <w:t xml:space="preserve"> </w:t>
      </w:r>
      <w:r w:rsidRPr="00394C5A">
        <w:rPr>
          <w:lang w:val="en-US"/>
        </w:rPr>
        <w:t>Action Programme</w:t>
      </w:r>
      <w:bookmarkEnd w:id="72"/>
    </w:p>
    <w:p w:rsidR="00FB23B0" w:rsidRPr="00394C5A" w:rsidRDefault="00E92BD2" w:rsidP="00E92BD2">
      <w:pPr>
        <w:pStyle w:val="Geenafstand"/>
        <w:spacing w:line="360" w:lineRule="auto"/>
        <w:jc w:val="both"/>
        <w:rPr>
          <w:rFonts w:ascii="Times New Roman" w:hAnsi="Times New Roman" w:cs="Times New Roman"/>
          <w:bCs/>
          <w:sz w:val="24"/>
          <w:lang w:val="en-US"/>
        </w:rPr>
      </w:pPr>
      <w:r w:rsidRPr="00394C5A">
        <w:rPr>
          <w:rFonts w:ascii="Times New Roman" w:hAnsi="Times New Roman" w:cs="Times New Roman"/>
          <w:bCs/>
          <w:sz w:val="24"/>
          <w:lang w:val="en-US"/>
        </w:rPr>
        <w:t>The 7</w:t>
      </w:r>
      <w:r w:rsidRPr="00394C5A">
        <w:rPr>
          <w:rFonts w:ascii="Times New Roman" w:hAnsi="Times New Roman" w:cs="Times New Roman"/>
          <w:bCs/>
          <w:sz w:val="24"/>
          <w:vertAlign w:val="superscript"/>
          <w:lang w:val="en-US"/>
        </w:rPr>
        <w:t>th</w:t>
      </w:r>
      <w:r w:rsidRPr="00394C5A">
        <w:rPr>
          <w:rFonts w:ascii="Times New Roman" w:hAnsi="Times New Roman" w:cs="Times New Roman"/>
          <w:bCs/>
          <w:sz w:val="24"/>
          <w:lang w:val="en-US"/>
        </w:rPr>
        <w:t xml:space="preserve"> EAP named </w:t>
      </w:r>
      <w:r w:rsidRPr="00394C5A">
        <w:rPr>
          <w:rFonts w:ascii="Times New Roman" w:hAnsi="Times New Roman" w:cs="Times New Roman"/>
          <w:bCs/>
          <w:i/>
          <w:sz w:val="24"/>
          <w:lang w:val="en-US"/>
        </w:rPr>
        <w:t xml:space="preserve">Living well, within the limits of our planet </w:t>
      </w:r>
      <w:r w:rsidRPr="00394C5A">
        <w:rPr>
          <w:rFonts w:ascii="Times New Roman" w:hAnsi="Times New Roman" w:cs="Times New Roman"/>
          <w:bCs/>
          <w:sz w:val="24"/>
          <w:lang w:val="en-US"/>
        </w:rPr>
        <w:t xml:space="preserve">is the latest addition to the environmental policy programs in the EU. It is </w:t>
      </w:r>
      <w:r w:rsidR="004534E4" w:rsidRPr="00394C5A">
        <w:rPr>
          <w:rFonts w:ascii="Times New Roman" w:hAnsi="Times New Roman" w:cs="Times New Roman"/>
          <w:bCs/>
          <w:sz w:val="24"/>
          <w:lang w:val="en-US"/>
        </w:rPr>
        <w:t xml:space="preserve">a Decision </w:t>
      </w:r>
      <w:r w:rsidRPr="00394C5A">
        <w:rPr>
          <w:rFonts w:ascii="Times New Roman" w:hAnsi="Times New Roman" w:cs="Times New Roman"/>
          <w:bCs/>
          <w:sz w:val="24"/>
          <w:lang w:val="en-US"/>
        </w:rPr>
        <w:t>adopted through the Ordinary Legislative Procedure (OLP) which makes it</w:t>
      </w:r>
      <w:r w:rsidR="005D1B7D" w:rsidRPr="00394C5A">
        <w:rPr>
          <w:rFonts w:ascii="Times New Roman" w:hAnsi="Times New Roman" w:cs="Times New Roman"/>
          <w:bCs/>
          <w:sz w:val="24"/>
          <w:lang w:val="en-US"/>
        </w:rPr>
        <w:t xml:space="preserve"> legally</w:t>
      </w:r>
      <w:r w:rsidRPr="00394C5A">
        <w:rPr>
          <w:rFonts w:ascii="Times New Roman" w:hAnsi="Times New Roman" w:cs="Times New Roman"/>
          <w:bCs/>
          <w:sz w:val="24"/>
          <w:lang w:val="en-US"/>
        </w:rPr>
        <w:t xml:space="preserve"> binding upon the Member States. </w:t>
      </w:r>
      <w:r w:rsidR="005975AE" w:rsidRPr="00394C5A">
        <w:rPr>
          <w:rFonts w:ascii="Times New Roman" w:hAnsi="Times New Roman" w:cs="Times New Roman"/>
          <w:bCs/>
          <w:sz w:val="24"/>
          <w:lang w:val="en-US"/>
        </w:rPr>
        <w:t xml:space="preserve">The OLP requires the participation of the Council of Ministers and the EP to discuss the details of the Commission proposal. </w:t>
      </w:r>
      <w:r w:rsidR="00937B25" w:rsidRPr="00394C5A">
        <w:rPr>
          <w:rFonts w:ascii="Times New Roman" w:hAnsi="Times New Roman" w:cs="Times New Roman"/>
          <w:bCs/>
          <w:sz w:val="24"/>
          <w:lang w:val="en-US"/>
        </w:rPr>
        <w:t>The adopted legislative</w:t>
      </w:r>
      <w:r w:rsidR="00FB23B0" w:rsidRPr="00394C5A">
        <w:rPr>
          <w:rFonts w:ascii="Times New Roman" w:hAnsi="Times New Roman" w:cs="Times New Roman"/>
          <w:bCs/>
          <w:sz w:val="24"/>
          <w:lang w:val="en-US"/>
        </w:rPr>
        <w:t xml:space="preserve"> document</w:t>
      </w:r>
      <w:r w:rsidR="008368E8" w:rsidRPr="00394C5A">
        <w:rPr>
          <w:rFonts w:ascii="Times New Roman" w:hAnsi="Times New Roman" w:cs="Times New Roman"/>
          <w:bCs/>
          <w:sz w:val="24"/>
          <w:lang w:val="en-US"/>
        </w:rPr>
        <w:t xml:space="preserve"> that is</w:t>
      </w:r>
      <w:r w:rsidR="00FB23B0" w:rsidRPr="00394C5A">
        <w:rPr>
          <w:rFonts w:ascii="Times New Roman" w:hAnsi="Times New Roman" w:cs="Times New Roman"/>
          <w:bCs/>
          <w:sz w:val="24"/>
          <w:lang w:val="en-US"/>
        </w:rPr>
        <w:t xml:space="preserve"> </w:t>
      </w:r>
      <w:r w:rsidR="00937B25" w:rsidRPr="00394C5A">
        <w:rPr>
          <w:rFonts w:ascii="Times New Roman" w:hAnsi="Times New Roman" w:cs="Times New Roman"/>
          <w:bCs/>
          <w:sz w:val="24"/>
          <w:lang w:val="en-US"/>
        </w:rPr>
        <w:t xml:space="preserve">published in the Official Journal of the European Union begins with </w:t>
      </w:r>
      <w:r w:rsidR="00FB23B0" w:rsidRPr="00394C5A">
        <w:rPr>
          <w:rFonts w:ascii="Times New Roman" w:hAnsi="Times New Roman" w:cs="Times New Roman"/>
          <w:bCs/>
          <w:sz w:val="24"/>
          <w:lang w:val="en-US"/>
        </w:rPr>
        <w:t>a preamble that introduces the context of the 7</w:t>
      </w:r>
      <w:r w:rsidR="00FB23B0" w:rsidRPr="00394C5A">
        <w:rPr>
          <w:rFonts w:ascii="Times New Roman" w:hAnsi="Times New Roman" w:cs="Times New Roman"/>
          <w:bCs/>
          <w:sz w:val="24"/>
          <w:vertAlign w:val="superscript"/>
          <w:lang w:val="en-US"/>
        </w:rPr>
        <w:t>th</w:t>
      </w:r>
      <w:r w:rsidR="00FB23B0" w:rsidRPr="00394C5A">
        <w:rPr>
          <w:rFonts w:ascii="Times New Roman" w:hAnsi="Times New Roman" w:cs="Times New Roman"/>
          <w:bCs/>
          <w:sz w:val="24"/>
          <w:lang w:val="en-US"/>
        </w:rPr>
        <w:t xml:space="preserve"> EAP, </w:t>
      </w:r>
      <w:r w:rsidR="00937B25" w:rsidRPr="00394C5A">
        <w:rPr>
          <w:rFonts w:ascii="Times New Roman" w:hAnsi="Times New Roman" w:cs="Times New Roman"/>
          <w:bCs/>
          <w:sz w:val="24"/>
          <w:lang w:val="en-US"/>
        </w:rPr>
        <w:t xml:space="preserve">which is followed by </w:t>
      </w:r>
      <w:r w:rsidR="00FB23B0" w:rsidRPr="00394C5A">
        <w:rPr>
          <w:rFonts w:ascii="Times New Roman" w:hAnsi="Times New Roman" w:cs="Times New Roman"/>
          <w:bCs/>
          <w:sz w:val="24"/>
          <w:lang w:val="en-US"/>
        </w:rPr>
        <w:t>a set of five articles that lay down the objectives and duties of the Member</w:t>
      </w:r>
      <w:r w:rsidR="00622678" w:rsidRPr="00394C5A">
        <w:rPr>
          <w:rFonts w:ascii="Times New Roman" w:hAnsi="Times New Roman" w:cs="Times New Roman"/>
          <w:bCs/>
          <w:sz w:val="24"/>
          <w:lang w:val="en-US"/>
        </w:rPr>
        <w:t xml:space="preserve"> States and the institutions, and </w:t>
      </w:r>
      <w:r w:rsidR="00937B25" w:rsidRPr="00394C5A">
        <w:rPr>
          <w:rFonts w:ascii="Times New Roman" w:hAnsi="Times New Roman" w:cs="Times New Roman"/>
          <w:bCs/>
          <w:sz w:val="24"/>
          <w:lang w:val="en-US"/>
        </w:rPr>
        <w:t>is concluded with</w:t>
      </w:r>
      <w:r w:rsidR="00622678" w:rsidRPr="00394C5A">
        <w:rPr>
          <w:rFonts w:ascii="Times New Roman" w:hAnsi="Times New Roman" w:cs="Times New Roman"/>
          <w:bCs/>
          <w:sz w:val="24"/>
          <w:lang w:val="en-US"/>
        </w:rPr>
        <w:t xml:space="preserve"> an Annex that provides further details on what those objectives entail</w:t>
      </w:r>
      <w:r w:rsidR="005E00C0" w:rsidRPr="00394C5A">
        <w:rPr>
          <w:rFonts w:ascii="Times New Roman" w:hAnsi="Times New Roman" w:cs="Times New Roman"/>
          <w:bCs/>
          <w:sz w:val="24"/>
          <w:lang w:val="en-US"/>
        </w:rPr>
        <w:t xml:space="preserve"> and how to achieve them</w:t>
      </w:r>
      <w:r w:rsidR="00622678" w:rsidRPr="00394C5A">
        <w:rPr>
          <w:rFonts w:ascii="Times New Roman" w:hAnsi="Times New Roman" w:cs="Times New Roman"/>
          <w:bCs/>
          <w:sz w:val="24"/>
          <w:lang w:val="en-US"/>
        </w:rPr>
        <w:t xml:space="preserve">. </w:t>
      </w:r>
    </w:p>
    <w:p w:rsidR="00E92BD2" w:rsidRPr="00394C5A" w:rsidRDefault="006A2735" w:rsidP="00FB23B0">
      <w:pPr>
        <w:pStyle w:val="Geenafstand"/>
        <w:spacing w:line="360" w:lineRule="auto"/>
        <w:ind w:firstLine="708"/>
        <w:jc w:val="both"/>
        <w:rPr>
          <w:rFonts w:ascii="Times New Roman" w:hAnsi="Times New Roman" w:cs="Times New Roman"/>
          <w:bCs/>
          <w:sz w:val="24"/>
          <w:lang w:val="en-US"/>
        </w:rPr>
      </w:pPr>
      <w:r w:rsidRPr="00394C5A">
        <w:rPr>
          <w:rFonts w:ascii="Times New Roman" w:hAnsi="Times New Roman" w:cs="Times New Roman"/>
          <w:bCs/>
          <w:sz w:val="24"/>
          <w:lang w:val="en-US"/>
        </w:rPr>
        <w:fldChar w:fldCharType="begin"/>
      </w:r>
      <w:r w:rsidRPr="00394C5A">
        <w:rPr>
          <w:rFonts w:ascii="Times New Roman" w:hAnsi="Times New Roman" w:cs="Times New Roman"/>
          <w:bCs/>
          <w:sz w:val="24"/>
          <w:lang w:val="en-US"/>
        </w:rPr>
        <w:instrText xml:space="preserve"> REF _Ref488765616 \h  \* MERGEFORMAT </w:instrText>
      </w:r>
      <w:r w:rsidRPr="00394C5A">
        <w:rPr>
          <w:rFonts w:ascii="Times New Roman" w:hAnsi="Times New Roman" w:cs="Times New Roman"/>
          <w:bCs/>
          <w:sz w:val="24"/>
          <w:lang w:val="en-US"/>
        </w:rPr>
      </w:r>
      <w:r w:rsidRPr="00394C5A">
        <w:rPr>
          <w:rFonts w:ascii="Times New Roman" w:hAnsi="Times New Roman" w:cs="Times New Roman"/>
          <w:bCs/>
          <w:sz w:val="24"/>
          <w:lang w:val="en-US"/>
        </w:rPr>
        <w:fldChar w:fldCharType="separate"/>
      </w:r>
      <w:r w:rsidR="00153EAE" w:rsidRPr="00394C5A">
        <w:rPr>
          <w:rFonts w:ascii="Times New Roman" w:hAnsi="Times New Roman" w:cs="Times New Roman"/>
          <w:sz w:val="24"/>
          <w:lang w:val="en-US"/>
        </w:rPr>
        <w:t xml:space="preserve">Table </w:t>
      </w:r>
      <w:r w:rsidR="00153EAE" w:rsidRPr="00153EAE">
        <w:rPr>
          <w:rFonts w:ascii="Times New Roman" w:hAnsi="Times New Roman" w:cs="Times New Roman"/>
          <w:noProof/>
          <w:sz w:val="24"/>
          <w:lang w:val="en-US"/>
        </w:rPr>
        <w:t>3</w:t>
      </w:r>
      <w:r w:rsidRPr="00394C5A">
        <w:rPr>
          <w:rFonts w:ascii="Times New Roman" w:hAnsi="Times New Roman" w:cs="Times New Roman"/>
          <w:bCs/>
          <w:sz w:val="24"/>
          <w:lang w:val="en-US"/>
        </w:rPr>
        <w:fldChar w:fldCharType="end"/>
      </w:r>
      <w:r w:rsidRPr="00394C5A">
        <w:rPr>
          <w:rFonts w:ascii="Times New Roman" w:hAnsi="Times New Roman" w:cs="Times New Roman"/>
          <w:bCs/>
          <w:sz w:val="24"/>
          <w:lang w:val="en-US"/>
        </w:rPr>
        <w:t xml:space="preserve"> contains the</w:t>
      </w:r>
      <w:r w:rsidR="00E92BD2" w:rsidRPr="00394C5A">
        <w:rPr>
          <w:rFonts w:ascii="Times New Roman" w:hAnsi="Times New Roman" w:cs="Times New Roman"/>
          <w:bCs/>
          <w:sz w:val="24"/>
          <w:lang w:val="en-US"/>
        </w:rPr>
        <w:t xml:space="preserve"> priority objectives</w:t>
      </w:r>
      <w:r w:rsidRPr="00394C5A">
        <w:rPr>
          <w:rFonts w:ascii="Times New Roman" w:hAnsi="Times New Roman" w:cs="Times New Roman"/>
          <w:bCs/>
          <w:sz w:val="24"/>
          <w:lang w:val="en-US"/>
        </w:rPr>
        <w:t xml:space="preserve"> that</w:t>
      </w:r>
      <w:r w:rsidR="00E92BD2" w:rsidRPr="00394C5A">
        <w:rPr>
          <w:rFonts w:ascii="Times New Roman" w:hAnsi="Times New Roman" w:cs="Times New Roman"/>
          <w:bCs/>
          <w:sz w:val="24"/>
          <w:lang w:val="en-US"/>
        </w:rPr>
        <w:t xml:space="preserve"> have been agreed upon on 20 November 2013</w:t>
      </w:r>
      <w:r w:rsidR="00FF18DD" w:rsidRPr="00394C5A">
        <w:rPr>
          <w:rFonts w:ascii="Times New Roman" w:hAnsi="Times New Roman" w:cs="Times New Roman"/>
          <w:bCs/>
          <w:sz w:val="24"/>
          <w:lang w:val="en-US"/>
        </w:rPr>
        <w:t xml:space="preserve"> and are divided into three sections. The first contains the key objectives or the thematic priorities. Those will be achieved by means of the enabling framework that identifies four “enablers”. Finally, there are two horizontal priority objectives that form the local and international aspect of the 7</w:t>
      </w:r>
      <w:r w:rsidR="00FF18DD" w:rsidRPr="00394C5A">
        <w:rPr>
          <w:rFonts w:ascii="Times New Roman" w:hAnsi="Times New Roman" w:cs="Times New Roman"/>
          <w:bCs/>
          <w:sz w:val="24"/>
          <w:vertAlign w:val="superscript"/>
          <w:lang w:val="en-US"/>
        </w:rPr>
        <w:t>th</w:t>
      </w:r>
      <w:r w:rsidR="00FF18DD" w:rsidRPr="00394C5A">
        <w:rPr>
          <w:rFonts w:ascii="Times New Roman" w:hAnsi="Times New Roman" w:cs="Times New Roman"/>
          <w:bCs/>
          <w:sz w:val="24"/>
          <w:lang w:val="en-US"/>
        </w:rPr>
        <w:t xml:space="preserve"> EAP.</w:t>
      </w:r>
      <w:r w:rsidR="00E92BD2" w:rsidRPr="00394C5A">
        <w:rPr>
          <w:rFonts w:ascii="Times New Roman" w:hAnsi="Times New Roman" w:cs="Times New Roman"/>
          <w:bCs/>
          <w:sz w:val="24"/>
          <w:lang w:val="en-US"/>
        </w:rPr>
        <w:t xml:space="preserve"> </w:t>
      </w:r>
    </w:p>
    <w:p w:rsidR="008D22AD" w:rsidRPr="00394C5A" w:rsidRDefault="008D22AD" w:rsidP="00E92BD2">
      <w:pPr>
        <w:pStyle w:val="Geenafstand"/>
        <w:spacing w:line="360" w:lineRule="auto"/>
        <w:jc w:val="both"/>
        <w:rPr>
          <w:rFonts w:ascii="Times New Roman" w:hAnsi="Times New Roman" w:cs="Times New Roman"/>
          <w:bCs/>
          <w:sz w:val="24"/>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458"/>
        <w:gridCol w:w="1792"/>
        <w:gridCol w:w="1229"/>
        <w:gridCol w:w="3021"/>
      </w:tblGrid>
      <w:tr w:rsidR="003661A4" w:rsidRPr="00B659D7" w:rsidTr="003661A4">
        <w:tc>
          <w:tcPr>
            <w:tcW w:w="9062" w:type="dxa"/>
            <w:gridSpan w:val="5"/>
            <w:tcBorders>
              <w:bottom w:val="single" w:sz="4" w:space="0" w:color="auto"/>
            </w:tcBorders>
          </w:tcPr>
          <w:p w:rsidR="003661A4" w:rsidRPr="00394C5A" w:rsidRDefault="003661A4" w:rsidP="007C439E">
            <w:pPr>
              <w:pStyle w:val="Bijschrift"/>
              <w:spacing w:line="360" w:lineRule="auto"/>
              <w:rPr>
                <w:rFonts w:ascii="Times New Roman" w:hAnsi="Times New Roman" w:cs="Times New Roman"/>
                <w:i w:val="0"/>
                <w:color w:val="auto"/>
                <w:sz w:val="24"/>
                <w:lang w:val="en-US"/>
              </w:rPr>
            </w:pPr>
            <w:bookmarkStart w:id="73" w:name="_Toc488763925"/>
            <w:bookmarkStart w:id="74" w:name="_Ref488765616"/>
            <w:r w:rsidRPr="00394C5A">
              <w:rPr>
                <w:rFonts w:ascii="Times New Roman" w:hAnsi="Times New Roman" w:cs="Times New Roman"/>
                <w:i w:val="0"/>
                <w:color w:val="auto"/>
                <w:sz w:val="24"/>
                <w:lang w:val="en-US"/>
              </w:rPr>
              <w:t xml:space="preserve">Table </w:t>
            </w:r>
            <w:r w:rsidRPr="00394C5A">
              <w:rPr>
                <w:rFonts w:ascii="Times New Roman" w:hAnsi="Times New Roman" w:cs="Times New Roman"/>
                <w:i w:val="0"/>
                <w:color w:val="auto"/>
                <w:sz w:val="24"/>
                <w:lang w:val="en-US"/>
              </w:rPr>
              <w:fldChar w:fldCharType="begin"/>
            </w:r>
            <w:r w:rsidRPr="00394C5A">
              <w:rPr>
                <w:rFonts w:ascii="Times New Roman" w:hAnsi="Times New Roman" w:cs="Times New Roman"/>
                <w:i w:val="0"/>
                <w:color w:val="auto"/>
                <w:sz w:val="24"/>
                <w:lang w:val="en-US"/>
              </w:rPr>
              <w:instrText xml:space="preserve"> SEQ Table \* ARABIC </w:instrText>
            </w:r>
            <w:r w:rsidRPr="00394C5A">
              <w:rPr>
                <w:rFonts w:ascii="Times New Roman" w:hAnsi="Times New Roman" w:cs="Times New Roman"/>
                <w:i w:val="0"/>
                <w:color w:val="auto"/>
                <w:sz w:val="24"/>
                <w:lang w:val="en-US"/>
              </w:rPr>
              <w:fldChar w:fldCharType="separate"/>
            </w:r>
            <w:r w:rsidR="00153EAE">
              <w:rPr>
                <w:rFonts w:ascii="Times New Roman" w:hAnsi="Times New Roman" w:cs="Times New Roman"/>
                <w:i w:val="0"/>
                <w:noProof/>
                <w:color w:val="auto"/>
                <w:sz w:val="24"/>
                <w:lang w:val="en-US"/>
              </w:rPr>
              <w:t>3</w:t>
            </w:r>
            <w:bookmarkEnd w:id="73"/>
            <w:r w:rsidRPr="00394C5A">
              <w:rPr>
                <w:rFonts w:ascii="Times New Roman" w:hAnsi="Times New Roman" w:cs="Times New Roman"/>
                <w:i w:val="0"/>
                <w:color w:val="auto"/>
                <w:sz w:val="24"/>
                <w:lang w:val="en-US"/>
              </w:rPr>
              <w:fldChar w:fldCharType="end"/>
            </w:r>
            <w:bookmarkEnd w:id="74"/>
          </w:p>
          <w:p w:rsidR="003661A4" w:rsidRPr="00394C5A" w:rsidRDefault="003661A4" w:rsidP="00991548">
            <w:pPr>
              <w:pStyle w:val="Bijschrift"/>
              <w:spacing w:after="0" w:line="360" w:lineRule="auto"/>
              <w:rPr>
                <w:rFonts w:ascii="Times New Roman" w:hAnsi="Times New Roman" w:cs="Times New Roman"/>
                <w:bCs/>
                <w:color w:val="auto"/>
                <w:sz w:val="24"/>
                <w:lang w:val="en-US"/>
              </w:rPr>
            </w:pPr>
            <w:r w:rsidRPr="00394C5A">
              <w:rPr>
                <w:rFonts w:ascii="Times New Roman" w:hAnsi="Times New Roman" w:cs="Times New Roman"/>
                <w:color w:val="auto"/>
                <w:sz w:val="24"/>
                <w:lang w:val="en-US"/>
              </w:rPr>
              <w:t xml:space="preserve">Priority objectives of the 7th EAP </w:t>
            </w:r>
            <w:r w:rsidRPr="00394C5A">
              <w:rPr>
                <w:rFonts w:ascii="Times New Roman" w:hAnsi="Times New Roman" w:cs="Times New Roman"/>
                <w:i w:val="0"/>
                <w:color w:val="auto"/>
                <w:sz w:val="24"/>
                <w:lang w:val="en-US"/>
              </w:rPr>
              <w:t>(European Commission, 2016b)</w:t>
            </w:r>
          </w:p>
        </w:tc>
      </w:tr>
      <w:tr w:rsidR="00E92BD2" w:rsidRPr="00394C5A" w:rsidTr="003661A4">
        <w:tc>
          <w:tcPr>
            <w:tcW w:w="562" w:type="dxa"/>
            <w:tcBorders>
              <w:top w:val="single" w:sz="4" w:space="0" w:color="auto"/>
              <w:bottom w:val="single" w:sz="4" w:space="0" w:color="auto"/>
            </w:tcBorders>
          </w:tcPr>
          <w:p w:rsidR="00E92BD2" w:rsidRPr="00394C5A" w:rsidRDefault="00E92BD2" w:rsidP="002C0EA5">
            <w:pPr>
              <w:pStyle w:val="Geenafstand"/>
              <w:spacing w:line="360" w:lineRule="auto"/>
              <w:rPr>
                <w:rFonts w:ascii="Times New Roman" w:hAnsi="Times New Roman" w:cs="Times New Roman"/>
                <w:b/>
                <w:bCs/>
                <w:sz w:val="24"/>
                <w:lang w:val="en-US"/>
              </w:rPr>
            </w:pPr>
          </w:p>
        </w:tc>
        <w:tc>
          <w:tcPr>
            <w:tcW w:w="4250" w:type="dxa"/>
            <w:gridSpan w:val="2"/>
            <w:tcBorders>
              <w:top w:val="single" w:sz="4" w:space="0" w:color="auto"/>
              <w:bottom w:val="single" w:sz="4" w:space="0" w:color="auto"/>
            </w:tcBorders>
          </w:tcPr>
          <w:p w:rsidR="00E92BD2" w:rsidRPr="00394C5A" w:rsidRDefault="00E92BD2" w:rsidP="002C0EA5">
            <w:pPr>
              <w:pStyle w:val="Geenafstand"/>
              <w:spacing w:line="360" w:lineRule="auto"/>
              <w:rPr>
                <w:rFonts w:ascii="Times New Roman" w:hAnsi="Times New Roman" w:cs="Times New Roman"/>
                <w:bCs/>
                <w:sz w:val="24"/>
                <w:lang w:val="en-US"/>
              </w:rPr>
            </w:pPr>
            <w:r w:rsidRPr="00394C5A">
              <w:rPr>
                <w:rFonts w:ascii="Times New Roman" w:hAnsi="Times New Roman" w:cs="Times New Roman"/>
                <w:bCs/>
                <w:sz w:val="24"/>
                <w:lang w:val="en-US"/>
              </w:rPr>
              <w:t>Priority objective</w:t>
            </w:r>
          </w:p>
        </w:tc>
        <w:tc>
          <w:tcPr>
            <w:tcW w:w="4250" w:type="dxa"/>
            <w:gridSpan w:val="2"/>
            <w:tcBorders>
              <w:top w:val="single" w:sz="4" w:space="0" w:color="auto"/>
              <w:bottom w:val="single" w:sz="4" w:space="0" w:color="auto"/>
            </w:tcBorders>
          </w:tcPr>
          <w:p w:rsidR="00E92BD2" w:rsidRPr="00394C5A" w:rsidRDefault="00E92BD2" w:rsidP="002C0EA5">
            <w:pPr>
              <w:pStyle w:val="Geenafstand"/>
              <w:spacing w:line="360" w:lineRule="auto"/>
              <w:rPr>
                <w:rFonts w:ascii="Times New Roman" w:hAnsi="Times New Roman" w:cs="Times New Roman"/>
                <w:bCs/>
                <w:sz w:val="24"/>
                <w:lang w:val="en-US"/>
              </w:rPr>
            </w:pPr>
            <w:r w:rsidRPr="00394C5A">
              <w:rPr>
                <w:rFonts w:ascii="Times New Roman" w:hAnsi="Times New Roman" w:cs="Times New Roman"/>
                <w:bCs/>
                <w:sz w:val="24"/>
                <w:lang w:val="en-US"/>
              </w:rPr>
              <w:t>Detail</w:t>
            </w:r>
            <w:r w:rsidR="00045343" w:rsidRPr="00394C5A">
              <w:rPr>
                <w:rFonts w:ascii="Times New Roman" w:hAnsi="Times New Roman" w:cs="Times New Roman"/>
                <w:bCs/>
                <w:sz w:val="24"/>
                <w:lang w:val="en-US"/>
              </w:rPr>
              <w:t>s</w:t>
            </w:r>
          </w:p>
        </w:tc>
      </w:tr>
      <w:tr w:rsidR="003661A4" w:rsidRPr="00394C5A" w:rsidTr="006A2735">
        <w:tc>
          <w:tcPr>
            <w:tcW w:w="3020" w:type="dxa"/>
            <w:gridSpan w:val="2"/>
            <w:tcBorders>
              <w:bottom w:val="single" w:sz="4" w:space="0" w:color="auto"/>
            </w:tcBorders>
          </w:tcPr>
          <w:p w:rsidR="003661A4" w:rsidRPr="00394C5A" w:rsidRDefault="003661A4" w:rsidP="00E72BBD">
            <w:pPr>
              <w:pStyle w:val="Geenafstand"/>
              <w:spacing w:line="360" w:lineRule="auto"/>
              <w:jc w:val="center"/>
              <w:rPr>
                <w:rFonts w:ascii="Times New Roman" w:hAnsi="Times New Roman" w:cs="Times New Roman"/>
                <w:bCs/>
                <w:sz w:val="24"/>
                <w:lang w:val="en-US"/>
              </w:rPr>
            </w:pPr>
          </w:p>
        </w:tc>
        <w:tc>
          <w:tcPr>
            <w:tcW w:w="3021" w:type="dxa"/>
            <w:gridSpan w:val="2"/>
            <w:tcBorders>
              <w:bottom w:val="single" w:sz="4" w:space="0" w:color="auto"/>
            </w:tcBorders>
          </w:tcPr>
          <w:p w:rsidR="003661A4" w:rsidRPr="00394C5A" w:rsidRDefault="003661A4" w:rsidP="00E72BBD">
            <w:pPr>
              <w:pStyle w:val="Geenafstand"/>
              <w:spacing w:line="360" w:lineRule="auto"/>
              <w:jc w:val="center"/>
              <w:rPr>
                <w:rFonts w:ascii="Times New Roman" w:hAnsi="Times New Roman" w:cs="Times New Roman"/>
                <w:bCs/>
                <w:sz w:val="24"/>
                <w:lang w:val="en-US"/>
              </w:rPr>
            </w:pPr>
            <w:r w:rsidRPr="00394C5A">
              <w:rPr>
                <w:rFonts w:ascii="Times New Roman" w:hAnsi="Times New Roman" w:cs="Times New Roman"/>
                <w:bCs/>
                <w:sz w:val="24"/>
                <w:lang w:val="en-US"/>
              </w:rPr>
              <w:t>Thematic priorities</w:t>
            </w:r>
          </w:p>
        </w:tc>
        <w:tc>
          <w:tcPr>
            <w:tcW w:w="3021" w:type="dxa"/>
            <w:tcBorders>
              <w:top w:val="single" w:sz="4" w:space="0" w:color="auto"/>
              <w:bottom w:val="single" w:sz="4" w:space="0" w:color="auto"/>
            </w:tcBorders>
          </w:tcPr>
          <w:p w:rsidR="003661A4" w:rsidRPr="00394C5A" w:rsidRDefault="003661A4" w:rsidP="00E72BBD">
            <w:pPr>
              <w:pStyle w:val="Geenafstand"/>
              <w:spacing w:line="360" w:lineRule="auto"/>
              <w:jc w:val="center"/>
              <w:rPr>
                <w:rFonts w:ascii="Times New Roman" w:hAnsi="Times New Roman" w:cs="Times New Roman"/>
                <w:bCs/>
                <w:sz w:val="24"/>
                <w:lang w:val="en-US"/>
              </w:rPr>
            </w:pPr>
          </w:p>
        </w:tc>
      </w:tr>
      <w:tr w:rsidR="00E92BD2" w:rsidRPr="00394C5A" w:rsidTr="006A2735">
        <w:tc>
          <w:tcPr>
            <w:tcW w:w="562" w:type="dxa"/>
            <w:tcBorders>
              <w:top w:val="single" w:sz="4" w:space="0" w:color="auto"/>
            </w:tcBorders>
          </w:tcPr>
          <w:p w:rsidR="00E92BD2" w:rsidRPr="00394C5A" w:rsidRDefault="00E92BD2" w:rsidP="001C4B5F">
            <w:pPr>
              <w:pStyle w:val="Geenafstand"/>
              <w:spacing w:after="240" w:line="360" w:lineRule="auto"/>
              <w:rPr>
                <w:rFonts w:ascii="Times New Roman" w:hAnsi="Times New Roman" w:cs="Times New Roman"/>
                <w:bCs/>
                <w:sz w:val="24"/>
                <w:lang w:val="en-US"/>
              </w:rPr>
            </w:pPr>
            <w:r w:rsidRPr="00394C5A">
              <w:rPr>
                <w:rFonts w:ascii="Times New Roman" w:hAnsi="Times New Roman" w:cs="Times New Roman"/>
                <w:bCs/>
                <w:sz w:val="24"/>
                <w:lang w:val="en-US"/>
              </w:rPr>
              <w:t>1</w:t>
            </w:r>
          </w:p>
        </w:tc>
        <w:tc>
          <w:tcPr>
            <w:tcW w:w="4250" w:type="dxa"/>
            <w:gridSpan w:val="2"/>
            <w:tcBorders>
              <w:top w:val="single" w:sz="4" w:space="0" w:color="auto"/>
            </w:tcBorders>
          </w:tcPr>
          <w:p w:rsidR="00E92BD2" w:rsidRPr="00394C5A" w:rsidRDefault="00E92BD2" w:rsidP="001C4B5F">
            <w:pPr>
              <w:pStyle w:val="Geenafstand"/>
              <w:spacing w:after="240" w:line="360" w:lineRule="auto"/>
              <w:rPr>
                <w:rFonts w:ascii="Times New Roman" w:hAnsi="Times New Roman" w:cs="Times New Roman"/>
                <w:bCs/>
                <w:sz w:val="24"/>
                <w:lang w:val="en-US"/>
              </w:rPr>
            </w:pPr>
            <w:r w:rsidRPr="00394C5A">
              <w:rPr>
                <w:rFonts w:ascii="Times New Roman" w:hAnsi="Times New Roman" w:cs="Times New Roman"/>
                <w:bCs/>
                <w:sz w:val="24"/>
                <w:lang w:val="en-US"/>
              </w:rPr>
              <w:t>Natural capital</w:t>
            </w:r>
          </w:p>
        </w:tc>
        <w:tc>
          <w:tcPr>
            <w:tcW w:w="4250" w:type="dxa"/>
            <w:gridSpan w:val="2"/>
            <w:tcBorders>
              <w:top w:val="single" w:sz="4" w:space="0" w:color="auto"/>
            </w:tcBorders>
          </w:tcPr>
          <w:p w:rsidR="00E92BD2" w:rsidRPr="00394C5A" w:rsidRDefault="00E92BD2" w:rsidP="001C4B5F">
            <w:pPr>
              <w:pStyle w:val="Geenafstand"/>
              <w:spacing w:after="240" w:line="360" w:lineRule="auto"/>
              <w:rPr>
                <w:rFonts w:ascii="Times New Roman" w:hAnsi="Times New Roman" w:cs="Times New Roman"/>
                <w:bCs/>
                <w:sz w:val="24"/>
                <w:lang w:val="en-US"/>
              </w:rPr>
            </w:pPr>
            <w:r w:rsidRPr="00394C5A">
              <w:rPr>
                <w:rFonts w:ascii="Times New Roman" w:hAnsi="Times New Roman" w:cs="Times New Roman"/>
                <w:bCs/>
                <w:sz w:val="24"/>
                <w:lang w:val="en-US"/>
              </w:rPr>
              <w:t>Protect the biodiversity</w:t>
            </w:r>
          </w:p>
        </w:tc>
      </w:tr>
      <w:tr w:rsidR="00E92BD2" w:rsidRPr="00B659D7" w:rsidTr="003661A4">
        <w:tc>
          <w:tcPr>
            <w:tcW w:w="562" w:type="dxa"/>
          </w:tcPr>
          <w:p w:rsidR="00E92BD2" w:rsidRPr="00394C5A" w:rsidRDefault="00E92BD2" w:rsidP="001C4B5F">
            <w:pPr>
              <w:pStyle w:val="Geenafstand"/>
              <w:spacing w:after="240" w:line="360" w:lineRule="auto"/>
              <w:rPr>
                <w:rFonts w:ascii="Times New Roman" w:hAnsi="Times New Roman" w:cs="Times New Roman"/>
                <w:bCs/>
                <w:sz w:val="24"/>
                <w:lang w:val="en-US"/>
              </w:rPr>
            </w:pPr>
            <w:r w:rsidRPr="00394C5A">
              <w:rPr>
                <w:rFonts w:ascii="Times New Roman" w:hAnsi="Times New Roman" w:cs="Times New Roman"/>
                <w:bCs/>
                <w:sz w:val="24"/>
                <w:lang w:val="en-US"/>
              </w:rPr>
              <w:t>2</w:t>
            </w:r>
          </w:p>
        </w:tc>
        <w:tc>
          <w:tcPr>
            <w:tcW w:w="4250" w:type="dxa"/>
            <w:gridSpan w:val="2"/>
          </w:tcPr>
          <w:p w:rsidR="00E92BD2" w:rsidRPr="00394C5A" w:rsidRDefault="00E92BD2" w:rsidP="001C4B5F">
            <w:pPr>
              <w:pStyle w:val="Geenafstand"/>
              <w:spacing w:after="240" w:line="360" w:lineRule="auto"/>
              <w:rPr>
                <w:rFonts w:ascii="Times New Roman" w:hAnsi="Times New Roman" w:cs="Times New Roman"/>
                <w:bCs/>
                <w:sz w:val="24"/>
                <w:lang w:val="en-US"/>
              </w:rPr>
            </w:pPr>
            <w:r w:rsidRPr="00394C5A">
              <w:rPr>
                <w:rFonts w:ascii="Times New Roman" w:hAnsi="Times New Roman" w:cs="Times New Roman"/>
                <w:bCs/>
                <w:sz w:val="24"/>
                <w:lang w:val="en-US"/>
              </w:rPr>
              <w:t>Resource-efficient economy</w:t>
            </w:r>
          </w:p>
        </w:tc>
        <w:tc>
          <w:tcPr>
            <w:tcW w:w="4250" w:type="dxa"/>
            <w:gridSpan w:val="2"/>
          </w:tcPr>
          <w:p w:rsidR="00E92BD2" w:rsidRPr="00394C5A" w:rsidRDefault="00E92BD2" w:rsidP="001C4B5F">
            <w:pPr>
              <w:pStyle w:val="Geenafstand"/>
              <w:spacing w:after="240" w:line="360" w:lineRule="auto"/>
              <w:rPr>
                <w:rFonts w:ascii="Times New Roman" w:hAnsi="Times New Roman" w:cs="Times New Roman"/>
                <w:bCs/>
                <w:sz w:val="24"/>
                <w:lang w:val="en-US"/>
              </w:rPr>
            </w:pPr>
            <w:r w:rsidRPr="00394C5A">
              <w:rPr>
                <w:rFonts w:ascii="Times New Roman" w:hAnsi="Times New Roman" w:cs="Times New Roman"/>
                <w:bCs/>
                <w:sz w:val="24"/>
                <w:lang w:val="en-US"/>
              </w:rPr>
              <w:t>Improve resource efficiency across the economy, transform the EU into a low-carbon economy and turn waste into a resource</w:t>
            </w:r>
          </w:p>
        </w:tc>
      </w:tr>
      <w:tr w:rsidR="00E92BD2" w:rsidRPr="00B659D7" w:rsidTr="006A2735">
        <w:tc>
          <w:tcPr>
            <w:tcW w:w="562" w:type="dxa"/>
            <w:tcBorders>
              <w:bottom w:val="single" w:sz="4" w:space="0" w:color="auto"/>
            </w:tcBorders>
          </w:tcPr>
          <w:p w:rsidR="00E92BD2" w:rsidRPr="00394C5A" w:rsidRDefault="00E92BD2" w:rsidP="002C0EA5">
            <w:pPr>
              <w:pStyle w:val="Geenafstand"/>
              <w:spacing w:line="360" w:lineRule="auto"/>
              <w:rPr>
                <w:rFonts w:ascii="Times New Roman" w:hAnsi="Times New Roman" w:cs="Times New Roman"/>
                <w:bCs/>
                <w:sz w:val="24"/>
                <w:lang w:val="en-US"/>
              </w:rPr>
            </w:pPr>
            <w:r w:rsidRPr="00394C5A">
              <w:rPr>
                <w:rFonts w:ascii="Times New Roman" w:hAnsi="Times New Roman" w:cs="Times New Roman"/>
                <w:bCs/>
                <w:sz w:val="24"/>
                <w:lang w:val="en-US"/>
              </w:rPr>
              <w:t>3</w:t>
            </w:r>
          </w:p>
        </w:tc>
        <w:tc>
          <w:tcPr>
            <w:tcW w:w="4250" w:type="dxa"/>
            <w:gridSpan w:val="2"/>
            <w:tcBorders>
              <w:bottom w:val="single" w:sz="4" w:space="0" w:color="auto"/>
            </w:tcBorders>
          </w:tcPr>
          <w:p w:rsidR="00E92BD2" w:rsidRPr="00394C5A" w:rsidRDefault="00E92BD2" w:rsidP="002C0EA5">
            <w:pPr>
              <w:pStyle w:val="Geenafstand"/>
              <w:spacing w:line="360" w:lineRule="auto"/>
              <w:rPr>
                <w:rFonts w:ascii="Times New Roman" w:hAnsi="Times New Roman" w:cs="Times New Roman"/>
                <w:bCs/>
                <w:sz w:val="24"/>
                <w:lang w:val="en-US"/>
              </w:rPr>
            </w:pPr>
            <w:r w:rsidRPr="00394C5A">
              <w:rPr>
                <w:rFonts w:ascii="Times New Roman" w:hAnsi="Times New Roman" w:cs="Times New Roman"/>
                <w:bCs/>
                <w:sz w:val="24"/>
                <w:lang w:val="en-US"/>
              </w:rPr>
              <w:t>Healthy environment for healthy people</w:t>
            </w:r>
          </w:p>
          <w:p w:rsidR="00E92BD2" w:rsidRPr="00394C5A" w:rsidRDefault="00E92BD2" w:rsidP="002C0EA5">
            <w:pPr>
              <w:pStyle w:val="Geenafstand"/>
              <w:spacing w:line="360" w:lineRule="auto"/>
              <w:rPr>
                <w:rFonts w:ascii="Times New Roman" w:hAnsi="Times New Roman" w:cs="Times New Roman"/>
                <w:bCs/>
                <w:sz w:val="24"/>
                <w:lang w:val="en-US"/>
              </w:rPr>
            </w:pPr>
          </w:p>
        </w:tc>
        <w:tc>
          <w:tcPr>
            <w:tcW w:w="4250" w:type="dxa"/>
            <w:gridSpan w:val="2"/>
            <w:tcBorders>
              <w:bottom w:val="single" w:sz="4" w:space="0" w:color="auto"/>
            </w:tcBorders>
          </w:tcPr>
          <w:p w:rsidR="00E92BD2" w:rsidRPr="00394C5A" w:rsidRDefault="00E92BD2" w:rsidP="002C0EA5">
            <w:pPr>
              <w:pStyle w:val="Geenafstand"/>
              <w:spacing w:line="360" w:lineRule="auto"/>
              <w:rPr>
                <w:rFonts w:ascii="Times New Roman" w:hAnsi="Times New Roman" w:cs="Times New Roman"/>
                <w:bCs/>
                <w:sz w:val="24"/>
                <w:lang w:val="en-US"/>
              </w:rPr>
            </w:pPr>
            <w:r w:rsidRPr="00394C5A">
              <w:rPr>
                <w:rFonts w:ascii="Times New Roman" w:hAnsi="Times New Roman" w:cs="Times New Roman"/>
                <w:bCs/>
                <w:sz w:val="24"/>
                <w:lang w:val="en-US"/>
              </w:rPr>
              <w:t>Fight challenges that arise due to climate change (e.g. air and water pollution) in order to protect human health and wellbeing</w:t>
            </w:r>
          </w:p>
        </w:tc>
      </w:tr>
      <w:tr w:rsidR="005B0FB8" w:rsidRPr="00394C5A" w:rsidTr="006A2735">
        <w:tc>
          <w:tcPr>
            <w:tcW w:w="9062" w:type="dxa"/>
            <w:gridSpan w:val="5"/>
            <w:tcBorders>
              <w:top w:val="single" w:sz="4" w:space="0" w:color="auto"/>
              <w:bottom w:val="single" w:sz="4" w:space="0" w:color="auto"/>
            </w:tcBorders>
          </w:tcPr>
          <w:p w:rsidR="005B0FB8" w:rsidRPr="00394C5A" w:rsidRDefault="005B0FB8" w:rsidP="00E72BBD">
            <w:pPr>
              <w:pStyle w:val="Geenafstand"/>
              <w:spacing w:line="360" w:lineRule="auto"/>
              <w:jc w:val="center"/>
              <w:rPr>
                <w:rFonts w:ascii="Times New Roman" w:hAnsi="Times New Roman" w:cs="Times New Roman"/>
                <w:bCs/>
                <w:sz w:val="24"/>
                <w:lang w:val="en-US"/>
              </w:rPr>
            </w:pPr>
            <w:r w:rsidRPr="00394C5A">
              <w:rPr>
                <w:rFonts w:ascii="Times New Roman" w:hAnsi="Times New Roman" w:cs="Times New Roman"/>
                <w:bCs/>
                <w:sz w:val="24"/>
                <w:lang w:val="en-US"/>
              </w:rPr>
              <w:t>The enabling framework</w:t>
            </w:r>
          </w:p>
        </w:tc>
      </w:tr>
      <w:tr w:rsidR="00E92BD2" w:rsidRPr="00B659D7" w:rsidTr="006A2735">
        <w:tc>
          <w:tcPr>
            <w:tcW w:w="562" w:type="dxa"/>
            <w:tcBorders>
              <w:top w:val="single" w:sz="4" w:space="0" w:color="auto"/>
            </w:tcBorders>
          </w:tcPr>
          <w:p w:rsidR="00E92BD2" w:rsidRPr="00394C5A" w:rsidRDefault="00E92BD2" w:rsidP="001C4B5F">
            <w:pPr>
              <w:pStyle w:val="Geenafstand"/>
              <w:spacing w:after="240" w:line="360" w:lineRule="auto"/>
              <w:rPr>
                <w:rFonts w:ascii="Times New Roman" w:hAnsi="Times New Roman" w:cs="Times New Roman"/>
                <w:bCs/>
                <w:sz w:val="24"/>
                <w:lang w:val="en-US"/>
              </w:rPr>
            </w:pPr>
            <w:r w:rsidRPr="00394C5A">
              <w:rPr>
                <w:rFonts w:ascii="Times New Roman" w:hAnsi="Times New Roman" w:cs="Times New Roman"/>
                <w:bCs/>
                <w:sz w:val="24"/>
                <w:lang w:val="en-US"/>
              </w:rPr>
              <w:lastRenderedPageBreak/>
              <w:t>4</w:t>
            </w:r>
          </w:p>
        </w:tc>
        <w:tc>
          <w:tcPr>
            <w:tcW w:w="4250" w:type="dxa"/>
            <w:gridSpan w:val="2"/>
            <w:tcBorders>
              <w:top w:val="single" w:sz="4" w:space="0" w:color="auto"/>
            </w:tcBorders>
          </w:tcPr>
          <w:p w:rsidR="00E92BD2" w:rsidRPr="00394C5A" w:rsidRDefault="00E92BD2" w:rsidP="001C4B5F">
            <w:pPr>
              <w:pStyle w:val="Geenafstand"/>
              <w:spacing w:after="240" w:line="360" w:lineRule="auto"/>
              <w:rPr>
                <w:rFonts w:ascii="Times New Roman" w:hAnsi="Times New Roman" w:cs="Times New Roman"/>
                <w:bCs/>
                <w:i/>
                <w:sz w:val="24"/>
                <w:lang w:val="en-US"/>
              </w:rPr>
            </w:pPr>
            <w:r w:rsidRPr="00394C5A">
              <w:rPr>
                <w:rFonts w:ascii="Times New Roman" w:hAnsi="Times New Roman" w:cs="Times New Roman"/>
                <w:bCs/>
                <w:i/>
                <w:sz w:val="24"/>
                <w:lang w:val="en-US"/>
              </w:rPr>
              <w:t>Improved implementation</w:t>
            </w:r>
          </w:p>
        </w:tc>
        <w:tc>
          <w:tcPr>
            <w:tcW w:w="4250" w:type="dxa"/>
            <w:gridSpan w:val="2"/>
            <w:tcBorders>
              <w:top w:val="single" w:sz="4" w:space="0" w:color="auto"/>
            </w:tcBorders>
          </w:tcPr>
          <w:p w:rsidR="00E92BD2" w:rsidRPr="00394C5A" w:rsidRDefault="00E92BD2" w:rsidP="001C4B5F">
            <w:pPr>
              <w:pStyle w:val="Geenafstand"/>
              <w:spacing w:after="240" w:line="360" w:lineRule="auto"/>
              <w:rPr>
                <w:rFonts w:ascii="Times New Roman" w:hAnsi="Times New Roman" w:cs="Times New Roman"/>
                <w:bCs/>
                <w:sz w:val="24"/>
                <w:lang w:val="en-US"/>
              </w:rPr>
            </w:pPr>
            <w:r w:rsidRPr="00394C5A">
              <w:rPr>
                <w:rFonts w:ascii="Times New Roman" w:hAnsi="Times New Roman" w:cs="Times New Roman"/>
                <w:bCs/>
                <w:sz w:val="24"/>
                <w:lang w:val="en-US"/>
              </w:rPr>
              <w:t>A better implementation of existing legislation will benefit the environment, health and the economy</w:t>
            </w:r>
          </w:p>
        </w:tc>
      </w:tr>
      <w:tr w:rsidR="00E92BD2" w:rsidRPr="00B659D7" w:rsidTr="003661A4">
        <w:tc>
          <w:tcPr>
            <w:tcW w:w="562" w:type="dxa"/>
          </w:tcPr>
          <w:p w:rsidR="00E92BD2" w:rsidRPr="00394C5A" w:rsidRDefault="00E92BD2" w:rsidP="001C4B5F">
            <w:pPr>
              <w:pStyle w:val="Geenafstand"/>
              <w:spacing w:after="240" w:line="360" w:lineRule="auto"/>
              <w:rPr>
                <w:rFonts w:ascii="Times New Roman" w:hAnsi="Times New Roman" w:cs="Times New Roman"/>
                <w:bCs/>
                <w:sz w:val="24"/>
                <w:lang w:val="en-US"/>
              </w:rPr>
            </w:pPr>
            <w:r w:rsidRPr="00394C5A">
              <w:rPr>
                <w:rFonts w:ascii="Times New Roman" w:hAnsi="Times New Roman" w:cs="Times New Roman"/>
                <w:bCs/>
                <w:sz w:val="24"/>
                <w:lang w:val="en-US"/>
              </w:rPr>
              <w:t>5</w:t>
            </w:r>
          </w:p>
        </w:tc>
        <w:tc>
          <w:tcPr>
            <w:tcW w:w="4250" w:type="dxa"/>
            <w:gridSpan w:val="2"/>
          </w:tcPr>
          <w:p w:rsidR="00E92BD2" w:rsidRPr="00394C5A" w:rsidRDefault="00E92BD2" w:rsidP="001C4B5F">
            <w:pPr>
              <w:pStyle w:val="Geenafstand"/>
              <w:spacing w:after="240" w:line="360" w:lineRule="auto"/>
              <w:rPr>
                <w:rFonts w:ascii="Times New Roman" w:hAnsi="Times New Roman" w:cs="Times New Roman"/>
                <w:bCs/>
                <w:i/>
                <w:sz w:val="24"/>
                <w:lang w:val="en-US"/>
              </w:rPr>
            </w:pPr>
            <w:r w:rsidRPr="00394C5A">
              <w:rPr>
                <w:rFonts w:ascii="Times New Roman" w:hAnsi="Times New Roman" w:cs="Times New Roman"/>
                <w:bCs/>
                <w:i/>
                <w:sz w:val="24"/>
                <w:lang w:val="en-US"/>
              </w:rPr>
              <w:t>Increased information</w:t>
            </w:r>
          </w:p>
        </w:tc>
        <w:tc>
          <w:tcPr>
            <w:tcW w:w="4250" w:type="dxa"/>
            <w:gridSpan w:val="2"/>
          </w:tcPr>
          <w:p w:rsidR="00E92BD2" w:rsidRPr="00394C5A" w:rsidRDefault="00E92BD2" w:rsidP="001C4B5F">
            <w:pPr>
              <w:pStyle w:val="Geenafstand"/>
              <w:spacing w:after="240" w:line="360" w:lineRule="auto"/>
              <w:rPr>
                <w:rFonts w:ascii="Times New Roman" w:hAnsi="Times New Roman" w:cs="Times New Roman"/>
                <w:bCs/>
                <w:sz w:val="24"/>
                <w:lang w:val="en-US"/>
              </w:rPr>
            </w:pPr>
            <w:r w:rsidRPr="00394C5A">
              <w:rPr>
                <w:rFonts w:ascii="Times New Roman" w:hAnsi="Times New Roman" w:cs="Times New Roman"/>
                <w:bCs/>
                <w:sz w:val="24"/>
                <w:lang w:val="en-US"/>
              </w:rPr>
              <w:t>Science should be made accessible to the public and investments in sciences should be made in order to prevent risks</w:t>
            </w:r>
          </w:p>
        </w:tc>
      </w:tr>
      <w:tr w:rsidR="00E92BD2" w:rsidRPr="00B659D7" w:rsidTr="003661A4">
        <w:tc>
          <w:tcPr>
            <w:tcW w:w="562" w:type="dxa"/>
          </w:tcPr>
          <w:p w:rsidR="00E92BD2" w:rsidRPr="00394C5A" w:rsidRDefault="00E92BD2" w:rsidP="001C4B5F">
            <w:pPr>
              <w:pStyle w:val="Geenafstand"/>
              <w:spacing w:after="240" w:line="360" w:lineRule="auto"/>
              <w:rPr>
                <w:rFonts w:ascii="Times New Roman" w:hAnsi="Times New Roman" w:cs="Times New Roman"/>
                <w:bCs/>
                <w:sz w:val="24"/>
                <w:lang w:val="en-US"/>
              </w:rPr>
            </w:pPr>
            <w:r w:rsidRPr="00394C5A">
              <w:rPr>
                <w:rFonts w:ascii="Times New Roman" w:hAnsi="Times New Roman" w:cs="Times New Roman"/>
                <w:bCs/>
                <w:sz w:val="24"/>
                <w:lang w:val="en-US"/>
              </w:rPr>
              <w:t>6</w:t>
            </w:r>
          </w:p>
        </w:tc>
        <w:tc>
          <w:tcPr>
            <w:tcW w:w="4250" w:type="dxa"/>
            <w:gridSpan w:val="2"/>
          </w:tcPr>
          <w:p w:rsidR="00E92BD2" w:rsidRPr="00394C5A" w:rsidRDefault="00E92BD2" w:rsidP="001C4B5F">
            <w:pPr>
              <w:pStyle w:val="Geenafstand"/>
              <w:spacing w:after="240" w:line="360" w:lineRule="auto"/>
              <w:rPr>
                <w:rFonts w:ascii="Times New Roman" w:hAnsi="Times New Roman" w:cs="Times New Roman"/>
                <w:bCs/>
                <w:sz w:val="24"/>
                <w:lang w:val="en-US"/>
              </w:rPr>
            </w:pPr>
            <w:r w:rsidRPr="00394C5A">
              <w:rPr>
                <w:rFonts w:ascii="Times New Roman" w:hAnsi="Times New Roman" w:cs="Times New Roman"/>
                <w:bCs/>
                <w:sz w:val="24"/>
                <w:lang w:val="en-US"/>
              </w:rPr>
              <w:t>Secured investments</w:t>
            </w:r>
          </w:p>
        </w:tc>
        <w:tc>
          <w:tcPr>
            <w:tcW w:w="4250" w:type="dxa"/>
            <w:gridSpan w:val="2"/>
          </w:tcPr>
          <w:p w:rsidR="00E92BD2" w:rsidRPr="00394C5A" w:rsidRDefault="00E92BD2" w:rsidP="001C4B5F">
            <w:pPr>
              <w:pStyle w:val="Geenafstand"/>
              <w:spacing w:after="240" w:line="360" w:lineRule="auto"/>
              <w:rPr>
                <w:rFonts w:ascii="Times New Roman" w:hAnsi="Times New Roman" w:cs="Times New Roman"/>
                <w:bCs/>
                <w:sz w:val="24"/>
                <w:lang w:val="en-US"/>
              </w:rPr>
            </w:pPr>
            <w:r w:rsidRPr="00394C5A">
              <w:rPr>
                <w:rFonts w:ascii="Times New Roman" w:hAnsi="Times New Roman" w:cs="Times New Roman"/>
                <w:bCs/>
                <w:sz w:val="24"/>
                <w:lang w:val="en-US"/>
              </w:rPr>
              <w:t>Private and public sources are necessary to fund the means to achieve the ends</w:t>
            </w:r>
          </w:p>
        </w:tc>
      </w:tr>
      <w:tr w:rsidR="00E92BD2" w:rsidRPr="00B659D7" w:rsidTr="006A2735">
        <w:tc>
          <w:tcPr>
            <w:tcW w:w="562" w:type="dxa"/>
            <w:tcBorders>
              <w:bottom w:val="single" w:sz="4" w:space="0" w:color="auto"/>
            </w:tcBorders>
          </w:tcPr>
          <w:p w:rsidR="00E92BD2" w:rsidRPr="00394C5A" w:rsidRDefault="00E92BD2" w:rsidP="002C0EA5">
            <w:pPr>
              <w:pStyle w:val="Geenafstand"/>
              <w:spacing w:line="360" w:lineRule="auto"/>
              <w:rPr>
                <w:rFonts w:ascii="Times New Roman" w:hAnsi="Times New Roman" w:cs="Times New Roman"/>
                <w:bCs/>
                <w:sz w:val="24"/>
                <w:lang w:val="en-US"/>
              </w:rPr>
            </w:pPr>
            <w:r w:rsidRPr="00394C5A">
              <w:rPr>
                <w:rFonts w:ascii="Times New Roman" w:hAnsi="Times New Roman" w:cs="Times New Roman"/>
                <w:bCs/>
                <w:sz w:val="24"/>
                <w:lang w:val="en-US"/>
              </w:rPr>
              <w:t>7</w:t>
            </w:r>
          </w:p>
        </w:tc>
        <w:tc>
          <w:tcPr>
            <w:tcW w:w="4250" w:type="dxa"/>
            <w:gridSpan w:val="2"/>
            <w:tcBorders>
              <w:bottom w:val="single" w:sz="4" w:space="0" w:color="auto"/>
            </w:tcBorders>
          </w:tcPr>
          <w:p w:rsidR="00E92BD2" w:rsidRPr="00394C5A" w:rsidRDefault="00E92BD2" w:rsidP="002C0EA5">
            <w:pPr>
              <w:pStyle w:val="Geenafstand"/>
              <w:spacing w:line="360" w:lineRule="auto"/>
              <w:rPr>
                <w:rFonts w:ascii="Times New Roman" w:hAnsi="Times New Roman" w:cs="Times New Roman"/>
                <w:bCs/>
                <w:i/>
                <w:sz w:val="24"/>
                <w:lang w:val="en-US"/>
              </w:rPr>
            </w:pPr>
            <w:r w:rsidRPr="00394C5A">
              <w:rPr>
                <w:rFonts w:ascii="Times New Roman" w:hAnsi="Times New Roman" w:cs="Times New Roman"/>
                <w:bCs/>
                <w:i/>
                <w:sz w:val="24"/>
                <w:lang w:val="en-US"/>
              </w:rPr>
              <w:t>Better integration</w:t>
            </w:r>
          </w:p>
        </w:tc>
        <w:tc>
          <w:tcPr>
            <w:tcW w:w="4250" w:type="dxa"/>
            <w:gridSpan w:val="2"/>
            <w:tcBorders>
              <w:bottom w:val="single" w:sz="4" w:space="0" w:color="auto"/>
            </w:tcBorders>
          </w:tcPr>
          <w:p w:rsidR="00E92BD2" w:rsidRPr="00394C5A" w:rsidRDefault="00E92BD2" w:rsidP="002C0EA5">
            <w:pPr>
              <w:pStyle w:val="Geenafstand"/>
              <w:spacing w:line="360" w:lineRule="auto"/>
              <w:rPr>
                <w:rFonts w:ascii="Times New Roman" w:hAnsi="Times New Roman" w:cs="Times New Roman"/>
                <w:bCs/>
                <w:sz w:val="24"/>
                <w:lang w:val="en-US"/>
              </w:rPr>
            </w:pPr>
            <w:r w:rsidRPr="00394C5A">
              <w:rPr>
                <w:rFonts w:ascii="Times New Roman" w:hAnsi="Times New Roman" w:cs="Times New Roman"/>
                <w:bCs/>
                <w:sz w:val="24"/>
                <w:lang w:val="en-US"/>
              </w:rPr>
              <w:t>The integration of regional policy, agriculture, fisheries, energy and transport is necessary to tackle the problem of climate change</w:t>
            </w:r>
          </w:p>
        </w:tc>
      </w:tr>
      <w:tr w:rsidR="005B0FB8" w:rsidRPr="00B659D7" w:rsidTr="006A2735">
        <w:tc>
          <w:tcPr>
            <w:tcW w:w="9062" w:type="dxa"/>
            <w:gridSpan w:val="5"/>
            <w:tcBorders>
              <w:top w:val="single" w:sz="4" w:space="0" w:color="auto"/>
              <w:bottom w:val="single" w:sz="4" w:space="0" w:color="auto"/>
            </w:tcBorders>
          </w:tcPr>
          <w:p w:rsidR="005B0FB8" w:rsidRPr="00394C5A" w:rsidRDefault="005B0FB8" w:rsidP="00E72BBD">
            <w:pPr>
              <w:pStyle w:val="Geenafstand"/>
              <w:spacing w:line="360" w:lineRule="auto"/>
              <w:jc w:val="center"/>
              <w:rPr>
                <w:rFonts w:ascii="Times New Roman" w:hAnsi="Times New Roman" w:cs="Times New Roman"/>
                <w:bCs/>
                <w:sz w:val="24"/>
                <w:lang w:val="en-US"/>
              </w:rPr>
            </w:pPr>
            <w:r w:rsidRPr="00394C5A">
              <w:rPr>
                <w:rFonts w:ascii="Times New Roman" w:hAnsi="Times New Roman" w:cs="Times New Roman"/>
                <w:bCs/>
                <w:sz w:val="24"/>
                <w:lang w:val="en-US"/>
              </w:rPr>
              <w:t>Meeting local, regional and global challenges</w:t>
            </w:r>
          </w:p>
        </w:tc>
      </w:tr>
      <w:tr w:rsidR="00E92BD2" w:rsidRPr="00B659D7" w:rsidTr="006A2735">
        <w:tc>
          <w:tcPr>
            <w:tcW w:w="562" w:type="dxa"/>
            <w:tcBorders>
              <w:top w:val="single" w:sz="4" w:space="0" w:color="auto"/>
            </w:tcBorders>
          </w:tcPr>
          <w:p w:rsidR="00E92BD2" w:rsidRPr="00394C5A" w:rsidRDefault="00E92BD2" w:rsidP="001C4B5F">
            <w:pPr>
              <w:pStyle w:val="Geenafstand"/>
              <w:spacing w:after="240" w:line="360" w:lineRule="auto"/>
              <w:rPr>
                <w:rFonts w:ascii="Times New Roman" w:hAnsi="Times New Roman" w:cs="Times New Roman"/>
                <w:bCs/>
                <w:sz w:val="24"/>
                <w:lang w:val="en-US"/>
              </w:rPr>
            </w:pPr>
            <w:r w:rsidRPr="00394C5A">
              <w:rPr>
                <w:rFonts w:ascii="Times New Roman" w:hAnsi="Times New Roman" w:cs="Times New Roman"/>
                <w:bCs/>
                <w:sz w:val="24"/>
                <w:lang w:val="en-US"/>
              </w:rPr>
              <w:t>8</w:t>
            </w:r>
          </w:p>
        </w:tc>
        <w:tc>
          <w:tcPr>
            <w:tcW w:w="4250" w:type="dxa"/>
            <w:gridSpan w:val="2"/>
            <w:tcBorders>
              <w:top w:val="single" w:sz="4" w:space="0" w:color="auto"/>
            </w:tcBorders>
          </w:tcPr>
          <w:p w:rsidR="00E92BD2" w:rsidRPr="00394C5A" w:rsidRDefault="00E92BD2" w:rsidP="001C4B5F">
            <w:pPr>
              <w:pStyle w:val="Geenafstand"/>
              <w:spacing w:after="240" w:line="360" w:lineRule="auto"/>
              <w:rPr>
                <w:rFonts w:ascii="Times New Roman" w:hAnsi="Times New Roman" w:cs="Times New Roman"/>
                <w:bCs/>
                <w:sz w:val="24"/>
                <w:lang w:val="en-US"/>
              </w:rPr>
            </w:pPr>
            <w:r w:rsidRPr="00394C5A">
              <w:rPr>
                <w:rFonts w:ascii="Times New Roman" w:hAnsi="Times New Roman" w:cs="Times New Roman"/>
                <w:bCs/>
                <w:sz w:val="24"/>
                <w:lang w:val="en-US"/>
              </w:rPr>
              <w:t>Sustainable cities</w:t>
            </w:r>
          </w:p>
        </w:tc>
        <w:tc>
          <w:tcPr>
            <w:tcW w:w="4250" w:type="dxa"/>
            <w:gridSpan w:val="2"/>
            <w:tcBorders>
              <w:top w:val="single" w:sz="4" w:space="0" w:color="auto"/>
            </w:tcBorders>
          </w:tcPr>
          <w:p w:rsidR="00E92BD2" w:rsidRPr="00394C5A" w:rsidRDefault="00E92BD2" w:rsidP="001C4B5F">
            <w:pPr>
              <w:pStyle w:val="Geenafstand"/>
              <w:spacing w:after="240" w:line="360" w:lineRule="auto"/>
              <w:rPr>
                <w:rFonts w:ascii="Times New Roman" w:hAnsi="Times New Roman" w:cs="Times New Roman"/>
                <w:bCs/>
                <w:sz w:val="24"/>
                <w:lang w:val="en-US"/>
              </w:rPr>
            </w:pPr>
            <w:r w:rsidRPr="00394C5A">
              <w:rPr>
                <w:rFonts w:ascii="Times New Roman" w:hAnsi="Times New Roman" w:cs="Times New Roman"/>
                <w:bCs/>
                <w:sz w:val="24"/>
                <w:lang w:val="en-US"/>
              </w:rPr>
              <w:t xml:space="preserve">Cities should </w:t>
            </w:r>
            <w:r w:rsidR="00685702" w:rsidRPr="00394C5A">
              <w:rPr>
                <w:rFonts w:ascii="Times New Roman" w:hAnsi="Times New Roman" w:cs="Times New Roman"/>
                <w:bCs/>
                <w:sz w:val="24"/>
                <w:lang w:val="en-US"/>
              </w:rPr>
              <w:t xml:space="preserve">be able to </w:t>
            </w:r>
            <w:r w:rsidRPr="00394C5A">
              <w:rPr>
                <w:rFonts w:ascii="Times New Roman" w:hAnsi="Times New Roman" w:cs="Times New Roman"/>
                <w:bCs/>
                <w:sz w:val="24"/>
                <w:lang w:val="en-US"/>
              </w:rPr>
              <w:t>receive EU funding to deal with poor air quality, high levels of noise, greenhouse gas emissions, water scarcity, and waste in order to become sustainable</w:t>
            </w:r>
          </w:p>
        </w:tc>
      </w:tr>
      <w:tr w:rsidR="00E92BD2" w:rsidRPr="00B659D7" w:rsidTr="003661A4">
        <w:trPr>
          <w:trHeight w:val="391"/>
        </w:trPr>
        <w:tc>
          <w:tcPr>
            <w:tcW w:w="562" w:type="dxa"/>
            <w:tcBorders>
              <w:bottom w:val="single" w:sz="4" w:space="0" w:color="auto"/>
            </w:tcBorders>
          </w:tcPr>
          <w:p w:rsidR="00E92BD2" w:rsidRPr="00394C5A" w:rsidRDefault="00E92BD2" w:rsidP="002C0EA5">
            <w:pPr>
              <w:pStyle w:val="Geenafstand"/>
              <w:spacing w:line="360" w:lineRule="auto"/>
              <w:rPr>
                <w:rFonts w:ascii="Times New Roman" w:hAnsi="Times New Roman" w:cs="Times New Roman"/>
                <w:bCs/>
                <w:sz w:val="24"/>
                <w:lang w:val="en-US"/>
              </w:rPr>
            </w:pPr>
            <w:r w:rsidRPr="00394C5A">
              <w:rPr>
                <w:rFonts w:ascii="Times New Roman" w:hAnsi="Times New Roman" w:cs="Times New Roman"/>
                <w:bCs/>
                <w:sz w:val="24"/>
                <w:lang w:val="en-US"/>
              </w:rPr>
              <w:t>9</w:t>
            </w:r>
          </w:p>
        </w:tc>
        <w:tc>
          <w:tcPr>
            <w:tcW w:w="4250" w:type="dxa"/>
            <w:gridSpan w:val="2"/>
            <w:tcBorders>
              <w:bottom w:val="single" w:sz="4" w:space="0" w:color="auto"/>
            </w:tcBorders>
          </w:tcPr>
          <w:p w:rsidR="00E92BD2" w:rsidRPr="00394C5A" w:rsidRDefault="00E92BD2" w:rsidP="002C0EA5">
            <w:pPr>
              <w:pStyle w:val="Geenafstand"/>
              <w:spacing w:line="360" w:lineRule="auto"/>
              <w:rPr>
                <w:rFonts w:ascii="Times New Roman" w:hAnsi="Times New Roman" w:cs="Times New Roman"/>
                <w:bCs/>
                <w:i/>
                <w:sz w:val="24"/>
                <w:lang w:val="en-US"/>
              </w:rPr>
            </w:pPr>
            <w:r w:rsidRPr="00394C5A">
              <w:rPr>
                <w:rFonts w:ascii="Times New Roman" w:hAnsi="Times New Roman" w:cs="Times New Roman"/>
                <w:bCs/>
                <w:i/>
                <w:sz w:val="24"/>
                <w:lang w:val="en-US"/>
              </w:rPr>
              <w:t>Tackling international challenges</w:t>
            </w:r>
          </w:p>
        </w:tc>
        <w:tc>
          <w:tcPr>
            <w:tcW w:w="4250" w:type="dxa"/>
            <w:gridSpan w:val="2"/>
            <w:tcBorders>
              <w:bottom w:val="single" w:sz="4" w:space="0" w:color="auto"/>
            </w:tcBorders>
          </w:tcPr>
          <w:p w:rsidR="00E92BD2" w:rsidRPr="00394C5A" w:rsidRDefault="00E92BD2" w:rsidP="002C0EA5">
            <w:pPr>
              <w:pStyle w:val="Geenafstand"/>
              <w:spacing w:line="360" w:lineRule="auto"/>
              <w:rPr>
                <w:rFonts w:ascii="Times New Roman" w:hAnsi="Times New Roman" w:cs="Times New Roman"/>
                <w:bCs/>
                <w:sz w:val="24"/>
                <w:lang w:val="en-US"/>
              </w:rPr>
            </w:pPr>
            <w:r w:rsidRPr="00394C5A">
              <w:rPr>
                <w:rFonts w:ascii="Times New Roman" w:hAnsi="Times New Roman" w:cs="Times New Roman"/>
                <w:bCs/>
                <w:sz w:val="24"/>
                <w:lang w:val="en-US"/>
              </w:rPr>
              <w:t xml:space="preserve">Global approach is necessary by committing to the Paris Agreement and the </w:t>
            </w:r>
            <w:r w:rsidR="002C0EA5" w:rsidRPr="00394C5A">
              <w:rPr>
                <w:rFonts w:ascii="Times New Roman" w:hAnsi="Times New Roman" w:cs="Times New Roman"/>
                <w:bCs/>
                <w:sz w:val="24"/>
                <w:lang w:val="en-US"/>
              </w:rPr>
              <w:t xml:space="preserve">United Nations </w:t>
            </w:r>
            <w:r w:rsidRPr="00394C5A">
              <w:rPr>
                <w:rFonts w:ascii="Times New Roman" w:hAnsi="Times New Roman" w:cs="Times New Roman"/>
                <w:bCs/>
                <w:sz w:val="24"/>
                <w:lang w:val="en-US"/>
              </w:rPr>
              <w:t>Sustainable Development Goals</w:t>
            </w:r>
          </w:p>
        </w:tc>
      </w:tr>
    </w:tbl>
    <w:p w:rsidR="004A4047" w:rsidRPr="00394C5A" w:rsidRDefault="004A4047" w:rsidP="00BD6DAF">
      <w:pPr>
        <w:spacing w:after="0" w:line="360" w:lineRule="auto"/>
        <w:rPr>
          <w:rFonts w:ascii="Times New Roman" w:hAnsi="Times New Roman" w:cs="Times New Roman"/>
          <w:sz w:val="24"/>
          <w:highlight w:val="yellow"/>
          <w:lang w:val="en-US"/>
        </w:rPr>
      </w:pPr>
    </w:p>
    <w:p w:rsidR="00B50902" w:rsidRPr="00394C5A" w:rsidRDefault="00B50902" w:rsidP="007B4594">
      <w:pPr>
        <w:pStyle w:val="Kop3"/>
        <w:numPr>
          <w:ilvl w:val="2"/>
          <w:numId w:val="29"/>
        </w:numPr>
        <w:rPr>
          <w:lang w:val="en-US"/>
        </w:rPr>
      </w:pPr>
      <w:bookmarkStart w:id="75" w:name="_Toc488995329"/>
      <w:r w:rsidRPr="00394C5A">
        <w:rPr>
          <w:lang w:val="en-US"/>
        </w:rPr>
        <w:t>Stakeholder 1: The European Commission</w:t>
      </w:r>
      <w:bookmarkEnd w:id="75"/>
    </w:p>
    <w:p w:rsidR="00B50902" w:rsidRPr="00394C5A" w:rsidRDefault="00B50902" w:rsidP="00B50902">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The European Commission is known to have (overly) ambitious goals with the direction and policies of the EU. </w:t>
      </w:r>
      <w:r w:rsidR="00653939" w:rsidRPr="00394C5A">
        <w:rPr>
          <w:rFonts w:ascii="Times New Roman" w:hAnsi="Times New Roman" w:cs="Times New Roman"/>
          <w:sz w:val="24"/>
          <w:lang w:val="en-US"/>
        </w:rPr>
        <w:t xml:space="preserve">This </w:t>
      </w:r>
      <w:r w:rsidR="00500F06" w:rsidRPr="00394C5A">
        <w:rPr>
          <w:rFonts w:ascii="Times New Roman" w:hAnsi="Times New Roman" w:cs="Times New Roman"/>
          <w:sz w:val="24"/>
          <w:lang w:val="en-US"/>
        </w:rPr>
        <w:t>can</w:t>
      </w:r>
      <w:r w:rsidR="00653939" w:rsidRPr="00394C5A">
        <w:rPr>
          <w:rFonts w:ascii="Times New Roman" w:hAnsi="Times New Roman" w:cs="Times New Roman"/>
          <w:sz w:val="24"/>
          <w:lang w:val="en-US"/>
        </w:rPr>
        <w:t xml:space="preserve"> arguably </w:t>
      </w:r>
      <w:r w:rsidR="00500F06" w:rsidRPr="00394C5A">
        <w:rPr>
          <w:rFonts w:ascii="Times New Roman" w:hAnsi="Times New Roman" w:cs="Times New Roman"/>
          <w:sz w:val="24"/>
          <w:lang w:val="en-US"/>
        </w:rPr>
        <w:t xml:space="preserve">be </w:t>
      </w:r>
      <w:r w:rsidR="00653939" w:rsidRPr="00394C5A">
        <w:rPr>
          <w:rFonts w:ascii="Times New Roman" w:hAnsi="Times New Roman" w:cs="Times New Roman"/>
          <w:sz w:val="24"/>
          <w:lang w:val="en-US"/>
        </w:rPr>
        <w:t xml:space="preserve">a strategy </w:t>
      </w:r>
      <w:r w:rsidR="00500F06" w:rsidRPr="00394C5A">
        <w:rPr>
          <w:rFonts w:ascii="Times New Roman" w:hAnsi="Times New Roman" w:cs="Times New Roman"/>
          <w:sz w:val="24"/>
          <w:lang w:val="en-US"/>
        </w:rPr>
        <w:t xml:space="preserve">for the institution </w:t>
      </w:r>
      <w:r w:rsidR="005B5896">
        <w:rPr>
          <w:rFonts w:ascii="Times New Roman" w:hAnsi="Times New Roman" w:cs="Times New Roman"/>
          <w:sz w:val="24"/>
          <w:lang w:val="en-US"/>
        </w:rPr>
        <w:t xml:space="preserve">in order </w:t>
      </w:r>
      <w:r w:rsidR="00653939" w:rsidRPr="00394C5A">
        <w:rPr>
          <w:rFonts w:ascii="Times New Roman" w:hAnsi="Times New Roman" w:cs="Times New Roman"/>
          <w:sz w:val="24"/>
          <w:lang w:val="en-US"/>
        </w:rPr>
        <w:t xml:space="preserve">to have </w:t>
      </w:r>
      <w:r w:rsidR="00B072C3" w:rsidRPr="00394C5A">
        <w:rPr>
          <w:rFonts w:ascii="Times New Roman" w:hAnsi="Times New Roman" w:cs="Times New Roman"/>
          <w:sz w:val="24"/>
          <w:lang w:val="en-US"/>
        </w:rPr>
        <w:t>great bargaining power and leverage</w:t>
      </w:r>
      <w:r w:rsidR="00653939" w:rsidRPr="00394C5A">
        <w:rPr>
          <w:rFonts w:ascii="Times New Roman" w:hAnsi="Times New Roman" w:cs="Times New Roman"/>
          <w:sz w:val="24"/>
          <w:lang w:val="en-US"/>
        </w:rPr>
        <w:t xml:space="preserve"> </w:t>
      </w:r>
      <w:r w:rsidR="00500F06" w:rsidRPr="00394C5A">
        <w:rPr>
          <w:rFonts w:ascii="Times New Roman" w:hAnsi="Times New Roman" w:cs="Times New Roman"/>
          <w:sz w:val="24"/>
          <w:lang w:val="en-US"/>
        </w:rPr>
        <w:t>during the</w:t>
      </w:r>
      <w:r w:rsidR="00653939" w:rsidRPr="00394C5A">
        <w:rPr>
          <w:rFonts w:ascii="Times New Roman" w:hAnsi="Times New Roman" w:cs="Times New Roman"/>
          <w:sz w:val="24"/>
          <w:lang w:val="en-US"/>
        </w:rPr>
        <w:t xml:space="preserve"> negotiations</w:t>
      </w:r>
      <w:r w:rsidR="00500F06" w:rsidRPr="00394C5A">
        <w:rPr>
          <w:rFonts w:ascii="Times New Roman" w:hAnsi="Times New Roman" w:cs="Times New Roman"/>
          <w:sz w:val="24"/>
          <w:lang w:val="en-US"/>
        </w:rPr>
        <w:t xml:space="preserve"> which then may </w:t>
      </w:r>
      <w:r w:rsidR="00B072C3" w:rsidRPr="00394C5A">
        <w:rPr>
          <w:rFonts w:ascii="Times New Roman" w:hAnsi="Times New Roman" w:cs="Times New Roman"/>
          <w:sz w:val="24"/>
          <w:lang w:val="en-US"/>
        </w:rPr>
        <w:t>result in their initial mandate as the outcome</w:t>
      </w:r>
      <w:r w:rsidRPr="00394C5A">
        <w:rPr>
          <w:rFonts w:ascii="Times New Roman" w:hAnsi="Times New Roman" w:cs="Times New Roman"/>
          <w:sz w:val="24"/>
          <w:lang w:val="en-US"/>
        </w:rPr>
        <w:t>. The Commission acts as a policy initiator and it represents the EU externally. From the literature review, it has become clear that the Commission wants to pursue further integration in this field as a result from other integration flows in other sectors.</w:t>
      </w:r>
      <w:r w:rsidR="00F9122C" w:rsidRPr="00394C5A">
        <w:rPr>
          <w:rFonts w:ascii="Times New Roman" w:hAnsi="Times New Roman" w:cs="Times New Roman"/>
          <w:sz w:val="24"/>
          <w:lang w:val="en-US"/>
        </w:rPr>
        <w:t xml:space="preserve"> The Commission DG responsible for the 7</w:t>
      </w:r>
      <w:r w:rsidR="00F9122C" w:rsidRPr="00394C5A">
        <w:rPr>
          <w:rFonts w:ascii="Times New Roman" w:hAnsi="Times New Roman" w:cs="Times New Roman"/>
          <w:sz w:val="24"/>
          <w:vertAlign w:val="superscript"/>
          <w:lang w:val="en-US"/>
        </w:rPr>
        <w:t>th</w:t>
      </w:r>
      <w:r w:rsidR="00F9122C" w:rsidRPr="00394C5A">
        <w:rPr>
          <w:rFonts w:ascii="Times New Roman" w:hAnsi="Times New Roman" w:cs="Times New Roman"/>
          <w:sz w:val="24"/>
          <w:lang w:val="en-US"/>
        </w:rPr>
        <w:t xml:space="preserve"> EAP is that of Environment led by Commissioner Janez </w:t>
      </w:r>
      <w:r w:rsidR="00F9122C" w:rsidRPr="00394C5A">
        <w:rPr>
          <w:rFonts w:ascii="Times New Roman" w:hAnsi="Times New Roman" w:cs="Times New Roman"/>
          <w:sz w:val="24"/>
          <w:lang w:val="en-US"/>
        </w:rPr>
        <w:lastRenderedPageBreak/>
        <w:t xml:space="preserve">Potočnik </w:t>
      </w:r>
      <w:r w:rsidR="00100AF5" w:rsidRPr="00394C5A">
        <w:rPr>
          <w:rFonts w:ascii="Times New Roman" w:hAnsi="Times New Roman" w:cs="Times New Roman"/>
          <w:sz w:val="24"/>
          <w:lang w:val="en-US"/>
        </w:rPr>
        <w:t>(Slovenia).</w:t>
      </w:r>
      <w:r w:rsidRPr="00394C5A">
        <w:rPr>
          <w:rFonts w:ascii="Times New Roman" w:hAnsi="Times New Roman" w:cs="Times New Roman"/>
          <w:sz w:val="24"/>
          <w:lang w:val="en-US"/>
        </w:rPr>
        <w:t xml:space="preserve"> </w:t>
      </w:r>
      <w:r w:rsidR="00C4075D" w:rsidRPr="00394C5A">
        <w:rPr>
          <w:rFonts w:ascii="Times New Roman" w:hAnsi="Times New Roman" w:cs="Times New Roman"/>
          <w:sz w:val="24"/>
          <w:lang w:val="en-US"/>
        </w:rPr>
        <w:t xml:space="preserve">In an interview, </w:t>
      </w:r>
      <w:r w:rsidRPr="00394C5A">
        <w:rPr>
          <w:rFonts w:ascii="Times New Roman" w:hAnsi="Times New Roman" w:cs="Times New Roman"/>
          <w:sz w:val="24"/>
          <w:lang w:val="en-US"/>
        </w:rPr>
        <w:t>Duncan</w:t>
      </w:r>
      <w:r w:rsidR="004153F9" w:rsidRPr="00394C5A">
        <w:rPr>
          <w:rFonts w:ascii="Times New Roman" w:hAnsi="Times New Roman" w:cs="Times New Roman"/>
          <w:sz w:val="24"/>
          <w:lang w:val="en-US"/>
        </w:rPr>
        <w:t xml:space="preserve"> Liefferink (2017) also believed</w:t>
      </w:r>
      <w:r w:rsidRPr="00394C5A">
        <w:rPr>
          <w:rFonts w:ascii="Times New Roman" w:hAnsi="Times New Roman" w:cs="Times New Roman"/>
          <w:sz w:val="24"/>
          <w:lang w:val="en-US"/>
        </w:rPr>
        <w:t xml:space="preserve"> that the ambitions of t</w:t>
      </w:r>
      <w:r w:rsidR="00006991" w:rsidRPr="00394C5A">
        <w:rPr>
          <w:rFonts w:ascii="Times New Roman" w:hAnsi="Times New Roman" w:cs="Times New Roman"/>
          <w:sz w:val="24"/>
          <w:lang w:val="en-US"/>
        </w:rPr>
        <w:t>he Commission are based</w:t>
      </w:r>
      <w:r w:rsidR="00B072C3" w:rsidRPr="00394C5A">
        <w:rPr>
          <w:rFonts w:ascii="Times New Roman" w:hAnsi="Times New Roman" w:cs="Times New Roman"/>
          <w:sz w:val="24"/>
          <w:lang w:val="en-US"/>
        </w:rPr>
        <w:t xml:space="preserve"> both</w:t>
      </w:r>
      <w:r w:rsidR="00006991" w:rsidRPr="00394C5A">
        <w:rPr>
          <w:rFonts w:ascii="Times New Roman" w:hAnsi="Times New Roman" w:cs="Times New Roman"/>
          <w:sz w:val="24"/>
          <w:lang w:val="en-US"/>
        </w:rPr>
        <w:t xml:space="preserve"> upon its</w:t>
      </w:r>
      <w:r w:rsidRPr="00394C5A">
        <w:rPr>
          <w:rFonts w:ascii="Times New Roman" w:hAnsi="Times New Roman" w:cs="Times New Roman"/>
          <w:sz w:val="24"/>
          <w:lang w:val="en-US"/>
        </w:rPr>
        <w:t xml:space="preserve"> will to establish a legitimate position and</w:t>
      </w:r>
      <w:r w:rsidR="00B072C3" w:rsidRPr="00394C5A">
        <w:rPr>
          <w:rFonts w:ascii="Times New Roman" w:hAnsi="Times New Roman" w:cs="Times New Roman"/>
          <w:sz w:val="24"/>
          <w:lang w:val="en-US"/>
        </w:rPr>
        <w:t xml:space="preserve"> upon</w:t>
      </w:r>
      <w:r w:rsidRPr="00394C5A">
        <w:rPr>
          <w:rFonts w:ascii="Times New Roman" w:hAnsi="Times New Roman" w:cs="Times New Roman"/>
          <w:sz w:val="24"/>
          <w:lang w:val="en-US"/>
        </w:rPr>
        <w:t xml:space="preserve"> the </w:t>
      </w:r>
      <w:r w:rsidR="00006991" w:rsidRPr="00394C5A">
        <w:rPr>
          <w:rFonts w:ascii="Times New Roman" w:hAnsi="Times New Roman" w:cs="Times New Roman"/>
          <w:sz w:val="24"/>
          <w:lang w:val="en-US"/>
        </w:rPr>
        <w:t>aspiration</w:t>
      </w:r>
      <w:r w:rsidRPr="00394C5A">
        <w:rPr>
          <w:rFonts w:ascii="Times New Roman" w:hAnsi="Times New Roman" w:cs="Times New Roman"/>
          <w:sz w:val="24"/>
          <w:lang w:val="en-US"/>
        </w:rPr>
        <w:t xml:space="preserve"> of </w:t>
      </w:r>
      <w:r w:rsidR="00B072C3" w:rsidRPr="00394C5A">
        <w:rPr>
          <w:rFonts w:ascii="Times New Roman" w:hAnsi="Times New Roman" w:cs="Times New Roman"/>
          <w:sz w:val="24"/>
          <w:lang w:val="en-US"/>
        </w:rPr>
        <w:t xml:space="preserve">its </w:t>
      </w:r>
      <w:r w:rsidRPr="00394C5A">
        <w:rPr>
          <w:rFonts w:ascii="Times New Roman" w:hAnsi="Times New Roman" w:cs="Times New Roman"/>
          <w:sz w:val="24"/>
          <w:lang w:val="en-US"/>
        </w:rPr>
        <w:t xml:space="preserve">policy advisors </w:t>
      </w:r>
      <w:r w:rsidR="00B072C3" w:rsidRPr="00394C5A">
        <w:rPr>
          <w:rFonts w:ascii="Times New Roman" w:hAnsi="Times New Roman" w:cs="Times New Roman"/>
          <w:sz w:val="24"/>
          <w:lang w:val="en-US"/>
        </w:rPr>
        <w:t>genuinely wishing to</w:t>
      </w:r>
      <w:r w:rsidRPr="00394C5A">
        <w:rPr>
          <w:rFonts w:ascii="Times New Roman" w:hAnsi="Times New Roman" w:cs="Times New Roman"/>
          <w:sz w:val="24"/>
          <w:lang w:val="en-US"/>
        </w:rPr>
        <w:t xml:space="preserve"> create an effective framework to combat climate change and protect the environment (Appendix B).</w:t>
      </w:r>
    </w:p>
    <w:p w:rsidR="00FC4028" w:rsidRDefault="00B50902" w:rsidP="00B50902">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r>
      <w:r w:rsidR="00825A97">
        <w:rPr>
          <w:rFonts w:ascii="Times New Roman" w:hAnsi="Times New Roman" w:cs="Times New Roman"/>
          <w:sz w:val="24"/>
          <w:lang w:val="en-US"/>
        </w:rPr>
        <w:t>In an</w:t>
      </w:r>
      <w:r w:rsidR="00C4075D" w:rsidRPr="00394C5A">
        <w:rPr>
          <w:rFonts w:ascii="Times New Roman" w:hAnsi="Times New Roman" w:cs="Times New Roman"/>
          <w:sz w:val="24"/>
          <w:lang w:val="en-US"/>
        </w:rPr>
        <w:t xml:space="preserve"> interview with Andrea Vettori (2017), it has become clear </w:t>
      </w:r>
      <w:r w:rsidRPr="00394C5A">
        <w:rPr>
          <w:rFonts w:ascii="Times New Roman" w:hAnsi="Times New Roman" w:cs="Times New Roman"/>
          <w:sz w:val="24"/>
          <w:lang w:val="en-US"/>
        </w:rPr>
        <w:t>that the EU has a strong mandate due to the fact that opinion polls conducted by the Eurobarometer</w:t>
      </w:r>
      <w:r w:rsidR="005B5896">
        <w:rPr>
          <w:rFonts w:ascii="Times New Roman" w:hAnsi="Times New Roman" w:cs="Times New Roman"/>
          <w:sz w:val="24"/>
          <w:lang w:val="en-US"/>
        </w:rPr>
        <w:t>. The results showed</w:t>
      </w:r>
      <w:r w:rsidRPr="00394C5A">
        <w:rPr>
          <w:rFonts w:ascii="Times New Roman" w:hAnsi="Times New Roman" w:cs="Times New Roman"/>
          <w:sz w:val="24"/>
          <w:lang w:val="en-US"/>
        </w:rPr>
        <w:t xml:space="preserve"> that the public has a positive view on </w:t>
      </w:r>
      <w:r w:rsidR="005B5896">
        <w:rPr>
          <w:rFonts w:ascii="Times New Roman" w:hAnsi="Times New Roman" w:cs="Times New Roman"/>
          <w:sz w:val="24"/>
          <w:lang w:val="en-US"/>
        </w:rPr>
        <w:t>environmental policies being regulated on the EU</w:t>
      </w:r>
      <w:r w:rsidR="00EC4834" w:rsidRPr="00394C5A">
        <w:rPr>
          <w:rFonts w:ascii="Times New Roman" w:hAnsi="Times New Roman" w:cs="Times New Roman"/>
          <w:sz w:val="24"/>
          <w:lang w:val="en-US"/>
        </w:rPr>
        <w:t xml:space="preserve"> which in turn raise the Commission’s ambitions</w:t>
      </w:r>
      <w:r w:rsidR="004153F9" w:rsidRPr="00394C5A">
        <w:rPr>
          <w:rFonts w:ascii="Times New Roman" w:hAnsi="Times New Roman" w:cs="Times New Roman"/>
          <w:sz w:val="24"/>
          <w:lang w:val="en-US"/>
        </w:rPr>
        <w:t xml:space="preserve"> (Appendix C). </w:t>
      </w:r>
      <w:r w:rsidR="005B5896">
        <w:rPr>
          <w:rFonts w:ascii="Times New Roman" w:hAnsi="Times New Roman" w:cs="Times New Roman"/>
          <w:sz w:val="24"/>
          <w:lang w:val="en-US"/>
        </w:rPr>
        <w:t>95% of all European citizens s</w:t>
      </w:r>
      <w:r w:rsidR="00794FC2">
        <w:rPr>
          <w:rFonts w:ascii="Times New Roman" w:hAnsi="Times New Roman" w:cs="Times New Roman"/>
          <w:sz w:val="24"/>
          <w:lang w:val="en-US"/>
        </w:rPr>
        <w:t>aid</w:t>
      </w:r>
      <w:r w:rsidR="005B5896">
        <w:rPr>
          <w:rFonts w:ascii="Times New Roman" w:hAnsi="Times New Roman" w:cs="Times New Roman"/>
          <w:sz w:val="24"/>
          <w:lang w:val="en-US"/>
        </w:rPr>
        <w:t xml:space="preserve"> that protecting the environment is important to them personally (</w:t>
      </w:r>
      <w:r w:rsidR="00FC4028">
        <w:rPr>
          <w:rFonts w:ascii="Times New Roman" w:hAnsi="Times New Roman" w:cs="Times New Roman"/>
          <w:sz w:val="24"/>
          <w:lang w:val="en-US"/>
        </w:rPr>
        <w:t xml:space="preserve">TNS Opinion &amp; Social, 2014, p. 9). </w:t>
      </w:r>
      <w:r w:rsidR="00794FC2">
        <w:rPr>
          <w:rFonts w:ascii="Times New Roman" w:hAnsi="Times New Roman" w:cs="Times New Roman"/>
          <w:sz w:val="24"/>
          <w:lang w:val="en-US"/>
        </w:rPr>
        <w:t xml:space="preserve">In addition, 70% of the respondents claimed that their national governments are not doing enough to protect the environment (p. 64). </w:t>
      </w:r>
      <w:r w:rsidR="004153F9" w:rsidRPr="00394C5A">
        <w:rPr>
          <w:rFonts w:ascii="Times New Roman" w:hAnsi="Times New Roman" w:cs="Times New Roman"/>
          <w:sz w:val="24"/>
          <w:lang w:val="en-US"/>
        </w:rPr>
        <w:t>He also argued</w:t>
      </w:r>
      <w:r w:rsidRPr="00394C5A">
        <w:rPr>
          <w:rFonts w:ascii="Times New Roman" w:hAnsi="Times New Roman" w:cs="Times New Roman"/>
          <w:sz w:val="24"/>
          <w:lang w:val="en-US"/>
        </w:rPr>
        <w:t xml:space="preserve"> that the position of the Commission on the new EAP is </w:t>
      </w:r>
      <w:r w:rsidR="00B8717B">
        <w:rPr>
          <w:rFonts w:ascii="Times New Roman" w:hAnsi="Times New Roman" w:cs="Times New Roman"/>
          <w:sz w:val="24"/>
          <w:lang w:val="en-US"/>
        </w:rPr>
        <w:t xml:space="preserve">also </w:t>
      </w:r>
      <w:r w:rsidRPr="00394C5A">
        <w:rPr>
          <w:rFonts w:ascii="Times New Roman" w:hAnsi="Times New Roman" w:cs="Times New Roman"/>
          <w:sz w:val="24"/>
          <w:lang w:val="en-US"/>
        </w:rPr>
        <w:t xml:space="preserve">based </w:t>
      </w:r>
      <w:r w:rsidR="007B5CD1" w:rsidRPr="00394C5A">
        <w:rPr>
          <w:rFonts w:ascii="Times New Roman" w:hAnsi="Times New Roman" w:cs="Times New Roman"/>
          <w:sz w:val="24"/>
          <w:lang w:val="en-US"/>
        </w:rPr>
        <w:t>up</w:t>
      </w:r>
      <w:r w:rsidRPr="00394C5A">
        <w:rPr>
          <w:rFonts w:ascii="Times New Roman" w:hAnsi="Times New Roman" w:cs="Times New Roman"/>
          <w:sz w:val="24"/>
          <w:lang w:val="en-US"/>
        </w:rPr>
        <w:t>on the Impact Assessment of the 6</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w:t>
      </w:r>
      <w:r w:rsidR="00B8717B">
        <w:rPr>
          <w:rFonts w:ascii="Times New Roman" w:hAnsi="Times New Roman" w:cs="Times New Roman"/>
          <w:sz w:val="24"/>
          <w:lang w:val="en-US"/>
        </w:rPr>
        <w:t xml:space="preserve"> which will be discussed in the next chapter</w:t>
      </w:r>
      <w:r w:rsidRPr="00394C5A">
        <w:rPr>
          <w:rFonts w:ascii="Times New Roman" w:hAnsi="Times New Roman" w:cs="Times New Roman"/>
          <w:sz w:val="24"/>
          <w:lang w:val="en-US"/>
        </w:rPr>
        <w:t xml:space="preserve">. </w:t>
      </w:r>
    </w:p>
    <w:p w:rsidR="00B50902" w:rsidRPr="00394C5A" w:rsidRDefault="00B50902" w:rsidP="00FC4028">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Furthermore, it was important for the Commission that the Member States had to become aware that environmental policies are a common resp</w:t>
      </w:r>
      <w:r w:rsidR="004153F9" w:rsidRPr="00394C5A">
        <w:rPr>
          <w:rFonts w:ascii="Times New Roman" w:hAnsi="Times New Roman" w:cs="Times New Roman"/>
          <w:sz w:val="24"/>
          <w:lang w:val="en-US"/>
        </w:rPr>
        <w:t>onsibility. Therefore, he argued</w:t>
      </w:r>
      <w:r w:rsidRPr="00394C5A">
        <w:rPr>
          <w:rFonts w:ascii="Times New Roman" w:hAnsi="Times New Roman" w:cs="Times New Roman"/>
          <w:sz w:val="24"/>
          <w:lang w:val="en-US"/>
        </w:rPr>
        <w:t xml:space="preserve"> that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had to embody a</w:t>
      </w:r>
      <w:r w:rsidR="00CF4D46" w:rsidRPr="00394C5A">
        <w:rPr>
          <w:rFonts w:ascii="Times New Roman" w:hAnsi="Times New Roman" w:cs="Times New Roman"/>
          <w:sz w:val="24"/>
          <w:lang w:val="en-US"/>
        </w:rPr>
        <w:t xml:space="preserve"> coherent narrative, a</w:t>
      </w:r>
      <w:r w:rsidRPr="00394C5A">
        <w:rPr>
          <w:rFonts w:ascii="Times New Roman" w:hAnsi="Times New Roman" w:cs="Times New Roman"/>
          <w:sz w:val="24"/>
          <w:lang w:val="en-US"/>
        </w:rPr>
        <w:t xml:space="preserve"> strategy in which all interlinkages of the limited number of objectives were shown, instead of a so-called “Christmas tree” </w:t>
      </w:r>
      <w:r w:rsidR="00100AF5" w:rsidRPr="00394C5A">
        <w:rPr>
          <w:rFonts w:ascii="Times New Roman" w:hAnsi="Times New Roman" w:cs="Times New Roman"/>
          <w:sz w:val="24"/>
          <w:lang w:val="en-US"/>
        </w:rPr>
        <w:t>on</w:t>
      </w:r>
      <w:r w:rsidR="00A615A5" w:rsidRPr="00394C5A">
        <w:rPr>
          <w:rFonts w:ascii="Times New Roman" w:hAnsi="Times New Roman" w:cs="Times New Roman"/>
          <w:sz w:val="24"/>
          <w:lang w:val="en-US"/>
        </w:rPr>
        <w:t xml:space="preserve"> which Member States can hang up their own ornaments </w:t>
      </w:r>
      <w:r w:rsidRPr="00394C5A">
        <w:rPr>
          <w:rFonts w:ascii="Times New Roman" w:hAnsi="Times New Roman" w:cs="Times New Roman"/>
          <w:sz w:val="24"/>
          <w:lang w:val="en-US"/>
        </w:rPr>
        <w:t>(Vettori, 2017, Appendix C).</w:t>
      </w:r>
      <w:r w:rsidR="00A615A5" w:rsidRPr="00394C5A">
        <w:rPr>
          <w:rFonts w:ascii="Times New Roman" w:hAnsi="Times New Roman" w:cs="Times New Roman"/>
          <w:sz w:val="24"/>
          <w:lang w:val="en-US"/>
        </w:rPr>
        <w:t xml:space="preserve"> In other words, the </w:t>
      </w:r>
      <w:r w:rsidR="009A12C8" w:rsidRPr="00394C5A">
        <w:rPr>
          <w:rFonts w:ascii="Times New Roman" w:hAnsi="Times New Roman" w:cs="Times New Roman"/>
          <w:sz w:val="24"/>
          <w:lang w:val="en-US"/>
        </w:rPr>
        <w:t>Commission i</w:t>
      </w:r>
      <w:r w:rsidR="004153F9" w:rsidRPr="00394C5A">
        <w:rPr>
          <w:rFonts w:ascii="Times New Roman" w:hAnsi="Times New Roman" w:cs="Times New Roman"/>
          <w:sz w:val="24"/>
          <w:lang w:val="en-US"/>
        </w:rPr>
        <w:t>ntended</w:t>
      </w:r>
      <w:r w:rsidR="009A12C8" w:rsidRPr="00394C5A">
        <w:rPr>
          <w:rFonts w:ascii="Times New Roman" w:hAnsi="Times New Roman" w:cs="Times New Roman"/>
          <w:sz w:val="24"/>
          <w:lang w:val="en-US"/>
        </w:rPr>
        <w:t xml:space="preserve"> to create unity and support </w:t>
      </w:r>
      <w:r w:rsidR="00FE1C0A" w:rsidRPr="00394C5A">
        <w:rPr>
          <w:rFonts w:ascii="Times New Roman" w:hAnsi="Times New Roman" w:cs="Times New Roman"/>
          <w:sz w:val="24"/>
          <w:lang w:val="en-US"/>
        </w:rPr>
        <w:t>and present (the proposal of) the 7</w:t>
      </w:r>
      <w:r w:rsidR="00FE1C0A" w:rsidRPr="00394C5A">
        <w:rPr>
          <w:rFonts w:ascii="Times New Roman" w:hAnsi="Times New Roman" w:cs="Times New Roman"/>
          <w:sz w:val="24"/>
          <w:vertAlign w:val="superscript"/>
          <w:lang w:val="en-US"/>
        </w:rPr>
        <w:t>th</w:t>
      </w:r>
      <w:r w:rsidR="00FE1C0A" w:rsidRPr="00394C5A">
        <w:rPr>
          <w:rFonts w:ascii="Times New Roman" w:hAnsi="Times New Roman" w:cs="Times New Roman"/>
          <w:sz w:val="24"/>
          <w:lang w:val="en-US"/>
        </w:rPr>
        <w:t xml:space="preserve"> EAP as a commitment of the EU as a whole to protect the environment.</w:t>
      </w:r>
    </w:p>
    <w:p w:rsidR="00696ECB" w:rsidRPr="00394C5A" w:rsidRDefault="00696ECB" w:rsidP="00B50902">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r>
      <w:r w:rsidR="00100AF5" w:rsidRPr="00394C5A">
        <w:rPr>
          <w:rFonts w:ascii="Times New Roman" w:hAnsi="Times New Roman" w:cs="Times New Roman"/>
          <w:sz w:val="24"/>
          <w:lang w:val="en-US"/>
        </w:rPr>
        <w:t>D</w:t>
      </w:r>
      <w:r w:rsidRPr="00394C5A">
        <w:rPr>
          <w:rFonts w:ascii="Times New Roman" w:hAnsi="Times New Roman" w:cs="Times New Roman"/>
          <w:sz w:val="24"/>
          <w:lang w:val="en-US"/>
        </w:rPr>
        <w:t>ue to the principle of conferral, the EU institutions are delegated authority and power</w:t>
      </w:r>
      <w:r w:rsidR="00100AF5" w:rsidRPr="00394C5A">
        <w:rPr>
          <w:rFonts w:ascii="Times New Roman" w:hAnsi="Times New Roman" w:cs="Times New Roman"/>
          <w:sz w:val="24"/>
          <w:lang w:val="en-US"/>
        </w:rPr>
        <w:t xml:space="preserve"> from national states</w:t>
      </w:r>
      <w:r w:rsidRPr="00394C5A">
        <w:rPr>
          <w:rFonts w:ascii="Times New Roman" w:hAnsi="Times New Roman" w:cs="Times New Roman"/>
          <w:sz w:val="24"/>
          <w:lang w:val="en-US"/>
        </w:rPr>
        <w:t xml:space="preserve"> in order to create legisl</w:t>
      </w:r>
      <w:r w:rsidR="005D2DE4" w:rsidRPr="00394C5A">
        <w:rPr>
          <w:rFonts w:ascii="Times New Roman" w:hAnsi="Times New Roman" w:cs="Times New Roman"/>
          <w:sz w:val="24"/>
          <w:lang w:val="en-US"/>
        </w:rPr>
        <w:t xml:space="preserve">ation. Some Member States can encounter domestic conflicts when they want to push forward environmental policies. With the </w:t>
      </w:r>
      <w:r w:rsidR="00006991" w:rsidRPr="00394C5A">
        <w:rPr>
          <w:rFonts w:ascii="Times New Roman" w:hAnsi="Times New Roman" w:cs="Times New Roman"/>
          <w:sz w:val="24"/>
          <w:lang w:val="en-US"/>
        </w:rPr>
        <w:t xml:space="preserve">delegation of authority to </w:t>
      </w:r>
      <w:r w:rsidR="005D2DE4" w:rsidRPr="00394C5A">
        <w:rPr>
          <w:rFonts w:ascii="Times New Roman" w:hAnsi="Times New Roman" w:cs="Times New Roman"/>
          <w:sz w:val="24"/>
          <w:lang w:val="en-US"/>
        </w:rPr>
        <w:t>the EU, it gives them a mandate to do so</w:t>
      </w:r>
      <w:r w:rsidR="00100AF5" w:rsidRPr="00394C5A">
        <w:rPr>
          <w:rFonts w:ascii="Times New Roman" w:hAnsi="Times New Roman" w:cs="Times New Roman"/>
          <w:sz w:val="24"/>
          <w:lang w:val="en-US"/>
        </w:rPr>
        <w:t xml:space="preserve"> and</w:t>
      </w:r>
      <w:r w:rsidR="0002788C" w:rsidRPr="00394C5A">
        <w:rPr>
          <w:rFonts w:ascii="Times New Roman" w:hAnsi="Times New Roman" w:cs="Times New Roman"/>
          <w:sz w:val="24"/>
          <w:lang w:val="en-US"/>
        </w:rPr>
        <w:t xml:space="preserve"> nationally</w:t>
      </w:r>
      <w:r w:rsidR="00100AF5" w:rsidRPr="00394C5A">
        <w:rPr>
          <w:rFonts w:ascii="Times New Roman" w:hAnsi="Times New Roman" w:cs="Times New Roman"/>
          <w:sz w:val="24"/>
          <w:lang w:val="en-US"/>
        </w:rPr>
        <w:t xml:space="preserve"> implement the decisions made in Brussels</w:t>
      </w:r>
      <w:r w:rsidR="003C5E53" w:rsidRPr="00394C5A">
        <w:rPr>
          <w:rFonts w:ascii="Times New Roman" w:hAnsi="Times New Roman" w:cs="Times New Roman"/>
          <w:sz w:val="24"/>
          <w:lang w:val="en-US"/>
        </w:rPr>
        <w:t xml:space="preserve"> as </w:t>
      </w:r>
      <w:r w:rsidR="00A60A89">
        <w:rPr>
          <w:rFonts w:ascii="Times New Roman" w:hAnsi="Times New Roman" w:cs="Times New Roman"/>
          <w:sz w:val="24"/>
          <w:lang w:val="en-US"/>
        </w:rPr>
        <w:t>argued</w:t>
      </w:r>
      <w:r w:rsidR="003C5E53" w:rsidRPr="00394C5A">
        <w:rPr>
          <w:rFonts w:ascii="Times New Roman" w:hAnsi="Times New Roman" w:cs="Times New Roman"/>
          <w:sz w:val="24"/>
          <w:lang w:val="en-US"/>
        </w:rPr>
        <w:t xml:space="preserve"> by Dahl (1994)</w:t>
      </w:r>
      <w:r w:rsidR="005D2DE4" w:rsidRPr="00394C5A">
        <w:rPr>
          <w:rFonts w:ascii="Times New Roman" w:hAnsi="Times New Roman" w:cs="Times New Roman"/>
          <w:sz w:val="24"/>
          <w:lang w:val="en-US"/>
        </w:rPr>
        <w:t xml:space="preserve">. </w:t>
      </w:r>
      <w:r w:rsidR="005C5A35" w:rsidRPr="00394C5A">
        <w:rPr>
          <w:rFonts w:ascii="Times New Roman" w:hAnsi="Times New Roman" w:cs="Times New Roman"/>
          <w:sz w:val="24"/>
          <w:lang w:val="en-US"/>
        </w:rPr>
        <w:t xml:space="preserve">This is also a characteristic of the dynamics between Member States and the Union. </w:t>
      </w:r>
      <w:r w:rsidR="005F4FA9">
        <w:rPr>
          <w:rFonts w:ascii="Times New Roman" w:hAnsi="Times New Roman" w:cs="Times New Roman"/>
          <w:sz w:val="24"/>
          <w:lang w:val="en-US"/>
        </w:rPr>
        <w:t>Thus, e</w:t>
      </w:r>
      <w:r w:rsidR="003809B6" w:rsidRPr="00394C5A">
        <w:rPr>
          <w:rFonts w:ascii="Times New Roman" w:hAnsi="Times New Roman" w:cs="Times New Roman"/>
          <w:sz w:val="24"/>
          <w:lang w:val="en-US"/>
        </w:rPr>
        <w:t xml:space="preserve">nvironmental policies can be seen to legitimize the institution(s) and vice versa. </w:t>
      </w:r>
    </w:p>
    <w:p w:rsidR="00B50902" w:rsidRPr="00394C5A" w:rsidRDefault="00B50902" w:rsidP="00B50902">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r>
      <w:r w:rsidR="00D57AD0">
        <w:rPr>
          <w:rFonts w:ascii="Times New Roman" w:hAnsi="Times New Roman" w:cs="Times New Roman"/>
          <w:sz w:val="24"/>
          <w:lang w:val="en-US"/>
        </w:rPr>
        <w:t>However, i</w:t>
      </w:r>
      <w:r w:rsidRPr="00394C5A">
        <w:rPr>
          <w:rFonts w:ascii="Times New Roman" w:hAnsi="Times New Roman" w:cs="Times New Roman"/>
          <w:sz w:val="24"/>
          <w:lang w:val="en-US"/>
        </w:rPr>
        <w:t xml:space="preserve">n the past EAPs, the Commission </w:t>
      </w:r>
      <w:r w:rsidR="00D57AD0">
        <w:rPr>
          <w:rFonts w:ascii="Times New Roman" w:hAnsi="Times New Roman" w:cs="Times New Roman"/>
          <w:sz w:val="24"/>
          <w:lang w:val="en-US"/>
        </w:rPr>
        <w:t xml:space="preserve">also </w:t>
      </w:r>
      <w:r w:rsidRPr="00394C5A">
        <w:rPr>
          <w:rFonts w:ascii="Times New Roman" w:hAnsi="Times New Roman" w:cs="Times New Roman"/>
          <w:sz w:val="24"/>
          <w:lang w:val="en-US"/>
        </w:rPr>
        <w:t xml:space="preserve">struggled with retaining support from </w:t>
      </w:r>
      <w:r w:rsidR="005B2F2E">
        <w:rPr>
          <w:rFonts w:ascii="Times New Roman" w:hAnsi="Times New Roman" w:cs="Times New Roman"/>
          <w:sz w:val="24"/>
          <w:lang w:val="en-US"/>
        </w:rPr>
        <w:t xml:space="preserve">(some) </w:t>
      </w:r>
      <w:r w:rsidRPr="00394C5A">
        <w:rPr>
          <w:rFonts w:ascii="Times New Roman" w:hAnsi="Times New Roman" w:cs="Times New Roman"/>
          <w:sz w:val="24"/>
          <w:lang w:val="en-US"/>
        </w:rPr>
        <w:t xml:space="preserve">national governments as it did not fully embody the interests of the states </w:t>
      </w:r>
      <w:r w:rsidRPr="00394C5A">
        <w:rPr>
          <w:rFonts w:ascii="Times New Roman" w:hAnsi="Times New Roman" w:cs="Times New Roman"/>
          <w:i/>
          <w:sz w:val="24"/>
          <w:lang w:val="en-US"/>
        </w:rPr>
        <w:t>and</w:t>
      </w:r>
      <w:r w:rsidRPr="00394C5A">
        <w:rPr>
          <w:rFonts w:ascii="Times New Roman" w:hAnsi="Times New Roman" w:cs="Times New Roman"/>
          <w:sz w:val="24"/>
          <w:lang w:val="en-US"/>
        </w:rPr>
        <w:t xml:space="preserve"> the industries. Therefore, this thesis aims to find out whether or not the Comm</w:t>
      </w:r>
      <w:r w:rsidR="00FE1C0A" w:rsidRPr="00394C5A">
        <w:rPr>
          <w:rFonts w:ascii="Times New Roman" w:hAnsi="Times New Roman" w:cs="Times New Roman"/>
          <w:sz w:val="24"/>
          <w:lang w:val="en-US"/>
        </w:rPr>
        <w:t>ission has been able to re-establish or maintain</w:t>
      </w:r>
      <w:r w:rsidRPr="00394C5A">
        <w:rPr>
          <w:rFonts w:ascii="Times New Roman" w:hAnsi="Times New Roman" w:cs="Times New Roman"/>
          <w:sz w:val="24"/>
          <w:lang w:val="en-US"/>
        </w:rPr>
        <w:t xml:space="preserve"> its position as a leader </w:t>
      </w:r>
      <w:r w:rsidR="00B31D64" w:rsidRPr="00394C5A">
        <w:rPr>
          <w:rFonts w:ascii="Times New Roman" w:hAnsi="Times New Roman" w:cs="Times New Roman"/>
          <w:sz w:val="24"/>
          <w:lang w:val="en-US"/>
        </w:rPr>
        <w:t xml:space="preserve">and fulfill its goals </w:t>
      </w:r>
      <w:r w:rsidRPr="00394C5A">
        <w:rPr>
          <w:rFonts w:ascii="Times New Roman" w:hAnsi="Times New Roman" w:cs="Times New Roman"/>
          <w:sz w:val="24"/>
          <w:lang w:val="en-US"/>
        </w:rPr>
        <w:t xml:space="preserve">in contrast to the preferences of the Member States personified by the Netherlands. </w:t>
      </w:r>
      <w:r w:rsidR="003809B6" w:rsidRPr="00394C5A">
        <w:rPr>
          <w:rFonts w:ascii="Times New Roman" w:hAnsi="Times New Roman" w:cs="Times New Roman"/>
          <w:sz w:val="24"/>
          <w:lang w:val="en-US"/>
        </w:rPr>
        <w:t>This is especially important as the Commission wants to achieve legitimacy as a relevant institution and</w:t>
      </w:r>
      <w:r w:rsidR="00E6041A" w:rsidRPr="00394C5A">
        <w:rPr>
          <w:rFonts w:ascii="Times New Roman" w:hAnsi="Times New Roman" w:cs="Times New Roman"/>
          <w:sz w:val="24"/>
          <w:lang w:val="en-US"/>
        </w:rPr>
        <w:t xml:space="preserve"> create</w:t>
      </w:r>
      <w:r w:rsidR="003809B6" w:rsidRPr="00394C5A">
        <w:rPr>
          <w:rFonts w:ascii="Times New Roman" w:hAnsi="Times New Roman" w:cs="Times New Roman"/>
          <w:sz w:val="24"/>
          <w:lang w:val="en-US"/>
        </w:rPr>
        <w:t xml:space="preserve"> unity within the EU with </w:t>
      </w:r>
      <w:r w:rsidR="00E6041A" w:rsidRPr="00394C5A">
        <w:rPr>
          <w:rFonts w:ascii="Times New Roman" w:hAnsi="Times New Roman" w:cs="Times New Roman"/>
          <w:sz w:val="24"/>
          <w:lang w:val="en-US"/>
        </w:rPr>
        <w:t xml:space="preserve">a </w:t>
      </w:r>
      <w:r w:rsidR="003809B6" w:rsidRPr="00394C5A">
        <w:rPr>
          <w:rFonts w:ascii="Times New Roman" w:hAnsi="Times New Roman" w:cs="Times New Roman"/>
          <w:sz w:val="24"/>
          <w:lang w:val="en-US"/>
        </w:rPr>
        <w:t xml:space="preserve">successful EAP. </w:t>
      </w:r>
    </w:p>
    <w:p w:rsidR="00FF16C8" w:rsidRPr="00394C5A" w:rsidRDefault="00FA4952" w:rsidP="007B4594">
      <w:pPr>
        <w:pStyle w:val="Kop3"/>
        <w:numPr>
          <w:ilvl w:val="2"/>
          <w:numId w:val="29"/>
        </w:numPr>
        <w:rPr>
          <w:lang w:val="en-US"/>
        </w:rPr>
      </w:pPr>
      <w:bookmarkStart w:id="76" w:name="_Toc488995330"/>
      <w:r w:rsidRPr="00394C5A">
        <w:rPr>
          <w:lang w:val="en-US"/>
        </w:rPr>
        <w:lastRenderedPageBreak/>
        <w:t xml:space="preserve">Stakeholder </w:t>
      </w:r>
      <w:r w:rsidR="00B50902" w:rsidRPr="00394C5A">
        <w:rPr>
          <w:lang w:val="en-US"/>
        </w:rPr>
        <w:t>2</w:t>
      </w:r>
      <w:r w:rsidRPr="00394C5A">
        <w:rPr>
          <w:lang w:val="en-US"/>
        </w:rPr>
        <w:t xml:space="preserve">: </w:t>
      </w:r>
      <w:r w:rsidR="00BD2C9F" w:rsidRPr="00394C5A">
        <w:rPr>
          <w:lang w:val="en-US"/>
        </w:rPr>
        <w:t>The Netherlands</w:t>
      </w:r>
      <w:r w:rsidR="0033405C" w:rsidRPr="00394C5A">
        <w:rPr>
          <w:lang w:val="en-US"/>
        </w:rPr>
        <w:t xml:space="preserve"> in the Council of Ministers</w:t>
      </w:r>
      <w:bookmarkEnd w:id="76"/>
    </w:p>
    <w:p w:rsidR="00FF16C8" w:rsidRPr="00394C5A" w:rsidRDefault="00FF16C8" w:rsidP="00FF16C8">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The Netherlands is one of the founding Member States of the EU. It has been an active member ever since. The EU consists of </w:t>
      </w:r>
      <w:r w:rsidR="008873A7" w:rsidRPr="00394C5A">
        <w:rPr>
          <w:rFonts w:ascii="Times New Roman" w:hAnsi="Times New Roman" w:cs="Times New Roman"/>
          <w:sz w:val="24"/>
          <w:lang w:val="en-US"/>
        </w:rPr>
        <w:t xml:space="preserve">seven </w:t>
      </w:r>
      <w:r w:rsidRPr="00394C5A">
        <w:rPr>
          <w:rFonts w:ascii="Times New Roman" w:hAnsi="Times New Roman" w:cs="Times New Roman"/>
          <w:sz w:val="24"/>
          <w:lang w:val="en-US"/>
        </w:rPr>
        <w:t>different institutions and national member states can</w:t>
      </w:r>
      <w:r w:rsidR="00B31D64" w:rsidRPr="00394C5A">
        <w:rPr>
          <w:rFonts w:ascii="Times New Roman" w:hAnsi="Times New Roman" w:cs="Times New Roman"/>
          <w:sz w:val="24"/>
          <w:lang w:val="en-US"/>
        </w:rPr>
        <w:t xml:space="preserve"> explicitly</w:t>
      </w:r>
      <w:r w:rsidRPr="00394C5A">
        <w:rPr>
          <w:rFonts w:ascii="Times New Roman" w:hAnsi="Times New Roman" w:cs="Times New Roman"/>
          <w:sz w:val="24"/>
          <w:lang w:val="en-US"/>
        </w:rPr>
        <w:t xml:space="preserve"> exert their interests and influences </w:t>
      </w:r>
      <w:r w:rsidR="00B31D64" w:rsidRPr="00394C5A">
        <w:rPr>
          <w:rFonts w:ascii="Times New Roman" w:hAnsi="Times New Roman" w:cs="Times New Roman"/>
          <w:sz w:val="24"/>
          <w:lang w:val="en-US"/>
        </w:rPr>
        <w:t>via</w:t>
      </w:r>
      <w:r w:rsidRPr="00394C5A">
        <w:rPr>
          <w:rFonts w:ascii="Times New Roman" w:hAnsi="Times New Roman" w:cs="Times New Roman"/>
          <w:sz w:val="24"/>
          <w:lang w:val="en-US"/>
        </w:rPr>
        <w:t xml:space="preserve"> the Council of </w:t>
      </w:r>
      <w:r w:rsidR="008873A7" w:rsidRPr="00394C5A">
        <w:rPr>
          <w:rFonts w:ascii="Times New Roman" w:hAnsi="Times New Roman" w:cs="Times New Roman"/>
          <w:sz w:val="24"/>
          <w:lang w:val="en-US"/>
        </w:rPr>
        <w:t xml:space="preserve">the European Union which is also known as the Council of </w:t>
      </w:r>
      <w:r w:rsidRPr="00394C5A">
        <w:rPr>
          <w:rFonts w:ascii="Times New Roman" w:hAnsi="Times New Roman" w:cs="Times New Roman"/>
          <w:sz w:val="24"/>
          <w:lang w:val="en-US"/>
        </w:rPr>
        <w:t xml:space="preserve">Ministers. </w:t>
      </w:r>
      <w:r w:rsidR="008873A7" w:rsidRPr="00394C5A">
        <w:rPr>
          <w:rFonts w:ascii="Times New Roman" w:hAnsi="Times New Roman" w:cs="Times New Roman"/>
          <w:sz w:val="24"/>
          <w:lang w:val="en-US"/>
        </w:rPr>
        <w:t xml:space="preserve">This is a forum where national ministers meet in different formations and configurations to discuss policy in that particular area. </w:t>
      </w:r>
      <w:r w:rsidR="004E226F" w:rsidRPr="00394C5A">
        <w:rPr>
          <w:rFonts w:ascii="Times New Roman" w:hAnsi="Times New Roman" w:cs="Times New Roman"/>
          <w:sz w:val="24"/>
          <w:lang w:val="en-US"/>
        </w:rPr>
        <w:t>The configuration that is of int</w:t>
      </w:r>
      <w:r w:rsidR="00F94E03" w:rsidRPr="00394C5A">
        <w:rPr>
          <w:rFonts w:ascii="Times New Roman" w:hAnsi="Times New Roman" w:cs="Times New Roman"/>
          <w:sz w:val="24"/>
          <w:lang w:val="en-US"/>
        </w:rPr>
        <w:t xml:space="preserve">erest in this thesis is called </w:t>
      </w:r>
      <w:r w:rsidR="00006991" w:rsidRPr="00394C5A">
        <w:rPr>
          <w:rFonts w:ascii="Times New Roman" w:hAnsi="Times New Roman" w:cs="Times New Roman"/>
          <w:sz w:val="24"/>
          <w:lang w:val="en-US"/>
        </w:rPr>
        <w:t>Environment</w:t>
      </w:r>
      <w:r w:rsidR="00006991" w:rsidRPr="00394C5A">
        <w:rPr>
          <w:rStyle w:val="Voetnootmarkering"/>
          <w:rFonts w:ascii="Times New Roman" w:hAnsi="Times New Roman" w:cs="Times New Roman"/>
          <w:sz w:val="24"/>
          <w:lang w:val="en-US"/>
        </w:rPr>
        <w:footnoteReference w:id="13"/>
      </w:r>
      <w:r w:rsidR="00006991" w:rsidRPr="00394C5A">
        <w:rPr>
          <w:rFonts w:ascii="Times New Roman" w:hAnsi="Times New Roman" w:cs="Times New Roman"/>
          <w:sz w:val="24"/>
          <w:lang w:val="en-US"/>
        </w:rPr>
        <w:t xml:space="preserve">. </w:t>
      </w:r>
      <w:r w:rsidR="004153F9" w:rsidRPr="00394C5A">
        <w:rPr>
          <w:rFonts w:ascii="Times New Roman" w:hAnsi="Times New Roman" w:cs="Times New Roman"/>
          <w:sz w:val="24"/>
          <w:lang w:val="en-US"/>
        </w:rPr>
        <w:t xml:space="preserve">The Dutch Ministry that joined </w:t>
      </w:r>
      <w:r w:rsidR="009F40D4" w:rsidRPr="00394C5A">
        <w:rPr>
          <w:rFonts w:ascii="Times New Roman" w:hAnsi="Times New Roman" w:cs="Times New Roman"/>
          <w:sz w:val="24"/>
          <w:lang w:val="en-US"/>
        </w:rPr>
        <w:t xml:space="preserve">this configuration is that of Environment and Infrastructure. </w:t>
      </w:r>
      <w:r w:rsidR="002C31D7" w:rsidRPr="00394C5A">
        <w:rPr>
          <w:rFonts w:ascii="Times New Roman" w:hAnsi="Times New Roman" w:cs="Times New Roman"/>
          <w:sz w:val="24"/>
          <w:lang w:val="en-US"/>
        </w:rPr>
        <w:t xml:space="preserve">Additionally, the Council is characterized by its rotating </w:t>
      </w:r>
      <w:r w:rsidR="00D54F34" w:rsidRPr="00394C5A">
        <w:rPr>
          <w:rFonts w:ascii="Times New Roman" w:hAnsi="Times New Roman" w:cs="Times New Roman"/>
          <w:sz w:val="24"/>
          <w:lang w:val="en-US"/>
        </w:rPr>
        <w:t>P</w:t>
      </w:r>
      <w:r w:rsidR="002C31D7" w:rsidRPr="00394C5A">
        <w:rPr>
          <w:rFonts w:ascii="Times New Roman" w:hAnsi="Times New Roman" w:cs="Times New Roman"/>
          <w:sz w:val="24"/>
          <w:lang w:val="en-US"/>
        </w:rPr>
        <w:t xml:space="preserve">residency: one Member State is in charge of business </w:t>
      </w:r>
      <w:r w:rsidR="000722F4" w:rsidRPr="00394C5A">
        <w:rPr>
          <w:rFonts w:ascii="Times New Roman" w:hAnsi="Times New Roman" w:cs="Times New Roman"/>
          <w:sz w:val="24"/>
          <w:lang w:val="en-US"/>
        </w:rPr>
        <w:t xml:space="preserve">and agenda setting </w:t>
      </w:r>
      <w:r w:rsidR="002C31D7" w:rsidRPr="00394C5A">
        <w:rPr>
          <w:rFonts w:ascii="Times New Roman" w:hAnsi="Times New Roman" w:cs="Times New Roman"/>
          <w:sz w:val="24"/>
          <w:lang w:val="en-US"/>
        </w:rPr>
        <w:t xml:space="preserve">for a period of six months. It can therefore be argued that </w:t>
      </w:r>
      <w:r w:rsidR="00776D88" w:rsidRPr="00394C5A">
        <w:rPr>
          <w:rFonts w:ascii="Times New Roman" w:hAnsi="Times New Roman" w:cs="Times New Roman"/>
          <w:sz w:val="24"/>
          <w:lang w:val="en-US"/>
        </w:rPr>
        <w:t>the president of the Council could have</w:t>
      </w:r>
      <w:r w:rsidR="002C31D7" w:rsidRPr="00394C5A">
        <w:rPr>
          <w:rFonts w:ascii="Times New Roman" w:hAnsi="Times New Roman" w:cs="Times New Roman"/>
          <w:sz w:val="24"/>
          <w:lang w:val="en-US"/>
        </w:rPr>
        <w:t xml:space="preserve"> an influence in the negotiations on the 7</w:t>
      </w:r>
      <w:r w:rsidR="002C31D7" w:rsidRPr="00394C5A">
        <w:rPr>
          <w:rFonts w:ascii="Times New Roman" w:hAnsi="Times New Roman" w:cs="Times New Roman"/>
          <w:sz w:val="24"/>
          <w:vertAlign w:val="superscript"/>
          <w:lang w:val="en-US"/>
        </w:rPr>
        <w:t>th</w:t>
      </w:r>
      <w:r w:rsidR="002C31D7" w:rsidRPr="00394C5A">
        <w:rPr>
          <w:rFonts w:ascii="Times New Roman" w:hAnsi="Times New Roman" w:cs="Times New Roman"/>
          <w:sz w:val="24"/>
          <w:lang w:val="en-US"/>
        </w:rPr>
        <w:t xml:space="preserve"> EAP. </w:t>
      </w:r>
      <w:r w:rsidR="008801D7" w:rsidRPr="00394C5A">
        <w:rPr>
          <w:rFonts w:ascii="Times New Roman" w:hAnsi="Times New Roman" w:cs="Times New Roman"/>
          <w:sz w:val="24"/>
          <w:lang w:val="en-US"/>
        </w:rPr>
        <w:t>During the coming about of the 7</w:t>
      </w:r>
      <w:r w:rsidR="008801D7" w:rsidRPr="00394C5A">
        <w:rPr>
          <w:rFonts w:ascii="Times New Roman" w:hAnsi="Times New Roman" w:cs="Times New Roman"/>
          <w:sz w:val="24"/>
          <w:vertAlign w:val="superscript"/>
          <w:lang w:val="en-US"/>
        </w:rPr>
        <w:t>th</w:t>
      </w:r>
      <w:r w:rsidR="008801D7" w:rsidRPr="00394C5A">
        <w:rPr>
          <w:rFonts w:ascii="Times New Roman" w:hAnsi="Times New Roman" w:cs="Times New Roman"/>
          <w:sz w:val="24"/>
          <w:lang w:val="en-US"/>
        </w:rPr>
        <w:t xml:space="preserve"> EAP, the Netherlands was a regular Member in the Council. </w:t>
      </w:r>
    </w:p>
    <w:p w:rsidR="00F4646F" w:rsidRPr="00394C5A" w:rsidRDefault="002C31D7" w:rsidP="002C31D7">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r>
      <w:r w:rsidR="00307E27" w:rsidRPr="00394C5A">
        <w:rPr>
          <w:rFonts w:ascii="Times New Roman" w:hAnsi="Times New Roman" w:cs="Times New Roman"/>
          <w:sz w:val="24"/>
          <w:lang w:val="en-US"/>
        </w:rPr>
        <w:t>In the past EAPs, t</w:t>
      </w:r>
      <w:r w:rsidRPr="00394C5A">
        <w:rPr>
          <w:rFonts w:ascii="Times New Roman" w:hAnsi="Times New Roman" w:cs="Times New Roman"/>
          <w:sz w:val="24"/>
          <w:lang w:val="en-US"/>
        </w:rPr>
        <w:t>he goal of the Netherlands in environmental negotiations has been the protection and progression of its businesses</w:t>
      </w:r>
      <w:r w:rsidR="00B31D64" w:rsidRPr="00394C5A">
        <w:rPr>
          <w:rFonts w:ascii="Times New Roman" w:hAnsi="Times New Roman" w:cs="Times New Roman"/>
          <w:sz w:val="24"/>
          <w:lang w:val="en-US"/>
        </w:rPr>
        <w:t xml:space="preserve"> and industries</w:t>
      </w:r>
      <w:r w:rsidR="007B1490" w:rsidRPr="00394C5A">
        <w:rPr>
          <w:rFonts w:ascii="Times New Roman" w:hAnsi="Times New Roman" w:cs="Times New Roman"/>
          <w:sz w:val="24"/>
          <w:lang w:val="en-US"/>
        </w:rPr>
        <w:t xml:space="preserve"> while upholding its </w:t>
      </w:r>
      <w:r w:rsidR="00B31D64" w:rsidRPr="00394C5A">
        <w:rPr>
          <w:rFonts w:ascii="Times New Roman" w:hAnsi="Times New Roman" w:cs="Times New Roman"/>
          <w:sz w:val="24"/>
          <w:lang w:val="en-US"/>
        </w:rPr>
        <w:t>known</w:t>
      </w:r>
      <w:r w:rsidR="006850E8" w:rsidRPr="00394C5A">
        <w:rPr>
          <w:rFonts w:ascii="Times New Roman" w:hAnsi="Times New Roman" w:cs="Times New Roman"/>
          <w:sz w:val="24"/>
          <w:lang w:val="en-US"/>
        </w:rPr>
        <w:t xml:space="preserve">, but relatively </w:t>
      </w:r>
      <w:r w:rsidR="007B1490" w:rsidRPr="00394C5A">
        <w:rPr>
          <w:rFonts w:ascii="Times New Roman" w:hAnsi="Times New Roman" w:cs="Times New Roman"/>
          <w:sz w:val="24"/>
          <w:lang w:val="en-US"/>
        </w:rPr>
        <w:t>high environmental standards</w:t>
      </w:r>
      <w:r w:rsidR="005D062D" w:rsidRPr="00394C5A">
        <w:rPr>
          <w:rFonts w:ascii="Times New Roman" w:hAnsi="Times New Roman" w:cs="Times New Roman"/>
          <w:sz w:val="24"/>
          <w:lang w:val="en-US"/>
        </w:rPr>
        <w:t xml:space="preserve"> i</w:t>
      </w:r>
      <w:r w:rsidR="00B31D64" w:rsidRPr="00394C5A">
        <w:rPr>
          <w:rFonts w:ascii="Times New Roman" w:hAnsi="Times New Roman" w:cs="Times New Roman"/>
          <w:sz w:val="24"/>
          <w:lang w:val="en-US"/>
        </w:rPr>
        <w:t>n relation with other Member States</w:t>
      </w:r>
      <w:r w:rsidR="005D062D" w:rsidRPr="00394C5A">
        <w:rPr>
          <w:rFonts w:ascii="Times New Roman" w:hAnsi="Times New Roman" w:cs="Times New Roman"/>
          <w:sz w:val="24"/>
          <w:lang w:val="en-US"/>
        </w:rPr>
        <w:t xml:space="preserve">. With the advent </w:t>
      </w:r>
      <w:r w:rsidR="00006991" w:rsidRPr="00394C5A">
        <w:rPr>
          <w:rFonts w:ascii="Times New Roman" w:hAnsi="Times New Roman" w:cs="Times New Roman"/>
          <w:sz w:val="24"/>
          <w:lang w:val="en-US"/>
        </w:rPr>
        <w:t>of new Member States</w:t>
      </w:r>
      <w:r w:rsidR="005D062D" w:rsidRPr="00394C5A">
        <w:rPr>
          <w:rFonts w:ascii="Times New Roman" w:hAnsi="Times New Roman" w:cs="Times New Roman"/>
          <w:sz w:val="24"/>
          <w:lang w:val="en-US"/>
        </w:rPr>
        <w:t xml:space="preserve">, this thesis aims to find out whether or not the Netherlands, as </w:t>
      </w:r>
      <w:r w:rsidR="00360072" w:rsidRPr="00394C5A">
        <w:rPr>
          <w:rFonts w:ascii="Times New Roman" w:hAnsi="Times New Roman" w:cs="Times New Roman"/>
          <w:sz w:val="24"/>
          <w:lang w:val="en-US"/>
        </w:rPr>
        <w:t xml:space="preserve">a </w:t>
      </w:r>
      <w:r w:rsidR="005D062D" w:rsidRPr="00394C5A">
        <w:rPr>
          <w:rFonts w:ascii="Times New Roman" w:hAnsi="Times New Roman" w:cs="Times New Roman"/>
          <w:sz w:val="24"/>
          <w:lang w:val="en-US"/>
        </w:rPr>
        <w:t>representative of the Green Sextet in this study</w:t>
      </w:r>
      <w:r w:rsidR="00C81985" w:rsidRPr="00394C5A">
        <w:rPr>
          <w:rFonts w:ascii="Times New Roman" w:hAnsi="Times New Roman" w:cs="Times New Roman"/>
          <w:sz w:val="24"/>
          <w:lang w:val="en-US"/>
        </w:rPr>
        <w:t xml:space="preserve">, </w:t>
      </w:r>
      <w:r w:rsidR="00794FC2">
        <w:rPr>
          <w:rFonts w:ascii="Times New Roman" w:hAnsi="Times New Roman" w:cs="Times New Roman"/>
          <w:sz w:val="24"/>
          <w:lang w:val="en-US"/>
        </w:rPr>
        <w:t>was still pursuing</w:t>
      </w:r>
      <w:r w:rsidR="004636B8" w:rsidRPr="00394C5A">
        <w:rPr>
          <w:rFonts w:ascii="Times New Roman" w:hAnsi="Times New Roman" w:cs="Times New Roman"/>
          <w:sz w:val="24"/>
          <w:lang w:val="en-US"/>
        </w:rPr>
        <w:t xml:space="preserve"> high standards</w:t>
      </w:r>
      <w:r w:rsidR="00C81985" w:rsidRPr="00394C5A">
        <w:rPr>
          <w:rFonts w:ascii="Times New Roman" w:hAnsi="Times New Roman" w:cs="Times New Roman"/>
          <w:sz w:val="24"/>
          <w:lang w:val="en-US"/>
        </w:rPr>
        <w:t>,</w:t>
      </w:r>
      <w:r w:rsidR="004636B8" w:rsidRPr="00394C5A">
        <w:rPr>
          <w:rFonts w:ascii="Times New Roman" w:hAnsi="Times New Roman" w:cs="Times New Roman"/>
          <w:sz w:val="24"/>
          <w:lang w:val="en-US"/>
        </w:rPr>
        <w:t xml:space="preserve"> or had </w:t>
      </w:r>
      <w:r w:rsidR="005D062D" w:rsidRPr="00394C5A">
        <w:rPr>
          <w:rFonts w:ascii="Times New Roman" w:hAnsi="Times New Roman" w:cs="Times New Roman"/>
          <w:sz w:val="24"/>
          <w:lang w:val="en-US"/>
        </w:rPr>
        <w:t xml:space="preserve">to give in to </w:t>
      </w:r>
      <w:r w:rsidR="004636B8" w:rsidRPr="00394C5A">
        <w:rPr>
          <w:rFonts w:ascii="Times New Roman" w:hAnsi="Times New Roman" w:cs="Times New Roman"/>
          <w:sz w:val="24"/>
          <w:lang w:val="en-US"/>
        </w:rPr>
        <w:t>less</w:t>
      </w:r>
      <w:r w:rsidR="00794FC2">
        <w:rPr>
          <w:rFonts w:ascii="Times New Roman" w:hAnsi="Times New Roman" w:cs="Times New Roman"/>
          <w:sz w:val="24"/>
          <w:lang w:val="en-US"/>
        </w:rPr>
        <w:t xml:space="preserve"> environmental</w:t>
      </w:r>
      <w:r w:rsidR="004636B8" w:rsidRPr="00394C5A">
        <w:rPr>
          <w:rFonts w:ascii="Times New Roman" w:hAnsi="Times New Roman" w:cs="Times New Roman"/>
          <w:sz w:val="24"/>
          <w:lang w:val="en-US"/>
        </w:rPr>
        <w:t xml:space="preserve"> progressive States</w:t>
      </w:r>
      <w:r w:rsidR="005D062D" w:rsidRPr="00394C5A">
        <w:rPr>
          <w:rFonts w:ascii="Times New Roman" w:hAnsi="Times New Roman" w:cs="Times New Roman"/>
          <w:sz w:val="24"/>
          <w:lang w:val="en-US"/>
        </w:rPr>
        <w:t>.</w:t>
      </w:r>
      <w:r w:rsidR="00F94E03" w:rsidRPr="00394C5A">
        <w:rPr>
          <w:rFonts w:ascii="Times New Roman" w:hAnsi="Times New Roman" w:cs="Times New Roman"/>
          <w:sz w:val="24"/>
          <w:lang w:val="en-US"/>
        </w:rPr>
        <w:t xml:space="preserve"> It has become clear that the Netherlands initially wanted to focus on the implementation, integration of environmental goals in other policy areas, innovation and international cooperation </w:t>
      </w:r>
      <w:r w:rsidR="00532BA9" w:rsidRPr="00394C5A">
        <w:rPr>
          <w:rFonts w:ascii="Times New Roman" w:hAnsi="Times New Roman" w:cs="Times New Roman"/>
          <w:sz w:val="24"/>
          <w:lang w:val="en-US"/>
        </w:rPr>
        <w:t xml:space="preserve">in order to create a level playing field </w:t>
      </w:r>
      <w:r w:rsidR="00F94E03" w:rsidRPr="00394C5A">
        <w:rPr>
          <w:rFonts w:ascii="Times New Roman" w:hAnsi="Times New Roman" w:cs="Times New Roman"/>
          <w:sz w:val="24"/>
          <w:lang w:val="en-US"/>
        </w:rPr>
        <w:t>(</w:t>
      </w:r>
      <w:r w:rsidR="00532BA9" w:rsidRPr="00394C5A">
        <w:rPr>
          <w:rFonts w:ascii="Times New Roman" w:hAnsi="Times New Roman" w:cs="Times New Roman"/>
          <w:sz w:val="24"/>
          <w:lang w:val="en-US"/>
        </w:rPr>
        <w:t>Schultz van Haegen-Maas Geesteranus, 2012</w:t>
      </w:r>
      <w:r w:rsidR="00863C85" w:rsidRPr="00394C5A">
        <w:rPr>
          <w:rFonts w:ascii="Times New Roman" w:hAnsi="Times New Roman" w:cs="Times New Roman"/>
          <w:sz w:val="24"/>
          <w:lang w:val="en-US"/>
        </w:rPr>
        <w:t>, December 4</w:t>
      </w:r>
      <w:r w:rsidR="00F94E03" w:rsidRPr="00394C5A">
        <w:rPr>
          <w:rFonts w:ascii="Times New Roman" w:hAnsi="Times New Roman" w:cs="Times New Roman"/>
          <w:sz w:val="24"/>
          <w:lang w:val="en-US"/>
        </w:rPr>
        <w:t>)</w:t>
      </w:r>
      <w:r w:rsidR="00492437" w:rsidRPr="00394C5A">
        <w:rPr>
          <w:rFonts w:ascii="Times New Roman" w:hAnsi="Times New Roman" w:cs="Times New Roman"/>
          <w:sz w:val="24"/>
          <w:lang w:val="en-US"/>
        </w:rPr>
        <w:t xml:space="preserve">. </w:t>
      </w:r>
      <w:r w:rsidR="00057E0E" w:rsidRPr="00394C5A">
        <w:rPr>
          <w:rFonts w:ascii="Times New Roman" w:hAnsi="Times New Roman" w:cs="Times New Roman"/>
          <w:sz w:val="24"/>
          <w:lang w:val="en-US"/>
        </w:rPr>
        <w:t>The Dutch mandate is also based upon its high population density which is why a better implementation</w:t>
      </w:r>
      <w:r w:rsidR="00F250C4">
        <w:rPr>
          <w:rFonts w:ascii="Times New Roman" w:hAnsi="Times New Roman" w:cs="Times New Roman"/>
          <w:sz w:val="24"/>
          <w:lang w:val="en-US"/>
        </w:rPr>
        <w:t xml:space="preserve"> of EU regulations</w:t>
      </w:r>
      <w:r w:rsidR="00057E0E" w:rsidRPr="00394C5A">
        <w:rPr>
          <w:rFonts w:ascii="Times New Roman" w:hAnsi="Times New Roman" w:cs="Times New Roman"/>
          <w:sz w:val="24"/>
          <w:lang w:val="en-US"/>
        </w:rPr>
        <w:t xml:space="preserve"> was deemed to be necessary. Accordingly, </w:t>
      </w:r>
      <w:r w:rsidR="00C70C88" w:rsidRPr="00394C5A">
        <w:rPr>
          <w:rFonts w:ascii="Times New Roman" w:hAnsi="Times New Roman" w:cs="Times New Roman"/>
          <w:sz w:val="24"/>
          <w:lang w:val="en-US"/>
        </w:rPr>
        <w:t xml:space="preserve">the fulfillment of these </w:t>
      </w:r>
      <w:r w:rsidR="0036685F" w:rsidRPr="00394C5A">
        <w:rPr>
          <w:rFonts w:ascii="Times New Roman" w:hAnsi="Times New Roman" w:cs="Times New Roman"/>
          <w:sz w:val="24"/>
          <w:lang w:val="en-US"/>
        </w:rPr>
        <w:t>points would contribute</w:t>
      </w:r>
      <w:r w:rsidR="00C70C88" w:rsidRPr="00394C5A">
        <w:rPr>
          <w:rFonts w:ascii="Times New Roman" w:hAnsi="Times New Roman" w:cs="Times New Roman"/>
          <w:sz w:val="24"/>
          <w:lang w:val="en-US"/>
        </w:rPr>
        <w:t xml:space="preserve"> to the effectiveness of environmental policies in practice. </w:t>
      </w:r>
    </w:p>
    <w:p w:rsidR="006D0143" w:rsidRPr="00394C5A" w:rsidRDefault="00F4646F" w:rsidP="00F4646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Therefore</w:t>
      </w:r>
      <w:r w:rsidR="006D0143" w:rsidRPr="00394C5A">
        <w:rPr>
          <w:rFonts w:ascii="Times New Roman" w:hAnsi="Times New Roman" w:cs="Times New Roman"/>
          <w:sz w:val="24"/>
          <w:lang w:val="en-US"/>
        </w:rPr>
        <w:t xml:space="preserve">, priority objectives 4, 5, 7 and 9 (in italics above) </w:t>
      </w:r>
      <w:r w:rsidR="006A2735" w:rsidRPr="00394C5A">
        <w:rPr>
          <w:rFonts w:ascii="Times New Roman" w:hAnsi="Times New Roman" w:cs="Times New Roman"/>
          <w:sz w:val="24"/>
          <w:lang w:val="en-US"/>
        </w:rPr>
        <w:t xml:space="preserve">in </w:t>
      </w:r>
      <w:r w:rsidR="006A2735" w:rsidRPr="00394C5A">
        <w:rPr>
          <w:rFonts w:ascii="Times New Roman" w:hAnsi="Times New Roman" w:cs="Times New Roman"/>
          <w:sz w:val="24"/>
          <w:lang w:val="en-US"/>
        </w:rPr>
        <w:fldChar w:fldCharType="begin"/>
      </w:r>
      <w:r w:rsidR="006A2735" w:rsidRPr="00394C5A">
        <w:rPr>
          <w:rFonts w:ascii="Times New Roman" w:hAnsi="Times New Roman" w:cs="Times New Roman"/>
          <w:sz w:val="24"/>
          <w:lang w:val="en-US"/>
        </w:rPr>
        <w:instrText xml:space="preserve"> REF _Ref488765616 \h  \* MERGEFORMAT </w:instrText>
      </w:r>
      <w:r w:rsidR="006A2735" w:rsidRPr="00394C5A">
        <w:rPr>
          <w:rFonts w:ascii="Times New Roman" w:hAnsi="Times New Roman" w:cs="Times New Roman"/>
          <w:sz w:val="24"/>
          <w:lang w:val="en-US"/>
        </w:rPr>
      </w:r>
      <w:r w:rsidR="006A2735" w:rsidRPr="00394C5A">
        <w:rPr>
          <w:rFonts w:ascii="Times New Roman" w:hAnsi="Times New Roman" w:cs="Times New Roman"/>
          <w:sz w:val="24"/>
          <w:lang w:val="en-US"/>
        </w:rPr>
        <w:fldChar w:fldCharType="separate"/>
      </w:r>
      <w:r w:rsidR="00153EAE" w:rsidRPr="00394C5A">
        <w:rPr>
          <w:rFonts w:ascii="Times New Roman" w:hAnsi="Times New Roman" w:cs="Times New Roman"/>
          <w:sz w:val="24"/>
          <w:lang w:val="en-US"/>
        </w:rPr>
        <w:t xml:space="preserve">Table </w:t>
      </w:r>
      <w:r w:rsidR="00153EAE" w:rsidRPr="00153EAE">
        <w:rPr>
          <w:rFonts w:ascii="Times New Roman" w:hAnsi="Times New Roman" w:cs="Times New Roman"/>
          <w:noProof/>
          <w:sz w:val="24"/>
          <w:lang w:val="en-US"/>
        </w:rPr>
        <w:t>3</w:t>
      </w:r>
      <w:r w:rsidR="006A2735" w:rsidRPr="00394C5A">
        <w:rPr>
          <w:rFonts w:ascii="Times New Roman" w:hAnsi="Times New Roman" w:cs="Times New Roman"/>
          <w:sz w:val="24"/>
          <w:lang w:val="en-US"/>
        </w:rPr>
        <w:fldChar w:fldCharType="end"/>
      </w:r>
      <w:r w:rsidR="006A2735" w:rsidRPr="00394C5A">
        <w:rPr>
          <w:rFonts w:ascii="Times New Roman" w:hAnsi="Times New Roman" w:cs="Times New Roman"/>
          <w:sz w:val="24"/>
          <w:lang w:val="en-US"/>
        </w:rPr>
        <w:t xml:space="preserve"> </w:t>
      </w:r>
      <w:r w:rsidR="00360072" w:rsidRPr="00394C5A">
        <w:rPr>
          <w:rFonts w:ascii="Times New Roman" w:hAnsi="Times New Roman" w:cs="Times New Roman"/>
          <w:sz w:val="24"/>
          <w:lang w:val="en-US"/>
        </w:rPr>
        <w:t>are arguably</w:t>
      </w:r>
      <w:r w:rsidR="006D0143" w:rsidRPr="00394C5A">
        <w:rPr>
          <w:rFonts w:ascii="Times New Roman" w:hAnsi="Times New Roman" w:cs="Times New Roman"/>
          <w:sz w:val="24"/>
          <w:lang w:val="en-US"/>
        </w:rPr>
        <w:t xml:space="preserve"> the main interest</w:t>
      </w:r>
      <w:r w:rsidR="00360072" w:rsidRPr="00394C5A">
        <w:rPr>
          <w:rFonts w:ascii="Times New Roman" w:hAnsi="Times New Roman" w:cs="Times New Roman"/>
          <w:sz w:val="24"/>
          <w:lang w:val="en-US"/>
        </w:rPr>
        <w:t>s</w:t>
      </w:r>
      <w:r w:rsidR="006D0143" w:rsidRPr="00394C5A">
        <w:rPr>
          <w:rFonts w:ascii="Times New Roman" w:hAnsi="Times New Roman" w:cs="Times New Roman"/>
          <w:sz w:val="24"/>
          <w:lang w:val="en-US"/>
        </w:rPr>
        <w:t xml:space="preserve"> for the Dutch delegation. </w:t>
      </w:r>
      <w:r w:rsidR="00C81985" w:rsidRPr="00394C5A">
        <w:rPr>
          <w:rFonts w:ascii="Times New Roman" w:hAnsi="Times New Roman" w:cs="Times New Roman"/>
          <w:sz w:val="24"/>
          <w:lang w:val="en-US"/>
        </w:rPr>
        <w:t xml:space="preserve">The aim to create a level playing field can </w:t>
      </w:r>
      <w:r w:rsidR="00C70C88" w:rsidRPr="00394C5A">
        <w:rPr>
          <w:rFonts w:ascii="Times New Roman" w:hAnsi="Times New Roman" w:cs="Times New Roman"/>
          <w:sz w:val="24"/>
          <w:lang w:val="en-US"/>
        </w:rPr>
        <w:t xml:space="preserve">also </w:t>
      </w:r>
      <w:r w:rsidR="00C81985" w:rsidRPr="00394C5A">
        <w:rPr>
          <w:rFonts w:ascii="Times New Roman" w:hAnsi="Times New Roman" w:cs="Times New Roman"/>
          <w:sz w:val="24"/>
          <w:lang w:val="en-US"/>
        </w:rPr>
        <w:t>be related to a focus on the economy</w:t>
      </w:r>
      <w:r w:rsidR="00B1546E" w:rsidRPr="00394C5A">
        <w:rPr>
          <w:rFonts w:ascii="Times New Roman" w:hAnsi="Times New Roman" w:cs="Times New Roman"/>
          <w:sz w:val="24"/>
          <w:lang w:val="en-US"/>
        </w:rPr>
        <w:t xml:space="preserve"> as</w:t>
      </w:r>
      <w:r w:rsidR="00C81985" w:rsidRPr="00394C5A">
        <w:rPr>
          <w:rFonts w:ascii="Times New Roman" w:hAnsi="Times New Roman" w:cs="Times New Roman"/>
          <w:sz w:val="24"/>
          <w:lang w:val="en-US"/>
        </w:rPr>
        <w:t xml:space="preserve"> in the debate outlined in chapter 2.1.2. </w:t>
      </w:r>
      <w:r w:rsidR="006D0143" w:rsidRPr="00394C5A">
        <w:rPr>
          <w:rFonts w:ascii="Times New Roman" w:hAnsi="Times New Roman" w:cs="Times New Roman"/>
          <w:sz w:val="24"/>
          <w:lang w:val="en-US"/>
        </w:rPr>
        <w:t xml:space="preserve">Therefore, this research </w:t>
      </w:r>
      <w:r w:rsidR="00171F57" w:rsidRPr="00394C5A">
        <w:rPr>
          <w:rFonts w:ascii="Times New Roman" w:hAnsi="Times New Roman" w:cs="Times New Roman"/>
          <w:sz w:val="24"/>
          <w:lang w:val="en-US"/>
        </w:rPr>
        <w:t xml:space="preserve">seeks to explore the motivations </w:t>
      </w:r>
      <w:r w:rsidR="00BF074F" w:rsidRPr="00394C5A">
        <w:rPr>
          <w:rFonts w:ascii="Times New Roman" w:hAnsi="Times New Roman" w:cs="Times New Roman"/>
          <w:sz w:val="24"/>
          <w:lang w:val="en-US"/>
        </w:rPr>
        <w:t>of the Dutch</w:t>
      </w:r>
      <w:r w:rsidR="006D0143" w:rsidRPr="00394C5A">
        <w:rPr>
          <w:rFonts w:ascii="Times New Roman" w:hAnsi="Times New Roman" w:cs="Times New Roman"/>
          <w:sz w:val="24"/>
          <w:lang w:val="en-US"/>
        </w:rPr>
        <w:t xml:space="preserve"> </w:t>
      </w:r>
      <w:r w:rsidR="00EA52F3" w:rsidRPr="00394C5A">
        <w:rPr>
          <w:rFonts w:ascii="Times New Roman" w:hAnsi="Times New Roman" w:cs="Times New Roman"/>
          <w:sz w:val="24"/>
          <w:lang w:val="en-US"/>
        </w:rPr>
        <w:t xml:space="preserve">and find out </w:t>
      </w:r>
      <w:r w:rsidR="0066467F" w:rsidRPr="00394C5A">
        <w:rPr>
          <w:rFonts w:ascii="Times New Roman" w:hAnsi="Times New Roman" w:cs="Times New Roman"/>
          <w:sz w:val="24"/>
          <w:lang w:val="en-US"/>
        </w:rPr>
        <w:t>whether</w:t>
      </w:r>
      <w:r w:rsidR="00C70C88" w:rsidRPr="00394C5A">
        <w:rPr>
          <w:rFonts w:ascii="Times New Roman" w:hAnsi="Times New Roman" w:cs="Times New Roman"/>
          <w:sz w:val="24"/>
          <w:lang w:val="en-US"/>
        </w:rPr>
        <w:t xml:space="preserve"> or not</w:t>
      </w:r>
      <w:r w:rsidR="0066467F" w:rsidRPr="00394C5A">
        <w:rPr>
          <w:rFonts w:ascii="Times New Roman" w:hAnsi="Times New Roman" w:cs="Times New Roman"/>
          <w:sz w:val="24"/>
          <w:lang w:val="en-US"/>
        </w:rPr>
        <w:t xml:space="preserve"> they </w:t>
      </w:r>
      <w:r w:rsidR="00C70C88" w:rsidRPr="00394C5A">
        <w:rPr>
          <w:rFonts w:ascii="Times New Roman" w:hAnsi="Times New Roman" w:cs="Times New Roman"/>
          <w:sz w:val="24"/>
          <w:lang w:val="en-US"/>
        </w:rPr>
        <w:t>have been</w:t>
      </w:r>
      <w:r w:rsidR="0066467F" w:rsidRPr="00394C5A">
        <w:rPr>
          <w:rFonts w:ascii="Times New Roman" w:hAnsi="Times New Roman" w:cs="Times New Roman"/>
          <w:sz w:val="24"/>
          <w:lang w:val="en-US"/>
        </w:rPr>
        <w:t xml:space="preserve"> </w:t>
      </w:r>
      <w:r w:rsidR="006D0143" w:rsidRPr="00394C5A">
        <w:rPr>
          <w:rFonts w:ascii="Times New Roman" w:hAnsi="Times New Roman" w:cs="Times New Roman"/>
          <w:sz w:val="24"/>
          <w:lang w:val="en-US"/>
        </w:rPr>
        <w:t>pushing forward high standards as seen in the previous EAPs</w:t>
      </w:r>
      <w:r w:rsidR="00C70C88" w:rsidRPr="00394C5A">
        <w:rPr>
          <w:rFonts w:ascii="Times New Roman" w:hAnsi="Times New Roman" w:cs="Times New Roman"/>
          <w:sz w:val="24"/>
          <w:lang w:val="en-US"/>
        </w:rPr>
        <w:t>.</w:t>
      </w:r>
    </w:p>
    <w:p w:rsidR="00D410C4" w:rsidRPr="00394C5A" w:rsidRDefault="006473A2" w:rsidP="006D0143">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Regardless of their </w:t>
      </w:r>
      <w:r w:rsidR="00D2291A" w:rsidRPr="00394C5A">
        <w:rPr>
          <w:rFonts w:ascii="Times New Roman" w:hAnsi="Times New Roman" w:cs="Times New Roman"/>
          <w:sz w:val="24"/>
          <w:lang w:val="en-US"/>
        </w:rPr>
        <w:t>wishes</w:t>
      </w:r>
      <w:r w:rsidRPr="00394C5A">
        <w:rPr>
          <w:rFonts w:ascii="Times New Roman" w:hAnsi="Times New Roman" w:cs="Times New Roman"/>
          <w:sz w:val="24"/>
          <w:lang w:val="en-US"/>
        </w:rPr>
        <w:t xml:space="preserve"> to concretize the goals of the EAP, they </w:t>
      </w:r>
      <w:r w:rsidR="004636B8" w:rsidRPr="00394C5A">
        <w:rPr>
          <w:rFonts w:ascii="Times New Roman" w:hAnsi="Times New Roman" w:cs="Times New Roman"/>
          <w:sz w:val="24"/>
          <w:lang w:val="en-US"/>
        </w:rPr>
        <w:t xml:space="preserve">also </w:t>
      </w:r>
      <w:r w:rsidRPr="00394C5A">
        <w:rPr>
          <w:rFonts w:ascii="Times New Roman" w:hAnsi="Times New Roman" w:cs="Times New Roman"/>
          <w:sz w:val="24"/>
          <w:lang w:val="en-US"/>
        </w:rPr>
        <w:t>maintai</w:t>
      </w:r>
      <w:r w:rsidR="004636B8" w:rsidRPr="00394C5A">
        <w:rPr>
          <w:rFonts w:ascii="Times New Roman" w:hAnsi="Times New Roman" w:cs="Times New Roman"/>
          <w:sz w:val="24"/>
          <w:lang w:val="en-US"/>
        </w:rPr>
        <w:t>n that an EU-wide soil policy remains</w:t>
      </w:r>
      <w:r w:rsidRPr="00394C5A">
        <w:rPr>
          <w:rFonts w:ascii="Times New Roman" w:hAnsi="Times New Roman" w:cs="Times New Roman"/>
          <w:sz w:val="24"/>
          <w:lang w:val="en-US"/>
        </w:rPr>
        <w:t xml:space="preserve"> </w:t>
      </w:r>
      <w:r w:rsidR="006248CF" w:rsidRPr="00394C5A">
        <w:rPr>
          <w:rFonts w:ascii="Times New Roman" w:hAnsi="Times New Roman" w:cs="Times New Roman"/>
          <w:sz w:val="24"/>
          <w:lang w:val="en-US"/>
        </w:rPr>
        <w:t>undesirous</w:t>
      </w:r>
      <w:r w:rsidR="00C4075D" w:rsidRPr="00394C5A">
        <w:rPr>
          <w:rFonts w:ascii="Times New Roman" w:hAnsi="Times New Roman" w:cs="Times New Roman"/>
          <w:sz w:val="24"/>
          <w:lang w:val="en-US"/>
        </w:rPr>
        <w:t xml:space="preserve"> according to an interview with Renske van Tol (</w:t>
      </w:r>
      <w:r w:rsidR="00512636" w:rsidRPr="00394C5A">
        <w:rPr>
          <w:rFonts w:ascii="Times New Roman" w:hAnsi="Times New Roman" w:cs="Times New Roman"/>
          <w:sz w:val="24"/>
          <w:lang w:val="en-US"/>
        </w:rPr>
        <w:t>2017, Appendix A</w:t>
      </w:r>
      <w:r w:rsidR="006248CF" w:rsidRPr="00394C5A">
        <w:rPr>
          <w:rFonts w:ascii="Times New Roman" w:hAnsi="Times New Roman" w:cs="Times New Roman"/>
          <w:sz w:val="24"/>
          <w:lang w:val="en-US"/>
        </w:rPr>
        <w:t>)</w:t>
      </w:r>
      <w:r w:rsidR="00D2291A" w:rsidRPr="00394C5A">
        <w:rPr>
          <w:rFonts w:ascii="Times New Roman" w:hAnsi="Times New Roman" w:cs="Times New Roman"/>
          <w:sz w:val="24"/>
          <w:lang w:val="en-US"/>
        </w:rPr>
        <w:t xml:space="preserve">. </w:t>
      </w:r>
      <w:r w:rsidR="00006991" w:rsidRPr="00394C5A">
        <w:rPr>
          <w:rFonts w:ascii="Times New Roman" w:hAnsi="Times New Roman" w:cs="Times New Roman"/>
          <w:sz w:val="24"/>
          <w:lang w:val="en-US"/>
        </w:rPr>
        <w:t>Soil policies</w:t>
      </w:r>
      <w:r w:rsidR="006D0143" w:rsidRPr="00394C5A">
        <w:rPr>
          <w:rFonts w:ascii="Times New Roman" w:hAnsi="Times New Roman" w:cs="Times New Roman"/>
          <w:sz w:val="24"/>
          <w:lang w:val="en-US"/>
        </w:rPr>
        <w:t xml:space="preserve"> have been a debate within the EU since 2006 when the Commission </w:t>
      </w:r>
      <w:r w:rsidR="006D0143" w:rsidRPr="00394C5A">
        <w:rPr>
          <w:rFonts w:ascii="Times New Roman" w:hAnsi="Times New Roman" w:cs="Times New Roman"/>
          <w:sz w:val="24"/>
          <w:lang w:val="en-US"/>
        </w:rPr>
        <w:lastRenderedPageBreak/>
        <w:t xml:space="preserve">adopted a Soil Thematic Strategy </w:t>
      </w:r>
      <w:r w:rsidR="00006991" w:rsidRPr="00394C5A">
        <w:rPr>
          <w:rFonts w:ascii="Times New Roman" w:hAnsi="Times New Roman" w:cs="Times New Roman"/>
          <w:sz w:val="24"/>
          <w:lang w:val="en-US"/>
        </w:rPr>
        <w:t>for the 6</w:t>
      </w:r>
      <w:r w:rsidR="00006991" w:rsidRPr="00394C5A">
        <w:rPr>
          <w:rFonts w:ascii="Times New Roman" w:hAnsi="Times New Roman" w:cs="Times New Roman"/>
          <w:sz w:val="24"/>
          <w:vertAlign w:val="superscript"/>
          <w:lang w:val="en-US"/>
        </w:rPr>
        <w:t>th</w:t>
      </w:r>
      <w:r w:rsidR="00006991" w:rsidRPr="00394C5A">
        <w:rPr>
          <w:rFonts w:ascii="Times New Roman" w:hAnsi="Times New Roman" w:cs="Times New Roman"/>
          <w:sz w:val="24"/>
          <w:lang w:val="en-US"/>
        </w:rPr>
        <w:t xml:space="preserve"> EAP </w:t>
      </w:r>
      <w:r w:rsidR="006D0143" w:rsidRPr="00394C5A">
        <w:rPr>
          <w:rFonts w:ascii="Times New Roman" w:hAnsi="Times New Roman" w:cs="Times New Roman"/>
          <w:sz w:val="24"/>
          <w:lang w:val="en-US"/>
        </w:rPr>
        <w:t>including a proposal for a Soil Framework Directive</w:t>
      </w:r>
      <w:r w:rsidR="00360072" w:rsidRPr="00394C5A">
        <w:rPr>
          <w:rFonts w:ascii="Times New Roman" w:hAnsi="Times New Roman" w:cs="Times New Roman"/>
          <w:sz w:val="24"/>
          <w:lang w:val="en-US"/>
        </w:rPr>
        <w:t xml:space="preserve"> (SFD)</w:t>
      </w:r>
      <w:r w:rsidR="006D0143" w:rsidRPr="00394C5A">
        <w:rPr>
          <w:rFonts w:ascii="Times New Roman" w:hAnsi="Times New Roman" w:cs="Times New Roman"/>
          <w:sz w:val="24"/>
          <w:lang w:val="en-US"/>
        </w:rPr>
        <w:t>. The Netherlands was in a blocking minority th</w:t>
      </w:r>
      <w:r w:rsidR="00EA52F3" w:rsidRPr="00394C5A">
        <w:rPr>
          <w:rFonts w:ascii="Times New Roman" w:hAnsi="Times New Roman" w:cs="Times New Roman"/>
          <w:sz w:val="24"/>
          <w:lang w:val="en-US"/>
        </w:rPr>
        <w:t>at were opposing the Directive, because they claimed that the European Commission exceeded the principles of subsidiarity and proportion</w:t>
      </w:r>
      <w:r w:rsidR="0017132B">
        <w:rPr>
          <w:rFonts w:ascii="Times New Roman" w:hAnsi="Times New Roman" w:cs="Times New Roman"/>
          <w:sz w:val="24"/>
          <w:lang w:val="en-US"/>
        </w:rPr>
        <w:t>ality with a legally binding EU-</w:t>
      </w:r>
      <w:r w:rsidR="00EA52F3" w:rsidRPr="00394C5A">
        <w:rPr>
          <w:rFonts w:ascii="Times New Roman" w:hAnsi="Times New Roman" w:cs="Times New Roman"/>
          <w:sz w:val="24"/>
          <w:lang w:val="en-US"/>
        </w:rPr>
        <w:t xml:space="preserve">wide soil policy. </w:t>
      </w:r>
      <w:r w:rsidR="008A31D3" w:rsidRPr="00394C5A">
        <w:rPr>
          <w:rFonts w:ascii="Times New Roman" w:hAnsi="Times New Roman" w:cs="Times New Roman"/>
          <w:sz w:val="24"/>
          <w:lang w:val="en-US"/>
        </w:rPr>
        <w:t xml:space="preserve">This might explain the position of the Dutch to </w:t>
      </w:r>
      <w:r w:rsidR="00360072" w:rsidRPr="00394C5A">
        <w:rPr>
          <w:rFonts w:ascii="Times New Roman" w:hAnsi="Times New Roman" w:cs="Times New Roman"/>
          <w:sz w:val="24"/>
          <w:lang w:val="en-US"/>
        </w:rPr>
        <w:t xml:space="preserve">prioritize and </w:t>
      </w:r>
      <w:r w:rsidR="008A31D3" w:rsidRPr="00394C5A">
        <w:rPr>
          <w:rFonts w:ascii="Times New Roman" w:hAnsi="Times New Roman" w:cs="Times New Roman"/>
          <w:sz w:val="24"/>
          <w:lang w:val="en-US"/>
        </w:rPr>
        <w:t>opt for</w:t>
      </w:r>
      <w:r w:rsidR="00D57AD0">
        <w:rPr>
          <w:rFonts w:ascii="Times New Roman" w:hAnsi="Times New Roman" w:cs="Times New Roman"/>
          <w:sz w:val="24"/>
          <w:lang w:val="en-US"/>
        </w:rPr>
        <w:t xml:space="preserve"> and focus on</w:t>
      </w:r>
      <w:r w:rsidR="008A31D3" w:rsidRPr="00394C5A">
        <w:rPr>
          <w:rFonts w:ascii="Times New Roman" w:hAnsi="Times New Roman" w:cs="Times New Roman"/>
          <w:sz w:val="24"/>
          <w:lang w:val="en-US"/>
        </w:rPr>
        <w:t xml:space="preserve"> a level playing field and </w:t>
      </w:r>
      <w:r w:rsidR="00360072" w:rsidRPr="00394C5A">
        <w:rPr>
          <w:rFonts w:ascii="Times New Roman" w:hAnsi="Times New Roman" w:cs="Times New Roman"/>
          <w:sz w:val="24"/>
          <w:lang w:val="en-US"/>
        </w:rPr>
        <w:t>a</w:t>
      </w:r>
      <w:r w:rsidR="008A31D3" w:rsidRPr="00394C5A">
        <w:rPr>
          <w:rFonts w:ascii="Times New Roman" w:hAnsi="Times New Roman" w:cs="Times New Roman"/>
          <w:sz w:val="24"/>
          <w:lang w:val="en-US"/>
        </w:rPr>
        <w:t xml:space="preserve"> better implementation </w:t>
      </w:r>
      <w:r w:rsidR="00360072" w:rsidRPr="00394C5A">
        <w:rPr>
          <w:rFonts w:ascii="Times New Roman" w:hAnsi="Times New Roman" w:cs="Times New Roman"/>
          <w:sz w:val="24"/>
          <w:lang w:val="en-US"/>
        </w:rPr>
        <w:t xml:space="preserve">and integration </w:t>
      </w:r>
      <w:r w:rsidR="008A31D3" w:rsidRPr="00394C5A">
        <w:rPr>
          <w:rFonts w:ascii="Times New Roman" w:hAnsi="Times New Roman" w:cs="Times New Roman"/>
          <w:sz w:val="24"/>
          <w:lang w:val="en-US"/>
        </w:rPr>
        <w:t>of current environmental legislation</w:t>
      </w:r>
      <w:r w:rsidR="00D57AD0">
        <w:rPr>
          <w:rFonts w:ascii="Times New Roman" w:hAnsi="Times New Roman" w:cs="Times New Roman"/>
          <w:sz w:val="24"/>
          <w:lang w:val="en-US"/>
        </w:rPr>
        <w:t xml:space="preserve"> instead</w:t>
      </w:r>
      <w:r w:rsidR="008A31D3" w:rsidRPr="00394C5A">
        <w:rPr>
          <w:rFonts w:ascii="Times New Roman" w:hAnsi="Times New Roman" w:cs="Times New Roman"/>
          <w:sz w:val="24"/>
          <w:lang w:val="en-US"/>
        </w:rPr>
        <w:t>.</w:t>
      </w:r>
      <w:r w:rsidR="00D410C4" w:rsidRPr="00394C5A">
        <w:rPr>
          <w:rFonts w:ascii="Times New Roman" w:hAnsi="Times New Roman" w:cs="Times New Roman"/>
          <w:sz w:val="24"/>
          <w:lang w:val="en-US"/>
        </w:rPr>
        <w:t xml:space="preserve"> </w:t>
      </w:r>
    </w:p>
    <w:p w:rsidR="008A31D3" w:rsidRPr="00394C5A" w:rsidRDefault="00E6041A" w:rsidP="006D0143">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other words, this distinguishes the demands of the Netherlands and the Commission with the creation of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because they do not share the same preferences on soil policy. Both positions and motivations will be explained and assessed in the empirical chapter. Additionally, a closer analysis of the Dutch position and the consequences of the SFD and soil policies will also be provided. </w:t>
      </w:r>
    </w:p>
    <w:p w:rsidR="00FF69FD" w:rsidRPr="00394C5A" w:rsidRDefault="00FF69FD" w:rsidP="00FF69FD">
      <w:pPr>
        <w:pStyle w:val="Geenafstand"/>
        <w:spacing w:line="360" w:lineRule="auto"/>
        <w:jc w:val="both"/>
        <w:rPr>
          <w:rFonts w:ascii="Times New Roman" w:hAnsi="Times New Roman" w:cs="Times New Roman"/>
          <w:sz w:val="24"/>
          <w:lang w:val="en-US"/>
        </w:rPr>
      </w:pPr>
    </w:p>
    <w:p w:rsidR="00825A97" w:rsidRPr="00394C5A" w:rsidRDefault="00825A97" w:rsidP="00825A97">
      <w:pPr>
        <w:pStyle w:val="Kop2"/>
        <w:numPr>
          <w:ilvl w:val="1"/>
          <w:numId w:val="29"/>
        </w:numPr>
        <w:rPr>
          <w:lang w:val="en-US"/>
        </w:rPr>
      </w:pPr>
      <w:bookmarkStart w:id="77" w:name="_Toc488995331"/>
      <w:bookmarkStart w:id="78" w:name="_Ref488765889"/>
      <w:r w:rsidRPr="00394C5A">
        <w:rPr>
          <w:lang w:val="en-US"/>
        </w:rPr>
        <w:t>Data</w:t>
      </w:r>
      <w:bookmarkEnd w:id="77"/>
    </w:p>
    <w:p w:rsidR="00825A97" w:rsidRPr="00394C5A" w:rsidRDefault="00825A97" w:rsidP="00825A97">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This thesis uses data related to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from reports and assessments from EU bodies and independent research bureaus (IEEP) in order to structure the evidence to find and test the causal mechanism accordingly. Documents (</w:t>
      </w:r>
      <w:r w:rsidRPr="00394C5A">
        <w:rPr>
          <w:rFonts w:ascii="Times New Roman" w:hAnsi="Times New Roman" w:cs="Times New Roman"/>
          <w:i/>
          <w:sz w:val="24"/>
          <w:lang w:val="en-US"/>
        </w:rPr>
        <w:t>geannoteerde agenda’s</w:t>
      </w:r>
      <w:r w:rsidRPr="00394C5A">
        <w:rPr>
          <w:rFonts w:ascii="Times New Roman" w:hAnsi="Times New Roman" w:cs="Times New Roman"/>
          <w:sz w:val="24"/>
          <w:lang w:val="en-US"/>
        </w:rPr>
        <w:t xml:space="preserve"> and </w:t>
      </w:r>
      <w:r w:rsidRPr="00394C5A">
        <w:rPr>
          <w:rFonts w:ascii="Times New Roman" w:hAnsi="Times New Roman" w:cs="Times New Roman"/>
          <w:i/>
          <w:sz w:val="24"/>
          <w:lang w:val="en-US"/>
        </w:rPr>
        <w:t>Kamerbrieven</w:t>
      </w:r>
      <w:r w:rsidRPr="00394C5A">
        <w:rPr>
          <w:rFonts w:ascii="Times New Roman" w:hAnsi="Times New Roman" w:cs="Times New Roman"/>
          <w:sz w:val="24"/>
          <w:lang w:val="en-US"/>
        </w:rPr>
        <w:t>) from the Ministry of Infrastructure and Environment and Ministry of Foreign Affairs are included to display the position o</w:t>
      </w:r>
      <w:r w:rsidR="00F72ED7">
        <w:rPr>
          <w:rFonts w:ascii="Times New Roman" w:hAnsi="Times New Roman" w:cs="Times New Roman"/>
          <w:sz w:val="24"/>
          <w:lang w:val="en-US"/>
        </w:rPr>
        <w:t>f the Netherlands. The Minister and/or the Secretary (</w:t>
      </w:r>
      <w:r w:rsidR="00F72ED7">
        <w:rPr>
          <w:rFonts w:ascii="Times New Roman" w:hAnsi="Times New Roman" w:cs="Times New Roman"/>
          <w:i/>
          <w:sz w:val="24"/>
          <w:lang w:val="en-US"/>
        </w:rPr>
        <w:t>Staatssecretaris</w:t>
      </w:r>
      <w:r w:rsidR="00F72ED7">
        <w:rPr>
          <w:rFonts w:ascii="Times New Roman" w:hAnsi="Times New Roman" w:cs="Times New Roman"/>
          <w:sz w:val="24"/>
          <w:lang w:val="en-US"/>
        </w:rPr>
        <w:t>)</w:t>
      </w:r>
      <w:r w:rsidRPr="00394C5A">
        <w:rPr>
          <w:rFonts w:ascii="Times New Roman" w:hAnsi="Times New Roman" w:cs="Times New Roman"/>
          <w:sz w:val="24"/>
          <w:lang w:val="en-US"/>
        </w:rPr>
        <w:t xml:space="preserve"> involved in the negotiations in the Council have to report back to the government and the Dutch parliament. These reports and documents are freely accessible. Documents that present the position of the European Commission come from the corresponding website (DG Environment). The Council of Minister also has its own database in which reports from meetings and (common) positions of Member States are published (General Secretariat). The EP also takes part in the OLP, therefore, documents from the Legislative Observatory are also included to the data. Additionally, sources from online news outlets and secondary literature are used in order to help reconstruct and explain the positions of the stakeholders and provide supplementary information. </w:t>
      </w:r>
    </w:p>
    <w:p w:rsidR="00825A97" w:rsidRPr="00394C5A" w:rsidRDefault="00825A97" w:rsidP="00825A9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The timeline starts on 1 January 2012 which was the first day of the Danish Presidency of the Council. Since reports and data can be published after the adoption date (29 November 2013), this thesis takes 31 December 2013 as the last day for its data collection, because it is also the last day of the Lithuanian Presidency of the Council. The Lithuanians are assumed to be the last to hold Presidency who were dealing with this dossier. </w:t>
      </w:r>
    </w:p>
    <w:p w:rsidR="00825A97" w:rsidRDefault="00825A97" w:rsidP="00825A9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This thesis adopts a similar structure to Withana et al. (2010) and Homeyer et al. (2011) for their assessment reports of the 6</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They </w:t>
      </w:r>
      <w:r w:rsidR="00F72ED7">
        <w:rPr>
          <w:rFonts w:ascii="Times New Roman" w:hAnsi="Times New Roman" w:cs="Times New Roman"/>
          <w:sz w:val="24"/>
          <w:lang w:val="en-US"/>
        </w:rPr>
        <w:t>described</w:t>
      </w:r>
      <w:r w:rsidRPr="00394C5A">
        <w:rPr>
          <w:rFonts w:ascii="Times New Roman" w:hAnsi="Times New Roman" w:cs="Times New Roman"/>
          <w:sz w:val="24"/>
          <w:lang w:val="en-US"/>
        </w:rPr>
        <w:t xml:space="preserve"> the historical timeline of the creation </w:t>
      </w:r>
      <w:r w:rsidRPr="00394C5A">
        <w:rPr>
          <w:rFonts w:ascii="Times New Roman" w:hAnsi="Times New Roman" w:cs="Times New Roman"/>
          <w:sz w:val="24"/>
          <w:lang w:val="en-US"/>
        </w:rPr>
        <w:lastRenderedPageBreak/>
        <w:t xml:space="preserve">of the previous EAP and aimed to explain certain decisions and events. However, they did not explicitly explore the positions of each stakeholder which this thesis aims to do so for the Netherlands and the Commission. </w:t>
      </w:r>
    </w:p>
    <w:p w:rsidR="00825A97" w:rsidRPr="00394C5A" w:rsidRDefault="00825A97" w:rsidP="00825A9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Because this thesis is only able to access public files, this thesis is going to use results from the informal background interviews which will contribute in understanding the coming about from an insider’s perspective. </w:t>
      </w:r>
      <w:r>
        <w:rPr>
          <w:rFonts w:ascii="Times New Roman" w:hAnsi="Times New Roman" w:cs="Times New Roman"/>
          <w:sz w:val="24"/>
          <w:lang w:val="en-US"/>
        </w:rPr>
        <w:t>As explained in the previous section, t</w:t>
      </w:r>
      <w:r w:rsidRPr="00394C5A">
        <w:rPr>
          <w:rFonts w:ascii="Times New Roman" w:hAnsi="Times New Roman" w:cs="Times New Roman"/>
          <w:sz w:val="24"/>
          <w:lang w:val="en-US"/>
        </w:rPr>
        <w:t>he</w:t>
      </w:r>
      <w:r>
        <w:rPr>
          <w:rFonts w:ascii="Times New Roman" w:hAnsi="Times New Roman" w:cs="Times New Roman"/>
          <w:sz w:val="24"/>
          <w:lang w:val="en-US"/>
        </w:rPr>
        <w:t xml:space="preserve"> three</w:t>
      </w:r>
      <w:r w:rsidRPr="00394C5A">
        <w:rPr>
          <w:rFonts w:ascii="Times New Roman" w:hAnsi="Times New Roman" w:cs="Times New Roman"/>
          <w:sz w:val="24"/>
          <w:lang w:val="en-US"/>
        </w:rPr>
        <w:t xml:space="preserve"> interviewees were selected upon their role and position in and towards the field of EU environmental </w:t>
      </w:r>
      <w:r>
        <w:rPr>
          <w:rFonts w:ascii="Times New Roman" w:hAnsi="Times New Roman" w:cs="Times New Roman"/>
          <w:sz w:val="24"/>
          <w:lang w:val="en-US"/>
        </w:rPr>
        <w:t xml:space="preserve">policies. The results of the interviews are provided in the </w:t>
      </w:r>
      <w:r w:rsidRPr="00825A97">
        <w:rPr>
          <w:rFonts w:ascii="Times New Roman" w:hAnsi="Times New Roman" w:cs="Times New Roman"/>
          <w:sz w:val="24"/>
          <w:szCs w:val="24"/>
          <w:lang w:val="en-US"/>
        </w:rPr>
        <w:fldChar w:fldCharType="begin"/>
      </w:r>
      <w:r w:rsidRPr="00825A97">
        <w:rPr>
          <w:rFonts w:ascii="Times New Roman" w:hAnsi="Times New Roman" w:cs="Times New Roman"/>
          <w:sz w:val="24"/>
          <w:szCs w:val="24"/>
          <w:lang w:val="en-US"/>
        </w:rPr>
        <w:instrText xml:space="preserve"> REF _Ref488841575 \h  \* MERGEFORMAT </w:instrText>
      </w:r>
      <w:r w:rsidRPr="00825A97">
        <w:rPr>
          <w:rFonts w:ascii="Times New Roman" w:hAnsi="Times New Roman" w:cs="Times New Roman"/>
          <w:sz w:val="24"/>
          <w:szCs w:val="24"/>
          <w:lang w:val="en-US"/>
        </w:rPr>
      </w:r>
      <w:r w:rsidRPr="00825A97">
        <w:rPr>
          <w:rFonts w:ascii="Times New Roman" w:hAnsi="Times New Roman" w:cs="Times New Roman"/>
          <w:sz w:val="24"/>
          <w:szCs w:val="24"/>
          <w:lang w:val="en-US"/>
        </w:rPr>
        <w:fldChar w:fldCharType="separate"/>
      </w:r>
      <w:r w:rsidR="00153EAE" w:rsidRPr="00153EAE">
        <w:rPr>
          <w:rFonts w:ascii="Times New Roman" w:hAnsi="Times New Roman" w:cs="Times New Roman"/>
          <w:sz w:val="24"/>
          <w:szCs w:val="24"/>
          <w:lang w:val="en-US"/>
        </w:rPr>
        <w:t>Appendices</w:t>
      </w:r>
      <w:r w:rsidRPr="00825A97">
        <w:rPr>
          <w:rFonts w:ascii="Times New Roman" w:hAnsi="Times New Roman" w:cs="Times New Roman"/>
          <w:sz w:val="24"/>
          <w:szCs w:val="24"/>
          <w:lang w:val="en-US"/>
        </w:rPr>
        <w:fldChar w:fldCharType="end"/>
      </w:r>
      <w:r>
        <w:rPr>
          <w:rFonts w:ascii="Times New Roman" w:hAnsi="Times New Roman" w:cs="Times New Roman"/>
          <w:sz w:val="24"/>
          <w:lang w:val="en-US"/>
        </w:rPr>
        <w:t>. In sum, f</w:t>
      </w:r>
      <w:r w:rsidRPr="00394C5A">
        <w:rPr>
          <w:rFonts w:ascii="Times New Roman" w:hAnsi="Times New Roman" w:cs="Times New Roman"/>
          <w:sz w:val="24"/>
          <w:lang w:val="en-US"/>
        </w:rPr>
        <w:t xml:space="preserve">rom </w:t>
      </w:r>
      <w:r w:rsidR="00C97518">
        <w:rPr>
          <w:rFonts w:ascii="Times New Roman" w:hAnsi="Times New Roman" w:cs="Times New Roman"/>
          <w:sz w:val="24"/>
          <w:lang w:val="en-US"/>
        </w:rPr>
        <w:t xml:space="preserve">the collected </w:t>
      </w:r>
      <w:r>
        <w:rPr>
          <w:rFonts w:ascii="Times New Roman" w:hAnsi="Times New Roman" w:cs="Times New Roman"/>
          <w:sz w:val="24"/>
          <w:lang w:val="en-US"/>
        </w:rPr>
        <w:t>data</w:t>
      </w:r>
      <w:r w:rsidRPr="00394C5A">
        <w:rPr>
          <w:rFonts w:ascii="Times New Roman" w:hAnsi="Times New Roman" w:cs="Times New Roman"/>
          <w:sz w:val="24"/>
          <w:lang w:val="en-US"/>
        </w:rPr>
        <w:t>, this thesis will identify, focus and ela</w:t>
      </w:r>
      <w:r>
        <w:rPr>
          <w:rFonts w:ascii="Times New Roman" w:hAnsi="Times New Roman" w:cs="Times New Roman"/>
          <w:sz w:val="24"/>
          <w:lang w:val="en-US"/>
        </w:rPr>
        <w:t>borate upon significant events</w:t>
      </w:r>
      <w:r w:rsidRPr="00394C5A">
        <w:rPr>
          <w:rFonts w:ascii="Times New Roman" w:hAnsi="Times New Roman" w:cs="Times New Roman"/>
          <w:sz w:val="24"/>
          <w:lang w:val="en-US"/>
        </w:rPr>
        <w:t xml:space="preserve"> within the procedure. </w:t>
      </w:r>
    </w:p>
    <w:p w:rsidR="00825A97" w:rsidRPr="00394C5A" w:rsidRDefault="00825A97" w:rsidP="00825A97">
      <w:pPr>
        <w:pStyle w:val="Geenafstand"/>
        <w:spacing w:line="360" w:lineRule="auto"/>
        <w:jc w:val="both"/>
        <w:rPr>
          <w:rFonts w:ascii="Times New Roman" w:hAnsi="Times New Roman" w:cs="Times New Roman"/>
          <w:sz w:val="24"/>
          <w:lang w:val="en-US"/>
        </w:rPr>
      </w:pPr>
    </w:p>
    <w:p w:rsidR="00B364CC" w:rsidRPr="00394C5A" w:rsidRDefault="00B364CC" w:rsidP="007B4594">
      <w:pPr>
        <w:pStyle w:val="Kop2"/>
        <w:numPr>
          <w:ilvl w:val="1"/>
          <w:numId w:val="29"/>
        </w:numPr>
        <w:rPr>
          <w:lang w:val="en-US"/>
        </w:rPr>
      </w:pPr>
      <w:bookmarkStart w:id="79" w:name="_Toc488995332"/>
      <w:r w:rsidRPr="00394C5A">
        <w:rPr>
          <w:lang w:val="en-US"/>
        </w:rPr>
        <w:t>Operationalization</w:t>
      </w:r>
      <w:bookmarkEnd w:id="78"/>
      <w:bookmarkEnd w:id="79"/>
    </w:p>
    <w:p w:rsidR="00B364CC" w:rsidRPr="00394C5A" w:rsidRDefault="00B364CC" w:rsidP="00B364CC">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This thesis expects to find that the hypothesized causal mechanisms in the research will be visible in the data by the positions and comments from the Netherlands in the Council of Ministers in contrast to that of the Commission. The grand theories of liberal intergovernmentalism and neofunctionalism have different expectations on how such negotiations develop and how integration progresses. The literature also demonstrates </w:t>
      </w:r>
      <w:r w:rsidR="00D14385" w:rsidRPr="00394C5A">
        <w:rPr>
          <w:rFonts w:ascii="Times New Roman" w:hAnsi="Times New Roman" w:cs="Times New Roman"/>
          <w:sz w:val="24"/>
          <w:lang w:val="en-US"/>
        </w:rPr>
        <w:t xml:space="preserve">that </w:t>
      </w:r>
      <w:r w:rsidRPr="00394C5A">
        <w:rPr>
          <w:rFonts w:ascii="Times New Roman" w:hAnsi="Times New Roman" w:cs="Times New Roman"/>
          <w:sz w:val="24"/>
          <w:lang w:val="en-US"/>
        </w:rPr>
        <w:t>the dynamics between the Me</w:t>
      </w:r>
      <w:r w:rsidR="00D14385" w:rsidRPr="00394C5A">
        <w:rPr>
          <w:rFonts w:ascii="Times New Roman" w:hAnsi="Times New Roman" w:cs="Times New Roman"/>
          <w:sz w:val="24"/>
          <w:lang w:val="en-US"/>
        </w:rPr>
        <w:t>mber States and the Commission</w:t>
      </w:r>
      <w:r w:rsidRPr="00394C5A">
        <w:rPr>
          <w:rFonts w:ascii="Times New Roman" w:hAnsi="Times New Roman" w:cs="Times New Roman"/>
          <w:sz w:val="24"/>
          <w:lang w:val="en-US"/>
        </w:rPr>
        <w:t xml:space="preserve"> have been characterizing the European integration process. </w:t>
      </w:r>
    </w:p>
    <w:p w:rsidR="00B364CC" w:rsidRPr="00394C5A" w:rsidRDefault="006C20A6" w:rsidP="00B364CC">
      <w:pPr>
        <w:pStyle w:val="Geenafstand"/>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For example,</w:t>
      </w:r>
      <w:r w:rsidR="00C47230" w:rsidRPr="00394C5A">
        <w:rPr>
          <w:rFonts w:ascii="Times New Roman" w:hAnsi="Times New Roman" w:cs="Times New Roman"/>
          <w:sz w:val="24"/>
          <w:lang w:val="en-US"/>
        </w:rPr>
        <w:t xml:space="preserve"> </w:t>
      </w:r>
      <w:r w:rsidR="00B364CC" w:rsidRPr="00394C5A">
        <w:rPr>
          <w:rFonts w:ascii="Times New Roman" w:hAnsi="Times New Roman" w:cs="Times New Roman"/>
          <w:sz w:val="24"/>
          <w:lang w:val="en-US"/>
        </w:rPr>
        <w:t xml:space="preserve">when the Commission has been the driving force in the negotiations and ambitious objectives are set, it can be claimed that a Commission-led harmonization of interests can be identified. This would take shape in ambitious and binding rules that are of general interest to the whole EU. </w:t>
      </w:r>
      <w:r w:rsidR="00CA58C0" w:rsidRPr="00394C5A">
        <w:rPr>
          <w:rFonts w:ascii="Times New Roman" w:hAnsi="Times New Roman" w:cs="Times New Roman"/>
          <w:sz w:val="24"/>
          <w:lang w:val="en-US"/>
        </w:rPr>
        <w:t>In contrast, w</w:t>
      </w:r>
      <w:r w:rsidR="00B364CC" w:rsidRPr="00394C5A">
        <w:rPr>
          <w:rFonts w:ascii="Times New Roman" w:hAnsi="Times New Roman" w:cs="Times New Roman"/>
          <w:sz w:val="24"/>
          <w:lang w:val="en-US"/>
        </w:rPr>
        <w:t>hen the Netherlands, as a representative of the Green Sextet, has been the pulling the strings which results in the observations that Dutch preferences are more prevalent in the outcome, then one can conclude from the empirical evidence that the 7</w:t>
      </w:r>
      <w:r w:rsidR="00B364CC" w:rsidRPr="00394C5A">
        <w:rPr>
          <w:rFonts w:ascii="Times New Roman" w:hAnsi="Times New Roman" w:cs="Times New Roman"/>
          <w:sz w:val="24"/>
          <w:vertAlign w:val="superscript"/>
          <w:lang w:val="en-US"/>
        </w:rPr>
        <w:t>th</w:t>
      </w:r>
      <w:r w:rsidR="00B364CC" w:rsidRPr="00394C5A">
        <w:rPr>
          <w:rFonts w:ascii="Times New Roman" w:hAnsi="Times New Roman" w:cs="Times New Roman"/>
          <w:sz w:val="24"/>
          <w:lang w:val="en-US"/>
        </w:rPr>
        <w:t xml:space="preserve"> EAP is driven by Member States’ interests instead. From the position of the Dutch delegation, this would take shape in voluntary rules and no common binding soil policy. These are the two </w:t>
      </w:r>
      <w:r w:rsidR="001A41F3">
        <w:rPr>
          <w:rFonts w:ascii="Times New Roman" w:hAnsi="Times New Roman" w:cs="Times New Roman"/>
          <w:sz w:val="24"/>
          <w:lang w:val="en-US"/>
        </w:rPr>
        <w:t xml:space="preserve">(ideal) </w:t>
      </w:r>
      <w:r w:rsidR="00B364CC" w:rsidRPr="00394C5A">
        <w:rPr>
          <w:rFonts w:ascii="Times New Roman" w:hAnsi="Times New Roman" w:cs="Times New Roman"/>
          <w:sz w:val="24"/>
          <w:lang w:val="en-US"/>
        </w:rPr>
        <w:t>extremes in which one can see a clear “leader” in negotiations and whose interests are the most prevalent in the final agreement. These assumptions serve as the conditions for the falsification and/or verification of hypotheses H</w:t>
      </w:r>
      <w:r w:rsidR="00B364CC" w:rsidRPr="00394C5A">
        <w:rPr>
          <w:rFonts w:ascii="Times New Roman" w:hAnsi="Times New Roman" w:cs="Times New Roman"/>
          <w:sz w:val="24"/>
          <w:vertAlign w:val="subscript"/>
          <w:lang w:val="en-US"/>
        </w:rPr>
        <w:t>1</w:t>
      </w:r>
      <w:r w:rsidR="00B364CC" w:rsidRPr="00394C5A">
        <w:rPr>
          <w:rFonts w:ascii="Times New Roman" w:hAnsi="Times New Roman" w:cs="Times New Roman"/>
          <w:sz w:val="24"/>
          <w:lang w:val="en-US"/>
        </w:rPr>
        <w:t xml:space="preserve"> and H</w:t>
      </w:r>
      <w:r w:rsidR="00B364CC" w:rsidRPr="00394C5A">
        <w:rPr>
          <w:rFonts w:ascii="Times New Roman" w:hAnsi="Times New Roman" w:cs="Times New Roman"/>
          <w:sz w:val="24"/>
          <w:vertAlign w:val="subscript"/>
          <w:lang w:val="en-US"/>
        </w:rPr>
        <w:t>2</w:t>
      </w:r>
      <w:r w:rsidR="00B364CC" w:rsidRPr="00394C5A">
        <w:rPr>
          <w:rFonts w:ascii="Times New Roman" w:hAnsi="Times New Roman" w:cs="Times New Roman"/>
          <w:sz w:val="24"/>
          <w:lang w:val="en-US"/>
        </w:rPr>
        <w:t>.</w:t>
      </w:r>
    </w:p>
    <w:p w:rsidR="00153EAE" w:rsidRPr="00394C5A" w:rsidRDefault="00856CF7" w:rsidP="00416158">
      <w:pPr>
        <w:pStyle w:val="Bijschrift"/>
        <w:spacing w:after="0"/>
        <w:rPr>
          <w:rFonts w:ascii="Times New Roman" w:hAnsi="Times New Roman" w:cs="Times New Roman"/>
          <w:color w:val="auto"/>
          <w:sz w:val="24"/>
          <w:lang w:val="en-US"/>
        </w:rPr>
      </w:pPr>
      <w:r w:rsidRPr="00394C5A">
        <w:rPr>
          <w:rFonts w:ascii="Times New Roman" w:hAnsi="Times New Roman" w:cs="Times New Roman"/>
          <w:sz w:val="24"/>
          <w:lang w:val="en-US"/>
        </w:rPr>
        <w:t>Thus, one can im</w:t>
      </w:r>
      <w:r w:rsidR="006A2735" w:rsidRPr="00394C5A">
        <w:rPr>
          <w:rFonts w:ascii="Times New Roman" w:hAnsi="Times New Roman" w:cs="Times New Roman"/>
          <w:sz w:val="24"/>
          <w:lang w:val="en-US"/>
        </w:rPr>
        <w:t xml:space="preserve">agine a continuum (see </w:t>
      </w:r>
      <w:r w:rsidR="007D2E6E" w:rsidRPr="00394C5A">
        <w:rPr>
          <w:rFonts w:ascii="Times New Roman" w:hAnsi="Times New Roman" w:cs="Times New Roman"/>
          <w:sz w:val="24"/>
          <w:lang w:val="en-US"/>
        </w:rPr>
        <w:fldChar w:fldCharType="begin"/>
      </w:r>
      <w:r w:rsidR="007D2E6E" w:rsidRPr="00394C5A">
        <w:rPr>
          <w:rFonts w:ascii="Times New Roman" w:hAnsi="Times New Roman" w:cs="Times New Roman"/>
          <w:sz w:val="24"/>
          <w:lang w:val="en-US"/>
        </w:rPr>
        <w:instrText xml:space="preserve"> REF _Ref488765792 \h </w:instrText>
      </w:r>
      <w:r w:rsidR="007D2E6E" w:rsidRPr="00394C5A">
        <w:rPr>
          <w:rFonts w:ascii="Times New Roman" w:hAnsi="Times New Roman" w:cs="Times New Roman"/>
          <w:sz w:val="24"/>
          <w:lang w:val="en-US"/>
        </w:rPr>
      </w:r>
      <w:r w:rsidR="007D2E6E" w:rsidRPr="00394C5A">
        <w:rPr>
          <w:rFonts w:ascii="Times New Roman" w:hAnsi="Times New Roman" w:cs="Times New Roman"/>
          <w:sz w:val="24"/>
          <w:lang w:val="en-US"/>
        </w:rPr>
        <w:fldChar w:fldCharType="separate"/>
      </w:r>
    </w:p>
    <w:p w:rsidR="00235858" w:rsidRDefault="00153EAE" w:rsidP="00856CF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Figure </w:t>
      </w:r>
      <w:r>
        <w:rPr>
          <w:rFonts w:ascii="Times New Roman" w:hAnsi="Times New Roman" w:cs="Times New Roman"/>
          <w:noProof/>
          <w:sz w:val="24"/>
          <w:lang w:val="en-US"/>
        </w:rPr>
        <w:t>1</w:t>
      </w:r>
      <w:r w:rsidR="007D2E6E" w:rsidRPr="00394C5A">
        <w:rPr>
          <w:rFonts w:ascii="Times New Roman" w:hAnsi="Times New Roman" w:cs="Times New Roman"/>
          <w:sz w:val="24"/>
          <w:lang w:val="en-US"/>
        </w:rPr>
        <w:fldChar w:fldCharType="end"/>
      </w:r>
      <w:r w:rsidR="006A2735" w:rsidRPr="00394C5A">
        <w:rPr>
          <w:rFonts w:ascii="Times New Roman" w:hAnsi="Times New Roman" w:cs="Times New Roman"/>
          <w:sz w:val="24"/>
          <w:lang w:val="en-US"/>
        </w:rPr>
        <w:t>)</w:t>
      </w:r>
      <w:r w:rsidR="00856CF7" w:rsidRPr="00394C5A">
        <w:rPr>
          <w:rFonts w:ascii="Times New Roman" w:hAnsi="Times New Roman" w:cs="Times New Roman"/>
          <w:sz w:val="24"/>
          <w:lang w:val="en-US"/>
        </w:rPr>
        <w:t xml:space="preserve"> in which on the one hand there is Commission-led harmonization with binding criteria and on the other hand there is national discretion with voluntary criteria. </w:t>
      </w:r>
      <w:r w:rsidR="001A41F3">
        <w:rPr>
          <w:rFonts w:ascii="Times New Roman" w:hAnsi="Times New Roman" w:cs="Times New Roman"/>
          <w:sz w:val="24"/>
          <w:lang w:val="en-US"/>
        </w:rPr>
        <w:t>The empirical analysis provides the arguments where</w:t>
      </w:r>
      <w:r w:rsidR="00856CF7" w:rsidRPr="00394C5A">
        <w:rPr>
          <w:rFonts w:ascii="Times New Roman" w:hAnsi="Times New Roman" w:cs="Times New Roman"/>
          <w:sz w:val="24"/>
          <w:lang w:val="en-US"/>
        </w:rPr>
        <w:t xml:space="preserve"> </w:t>
      </w:r>
      <w:r w:rsidR="001A41F3">
        <w:rPr>
          <w:rFonts w:ascii="Times New Roman" w:hAnsi="Times New Roman" w:cs="Times New Roman"/>
          <w:sz w:val="24"/>
          <w:lang w:val="en-US"/>
        </w:rPr>
        <w:t xml:space="preserve">the </w:t>
      </w:r>
      <w:r w:rsidR="00856CF7" w:rsidRPr="00394C5A">
        <w:rPr>
          <w:rFonts w:ascii="Times New Roman" w:hAnsi="Times New Roman" w:cs="Times New Roman"/>
          <w:sz w:val="24"/>
          <w:lang w:val="en-US"/>
        </w:rPr>
        <w:t>stakeholder</w:t>
      </w:r>
      <w:r w:rsidR="001A41F3">
        <w:rPr>
          <w:rFonts w:ascii="Times New Roman" w:hAnsi="Times New Roman" w:cs="Times New Roman"/>
          <w:sz w:val="24"/>
          <w:lang w:val="en-US"/>
        </w:rPr>
        <w:t>s</w:t>
      </w:r>
      <w:r w:rsidR="00856CF7" w:rsidRPr="00394C5A">
        <w:rPr>
          <w:rFonts w:ascii="Times New Roman" w:hAnsi="Times New Roman" w:cs="Times New Roman"/>
          <w:sz w:val="24"/>
          <w:lang w:val="en-US"/>
        </w:rPr>
        <w:t xml:space="preserve"> and the 7</w:t>
      </w:r>
      <w:r w:rsidR="00856CF7" w:rsidRPr="00394C5A">
        <w:rPr>
          <w:rFonts w:ascii="Times New Roman" w:hAnsi="Times New Roman" w:cs="Times New Roman"/>
          <w:sz w:val="24"/>
          <w:vertAlign w:val="superscript"/>
          <w:lang w:val="en-US"/>
        </w:rPr>
        <w:t>th</w:t>
      </w:r>
      <w:r w:rsidR="00856CF7" w:rsidRPr="00394C5A">
        <w:rPr>
          <w:rFonts w:ascii="Times New Roman" w:hAnsi="Times New Roman" w:cs="Times New Roman"/>
          <w:sz w:val="24"/>
          <w:lang w:val="en-US"/>
        </w:rPr>
        <w:t xml:space="preserve"> EAP can be positioned</w:t>
      </w:r>
      <w:r w:rsidR="00DF57D9">
        <w:rPr>
          <w:rFonts w:ascii="Times New Roman" w:hAnsi="Times New Roman" w:cs="Times New Roman"/>
          <w:sz w:val="24"/>
          <w:lang w:val="en-US"/>
        </w:rPr>
        <w:t xml:space="preserve"> and this will be discussed accordingly</w:t>
      </w:r>
      <w:r w:rsidR="00856CF7" w:rsidRPr="00394C5A">
        <w:rPr>
          <w:rFonts w:ascii="Times New Roman" w:hAnsi="Times New Roman" w:cs="Times New Roman"/>
          <w:sz w:val="24"/>
          <w:lang w:val="en-US"/>
        </w:rPr>
        <w:t>.</w:t>
      </w:r>
    </w:p>
    <w:p w:rsidR="00F250C4" w:rsidRDefault="00F250C4" w:rsidP="00856CF7">
      <w:pPr>
        <w:pStyle w:val="Geenafstand"/>
        <w:spacing w:line="360" w:lineRule="auto"/>
        <w:ind w:firstLine="708"/>
        <w:jc w:val="both"/>
        <w:rPr>
          <w:rFonts w:ascii="Times New Roman" w:hAnsi="Times New Roman" w:cs="Times New Roman"/>
          <w:sz w:val="24"/>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56CF7" w:rsidRPr="00394C5A">
        <w:tc>
          <w:tcPr>
            <w:tcW w:w="9062" w:type="dxa"/>
            <w:gridSpan w:val="2"/>
          </w:tcPr>
          <w:p w:rsidR="00856CF7" w:rsidRPr="00394C5A" w:rsidRDefault="00A822A5" w:rsidP="00736828">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noProof/>
                <w:sz w:val="24"/>
                <w:lang w:val="en-US" w:eastAsia="nl-NL"/>
              </w:rPr>
              <mc:AlternateContent>
                <mc:Choice Requires="wps">
                  <w:drawing>
                    <wp:inline distT="0" distB="0" distL="0" distR="0">
                      <wp:extent cx="4712335" cy="635"/>
                      <wp:effectExtent l="17145" t="52705" r="23495" b="61595"/>
                      <wp:docPr id="6" name="Rechte verbindingslijn met pij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2335" cy="0"/>
                              </a:xfrm>
                              <a:prstGeom prst="straightConnector1">
                                <a:avLst/>
                              </a:prstGeom>
                              <a:noFill/>
                              <a:ln w="6350">
                                <a:solidFill>
                                  <a:schemeClr val="accent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4D6CDDEA" id="_x0000_t32" coordsize="21600,21600" o:spt="32" o:oned="t" path="m,l21600,21600e" filled="f">
                      <v:path arrowok="t" fillok="f" o:connecttype="none"/>
                      <o:lock v:ext="edit" shapetype="t"/>
                    </v:shapetype>
                    <v:shape id="Rechte verbindingslijn met pijl 2" o:spid="_x0000_s1026" type="#_x0000_t32" style="width:371.0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" strokecolor="#4472c4 [3204]" strokeweight=".5pt">
                      <v:stroke startarrow="block" endarrow="block" joinstyle="miter"/>
                      <w10:anchorlock/>
                    </v:shape>
                  </w:pict>
                </mc:Fallback>
              </mc:AlternateContent>
            </w:r>
          </w:p>
        </w:tc>
      </w:tr>
      <w:tr w:rsidR="00856CF7" w:rsidRPr="00B659D7">
        <w:tc>
          <w:tcPr>
            <w:tcW w:w="4531" w:type="dxa"/>
          </w:tcPr>
          <w:p w:rsidR="00856CF7" w:rsidRPr="00394C5A" w:rsidRDefault="00856CF7" w:rsidP="002979C9">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b/>
                <w:sz w:val="24"/>
                <w:lang w:val="en-US"/>
              </w:rPr>
              <w:t>National discretion of MS</w:t>
            </w:r>
          </w:p>
          <w:p w:rsidR="00856CF7" w:rsidRPr="00394C5A" w:rsidRDefault="00856CF7" w:rsidP="002979C9">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Voluntary criteria</w:t>
            </w:r>
          </w:p>
          <w:p w:rsidR="00856CF7" w:rsidRPr="00394C5A" w:rsidRDefault="00856CF7" w:rsidP="002979C9">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Fulfillment of national goals</w:t>
            </w:r>
          </w:p>
        </w:tc>
        <w:tc>
          <w:tcPr>
            <w:tcW w:w="4531" w:type="dxa"/>
          </w:tcPr>
          <w:p w:rsidR="00856CF7" w:rsidRPr="00394C5A" w:rsidRDefault="00856CF7" w:rsidP="002979C9">
            <w:pPr>
              <w:pStyle w:val="Geenafstand"/>
              <w:spacing w:line="360" w:lineRule="auto"/>
              <w:jc w:val="right"/>
              <w:rPr>
                <w:rFonts w:ascii="Times New Roman" w:hAnsi="Times New Roman" w:cs="Times New Roman"/>
                <w:b/>
                <w:sz w:val="24"/>
                <w:lang w:val="en-US"/>
              </w:rPr>
            </w:pPr>
            <w:r w:rsidRPr="00394C5A">
              <w:rPr>
                <w:rFonts w:ascii="Times New Roman" w:hAnsi="Times New Roman" w:cs="Times New Roman"/>
                <w:b/>
                <w:sz w:val="24"/>
                <w:lang w:val="en-US"/>
              </w:rPr>
              <w:t>Commission-led harmonization</w:t>
            </w:r>
          </w:p>
          <w:p w:rsidR="00856CF7" w:rsidRPr="00394C5A" w:rsidRDefault="00856CF7" w:rsidP="002979C9">
            <w:pPr>
              <w:pStyle w:val="Geenafstand"/>
              <w:spacing w:line="360" w:lineRule="auto"/>
              <w:jc w:val="right"/>
              <w:rPr>
                <w:rFonts w:ascii="Times New Roman" w:hAnsi="Times New Roman" w:cs="Times New Roman"/>
                <w:sz w:val="24"/>
                <w:lang w:val="en-US"/>
              </w:rPr>
            </w:pPr>
            <w:r w:rsidRPr="00394C5A">
              <w:rPr>
                <w:rFonts w:ascii="Times New Roman" w:hAnsi="Times New Roman" w:cs="Times New Roman"/>
                <w:sz w:val="24"/>
                <w:lang w:val="en-US"/>
              </w:rPr>
              <w:t>Binding criteria</w:t>
            </w:r>
          </w:p>
          <w:p w:rsidR="00856CF7" w:rsidRPr="00394C5A" w:rsidRDefault="00856CF7" w:rsidP="002979C9">
            <w:pPr>
              <w:pStyle w:val="Geenafstand"/>
              <w:spacing w:line="360" w:lineRule="auto"/>
              <w:jc w:val="right"/>
              <w:rPr>
                <w:rFonts w:ascii="Times New Roman" w:hAnsi="Times New Roman" w:cs="Times New Roman"/>
                <w:sz w:val="24"/>
                <w:lang w:val="en-US"/>
              </w:rPr>
            </w:pPr>
            <w:r w:rsidRPr="00394C5A">
              <w:rPr>
                <w:rFonts w:ascii="Times New Roman" w:hAnsi="Times New Roman" w:cs="Times New Roman"/>
                <w:sz w:val="24"/>
                <w:lang w:val="en-US"/>
              </w:rPr>
              <w:t>Upgrading common interests</w:t>
            </w:r>
          </w:p>
        </w:tc>
      </w:tr>
      <w:tr w:rsidR="00416158" w:rsidRPr="00B659D7" w:rsidTr="00394C5A">
        <w:tc>
          <w:tcPr>
            <w:tcW w:w="9062" w:type="dxa"/>
            <w:gridSpan w:val="2"/>
          </w:tcPr>
          <w:p w:rsidR="00416158" w:rsidRPr="00394C5A" w:rsidRDefault="00416158" w:rsidP="00416158">
            <w:pPr>
              <w:pStyle w:val="Bijschrift"/>
              <w:spacing w:after="0"/>
              <w:rPr>
                <w:rFonts w:ascii="Times New Roman" w:hAnsi="Times New Roman" w:cs="Times New Roman"/>
                <w:color w:val="auto"/>
                <w:sz w:val="24"/>
                <w:lang w:val="en-US"/>
              </w:rPr>
            </w:pPr>
            <w:bookmarkStart w:id="80" w:name="_Ref488765792"/>
            <w:bookmarkStart w:id="81" w:name="_Toc488681219"/>
          </w:p>
          <w:p w:rsidR="00416158" w:rsidRPr="00394C5A" w:rsidRDefault="00416158" w:rsidP="00416158">
            <w:pPr>
              <w:pStyle w:val="Bijschrift"/>
              <w:spacing w:after="0"/>
              <w:rPr>
                <w:rFonts w:ascii="Times New Roman" w:hAnsi="Times New Roman" w:cs="Times New Roman"/>
                <w:color w:val="auto"/>
                <w:sz w:val="24"/>
                <w:lang w:val="en-US"/>
              </w:rPr>
            </w:pPr>
            <w:r w:rsidRPr="00394C5A">
              <w:rPr>
                <w:rFonts w:ascii="Times New Roman" w:hAnsi="Times New Roman" w:cs="Times New Roman"/>
                <w:color w:val="auto"/>
                <w:sz w:val="24"/>
                <w:lang w:val="en-US"/>
              </w:rPr>
              <w:t xml:space="preserve">Figure </w:t>
            </w:r>
            <w:r w:rsidRPr="00394C5A">
              <w:rPr>
                <w:rFonts w:ascii="Times New Roman" w:hAnsi="Times New Roman" w:cs="Times New Roman"/>
                <w:color w:val="auto"/>
                <w:sz w:val="24"/>
                <w:lang w:val="en-US"/>
              </w:rPr>
              <w:fldChar w:fldCharType="begin"/>
            </w:r>
            <w:r w:rsidRPr="00394C5A">
              <w:rPr>
                <w:rFonts w:ascii="Times New Roman" w:hAnsi="Times New Roman" w:cs="Times New Roman"/>
                <w:color w:val="auto"/>
                <w:sz w:val="24"/>
                <w:lang w:val="en-US"/>
              </w:rPr>
              <w:instrText xml:space="preserve"> SEQ Figure \* ARABIC </w:instrText>
            </w:r>
            <w:r w:rsidRPr="00394C5A">
              <w:rPr>
                <w:rFonts w:ascii="Times New Roman" w:hAnsi="Times New Roman" w:cs="Times New Roman"/>
                <w:color w:val="auto"/>
                <w:sz w:val="24"/>
                <w:lang w:val="en-US"/>
              </w:rPr>
              <w:fldChar w:fldCharType="separate"/>
            </w:r>
            <w:r w:rsidR="00153EAE">
              <w:rPr>
                <w:rFonts w:ascii="Times New Roman" w:hAnsi="Times New Roman" w:cs="Times New Roman"/>
                <w:noProof/>
                <w:color w:val="auto"/>
                <w:sz w:val="24"/>
                <w:lang w:val="en-US"/>
              </w:rPr>
              <w:t>1</w:t>
            </w:r>
            <w:r w:rsidRPr="00394C5A">
              <w:rPr>
                <w:rFonts w:ascii="Times New Roman" w:hAnsi="Times New Roman" w:cs="Times New Roman"/>
                <w:color w:val="auto"/>
                <w:sz w:val="24"/>
                <w:lang w:val="en-US"/>
              </w:rPr>
              <w:fldChar w:fldCharType="end"/>
            </w:r>
            <w:bookmarkEnd w:id="80"/>
            <w:r w:rsidRPr="00394C5A">
              <w:rPr>
                <w:rFonts w:ascii="Times New Roman" w:hAnsi="Times New Roman" w:cs="Times New Roman"/>
                <w:color w:val="auto"/>
                <w:sz w:val="24"/>
                <w:lang w:val="en-US"/>
              </w:rPr>
              <w:t xml:space="preserve">. </w:t>
            </w:r>
            <w:r w:rsidRPr="00394C5A">
              <w:rPr>
                <w:rFonts w:ascii="Times New Roman" w:hAnsi="Times New Roman" w:cs="Times New Roman"/>
                <w:i w:val="0"/>
                <w:color w:val="auto"/>
                <w:sz w:val="24"/>
                <w:lang w:val="en-US"/>
              </w:rPr>
              <w:t>Continuum of preferences on creating EU environmental legislation</w:t>
            </w:r>
            <w:r w:rsidRPr="00394C5A">
              <w:rPr>
                <w:rFonts w:ascii="Times New Roman" w:hAnsi="Times New Roman" w:cs="Times New Roman"/>
                <w:color w:val="auto"/>
                <w:sz w:val="24"/>
                <w:lang w:val="en-US"/>
              </w:rPr>
              <w:t>.</w:t>
            </w:r>
            <w:bookmarkEnd w:id="81"/>
          </w:p>
        </w:tc>
      </w:tr>
    </w:tbl>
    <w:p w:rsidR="002D154C" w:rsidRDefault="002D154C" w:rsidP="00856CF7">
      <w:pPr>
        <w:pStyle w:val="Geenafstand"/>
        <w:spacing w:line="360" w:lineRule="auto"/>
        <w:ind w:firstLine="708"/>
        <w:jc w:val="both"/>
        <w:rPr>
          <w:rFonts w:ascii="Times New Roman" w:hAnsi="Times New Roman" w:cs="Times New Roman"/>
          <w:sz w:val="24"/>
          <w:lang w:val="en-US"/>
        </w:rPr>
      </w:pPr>
    </w:p>
    <w:p w:rsidR="00B364CC" w:rsidRPr="00394C5A" w:rsidRDefault="00B364CC" w:rsidP="00856CF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Due to the history </w:t>
      </w:r>
      <w:r w:rsidR="00190C77" w:rsidRPr="00394C5A">
        <w:rPr>
          <w:rFonts w:ascii="Times New Roman" w:hAnsi="Times New Roman" w:cs="Times New Roman"/>
          <w:sz w:val="24"/>
          <w:lang w:val="en-US"/>
        </w:rPr>
        <w:t xml:space="preserve">and nature </w:t>
      </w:r>
      <w:r w:rsidRPr="00394C5A">
        <w:rPr>
          <w:rFonts w:ascii="Times New Roman" w:hAnsi="Times New Roman" w:cs="Times New Roman"/>
          <w:sz w:val="24"/>
          <w:lang w:val="en-US"/>
        </w:rPr>
        <w:t>of policy-making in the EU, this thesis assumes that a mix of the two pathways or a certain extent of either pathway can be discovered and identified. The indications to find such assumptions in the evidence are thus found in statements from either stakeholder which may express the wi</w:t>
      </w:r>
      <w:r w:rsidR="00087691" w:rsidRPr="00394C5A">
        <w:rPr>
          <w:rFonts w:ascii="Times New Roman" w:hAnsi="Times New Roman" w:cs="Times New Roman"/>
          <w:sz w:val="24"/>
          <w:lang w:val="en-US"/>
        </w:rPr>
        <w:t>llingness to create legislation and how the legislation is preferred to take shape</w:t>
      </w:r>
      <w:r w:rsidRPr="00394C5A">
        <w:rPr>
          <w:rFonts w:ascii="Times New Roman" w:hAnsi="Times New Roman" w:cs="Times New Roman"/>
          <w:sz w:val="24"/>
          <w:lang w:val="en-US"/>
        </w:rPr>
        <w:t>. Due to the legislative mechanism, OLP, both parties need each other to continue the process</w:t>
      </w:r>
      <w:r w:rsidR="00856CF7" w:rsidRPr="00394C5A">
        <w:rPr>
          <w:rFonts w:ascii="Times New Roman" w:hAnsi="Times New Roman" w:cs="Times New Roman"/>
          <w:sz w:val="24"/>
          <w:lang w:val="en-US"/>
        </w:rPr>
        <w:t xml:space="preserve"> </w:t>
      </w:r>
      <w:r w:rsidR="00503B94" w:rsidRPr="00394C5A">
        <w:rPr>
          <w:rFonts w:ascii="Times New Roman" w:hAnsi="Times New Roman" w:cs="Times New Roman"/>
          <w:sz w:val="24"/>
          <w:lang w:val="en-US"/>
        </w:rPr>
        <w:t>which</w:t>
      </w:r>
      <w:r w:rsidR="00856CF7" w:rsidRPr="00394C5A">
        <w:rPr>
          <w:rFonts w:ascii="Times New Roman" w:hAnsi="Times New Roman" w:cs="Times New Roman"/>
          <w:sz w:val="24"/>
          <w:lang w:val="en-US"/>
        </w:rPr>
        <w:t xml:space="preserve"> determine the dynamics within the EU</w:t>
      </w:r>
      <w:r w:rsidRPr="00394C5A">
        <w:rPr>
          <w:rFonts w:ascii="Times New Roman" w:hAnsi="Times New Roman" w:cs="Times New Roman"/>
          <w:sz w:val="24"/>
          <w:lang w:val="en-US"/>
        </w:rPr>
        <w:t xml:space="preserve">. </w:t>
      </w:r>
      <w:r w:rsidR="00736828" w:rsidRPr="00394C5A">
        <w:rPr>
          <w:rFonts w:ascii="Times New Roman" w:hAnsi="Times New Roman" w:cs="Times New Roman"/>
          <w:sz w:val="24"/>
          <w:lang w:val="en-US"/>
        </w:rPr>
        <w:t>As seen before, t</w:t>
      </w:r>
      <w:r w:rsidRPr="00394C5A">
        <w:rPr>
          <w:rFonts w:ascii="Times New Roman" w:hAnsi="Times New Roman" w:cs="Times New Roman"/>
          <w:sz w:val="24"/>
          <w:lang w:val="en-US"/>
        </w:rPr>
        <w:t xml:space="preserve">he Member States (or the Netherlands specifically) </w:t>
      </w:r>
      <w:r w:rsidR="00856CF7" w:rsidRPr="00394C5A">
        <w:rPr>
          <w:rFonts w:ascii="Times New Roman" w:hAnsi="Times New Roman" w:cs="Times New Roman"/>
          <w:sz w:val="24"/>
          <w:lang w:val="en-US"/>
        </w:rPr>
        <w:t>are able to</w:t>
      </w:r>
      <w:r w:rsidRPr="00394C5A">
        <w:rPr>
          <w:rFonts w:ascii="Times New Roman" w:hAnsi="Times New Roman" w:cs="Times New Roman"/>
          <w:sz w:val="24"/>
          <w:lang w:val="en-US"/>
        </w:rPr>
        <w:t xml:space="preserve"> form a blocking minority which demonstrates the unwillingness and the desire to do it differently or not at all. </w:t>
      </w:r>
      <w:r w:rsidR="00856CF7" w:rsidRPr="00394C5A">
        <w:rPr>
          <w:rFonts w:ascii="Times New Roman" w:hAnsi="Times New Roman" w:cs="Times New Roman"/>
          <w:sz w:val="24"/>
          <w:lang w:val="en-US"/>
        </w:rPr>
        <w:t>This should be taken into account by the other institutions</w:t>
      </w:r>
      <w:r w:rsidR="00736828" w:rsidRPr="00394C5A">
        <w:rPr>
          <w:rFonts w:ascii="Times New Roman" w:hAnsi="Times New Roman" w:cs="Times New Roman"/>
          <w:sz w:val="24"/>
          <w:lang w:val="en-US"/>
        </w:rPr>
        <w:t xml:space="preserve"> which also affects the final outcome</w:t>
      </w:r>
      <w:r w:rsidR="00856CF7" w:rsidRPr="00394C5A">
        <w:rPr>
          <w:rFonts w:ascii="Times New Roman" w:hAnsi="Times New Roman" w:cs="Times New Roman"/>
          <w:sz w:val="24"/>
          <w:lang w:val="en-US"/>
        </w:rPr>
        <w:t xml:space="preserve">. </w:t>
      </w:r>
    </w:p>
    <w:p w:rsidR="009E5340" w:rsidRPr="00394C5A" w:rsidRDefault="00B364CC" w:rsidP="00B364CC">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t>The conditions for the (dis)confirmation of hypotheses H</w:t>
      </w:r>
      <w:r w:rsidRPr="00394C5A">
        <w:rPr>
          <w:rFonts w:ascii="Times New Roman" w:hAnsi="Times New Roman" w:cs="Times New Roman"/>
          <w:sz w:val="24"/>
          <w:vertAlign w:val="subscript"/>
          <w:lang w:val="en-US"/>
        </w:rPr>
        <w:t>3</w:t>
      </w:r>
      <w:r w:rsidRPr="00394C5A">
        <w:rPr>
          <w:rFonts w:ascii="Times New Roman" w:hAnsi="Times New Roman" w:cs="Times New Roman"/>
          <w:sz w:val="24"/>
          <w:lang w:val="en-US"/>
        </w:rPr>
        <w:t xml:space="preserve"> and H</w:t>
      </w:r>
      <w:r w:rsidRPr="00394C5A">
        <w:rPr>
          <w:rFonts w:ascii="Times New Roman" w:hAnsi="Times New Roman" w:cs="Times New Roman"/>
          <w:sz w:val="24"/>
          <w:vertAlign w:val="subscript"/>
          <w:lang w:val="en-US"/>
        </w:rPr>
        <w:t>4</w:t>
      </w:r>
      <w:r w:rsidRPr="00394C5A">
        <w:rPr>
          <w:rFonts w:ascii="Times New Roman" w:hAnsi="Times New Roman" w:cs="Times New Roman"/>
          <w:sz w:val="24"/>
          <w:lang w:val="en-US"/>
        </w:rPr>
        <w:t xml:space="preserve"> can be found in the evidence as to whether or not the outcome of the </w:t>
      </w:r>
      <w:r w:rsidR="00DB098E" w:rsidRPr="00394C5A">
        <w:rPr>
          <w:rFonts w:ascii="Times New Roman" w:hAnsi="Times New Roman" w:cs="Times New Roman"/>
          <w:sz w:val="24"/>
          <w:lang w:val="en-US"/>
        </w:rPr>
        <w:t>EAPs (would)</w:t>
      </w:r>
      <w:r w:rsidRPr="00394C5A">
        <w:rPr>
          <w:rFonts w:ascii="Times New Roman" w:hAnsi="Times New Roman" w:cs="Times New Roman"/>
          <w:sz w:val="24"/>
          <w:lang w:val="en-US"/>
        </w:rPr>
        <w:t xml:space="preserve"> have a serious impact upon the field of the environment. The overall European integration process is experiencing different speeds in the different policy areas:</w:t>
      </w:r>
      <w:r w:rsidR="00DB098E" w:rsidRPr="00394C5A">
        <w:rPr>
          <w:rFonts w:ascii="Times New Roman" w:hAnsi="Times New Roman" w:cs="Times New Roman"/>
          <w:sz w:val="24"/>
          <w:lang w:val="en-US"/>
        </w:rPr>
        <w:t xml:space="preserve"> for example,</w:t>
      </w:r>
      <w:r w:rsidRPr="00394C5A">
        <w:rPr>
          <w:rFonts w:ascii="Times New Roman" w:hAnsi="Times New Roman" w:cs="Times New Roman"/>
          <w:sz w:val="24"/>
          <w:lang w:val="en-US"/>
        </w:rPr>
        <w:t xml:space="preserve"> the field of the environment is experiencing more integration and progress than the field of the Common European Asylum Policy</w:t>
      </w:r>
      <w:r w:rsidR="00DB098E" w:rsidRPr="00394C5A">
        <w:rPr>
          <w:rFonts w:ascii="Times New Roman" w:hAnsi="Times New Roman" w:cs="Times New Roman"/>
          <w:sz w:val="24"/>
          <w:lang w:val="en-US"/>
        </w:rPr>
        <w:t>.</w:t>
      </w:r>
    </w:p>
    <w:p w:rsidR="00153EAE" w:rsidRPr="00153EAE" w:rsidRDefault="00DB098E" w:rsidP="00153EAE">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Nevertheless, for the field of the environment</w:t>
      </w:r>
      <w:r w:rsidR="00B364CC" w:rsidRPr="00394C5A">
        <w:rPr>
          <w:rFonts w:ascii="Times New Roman" w:hAnsi="Times New Roman" w:cs="Times New Roman"/>
          <w:sz w:val="24"/>
          <w:lang w:val="en-US"/>
        </w:rPr>
        <w:t>, th</w:t>
      </w:r>
      <w:r w:rsidRPr="00394C5A">
        <w:rPr>
          <w:rFonts w:ascii="Times New Roman" w:hAnsi="Times New Roman" w:cs="Times New Roman"/>
          <w:sz w:val="24"/>
          <w:lang w:val="en-US"/>
        </w:rPr>
        <w:t xml:space="preserve">is thesis argues that there </w:t>
      </w:r>
      <w:r w:rsidR="00B364CC" w:rsidRPr="00394C5A">
        <w:rPr>
          <w:rFonts w:ascii="Times New Roman" w:hAnsi="Times New Roman" w:cs="Times New Roman"/>
          <w:sz w:val="24"/>
          <w:lang w:val="en-US"/>
        </w:rPr>
        <w:t>is an identifica</w:t>
      </w:r>
      <w:r w:rsidRPr="00394C5A">
        <w:rPr>
          <w:rFonts w:ascii="Times New Roman" w:hAnsi="Times New Roman" w:cs="Times New Roman"/>
          <w:sz w:val="24"/>
          <w:lang w:val="en-US"/>
        </w:rPr>
        <w:t>tion of two different positions.</w:t>
      </w:r>
      <w:r w:rsidR="00B364CC"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O</w:t>
      </w:r>
      <w:r w:rsidR="00190C77" w:rsidRPr="00394C5A">
        <w:rPr>
          <w:rFonts w:ascii="Times New Roman" w:hAnsi="Times New Roman" w:cs="Times New Roman"/>
          <w:sz w:val="24"/>
          <w:lang w:val="en-US"/>
        </w:rPr>
        <w:t>n the one hand</w:t>
      </w:r>
      <w:r w:rsidR="00CA58C0" w:rsidRPr="00394C5A">
        <w:rPr>
          <w:rFonts w:ascii="Times New Roman" w:hAnsi="Times New Roman" w:cs="Times New Roman"/>
          <w:sz w:val="24"/>
          <w:lang w:val="en-US"/>
        </w:rPr>
        <w:t>,</w:t>
      </w:r>
      <w:r w:rsidR="00190C77"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the EAPs</w:t>
      </w:r>
      <w:r w:rsidR="00B364CC" w:rsidRPr="00394C5A">
        <w:rPr>
          <w:rFonts w:ascii="Times New Roman" w:hAnsi="Times New Roman" w:cs="Times New Roman"/>
          <w:sz w:val="24"/>
          <w:lang w:val="en-US"/>
        </w:rPr>
        <w:t xml:space="preserve"> can be seen as </w:t>
      </w:r>
      <w:r w:rsidR="008E1E63" w:rsidRPr="00394C5A">
        <w:rPr>
          <w:rFonts w:ascii="Times New Roman" w:hAnsi="Times New Roman" w:cs="Times New Roman"/>
          <w:sz w:val="24"/>
          <w:lang w:val="en-US"/>
        </w:rPr>
        <w:t xml:space="preserve">another </w:t>
      </w:r>
      <w:r w:rsidRPr="00394C5A">
        <w:rPr>
          <w:rFonts w:ascii="Times New Roman" w:hAnsi="Times New Roman" w:cs="Times New Roman"/>
          <w:sz w:val="24"/>
          <w:lang w:val="en-US"/>
        </w:rPr>
        <w:t>set of simple</w:t>
      </w:r>
      <w:r w:rsidR="00B87340" w:rsidRPr="00394C5A">
        <w:rPr>
          <w:rFonts w:ascii="Times New Roman" w:hAnsi="Times New Roman" w:cs="Times New Roman"/>
          <w:sz w:val="24"/>
          <w:lang w:val="en-US"/>
        </w:rPr>
        <w:t xml:space="preserve"> </w:t>
      </w:r>
      <w:r w:rsidR="008E1E63" w:rsidRPr="00394C5A">
        <w:rPr>
          <w:rFonts w:ascii="Times New Roman" w:hAnsi="Times New Roman" w:cs="Times New Roman"/>
          <w:sz w:val="24"/>
          <w:lang w:val="en-US"/>
        </w:rPr>
        <w:t>policy plan</w:t>
      </w:r>
      <w:r w:rsidRPr="00394C5A">
        <w:rPr>
          <w:rFonts w:ascii="Times New Roman" w:hAnsi="Times New Roman" w:cs="Times New Roman"/>
          <w:sz w:val="24"/>
          <w:lang w:val="en-US"/>
        </w:rPr>
        <w:t>s</w:t>
      </w:r>
      <w:r w:rsidR="008E1E63" w:rsidRPr="00394C5A">
        <w:rPr>
          <w:rFonts w:ascii="Times New Roman" w:hAnsi="Times New Roman" w:cs="Times New Roman"/>
          <w:sz w:val="24"/>
          <w:lang w:val="en-US"/>
        </w:rPr>
        <w:t xml:space="preserve"> that are just regularly adopted a</w:t>
      </w:r>
      <w:r w:rsidR="00190C77" w:rsidRPr="00394C5A">
        <w:rPr>
          <w:rFonts w:ascii="Times New Roman" w:hAnsi="Times New Roman" w:cs="Times New Roman"/>
          <w:sz w:val="24"/>
          <w:lang w:val="en-US"/>
        </w:rPr>
        <w:t>t the lowest common denominator or on the other hand</w:t>
      </w:r>
      <w:r w:rsidR="00CA58C0" w:rsidRPr="00394C5A">
        <w:rPr>
          <w:rFonts w:ascii="Times New Roman" w:hAnsi="Times New Roman" w:cs="Times New Roman"/>
          <w:sz w:val="24"/>
          <w:lang w:val="en-US"/>
        </w:rPr>
        <w:t>,</w:t>
      </w:r>
      <w:r w:rsidR="008E1E63"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the EAPs can be</w:t>
      </w:r>
      <w:r w:rsidR="00190C77" w:rsidRPr="00394C5A">
        <w:rPr>
          <w:rFonts w:ascii="Times New Roman" w:hAnsi="Times New Roman" w:cs="Times New Roman"/>
          <w:sz w:val="24"/>
          <w:lang w:val="en-US"/>
        </w:rPr>
        <w:t xml:space="preserve"> regarded as </w:t>
      </w:r>
      <w:r w:rsidR="00B87340" w:rsidRPr="00394C5A">
        <w:rPr>
          <w:rFonts w:ascii="Times New Roman" w:hAnsi="Times New Roman" w:cs="Times New Roman"/>
          <w:sz w:val="24"/>
          <w:lang w:val="en-US"/>
        </w:rPr>
        <w:t xml:space="preserve">substantive </w:t>
      </w:r>
      <w:r w:rsidRPr="00394C5A">
        <w:rPr>
          <w:rFonts w:ascii="Times New Roman" w:hAnsi="Times New Roman" w:cs="Times New Roman"/>
          <w:sz w:val="24"/>
          <w:lang w:val="en-US"/>
        </w:rPr>
        <w:t>policy plans</w:t>
      </w:r>
      <w:r w:rsidR="00B364CC" w:rsidRPr="00394C5A">
        <w:rPr>
          <w:rFonts w:ascii="Times New Roman" w:hAnsi="Times New Roman" w:cs="Times New Roman"/>
          <w:sz w:val="24"/>
          <w:lang w:val="en-US"/>
        </w:rPr>
        <w:t xml:space="preserve"> in which </w:t>
      </w:r>
      <w:r w:rsidR="008E1E63" w:rsidRPr="00394C5A">
        <w:rPr>
          <w:rFonts w:ascii="Times New Roman" w:hAnsi="Times New Roman" w:cs="Times New Roman"/>
          <w:sz w:val="24"/>
          <w:lang w:val="en-US"/>
        </w:rPr>
        <w:t xml:space="preserve">(serious) </w:t>
      </w:r>
      <w:r w:rsidR="00B364CC" w:rsidRPr="00394C5A">
        <w:rPr>
          <w:rFonts w:ascii="Times New Roman" w:hAnsi="Times New Roman" w:cs="Times New Roman"/>
          <w:sz w:val="24"/>
          <w:lang w:val="en-US"/>
        </w:rPr>
        <w:t xml:space="preserve">improvements </w:t>
      </w:r>
      <w:r w:rsidR="00B87340" w:rsidRPr="00394C5A">
        <w:rPr>
          <w:rFonts w:ascii="Times New Roman" w:hAnsi="Times New Roman" w:cs="Times New Roman"/>
          <w:sz w:val="24"/>
          <w:lang w:val="en-US"/>
        </w:rPr>
        <w:t xml:space="preserve">to the field </w:t>
      </w:r>
      <w:r w:rsidR="00B364CC" w:rsidRPr="00394C5A">
        <w:rPr>
          <w:rFonts w:ascii="Times New Roman" w:hAnsi="Times New Roman" w:cs="Times New Roman"/>
          <w:sz w:val="24"/>
          <w:lang w:val="en-US"/>
        </w:rPr>
        <w:t>can be identified.</w:t>
      </w:r>
      <w:r w:rsidR="008E1E63" w:rsidRPr="00394C5A">
        <w:rPr>
          <w:rFonts w:ascii="Times New Roman" w:hAnsi="Times New Roman" w:cs="Times New Roman"/>
          <w:sz w:val="24"/>
          <w:lang w:val="en-US"/>
        </w:rPr>
        <w:t xml:space="preserve"> </w:t>
      </w:r>
      <w:r w:rsidR="00736828" w:rsidRPr="00394C5A">
        <w:rPr>
          <w:rFonts w:ascii="Times New Roman" w:hAnsi="Times New Roman" w:cs="Times New Roman"/>
          <w:sz w:val="24"/>
          <w:lang w:val="en-US"/>
        </w:rPr>
        <w:t>Th</w:t>
      </w:r>
      <w:r w:rsidR="00D13737" w:rsidRPr="00394C5A">
        <w:rPr>
          <w:rFonts w:ascii="Times New Roman" w:hAnsi="Times New Roman" w:cs="Times New Roman"/>
          <w:sz w:val="24"/>
          <w:lang w:val="en-US"/>
        </w:rPr>
        <w:t>ese positions</w:t>
      </w:r>
      <w:r w:rsidR="00736828" w:rsidRPr="00394C5A">
        <w:rPr>
          <w:rFonts w:ascii="Times New Roman" w:hAnsi="Times New Roman" w:cs="Times New Roman"/>
          <w:sz w:val="24"/>
          <w:lang w:val="en-US"/>
        </w:rPr>
        <w:t xml:space="preserve"> can also be placed on a continuum</w:t>
      </w:r>
      <w:r w:rsidR="007D2E6E" w:rsidRPr="00394C5A">
        <w:rPr>
          <w:rFonts w:ascii="Times New Roman" w:hAnsi="Times New Roman" w:cs="Times New Roman"/>
          <w:sz w:val="24"/>
          <w:lang w:val="en-US"/>
        </w:rPr>
        <w:t xml:space="preserve"> (</w:t>
      </w:r>
      <w:r w:rsidR="007D2E6E" w:rsidRPr="00394C5A">
        <w:rPr>
          <w:rFonts w:ascii="Times New Roman" w:hAnsi="Times New Roman" w:cs="Times New Roman"/>
          <w:sz w:val="24"/>
          <w:lang w:val="en-US"/>
        </w:rPr>
        <w:fldChar w:fldCharType="begin"/>
      </w:r>
      <w:r w:rsidR="007D2E6E" w:rsidRPr="00394C5A">
        <w:rPr>
          <w:rFonts w:ascii="Times New Roman" w:hAnsi="Times New Roman" w:cs="Times New Roman"/>
          <w:sz w:val="24"/>
          <w:lang w:val="en-US"/>
        </w:rPr>
        <w:instrText xml:space="preserve"> REF _Ref488765818 \h  \* MERGEFORMAT </w:instrText>
      </w:r>
      <w:r w:rsidR="007D2E6E" w:rsidRPr="00394C5A">
        <w:rPr>
          <w:rFonts w:ascii="Times New Roman" w:hAnsi="Times New Roman" w:cs="Times New Roman"/>
          <w:sz w:val="24"/>
          <w:lang w:val="en-US"/>
        </w:rPr>
      </w:r>
      <w:r w:rsidR="007D2E6E" w:rsidRPr="00394C5A">
        <w:rPr>
          <w:rFonts w:ascii="Times New Roman" w:hAnsi="Times New Roman" w:cs="Times New Roman"/>
          <w:sz w:val="24"/>
          <w:lang w:val="en-US"/>
        </w:rPr>
        <w:fldChar w:fldCharType="separate"/>
      </w:r>
    </w:p>
    <w:p w:rsidR="00736828" w:rsidRPr="00394C5A" w:rsidRDefault="00153EAE" w:rsidP="009E5340">
      <w:pPr>
        <w:pStyle w:val="Geenafstand"/>
        <w:spacing w:line="360" w:lineRule="auto"/>
        <w:ind w:firstLine="708"/>
        <w:jc w:val="both"/>
        <w:rPr>
          <w:rFonts w:ascii="Times New Roman" w:hAnsi="Times New Roman" w:cs="Times New Roman"/>
          <w:sz w:val="24"/>
          <w:lang w:val="en-US"/>
        </w:rPr>
      </w:pPr>
      <w:r w:rsidRPr="00153EAE">
        <w:rPr>
          <w:rFonts w:ascii="Times New Roman" w:hAnsi="Times New Roman" w:cs="Times New Roman"/>
          <w:sz w:val="24"/>
          <w:lang w:val="en-US"/>
        </w:rPr>
        <w:t>Figure</w:t>
      </w:r>
      <w:r w:rsidRPr="00153EAE">
        <w:rPr>
          <w:rFonts w:ascii="Times New Roman" w:hAnsi="Times New Roman" w:cs="Times New Roman"/>
          <w:noProof/>
          <w:sz w:val="24"/>
          <w:lang w:val="en-US"/>
        </w:rPr>
        <w:t xml:space="preserve"> </w:t>
      </w:r>
      <w:r>
        <w:rPr>
          <w:rFonts w:ascii="Times New Roman" w:hAnsi="Times New Roman" w:cs="Times New Roman"/>
          <w:i/>
          <w:noProof/>
          <w:sz w:val="24"/>
          <w:lang w:val="en-US"/>
        </w:rPr>
        <w:t>2</w:t>
      </w:r>
      <w:r w:rsidR="007D2E6E" w:rsidRPr="00394C5A">
        <w:rPr>
          <w:rFonts w:ascii="Times New Roman" w:hAnsi="Times New Roman" w:cs="Times New Roman"/>
          <w:sz w:val="24"/>
          <w:lang w:val="en-US"/>
        </w:rPr>
        <w:fldChar w:fldCharType="end"/>
      </w:r>
      <w:r w:rsidR="007D2E6E" w:rsidRPr="00394C5A">
        <w:rPr>
          <w:rFonts w:ascii="Times New Roman" w:hAnsi="Times New Roman" w:cs="Times New Roman"/>
          <w:sz w:val="24"/>
          <w:lang w:val="en-US"/>
        </w:rPr>
        <w:t>)</w:t>
      </w:r>
      <w:r w:rsidR="00D13737" w:rsidRPr="00394C5A">
        <w:rPr>
          <w:rFonts w:ascii="Times New Roman" w:hAnsi="Times New Roman" w:cs="Times New Roman"/>
          <w:sz w:val="24"/>
          <w:lang w:val="en-US"/>
        </w:rPr>
        <w:t xml:space="preserve"> with some characteristics that this thesis aims to find in the empirical evidence</w:t>
      </w:r>
      <w:r w:rsidR="00736828" w:rsidRPr="00394C5A">
        <w:rPr>
          <w:rFonts w:ascii="Times New Roman" w:hAnsi="Times New Roman" w:cs="Times New Roman"/>
          <w:sz w:val="24"/>
          <w:lang w:val="en-US"/>
        </w:rPr>
        <w:t>:</w:t>
      </w:r>
    </w:p>
    <w:p w:rsidR="00B87340" w:rsidRPr="00394C5A" w:rsidRDefault="00B87340" w:rsidP="009E5340">
      <w:pPr>
        <w:pStyle w:val="Geenafstand"/>
        <w:spacing w:line="360" w:lineRule="auto"/>
        <w:ind w:firstLine="708"/>
        <w:jc w:val="both"/>
        <w:rPr>
          <w:rFonts w:ascii="Times New Roman" w:hAnsi="Times New Roman" w:cs="Times New Roman"/>
          <w:sz w:val="24"/>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36828" w:rsidRPr="00394C5A">
        <w:tc>
          <w:tcPr>
            <w:tcW w:w="9062" w:type="dxa"/>
            <w:gridSpan w:val="2"/>
          </w:tcPr>
          <w:p w:rsidR="00736828" w:rsidRPr="00394C5A" w:rsidRDefault="00A822A5" w:rsidP="000C7C3F">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noProof/>
                <w:sz w:val="24"/>
                <w:lang w:val="en-US" w:eastAsia="nl-NL"/>
              </w:rPr>
              <mc:AlternateContent>
                <mc:Choice Requires="wps">
                  <w:drawing>
                    <wp:inline distT="0" distB="0" distL="0" distR="0">
                      <wp:extent cx="4712335" cy="635"/>
                      <wp:effectExtent l="17145" t="53340" r="23495" b="60960"/>
                      <wp:docPr id="3" name="Rechte verbindingslijn met pij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2335" cy="0"/>
                              </a:xfrm>
                              <a:prstGeom prst="straightConnector1">
                                <a:avLst/>
                              </a:prstGeom>
                              <a:noFill/>
                              <a:ln w="6350">
                                <a:solidFill>
                                  <a:schemeClr val="accent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1D8D149C" id="Rechte verbindingslijn met pijl 6" o:spid="_x0000_s1026" type="#_x0000_t32" style="width:371.0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" strokecolor="#4472c4 [3204]" strokeweight=".5pt">
                      <v:stroke startarrow="block" endarrow="block" joinstyle="miter"/>
                      <w10:anchorlock/>
                    </v:shape>
                  </w:pict>
                </mc:Fallback>
              </mc:AlternateContent>
            </w:r>
          </w:p>
        </w:tc>
      </w:tr>
      <w:tr w:rsidR="00736828" w:rsidRPr="00B659D7">
        <w:tc>
          <w:tcPr>
            <w:tcW w:w="4531" w:type="dxa"/>
          </w:tcPr>
          <w:p w:rsidR="00736828" w:rsidRPr="00394C5A" w:rsidRDefault="00736828" w:rsidP="000C7C3F">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b/>
                <w:sz w:val="24"/>
                <w:lang w:val="en-US"/>
              </w:rPr>
              <w:t>Weak policy plan</w:t>
            </w:r>
            <w:r w:rsidR="00DB098E" w:rsidRPr="00394C5A">
              <w:rPr>
                <w:rFonts w:ascii="Times New Roman" w:hAnsi="Times New Roman" w:cs="Times New Roman"/>
                <w:b/>
                <w:sz w:val="24"/>
                <w:lang w:val="en-US"/>
              </w:rPr>
              <w:t>s</w:t>
            </w:r>
          </w:p>
          <w:p w:rsidR="00736828" w:rsidRPr="00394C5A" w:rsidRDefault="00736828" w:rsidP="000C7C3F">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Lowest common denominator</w:t>
            </w:r>
          </w:p>
          <w:p w:rsidR="00736828" w:rsidRPr="00394C5A" w:rsidRDefault="00D13737" w:rsidP="000C7C3F">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Not significant for integration process</w:t>
            </w:r>
          </w:p>
        </w:tc>
        <w:tc>
          <w:tcPr>
            <w:tcW w:w="4531" w:type="dxa"/>
          </w:tcPr>
          <w:p w:rsidR="00736828" w:rsidRPr="00394C5A" w:rsidRDefault="00736828" w:rsidP="000C7C3F">
            <w:pPr>
              <w:pStyle w:val="Geenafstand"/>
              <w:spacing w:line="360" w:lineRule="auto"/>
              <w:jc w:val="right"/>
              <w:rPr>
                <w:rFonts w:ascii="Times New Roman" w:hAnsi="Times New Roman" w:cs="Times New Roman"/>
                <w:b/>
                <w:sz w:val="24"/>
                <w:lang w:val="en-US"/>
              </w:rPr>
            </w:pPr>
            <w:r w:rsidRPr="00394C5A">
              <w:rPr>
                <w:rFonts w:ascii="Times New Roman" w:hAnsi="Times New Roman" w:cs="Times New Roman"/>
                <w:b/>
                <w:sz w:val="24"/>
                <w:lang w:val="en-US"/>
              </w:rPr>
              <w:t>Substantive policy plan</w:t>
            </w:r>
            <w:r w:rsidR="00DB098E" w:rsidRPr="00394C5A">
              <w:rPr>
                <w:rFonts w:ascii="Times New Roman" w:hAnsi="Times New Roman" w:cs="Times New Roman"/>
                <w:b/>
                <w:sz w:val="24"/>
                <w:lang w:val="en-US"/>
              </w:rPr>
              <w:t>s</w:t>
            </w:r>
          </w:p>
          <w:p w:rsidR="00736828" w:rsidRPr="00394C5A" w:rsidRDefault="00736828" w:rsidP="000C7C3F">
            <w:pPr>
              <w:pStyle w:val="Geenafstand"/>
              <w:spacing w:line="360" w:lineRule="auto"/>
              <w:jc w:val="right"/>
              <w:rPr>
                <w:rFonts w:ascii="Times New Roman" w:hAnsi="Times New Roman" w:cs="Times New Roman"/>
                <w:sz w:val="24"/>
                <w:lang w:val="en-US"/>
              </w:rPr>
            </w:pPr>
            <w:r w:rsidRPr="00394C5A">
              <w:rPr>
                <w:rFonts w:ascii="Times New Roman" w:hAnsi="Times New Roman" w:cs="Times New Roman"/>
                <w:sz w:val="24"/>
                <w:lang w:val="en-US"/>
              </w:rPr>
              <w:t>Serious improvements</w:t>
            </w:r>
          </w:p>
          <w:p w:rsidR="00736828" w:rsidRPr="00394C5A" w:rsidRDefault="0024443B" w:rsidP="000C7C3F">
            <w:pPr>
              <w:pStyle w:val="Geenafstand"/>
              <w:spacing w:line="360" w:lineRule="auto"/>
              <w:jc w:val="right"/>
              <w:rPr>
                <w:rFonts w:ascii="Times New Roman" w:hAnsi="Times New Roman" w:cs="Times New Roman"/>
                <w:sz w:val="24"/>
                <w:lang w:val="en-US"/>
              </w:rPr>
            </w:pPr>
            <w:r w:rsidRPr="00394C5A">
              <w:rPr>
                <w:rFonts w:ascii="Times New Roman" w:hAnsi="Times New Roman" w:cs="Times New Roman"/>
                <w:sz w:val="24"/>
                <w:lang w:val="en-US"/>
              </w:rPr>
              <w:t>Focus on integration and implementation</w:t>
            </w:r>
          </w:p>
        </w:tc>
      </w:tr>
      <w:tr w:rsidR="00416158" w:rsidRPr="00B659D7" w:rsidTr="00394C5A">
        <w:tc>
          <w:tcPr>
            <w:tcW w:w="9062" w:type="dxa"/>
            <w:gridSpan w:val="2"/>
          </w:tcPr>
          <w:p w:rsidR="00416158" w:rsidRPr="00394C5A" w:rsidRDefault="00416158" w:rsidP="00416158">
            <w:pPr>
              <w:pStyle w:val="Geenafstand"/>
              <w:spacing w:line="360" w:lineRule="auto"/>
              <w:jc w:val="both"/>
              <w:rPr>
                <w:rFonts w:ascii="Times New Roman" w:hAnsi="Times New Roman" w:cs="Times New Roman"/>
                <w:i/>
                <w:sz w:val="24"/>
                <w:lang w:val="en-US"/>
              </w:rPr>
            </w:pPr>
            <w:bookmarkStart w:id="82" w:name="_Ref488765818"/>
            <w:bookmarkStart w:id="83" w:name="_Toc488681220"/>
          </w:p>
          <w:p w:rsidR="00F250C4" w:rsidRPr="00394C5A" w:rsidRDefault="00416158" w:rsidP="00416158">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i/>
                <w:sz w:val="24"/>
                <w:lang w:val="en-US"/>
              </w:rPr>
              <w:t xml:space="preserve">Figure </w:t>
            </w:r>
            <w:r w:rsidRPr="00394C5A">
              <w:rPr>
                <w:rFonts w:ascii="Times New Roman" w:hAnsi="Times New Roman" w:cs="Times New Roman"/>
                <w:i/>
                <w:sz w:val="24"/>
                <w:lang w:val="en-US"/>
              </w:rPr>
              <w:fldChar w:fldCharType="begin"/>
            </w:r>
            <w:r w:rsidRPr="00394C5A">
              <w:rPr>
                <w:rFonts w:ascii="Times New Roman" w:hAnsi="Times New Roman" w:cs="Times New Roman"/>
                <w:i/>
                <w:sz w:val="24"/>
                <w:lang w:val="en-US"/>
              </w:rPr>
              <w:instrText xml:space="preserve"> SEQ Figure \* ARABIC </w:instrText>
            </w:r>
            <w:r w:rsidRPr="00394C5A">
              <w:rPr>
                <w:rFonts w:ascii="Times New Roman" w:hAnsi="Times New Roman" w:cs="Times New Roman"/>
                <w:i/>
                <w:sz w:val="24"/>
                <w:lang w:val="en-US"/>
              </w:rPr>
              <w:fldChar w:fldCharType="separate"/>
            </w:r>
            <w:r w:rsidR="00153EAE">
              <w:rPr>
                <w:rFonts w:ascii="Times New Roman" w:hAnsi="Times New Roman" w:cs="Times New Roman"/>
                <w:i/>
                <w:noProof/>
                <w:sz w:val="24"/>
                <w:lang w:val="en-US"/>
              </w:rPr>
              <w:t>2</w:t>
            </w:r>
            <w:r w:rsidRPr="00394C5A">
              <w:rPr>
                <w:rFonts w:ascii="Times New Roman" w:hAnsi="Times New Roman" w:cs="Times New Roman"/>
                <w:i/>
                <w:sz w:val="24"/>
                <w:lang w:val="en-US"/>
              </w:rPr>
              <w:fldChar w:fldCharType="end"/>
            </w:r>
            <w:bookmarkEnd w:id="82"/>
            <w:r w:rsidRPr="00394C5A">
              <w:rPr>
                <w:rFonts w:ascii="Times New Roman" w:hAnsi="Times New Roman" w:cs="Times New Roman"/>
                <w:sz w:val="24"/>
                <w:lang w:val="en-US"/>
              </w:rPr>
              <w:t>. Continuum of the outcome of EU environmental policy negotiations.</w:t>
            </w:r>
            <w:bookmarkEnd w:id="83"/>
          </w:p>
        </w:tc>
      </w:tr>
    </w:tbl>
    <w:p w:rsidR="00B87340" w:rsidRPr="00394C5A" w:rsidRDefault="00B87340" w:rsidP="004A5489">
      <w:pPr>
        <w:pStyle w:val="Geenafstand"/>
        <w:spacing w:line="360" w:lineRule="auto"/>
        <w:ind w:firstLine="390"/>
        <w:jc w:val="both"/>
        <w:rPr>
          <w:rFonts w:ascii="Times New Roman" w:hAnsi="Times New Roman" w:cs="Times New Roman"/>
          <w:sz w:val="24"/>
          <w:lang w:val="en-US"/>
        </w:rPr>
      </w:pPr>
      <w:r w:rsidRPr="00394C5A">
        <w:rPr>
          <w:rFonts w:ascii="Times New Roman" w:hAnsi="Times New Roman" w:cs="Times New Roman"/>
          <w:sz w:val="24"/>
          <w:lang w:val="en-US"/>
        </w:rPr>
        <w:t xml:space="preserve">At the end of the empirical analysis, this thesis will present the position of the </w:t>
      </w:r>
      <w:r w:rsidR="007953D5" w:rsidRPr="00394C5A">
        <w:rPr>
          <w:rFonts w:ascii="Times New Roman" w:hAnsi="Times New Roman" w:cs="Times New Roman"/>
          <w:sz w:val="24"/>
          <w:lang w:val="en-US"/>
        </w:rPr>
        <w:t>EAPs</w:t>
      </w:r>
      <w:r w:rsidRPr="00394C5A">
        <w:rPr>
          <w:rFonts w:ascii="Times New Roman" w:hAnsi="Times New Roman" w:cs="Times New Roman"/>
          <w:sz w:val="24"/>
          <w:lang w:val="en-US"/>
        </w:rPr>
        <w:t xml:space="preserve"> on this continuum.</w:t>
      </w:r>
      <w:r w:rsidR="00D13737" w:rsidRPr="00394C5A">
        <w:rPr>
          <w:rFonts w:ascii="Times New Roman" w:hAnsi="Times New Roman" w:cs="Times New Roman"/>
          <w:sz w:val="24"/>
          <w:lang w:val="en-US"/>
        </w:rPr>
        <w:t xml:space="preserve"> It should also be noted that the evidence may provide different or more character</w:t>
      </w:r>
      <w:r w:rsidR="00265DD7" w:rsidRPr="00394C5A">
        <w:rPr>
          <w:rFonts w:ascii="Times New Roman" w:hAnsi="Times New Roman" w:cs="Times New Roman"/>
          <w:sz w:val="24"/>
          <w:lang w:val="en-US"/>
        </w:rPr>
        <w:t>istics than those listed above</w:t>
      </w:r>
      <w:r w:rsidR="00DB098E" w:rsidRPr="00394C5A">
        <w:rPr>
          <w:rFonts w:ascii="Times New Roman" w:hAnsi="Times New Roman" w:cs="Times New Roman"/>
          <w:sz w:val="24"/>
          <w:lang w:val="en-US"/>
        </w:rPr>
        <w:t xml:space="preserve"> which have been derived from the literature and the theories. </w:t>
      </w:r>
    </w:p>
    <w:p w:rsidR="00B364CC" w:rsidRPr="00394C5A" w:rsidRDefault="009E5340" w:rsidP="00B87340">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 </w:t>
      </w:r>
    </w:p>
    <w:p w:rsidR="0053418E" w:rsidRPr="00394C5A" w:rsidRDefault="00885E4F" w:rsidP="007B4594">
      <w:pPr>
        <w:pStyle w:val="Kop2"/>
        <w:numPr>
          <w:ilvl w:val="1"/>
          <w:numId w:val="29"/>
        </w:numPr>
        <w:rPr>
          <w:lang w:val="en-US"/>
        </w:rPr>
      </w:pPr>
      <w:bookmarkStart w:id="84" w:name="_Toc488995333"/>
      <w:r w:rsidRPr="00394C5A">
        <w:rPr>
          <w:lang w:val="en-US"/>
        </w:rPr>
        <w:t>Limitations</w:t>
      </w:r>
      <w:bookmarkEnd w:id="84"/>
    </w:p>
    <w:p w:rsidR="00931641" w:rsidRPr="00394C5A" w:rsidRDefault="00931641" w:rsidP="0053418E">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This thesis can be classified as a single-case study in which qualitative research methods are employed. </w:t>
      </w:r>
      <w:r w:rsidR="00632609" w:rsidRPr="00394C5A">
        <w:rPr>
          <w:rFonts w:ascii="Times New Roman" w:hAnsi="Times New Roman" w:cs="Times New Roman"/>
          <w:sz w:val="24"/>
          <w:lang w:val="en-US"/>
        </w:rPr>
        <w:t>Nonetheless</w:t>
      </w:r>
      <w:r w:rsidR="00726A0B" w:rsidRPr="00394C5A">
        <w:rPr>
          <w:rFonts w:ascii="Times New Roman" w:hAnsi="Times New Roman" w:cs="Times New Roman"/>
          <w:sz w:val="24"/>
          <w:lang w:val="en-US"/>
        </w:rPr>
        <w:t>, t</w:t>
      </w:r>
      <w:r w:rsidRPr="00394C5A">
        <w:rPr>
          <w:rFonts w:ascii="Times New Roman" w:hAnsi="Times New Roman" w:cs="Times New Roman"/>
          <w:sz w:val="24"/>
          <w:lang w:val="en-US"/>
        </w:rPr>
        <w:t>his has its strengths and weaknesses. One of the main strengths is that qualitati</w:t>
      </w:r>
      <w:r w:rsidR="00B76F9C" w:rsidRPr="00394C5A">
        <w:rPr>
          <w:rFonts w:ascii="Times New Roman" w:hAnsi="Times New Roman" w:cs="Times New Roman"/>
          <w:sz w:val="24"/>
          <w:lang w:val="en-US"/>
        </w:rPr>
        <w:t xml:space="preserve">ve research methods allow for an interpretative, but </w:t>
      </w:r>
      <w:r w:rsidRPr="00394C5A">
        <w:rPr>
          <w:rFonts w:ascii="Times New Roman" w:hAnsi="Times New Roman" w:cs="Times New Roman"/>
          <w:sz w:val="24"/>
          <w:lang w:val="en-US"/>
        </w:rPr>
        <w:t xml:space="preserve">rich understanding of the empirics in comparison with quantitative research methods. Consequently, the internal validity is high. However, because it is a single-case study, it is low in external validity i.e. the generalizability </w:t>
      </w:r>
      <w:r w:rsidR="00A8557E" w:rsidRPr="00394C5A">
        <w:rPr>
          <w:rFonts w:ascii="Times New Roman" w:hAnsi="Times New Roman" w:cs="Times New Roman"/>
          <w:sz w:val="24"/>
          <w:lang w:val="en-US"/>
        </w:rPr>
        <w:t>is weak</w:t>
      </w:r>
      <w:r w:rsidRPr="00394C5A">
        <w:rPr>
          <w:rFonts w:ascii="Times New Roman" w:hAnsi="Times New Roman" w:cs="Times New Roman"/>
          <w:sz w:val="24"/>
          <w:lang w:val="en-US"/>
        </w:rPr>
        <w:t xml:space="preserve">. </w:t>
      </w:r>
      <w:r w:rsidR="007828AE" w:rsidRPr="00394C5A">
        <w:rPr>
          <w:rFonts w:ascii="Times New Roman" w:hAnsi="Times New Roman" w:cs="Times New Roman"/>
          <w:sz w:val="24"/>
          <w:lang w:val="en-US"/>
        </w:rPr>
        <w:t>Because qualitative research is mainly based upon interpretations, it involves research bias</w:t>
      </w:r>
      <w:r w:rsidR="00FF0668" w:rsidRPr="00394C5A">
        <w:rPr>
          <w:rFonts w:ascii="Times New Roman" w:hAnsi="Times New Roman" w:cs="Times New Roman"/>
          <w:sz w:val="24"/>
          <w:lang w:val="en-US"/>
        </w:rPr>
        <w:t xml:space="preserve"> which might influence the outcomes</w:t>
      </w:r>
      <w:r w:rsidR="007828AE"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 xml:space="preserve">Nevertheless, this thesis hopes that the results found can be extended to further understanding environmental policies </w:t>
      </w:r>
      <w:r w:rsidR="005E46C0" w:rsidRPr="00394C5A">
        <w:rPr>
          <w:rFonts w:ascii="Times New Roman" w:hAnsi="Times New Roman" w:cs="Times New Roman"/>
          <w:sz w:val="24"/>
          <w:lang w:val="en-US"/>
        </w:rPr>
        <w:t>at</w:t>
      </w:r>
      <w:r w:rsidRPr="00394C5A">
        <w:rPr>
          <w:rFonts w:ascii="Times New Roman" w:hAnsi="Times New Roman" w:cs="Times New Roman"/>
          <w:sz w:val="24"/>
          <w:lang w:val="en-US"/>
        </w:rPr>
        <w:t xml:space="preserve"> </w:t>
      </w:r>
      <w:r w:rsidR="005E46C0" w:rsidRPr="00394C5A">
        <w:rPr>
          <w:rFonts w:ascii="Times New Roman" w:hAnsi="Times New Roman" w:cs="Times New Roman"/>
          <w:sz w:val="24"/>
          <w:lang w:val="en-US"/>
        </w:rPr>
        <w:t xml:space="preserve">the </w:t>
      </w:r>
      <w:r w:rsidR="003D5175">
        <w:rPr>
          <w:rFonts w:ascii="Times New Roman" w:hAnsi="Times New Roman" w:cs="Times New Roman"/>
          <w:sz w:val="24"/>
          <w:lang w:val="en-US"/>
        </w:rPr>
        <w:t xml:space="preserve">national and </w:t>
      </w:r>
      <w:r w:rsidRPr="00394C5A">
        <w:rPr>
          <w:rFonts w:ascii="Times New Roman" w:hAnsi="Times New Roman" w:cs="Times New Roman"/>
          <w:sz w:val="24"/>
          <w:lang w:val="en-US"/>
        </w:rPr>
        <w:t xml:space="preserve">EU level. </w:t>
      </w:r>
      <w:r w:rsidR="00532F46" w:rsidRPr="00394C5A">
        <w:rPr>
          <w:rFonts w:ascii="Times New Roman" w:hAnsi="Times New Roman" w:cs="Times New Roman"/>
          <w:sz w:val="24"/>
          <w:lang w:val="en-US"/>
        </w:rPr>
        <w:t xml:space="preserve">The results </w:t>
      </w:r>
      <w:r w:rsidR="00B76F9C" w:rsidRPr="00394C5A">
        <w:rPr>
          <w:rFonts w:ascii="Times New Roman" w:hAnsi="Times New Roman" w:cs="Times New Roman"/>
          <w:sz w:val="24"/>
          <w:lang w:val="en-US"/>
        </w:rPr>
        <w:t xml:space="preserve">primarily </w:t>
      </w:r>
      <w:r w:rsidR="00A8557E" w:rsidRPr="00394C5A">
        <w:rPr>
          <w:rFonts w:ascii="Times New Roman" w:hAnsi="Times New Roman" w:cs="Times New Roman"/>
          <w:sz w:val="24"/>
          <w:lang w:val="en-US"/>
        </w:rPr>
        <w:t xml:space="preserve">aim to </w:t>
      </w:r>
      <w:r w:rsidR="00532F46" w:rsidRPr="00394C5A">
        <w:rPr>
          <w:rFonts w:ascii="Times New Roman" w:hAnsi="Times New Roman" w:cs="Times New Roman"/>
          <w:sz w:val="24"/>
          <w:lang w:val="en-US"/>
        </w:rPr>
        <w:t xml:space="preserve">contribute to the comprehension of the dynamics between </w:t>
      </w:r>
      <w:r w:rsidR="00A8557E" w:rsidRPr="00394C5A">
        <w:rPr>
          <w:rFonts w:ascii="Times New Roman" w:hAnsi="Times New Roman" w:cs="Times New Roman"/>
          <w:sz w:val="24"/>
          <w:lang w:val="en-US"/>
        </w:rPr>
        <w:t>the Netherlands</w:t>
      </w:r>
      <w:r w:rsidR="00532F46" w:rsidRPr="00394C5A">
        <w:rPr>
          <w:rFonts w:ascii="Times New Roman" w:hAnsi="Times New Roman" w:cs="Times New Roman"/>
          <w:sz w:val="24"/>
          <w:lang w:val="en-US"/>
        </w:rPr>
        <w:t xml:space="preserve"> and the institutions, </w:t>
      </w:r>
      <w:r w:rsidR="00B76F9C" w:rsidRPr="00394C5A">
        <w:rPr>
          <w:rFonts w:ascii="Times New Roman" w:hAnsi="Times New Roman" w:cs="Times New Roman"/>
          <w:sz w:val="24"/>
          <w:lang w:val="en-US"/>
        </w:rPr>
        <w:t>but it is argued that the setting of</w:t>
      </w:r>
      <w:r w:rsidR="00532F46" w:rsidRPr="00394C5A">
        <w:rPr>
          <w:rFonts w:ascii="Times New Roman" w:hAnsi="Times New Roman" w:cs="Times New Roman"/>
          <w:sz w:val="24"/>
          <w:lang w:val="en-US"/>
        </w:rPr>
        <w:t xml:space="preserve"> this research can also be </w:t>
      </w:r>
      <w:r w:rsidR="00B76F9C" w:rsidRPr="00394C5A">
        <w:rPr>
          <w:rFonts w:ascii="Times New Roman" w:hAnsi="Times New Roman" w:cs="Times New Roman"/>
          <w:sz w:val="24"/>
          <w:lang w:val="en-US"/>
        </w:rPr>
        <w:t xml:space="preserve">applied </w:t>
      </w:r>
      <w:r w:rsidR="00A8557E" w:rsidRPr="00394C5A">
        <w:rPr>
          <w:rFonts w:ascii="Times New Roman" w:hAnsi="Times New Roman" w:cs="Times New Roman"/>
          <w:sz w:val="24"/>
          <w:lang w:val="en-US"/>
        </w:rPr>
        <w:t xml:space="preserve">for another Member State. </w:t>
      </w:r>
    </w:p>
    <w:p w:rsidR="00987D55" w:rsidRPr="00394C5A" w:rsidRDefault="008E70CE" w:rsidP="0069373F">
      <w:pPr>
        <w:pStyle w:val="Geenafstand"/>
        <w:spacing w:line="360" w:lineRule="auto"/>
        <w:ind w:firstLine="708"/>
        <w:jc w:val="both"/>
        <w:rPr>
          <w:lang w:val="en-US"/>
        </w:rPr>
      </w:pPr>
      <w:r w:rsidRPr="00394C5A">
        <w:rPr>
          <w:rFonts w:ascii="Times New Roman" w:hAnsi="Times New Roman" w:cs="Times New Roman"/>
          <w:sz w:val="24"/>
          <w:lang w:val="en-US"/>
        </w:rPr>
        <w:t>T</w:t>
      </w:r>
      <w:r w:rsidR="0053418E" w:rsidRPr="00394C5A">
        <w:rPr>
          <w:rFonts w:ascii="Times New Roman" w:hAnsi="Times New Roman" w:cs="Times New Roman"/>
          <w:sz w:val="24"/>
          <w:lang w:val="en-US"/>
        </w:rPr>
        <w:t>his thesis has specific</w:t>
      </w:r>
      <w:r w:rsidR="00EC5086" w:rsidRPr="00394C5A">
        <w:rPr>
          <w:rFonts w:ascii="Times New Roman" w:hAnsi="Times New Roman" w:cs="Times New Roman"/>
          <w:sz w:val="24"/>
          <w:lang w:val="en-US"/>
        </w:rPr>
        <w:t>ally opted for the Netherlands as the main stakeholder in this analysis</w:t>
      </w:r>
      <w:r w:rsidR="00632609" w:rsidRPr="00394C5A">
        <w:rPr>
          <w:rFonts w:ascii="Times New Roman" w:hAnsi="Times New Roman" w:cs="Times New Roman"/>
          <w:sz w:val="24"/>
          <w:lang w:val="en-US"/>
        </w:rPr>
        <w:t xml:space="preserve"> due to the history in the past as a Green Sextet Member State</w:t>
      </w:r>
      <w:r w:rsidR="00EC5086" w:rsidRPr="00394C5A">
        <w:rPr>
          <w:rFonts w:ascii="Times New Roman" w:hAnsi="Times New Roman" w:cs="Times New Roman"/>
          <w:sz w:val="24"/>
          <w:lang w:val="en-US"/>
        </w:rPr>
        <w:t>. Therefore,</w:t>
      </w:r>
      <w:r w:rsidRPr="00394C5A">
        <w:rPr>
          <w:rFonts w:ascii="Times New Roman" w:hAnsi="Times New Roman" w:cs="Times New Roman"/>
          <w:sz w:val="24"/>
          <w:lang w:val="en-US"/>
        </w:rPr>
        <w:t xml:space="preserve"> due to the scope of this research,</w:t>
      </w:r>
      <w:r w:rsidR="00EC5086" w:rsidRPr="00394C5A">
        <w:rPr>
          <w:rFonts w:ascii="Times New Roman" w:hAnsi="Times New Roman" w:cs="Times New Roman"/>
          <w:sz w:val="24"/>
          <w:lang w:val="en-US"/>
        </w:rPr>
        <w:t xml:space="preserve"> this thesis cannot fully account for the constraints and preferences of other Member States, </w:t>
      </w:r>
      <w:r w:rsidR="001918EE" w:rsidRPr="00394C5A">
        <w:rPr>
          <w:rFonts w:ascii="Times New Roman" w:hAnsi="Times New Roman" w:cs="Times New Roman"/>
          <w:sz w:val="24"/>
          <w:lang w:val="en-US"/>
        </w:rPr>
        <w:t>more specifically, the</w:t>
      </w:r>
      <w:r w:rsidR="00EC5086" w:rsidRPr="00394C5A">
        <w:rPr>
          <w:rFonts w:ascii="Times New Roman" w:hAnsi="Times New Roman" w:cs="Times New Roman"/>
          <w:sz w:val="24"/>
          <w:lang w:val="en-US"/>
        </w:rPr>
        <w:t xml:space="preserve"> </w:t>
      </w:r>
      <w:r w:rsidR="003D5175">
        <w:rPr>
          <w:rFonts w:ascii="Times New Roman" w:hAnsi="Times New Roman" w:cs="Times New Roman"/>
          <w:sz w:val="24"/>
          <w:lang w:val="en-US"/>
        </w:rPr>
        <w:t xml:space="preserve">known </w:t>
      </w:r>
      <w:r w:rsidR="001918EE" w:rsidRPr="00394C5A">
        <w:rPr>
          <w:rFonts w:ascii="Times New Roman" w:hAnsi="Times New Roman" w:cs="Times New Roman"/>
          <w:sz w:val="24"/>
          <w:lang w:val="en-US"/>
        </w:rPr>
        <w:t>“</w:t>
      </w:r>
      <w:r w:rsidR="00EC5086" w:rsidRPr="00394C5A">
        <w:rPr>
          <w:rFonts w:ascii="Times New Roman" w:hAnsi="Times New Roman" w:cs="Times New Roman"/>
          <w:sz w:val="24"/>
          <w:lang w:val="en-US"/>
        </w:rPr>
        <w:t>laggards</w:t>
      </w:r>
      <w:r w:rsidR="001918EE" w:rsidRPr="00394C5A">
        <w:rPr>
          <w:rFonts w:ascii="Times New Roman" w:hAnsi="Times New Roman" w:cs="Times New Roman"/>
          <w:sz w:val="24"/>
          <w:lang w:val="en-US"/>
        </w:rPr>
        <w:t>”</w:t>
      </w:r>
      <w:r w:rsidR="00EC5086" w:rsidRPr="00394C5A">
        <w:rPr>
          <w:rFonts w:ascii="Times New Roman" w:hAnsi="Times New Roman" w:cs="Times New Roman"/>
          <w:sz w:val="24"/>
          <w:lang w:val="en-US"/>
        </w:rPr>
        <w:t xml:space="preserve"> in</w:t>
      </w:r>
      <w:r w:rsidR="001918EE" w:rsidRPr="00394C5A">
        <w:rPr>
          <w:rFonts w:ascii="Times New Roman" w:hAnsi="Times New Roman" w:cs="Times New Roman"/>
          <w:sz w:val="24"/>
          <w:lang w:val="en-US"/>
        </w:rPr>
        <w:t xml:space="preserve"> EU</w:t>
      </w:r>
      <w:r w:rsidR="00EC5086" w:rsidRPr="00394C5A">
        <w:rPr>
          <w:rFonts w:ascii="Times New Roman" w:hAnsi="Times New Roman" w:cs="Times New Roman"/>
          <w:sz w:val="24"/>
          <w:lang w:val="en-US"/>
        </w:rPr>
        <w:t xml:space="preserve"> environmental policy. </w:t>
      </w:r>
      <w:r w:rsidR="00D069CD" w:rsidRPr="00394C5A">
        <w:rPr>
          <w:rFonts w:ascii="Times New Roman" w:hAnsi="Times New Roman" w:cs="Times New Roman"/>
          <w:sz w:val="24"/>
          <w:lang w:val="en-US"/>
        </w:rPr>
        <w:t>By focusing on the Netherlands and the Commission,</w:t>
      </w:r>
      <w:r w:rsidR="00480A3B" w:rsidRPr="00394C5A">
        <w:rPr>
          <w:rFonts w:ascii="Times New Roman" w:hAnsi="Times New Roman" w:cs="Times New Roman"/>
          <w:sz w:val="24"/>
          <w:lang w:val="en-US"/>
        </w:rPr>
        <w:t xml:space="preserve"> this thesis does not </w:t>
      </w:r>
      <w:r w:rsidR="00D069CD" w:rsidRPr="00394C5A">
        <w:rPr>
          <w:rFonts w:ascii="Times New Roman" w:hAnsi="Times New Roman" w:cs="Times New Roman"/>
          <w:sz w:val="24"/>
          <w:lang w:val="en-US"/>
        </w:rPr>
        <w:t xml:space="preserve">take </w:t>
      </w:r>
      <w:r w:rsidR="00480A3B" w:rsidRPr="00394C5A">
        <w:rPr>
          <w:rFonts w:ascii="Times New Roman" w:hAnsi="Times New Roman" w:cs="Times New Roman"/>
          <w:sz w:val="24"/>
          <w:lang w:val="en-US"/>
        </w:rPr>
        <w:t>the positions of thinktanks and/or NGOs who are interested in</w:t>
      </w:r>
      <w:r w:rsidR="00335A35" w:rsidRPr="00394C5A">
        <w:rPr>
          <w:rFonts w:ascii="Times New Roman" w:hAnsi="Times New Roman" w:cs="Times New Roman"/>
          <w:sz w:val="24"/>
          <w:lang w:val="en-US"/>
        </w:rPr>
        <w:t xml:space="preserve"> lobbying</w:t>
      </w:r>
      <w:r w:rsidR="00D069CD" w:rsidRPr="00394C5A">
        <w:rPr>
          <w:rFonts w:ascii="Times New Roman" w:hAnsi="Times New Roman" w:cs="Times New Roman"/>
          <w:sz w:val="24"/>
          <w:lang w:val="en-US"/>
        </w:rPr>
        <w:t xml:space="preserve"> into account</w:t>
      </w:r>
      <w:r w:rsidR="0023233A" w:rsidRPr="00394C5A">
        <w:rPr>
          <w:rFonts w:ascii="Times New Roman" w:hAnsi="Times New Roman" w:cs="Times New Roman"/>
          <w:sz w:val="24"/>
          <w:lang w:val="en-US"/>
        </w:rPr>
        <w:t xml:space="preserve">, </w:t>
      </w:r>
      <w:r w:rsidR="00190C77" w:rsidRPr="00394C5A">
        <w:rPr>
          <w:rFonts w:ascii="Times New Roman" w:hAnsi="Times New Roman" w:cs="Times New Roman"/>
          <w:sz w:val="24"/>
          <w:lang w:val="en-US"/>
        </w:rPr>
        <w:t xml:space="preserve">also </w:t>
      </w:r>
      <w:r w:rsidR="0023233A" w:rsidRPr="00394C5A">
        <w:rPr>
          <w:rFonts w:ascii="Times New Roman" w:hAnsi="Times New Roman" w:cs="Times New Roman"/>
          <w:sz w:val="24"/>
          <w:lang w:val="en-US"/>
        </w:rPr>
        <w:t xml:space="preserve">because it is argued </w:t>
      </w:r>
      <w:r w:rsidR="00C4075D" w:rsidRPr="00394C5A">
        <w:rPr>
          <w:rFonts w:ascii="Times New Roman" w:hAnsi="Times New Roman" w:cs="Times New Roman"/>
          <w:sz w:val="24"/>
          <w:lang w:val="en-US"/>
        </w:rPr>
        <w:t xml:space="preserve">in an interview with policy officer Van Tol (2017) </w:t>
      </w:r>
      <w:r w:rsidR="0023233A" w:rsidRPr="00394C5A">
        <w:rPr>
          <w:rFonts w:ascii="Times New Roman" w:hAnsi="Times New Roman" w:cs="Times New Roman"/>
          <w:sz w:val="24"/>
          <w:lang w:val="en-US"/>
        </w:rPr>
        <w:t>that th</w:t>
      </w:r>
      <w:r w:rsidR="00C4075D" w:rsidRPr="00394C5A">
        <w:rPr>
          <w:rFonts w:ascii="Times New Roman" w:hAnsi="Times New Roman" w:cs="Times New Roman"/>
          <w:sz w:val="24"/>
          <w:lang w:val="en-US"/>
        </w:rPr>
        <w:t>ose groups</w:t>
      </w:r>
      <w:r w:rsidR="0023233A" w:rsidRPr="00394C5A">
        <w:rPr>
          <w:rFonts w:ascii="Times New Roman" w:hAnsi="Times New Roman" w:cs="Times New Roman"/>
          <w:sz w:val="24"/>
          <w:lang w:val="en-US"/>
        </w:rPr>
        <w:t xml:space="preserve"> were not active</w:t>
      </w:r>
      <w:r w:rsidR="00CA58C0" w:rsidRPr="00394C5A">
        <w:rPr>
          <w:rFonts w:ascii="Times New Roman" w:hAnsi="Times New Roman" w:cs="Times New Roman"/>
          <w:sz w:val="24"/>
          <w:lang w:val="en-US"/>
        </w:rPr>
        <w:t xml:space="preserve"> due to the general and flexible nature</w:t>
      </w:r>
      <w:r w:rsidR="00A70761" w:rsidRPr="00394C5A">
        <w:rPr>
          <w:rFonts w:ascii="Times New Roman" w:hAnsi="Times New Roman" w:cs="Times New Roman"/>
          <w:sz w:val="24"/>
          <w:lang w:val="en-US"/>
        </w:rPr>
        <w:t xml:space="preserve"> of the EAP</w:t>
      </w:r>
      <w:r w:rsidR="00C4726C" w:rsidRPr="00394C5A">
        <w:rPr>
          <w:rFonts w:ascii="Times New Roman" w:hAnsi="Times New Roman" w:cs="Times New Roman"/>
          <w:sz w:val="24"/>
          <w:lang w:val="en-US"/>
        </w:rPr>
        <w:t xml:space="preserve"> (Appendix A)</w:t>
      </w:r>
      <w:r w:rsidR="0023233A" w:rsidRPr="00394C5A">
        <w:rPr>
          <w:rFonts w:ascii="Times New Roman" w:hAnsi="Times New Roman" w:cs="Times New Roman"/>
          <w:sz w:val="24"/>
          <w:lang w:val="en-US"/>
        </w:rPr>
        <w:t>.</w:t>
      </w:r>
      <w:r w:rsidR="00987D55" w:rsidRPr="00394C5A">
        <w:rPr>
          <w:lang w:val="en-US"/>
        </w:rPr>
        <w:br w:type="page"/>
      </w:r>
    </w:p>
    <w:p w:rsidR="00890E0F" w:rsidRPr="00394C5A" w:rsidRDefault="00EA1995" w:rsidP="003C305E">
      <w:pPr>
        <w:pStyle w:val="Kop1"/>
        <w:spacing w:before="0"/>
        <w:rPr>
          <w:lang w:val="en-US"/>
        </w:rPr>
      </w:pPr>
      <w:bookmarkStart w:id="85" w:name="_Toc488995334"/>
      <w:r w:rsidRPr="00394C5A">
        <w:rPr>
          <w:lang w:val="en-US"/>
        </w:rPr>
        <w:lastRenderedPageBreak/>
        <w:t>C</w:t>
      </w:r>
      <w:r w:rsidR="00EE0D81" w:rsidRPr="00394C5A">
        <w:rPr>
          <w:lang w:val="en-US"/>
        </w:rPr>
        <w:t xml:space="preserve">hapter 4: Empirical </w:t>
      </w:r>
      <w:r w:rsidR="001C328A" w:rsidRPr="00394C5A">
        <w:rPr>
          <w:lang w:val="en-US"/>
        </w:rPr>
        <w:t>R</w:t>
      </w:r>
      <w:r w:rsidR="00740DCD" w:rsidRPr="00394C5A">
        <w:rPr>
          <w:lang w:val="en-US"/>
        </w:rPr>
        <w:t>esearch</w:t>
      </w:r>
      <w:bookmarkEnd w:id="85"/>
    </w:p>
    <w:p w:rsidR="007B4594" w:rsidRPr="00394C5A" w:rsidRDefault="007B4594" w:rsidP="007B4594">
      <w:pPr>
        <w:pStyle w:val="Lijstalinea"/>
        <w:keepNext/>
        <w:keepLines/>
        <w:numPr>
          <w:ilvl w:val="0"/>
          <w:numId w:val="29"/>
        </w:numPr>
        <w:spacing w:before="40" w:after="0"/>
        <w:contextualSpacing w:val="0"/>
        <w:outlineLvl w:val="1"/>
        <w:rPr>
          <w:rFonts w:asciiTheme="majorHAnsi" w:eastAsiaTheme="majorEastAsia" w:hAnsiTheme="majorHAnsi" w:cstheme="majorBidi"/>
          <w:vanish/>
          <w:color w:val="2F5496" w:themeColor="accent1" w:themeShade="BF"/>
          <w:sz w:val="26"/>
          <w:szCs w:val="26"/>
          <w:lang w:val="en-US"/>
        </w:rPr>
      </w:pPr>
      <w:bookmarkStart w:id="86" w:name="_Toc487465525"/>
      <w:bookmarkStart w:id="87" w:name="_Toc487489456"/>
      <w:bookmarkStart w:id="88" w:name="_Toc487489522"/>
      <w:bookmarkStart w:id="89" w:name="_Toc487489588"/>
      <w:bookmarkStart w:id="90" w:name="_Toc487489655"/>
      <w:bookmarkStart w:id="91" w:name="_Toc487542283"/>
      <w:bookmarkStart w:id="92" w:name="_Toc488238119"/>
      <w:bookmarkStart w:id="93" w:name="_Toc488238185"/>
      <w:bookmarkStart w:id="94" w:name="_Toc488244230"/>
      <w:bookmarkStart w:id="95" w:name="_Toc488618043"/>
      <w:bookmarkStart w:id="96" w:name="_Toc488687771"/>
      <w:bookmarkStart w:id="97" w:name="_Toc488761090"/>
      <w:bookmarkStart w:id="98" w:name="_Toc488955360"/>
      <w:bookmarkStart w:id="99" w:name="_Toc488995070"/>
      <w:bookmarkStart w:id="100" w:name="_Toc488995136"/>
      <w:bookmarkStart w:id="101" w:name="_Toc488995205"/>
      <w:bookmarkStart w:id="102" w:name="_Toc48899533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755AD4" w:rsidRPr="00394C5A" w:rsidRDefault="00755AD4" w:rsidP="007B4594">
      <w:pPr>
        <w:pStyle w:val="Kop2"/>
        <w:numPr>
          <w:ilvl w:val="1"/>
          <w:numId w:val="29"/>
        </w:numPr>
        <w:rPr>
          <w:lang w:val="en-US"/>
        </w:rPr>
      </w:pPr>
      <w:bookmarkStart w:id="103" w:name="_Toc488995336"/>
      <w:r w:rsidRPr="00394C5A">
        <w:rPr>
          <w:lang w:val="en-US"/>
        </w:rPr>
        <w:t>Introduction to the Research</w:t>
      </w:r>
      <w:bookmarkEnd w:id="103"/>
    </w:p>
    <w:p w:rsidR="0098077D" w:rsidRPr="00394C5A" w:rsidRDefault="0098077D" w:rsidP="0098077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This chapter conducts the</w:t>
      </w:r>
      <w:r w:rsidR="00EB6087" w:rsidRPr="00394C5A">
        <w:rPr>
          <w:rFonts w:ascii="Times New Roman" w:hAnsi="Times New Roman" w:cs="Times New Roman"/>
          <w:sz w:val="24"/>
          <w:lang w:val="en-US"/>
        </w:rPr>
        <w:t xml:space="preserve"> analysis</w:t>
      </w:r>
      <w:r w:rsidR="00951D56" w:rsidRPr="00394C5A">
        <w:rPr>
          <w:rFonts w:ascii="Times New Roman" w:hAnsi="Times New Roman" w:cs="Times New Roman"/>
          <w:sz w:val="24"/>
          <w:lang w:val="en-US"/>
        </w:rPr>
        <w:t xml:space="preserve"> </w:t>
      </w:r>
      <w:r w:rsidR="00CA58C0" w:rsidRPr="00394C5A">
        <w:rPr>
          <w:rFonts w:ascii="Times New Roman" w:hAnsi="Times New Roman" w:cs="Times New Roman"/>
          <w:sz w:val="24"/>
          <w:lang w:val="en-US"/>
        </w:rPr>
        <w:t>using the</w:t>
      </w:r>
      <w:r w:rsidR="00951D56" w:rsidRPr="00394C5A">
        <w:rPr>
          <w:rFonts w:ascii="Times New Roman" w:hAnsi="Times New Roman" w:cs="Times New Roman"/>
          <w:sz w:val="24"/>
          <w:lang w:val="en-US"/>
        </w:rPr>
        <w:t xml:space="preserve"> methods and data</w:t>
      </w:r>
      <w:r w:rsidR="00EB6087" w:rsidRPr="00394C5A">
        <w:rPr>
          <w:rFonts w:ascii="Times New Roman" w:hAnsi="Times New Roman" w:cs="Times New Roman"/>
          <w:sz w:val="24"/>
          <w:lang w:val="en-US"/>
        </w:rPr>
        <w:t xml:space="preserve"> as described in the previous chapter</w:t>
      </w:r>
      <w:r w:rsidRPr="00394C5A">
        <w:rPr>
          <w:rFonts w:ascii="Times New Roman" w:hAnsi="Times New Roman" w:cs="Times New Roman"/>
          <w:sz w:val="24"/>
          <w:lang w:val="en-US"/>
        </w:rPr>
        <w:t xml:space="preserve">. </w:t>
      </w:r>
      <w:r w:rsidR="00031790" w:rsidRPr="00394C5A">
        <w:rPr>
          <w:rFonts w:ascii="Times New Roman" w:hAnsi="Times New Roman" w:cs="Times New Roman"/>
          <w:sz w:val="24"/>
          <w:lang w:val="en-US"/>
        </w:rPr>
        <w:t>First</w:t>
      </w:r>
      <w:r w:rsidR="00EB6087" w:rsidRPr="00394C5A">
        <w:rPr>
          <w:rFonts w:ascii="Times New Roman" w:hAnsi="Times New Roman" w:cs="Times New Roman"/>
          <w:sz w:val="24"/>
          <w:lang w:val="en-US"/>
        </w:rPr>
        <w:t>ly</w:t>
      </w:r>
      <w:r w:rsidR="00031790" w:rsidRPr="00394C5A">
        <w:rPr>
          <w:rFonts w:ascii="Times New Roman" w:hAnsi="Times New Roman" w:cs="Times New Roman"/>
          <w:sz w:val="24"/>
          <w:lang w:val="en-US"/>
        </w:rPr>
        <w:t>, t</w:t>
      </w:r>
      <w:r w:rsidRPr="00394C5A">
        <w:rPr>
          <w:rFonts w:ascii="Times New Roman" w:hAnsi="Times New Roman" w:cs="Times New Roman"/>
          <w:sz w:val="24"/>
          <w:lang w:val="en-US"/>
        </w:rPr>
        <w:t xml:space="preserve">he next subchapter </w:t>
      </w:r>
      <w:r w:rsidR="004438FF" w:rsidRPr="00394C5A">
        <w:rPr>
          <w:rFonts w:ascii="Times New Roman" w:hAnsi="Times New Roman" w:cs="Times New Roman"/>
          <w:sz w:val="24"/>
          <w:lang w:val="en-US"/>
        </w:rPr>
        <w:t>reconstructs the</w:t>
      </w:r>
      <w:r w:rsidRPr="00394C5A">
        <w:rPr>
          <w:rFonts w:ascii="Times New Roman" w:hAnsi="Times New Roman" w:cs="Times New Roman"/>
          <w:sz w:val="24"/>
          <w:lang w:val="en-US"/>
        </w:rPr>
        <w:t xml:space="preserve"> </w:t>
      </w:r>
      <w:r w:rsidR="00B03B08" w:rsidRPr="00394C5A">
        <w:rPr>
          <w:rFonts w:ascii="Times New Roman" w:hAnsi="Times New Roman" w:cs="Times New Roman"/>
          <w:sz w:val="24"/>
          <w:lang w:val="en-US"/>
        </w:rPr>
        <w:t xml:space="preserve">steps of the </w:t>
      </w:r>
      <w:r w:rsidRPr="00394C5A">
        <w:rPr>
          <w:rFonts w:ascii="Times New Roman" w:hAnsi="Times New Roman" w:cs="Times New Roman"/>
          <w:sz w:val="24"/>
          <w:lang w:val="en-US"/>
        </w:rPr>
        <w:t>Ordinary Legislative Procedure for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from a Commission and Dutch perspective.</w:t>
      </w:r>
      <w:r w:rsidR="00E52269" w:rsidRPr="00394C5A">
        <w:rPr>
          <w:rFonts w:ascii="Times New Roman" w:hAnsi="Times New Roman" w:cs="Times New Roman"/>
          <w:sz w:val="24"/>
          <w:lang w:val="en-US"/>
        </w:rPr>
        <w:t xml:space="preserve"> </w:t>
      </w:r>
      <w:r w:rsidR="00031790" w:rsidRPr="00394C5A">
        <w:rPr>
          <w:rFonts w:ascii="Times New Roman" w:hAnsi="Times New Roman" w:cs="Times New Roman"/>
          <w:sz w:val="24"/>
          <w:lang w:val="en-US"/>
        </w:rPr>
        <w:t>Second, t</w:t>
      </w:r>
      <w:r w:rsidR="00B76F9C" w:rsidRPr="00394C5A">
        <w:rPr>
          <w:rFonts w:ascii="Times New Roman" w:hAnsi="Times New Roman" w:cs="Times New Roman"/>
          <w:sz w:val="24"/>
          <w:lang w:val="en-US"/>
        </w:rPr>
        <w:t>his</w:t>
      </w:r>
      <w:r w:rsidR="00E52269" w:rsidRPr="00394C5A">
        <w:rPr>
          <w:rFonts w:ascii="Times New Roman" w:hAnsi="Times New Roman" w:cs="Times New Roman"/>
          <w:sz w:val="24"/>
          <w:lang w:val="en-US"/>
        </w:rPr>
        <w:t xml:space="preserve"> section identifies key characteristics of </w:t>
      </w:r>
      <w:r w:rsidR="00031790" w:rsidRPr="00394C5A">
        <w:rPr>
          <w:rFonts w:ascii="Times New Roman" w:hAnsi="Times New Roman" w:cs="Times New Roman"/>
          <w:sz w:val="24"/>
          <w:lang w:val="en-US"/>
        </w:rPr>
        <w:t xml:space="preserve">the </w:t>
      </w:r>
      <w:r w:rsidR="00EB6087" w:rsidRPr="00394C5A">
        <w:rPr>
          <w:rFonts w:ascii="Times New Roman" w:hAnsi="Times New Roman" w:cs="Times New Roman"/>
          <w:sz w:val="24"/>
          <w:lang w:val="en-US"/>
        </w:rPr>
        <w:t>establishment</w:t>
      </w:r>
      <w:r w:rsidR="00031790" w:rsidRPr="00394C5A">
        <w:rPr>
          <w:rFonts w:ascii="Times New Roman" w:hAnsi="Times New Roman" w:cs="Times New Roman"/>
          <w:sz w:val="24"/>
          <w:lang w:val="en-US"/>
        </w:rPr>
        <w:t xml:space="preserve"> of the 7</w:t>
      </w:r>
      <w:r w:rsidR="00031790" w:rsidRPr="00394C5A">
        <w:rPr>
          <w:rFonts w:ascii="Times New Roman" w:hAnsi="Times New Roman" w:cs="Times New Roman"/>
          <w:sz w:val="24"/>
          <w:vertAlign w:val="superscript"/>
          <w:lang w:val="en-US"/>
        </w:rPr>
        <w:t>th</w:t>
      </w:r>
      <w:r w:rsidR="00031790" w:rsidRPr="00394C5A">
        <w:rPr>
          <w:rFonts w:ascii="Times New Roman" w:hAnsi="Times New Roman" w:cs="Times New Roman"/>
          <w:sz w:val="24"/>
          <w:lang w:val="en-US"/>
        </w:rPr>
        <w:t xml:space="preserve"> EAP and aims to cl</w:t>
      </w:r>
      <w:r w:rsidR="00B37297" w:rsidRPr="00394C5A">
        <w:rPr>
          <w:rFonts w:ascii="Times New Roman" w:hAnsi="Times New Roman" w:cs="Times New Roman"/>
          <w:sz w:val="24"/>
          <w:lang w:val="en-US"/>
        </w:rPr>
        <w:t xml:space="preserve">arify these events </w:t>
      </w:r>
      <w:r w:rsidR="00EB6087" w:rsidRPr="00394C5A">
        <w:rPr>
          <w:rFonts w:ascii="Times New Roman" w:hAnsi="Times New Roman" w:cs="Times New Roman"/>
          <w:sz w:val="24"/>
          <w:lang w:val="en-US"/>
        </w:rPr>
        <w:t xml:space="preserve">with both LI and NF </w:t>
      </w:r>
      <w:r w:rsidR="00B37297" w:rsidRPr="00394C5A">
        <w:rPr>
          <w:rFonts w:ascii="Times New Roman" w:hAnsi="Times New Roman" w:cs="Times New Roman"/>
          <w:sz w:val="24"/>
          <w:lang w:val="en-US"/>
        </w:rPr>
        <w:t xml:space="preserve">accordingly. </w:t>
      </w:r>
      <w:r w:rsidR="00031790" w:rsidRPr="00394C5A">
        <w:rPr>
          <w:rFonts w:ascii="Times New Roman" w:hAnsi="Times New Roman" w:cs="Times New Roman"/>
          <w:sz w:val="24"/>
          <w:lang w:val="en-US"/>
        </w:rPr>
        <w:t>Lastly, the</w:t>
      </w:r>
      <w:r w:rsidR="00B37297" w:rsidRPr="00394C5A">
        <w:rPr>
          <w:rFonts w:ascii="Times New Roman" w:hAnsi="Times New Roman" w:cs="Times New Roman"/>
          <w:sz w:val="24"/>
          <w:lang w:val="en-US"/>
        </w:rPr>
        <w:t xml:space="preserve"> chapter is concluded with the </w:t>
      </w:r>
      <w:r w:rsidR="00524D26" w:rsidRPr="00394C5A">
        <w:rPr>
          <w:rFonts w:ascii="Times New Roman" w:hAnsi="Times New Roman" w:cs="Times New Roman"/>
          <w:sz w:val="24"/>
          <w:lang w:val="en-US"/>
        </w:rPr>
        <w:t xml:space="preserve">discussion of the </w:t>
      </w:r>
      <w:r w:rsidR="00031790" w:rsidRPr="00394C5A">
        <w:rPr>
          <w:rFonts w:ascii="Times New Roman" w:hAnsi="Times New Roman" w:cs="Times New Roman"/>
          <w:sz w:val="24"/>
          <w:lang w:val="en-US"/>
        </w:rPr>
        <w:t xml:space="preserve">(dis)confirmation of the hypotheses </w:t>
      </w:r>
      <w:r w:rsidR="00951D56" w:rsidRPr="00394C5A">
        <w:rPr>
          <w:rFonts w:ascii="Times New Roman" w:hAnsi="Times New Roman" w:cs="Times New Roman"/>
          <w:sz w:val="24"/>
          <w:lang w:val="en-US"/>
        </w:rPr>
        <w:t xml:space="preserve">which </w:t>
      </w:r>
      <w:r w:rsidR="00B37297" w:rsidRPr="00394C5A">
        <w:rPr>
          <w:rFonts w:ascii="Times New Roman" w:hAnsi="Times New Roman" w:cs="Times New Roman"/>
          <w:sz w:val="24"/>
          <w:lang w:val="en-US"/>
        </w:rPr>
        <w:t>is</w:t>
      </w:r>
      <w:r w:rsidR="00031790" w:rsidRPr="00394C5A">
        <w:rPr>
          <w:rFonts w:ascii="Times New Roman" w:hAnsi="Times New Roman" w:cs="Times New Roman"/>
          <w:sz w:val="24"/>
          <w:lang w:val="en-US"/>
        </w:rPr>
        <w:t xml:space="preserve"> </w:t>
      </w:r>
      <w:r w:rsidR="00951D56" w:rsidRPr="00394C5A">
        <w:rPr>
          <w:rFonts w:ascii="Times New Roman" w:hAnsi="Times New Roman" w:cs="Times New Roman"/>
          <w:sz w:val="24"/>
          <w:lang w:val="en-US"/>
        </w:rPr>
        <w:t>supplemented</w:t>
      </w:r>
      <w:r w:rsidR="00031790" w:rsidRPr="00394C5A">
        <w:rPr>
          <w:rFonts w:ascii="Times New Roman" w:hAnsi="Times New Roman" w:cs="Times New Roman"/>
          <w:sz w:val="24"/>
          <w:lang w:val="en-US"/>
        </w:rPr>
        <w:t xml:space="preserve"> with evidence from the empirics gained </w:t>
      </w:r>
      <w:r w:rsidR="00B03B08" w:rsidRPr="00394C5A">
        <w:rPr>
          <w:rFonts w:ascii="Times New Roman" w:hAnsi="Times New Roman" w:cs="Times New Roman"/>
          <w:sz w:val="24"/>
          <w:lang w:val="en-US"/>
        </w:rPr>
        <w:t>previously.</w:t>
      </w:r>
      <w:r w:rsidR="00031790" w:rsidRPr="00394C5A">
        <w:rPr>
          <w:rFonts w:ascii="Times New Roman" w:hAnsi="Times New Roman" w:cs="Times New Roman"/>
          <w:sz w:val="24"/>
          <w:lang w:val="en-US"/>
        </w:rPr>
        <w:t xml:space="preserve"> </w:t>
      </w:r>
    </w:p>
    <w:p w:rsidR="00A05401" w:rsidRPr="00394C5A" w:rsidRDefault="00A05401" w:rsidP="0098077D">
      <w:pPr>
        <w:pStyle w:val="Geenafstand"/>
        <w:spacing w:line="360" w:lineRule="auto"/>
        <w:jc w:val="both"/>
        <w:rPr>
          <w:rFonts w:ascii="Times New Roman" w:hAnsi="Times New Roman" w:cs="Times New Roman"/>
          <w:sz w:val="24"/>
          <w:lang w:val="en-US"/>
        </w:rPr>
      </w:pPr>
    </w:p>
    <w:p w:rsidR="006C7718" w:rsidRPr="00394C5A" w:rsidRDefault="00DA454C" w:rsidP="007B4594">
      <w:pPr>
        <w:pStyle w:val="Kop2"/>
        <w:numPr>
          <w:ilvl w:val="1"/>
          <w:numId w:val="29"/>
        </w:numPr>
        <w:rPr>
          <w:lang w:val="en-US"/>
        </w:rPr>
      </w:pPr>
      <w:bookmarkStart w:id="104" w:name="_Toc488995337"/>
      <w:r w:rsidRPr="00394C5A">
        <w:rPr>
          <w:lang w:val="en-US"/>
        </w:rPr>
        <w:t xml:space="preserve">Outline of the </w:t>
      </w:r>
      <w:r w:rsidR="006C7718" w:rsidRPr="00394C5A">
        <w:rPr>
          <w:lang w:val="en-US"/>
        </w:rPr>
        <w:t>Ordinary Legislative Procedure for the 7</w:t>
      </w:r>
      <w:r w:rsidR="006C7718" w:rsidRPr="00394C5A">
        <w:rPr>
          <w:vertAlign w:val="superscript"/>
          <w:lang w:val="en-US"/>
        </w:rPr>
        <w:t>th</w:t>
      </w:r>
      <w:r w:rsidR="00C05867">
        <w:rPr>
          <w:lang w:val="en-US"/>
        </w:rPr>
        <w:t xml:space="preserve"> Environment Action </w:t>
      </w:r>
      <w:r w:rsidR="006C7718" w:rsidRPr="00394C5A">
        <w:rPr>
          <w:lang w:val="en-US"/>
        </w:rPr>
        <w:t>Programme</w:t>
      </w:r>
      <w:bookmarkEnd w:id="104"/>
    </w:p>
    <w:p w:rsidR="009820A3" w:rsidRPr="00394C5A" w:rsidRDefault="003C21DC" w:rsidP="00667783">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This subchapter aims to reconstruct the process of the creation of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through the OLP. </w:t>
      </w:r>
      <w:r w:rsidR="00EB6087" w:rsidRPr="00394C5A">
        <w:rPr>
          <w:rFonts w:ascii="Times New Roman" w:hAnsi="Times New Roman" w:cs="Times New Roman"/>
          <w:bCs/>
          <w:sz w:val="24"/>
          <w:lang w:val="en-US"/>
        </w:rPr>
        <w:t xml:space="preserve">Formerly, the OLP </w:t>
      </w:r>
      <w:r w:rsidR="009820A3" w:rsidRPr="00394C5A">
        <w:rPr>
          <w:rFonts w:ascii="Times New Roman" w:hAnsi="Times New Roman" w:cs="Times New Roman"/>
          <w:bCs/>
          <w:sz w:val="24"/>
          <w:lang w:val="en-US"/>
        </w:rPr>
        <w:t xml:space="preserve">was known as the co-decision procedure, but it was renamed with the entry into force of the Treaty of Lisbon in 2009. </w:t>
      </w:r>
      <w:r w:rsidRPr="00394C5A">
        <w:rPr>
          <w:rFonts w:ascii="Times New Roman" w:hAnsi="Times New Roman" w:cs="Times New Roman"/>
          <w:sz w:val="24"/>
          <w:lang w:val="en-US"/>
        </w:rPr>
        <w:t xml:space="preserve">This </w:t>
      </w:r>
      <w:r w:rsidR="006D3C83" w:rsidRPr="00394C5A">
        <w:rPr>
          <w:rFonts w:ascii="Times New Roman" w:hAnsi="Times New Roman" w:cs="Times New Roman"/>
          <w:sz w:val="24"/>
          <w:lang w:val="en-US"/>
        </w:rPr>
        <w:t>process</w:t>
      </w:r>
      <w:r w:rsidRPr="00394C5A">
        <w:rPr>
          <w:rFonts w:ascii="Times New Roman" w:hAnsi="Times New Roman" w:cs="Times New Roman"/>
          <w:sz w:val="24"/>
          <w:lang w:val="en-US"/>
        </w:rPr>
        <w:t xml:space="preserve"> is initiated by the European Commission with a consultation period</w:t>
      </w:r>
      <w:r w:rsidR="00532C5E" w:rsidRPr="00394C5A">
        <w:rPr>
          <w:rFonts w:ascii="Times New Roman" w:hAnsi="Times New Roman" w:cs="Times New Roman"/>
          <w:sz w:val="24"/>
          <w:lang w:val="en-US"/>
        </w:rPr>
        <w:t xml:space="preserve"> which is the first step</w:t>
      </w:r>
      <w:r w:rsidR="00A05401" w:rsidRPr="00394C5A">
        <w:rPr>
          <w:rFonts w:ascii="Times New Roman" w:hAnsi="Times New Roman" w:cs="Times New Roman"/>
          <w:sz w:val="24"/>
          <w:lang w:val="en-US"/>
        </w:rPr>
        <w:t xml:space="preserve"> in the </w:t>
      </w:r>
      <w:r w:rsidR="009820A3" w:rsidRPr="00394C5A">
        <w:rPr>
          <w:rFonts w:ascii="Times New Roman" w:hAnsi="Times New Roman" w:cs="Times New Roman"/>
          <w:sz w:val="24"/>
          <w:lang w:val="en-US"/>
        </w:rPr>
        <w:t>OLP.</w:t>
      </w:r>
      <w:r w:rsidRPr="00394C5A">
        <w:rPr>
          <w:rFonts w:ascii="Times New Roman" w:hAnsi="Times New Roman" w:cs="Times New Roman"/>
          <w:sz w:val="24"/>
          <w:lang w:val="en-US"/>
        </w:rPr>
        <w:t xml:space="preserve"> </w:t>
      </w:r>
      <w:r w:rsidR="009820A3" w:rsidRPr="00394C5A">
        <w:rPr>
          <w:rFonts w:ascii="Times New Roman" w:hAnsi="Times New Roman" w:cs="Times New Roman"/>
          <w:sz w:val="24"/>
          <w:lang w:val="en-US"/>
        </w:rPr>
        <w:t xml:space="preserve">The Commission </w:t>
      </w:r>
      <w:r w:rsidR="006D3C83" w:rsidRPr="00394C5A">
        <w:rPr>
          <w:rFonts w:ascii="Times New Roman" w:hAnsi="Times New Roman" w:cs="Times New Roman"/>
          <w:sz w:val="24"/>
          <w:lang w:val="en-US"/>
        </w:rPr>
        <w:t xml:space="preserve">takes </w:t>
      </w:r>
      <w:r w:rsidR="009820A3" w:rsidRPr="00394C5A">
        <w:rPr>
          <w:rFonts w:ascii="Times New Roman" w:hAnsi="Times New Roman" w:cs="Times New Roman"/>
          <w:sz w:val="24"/>
          <w:lang w:val="en-US"/>
        </w:rPr>
        <w:t xml:space="preserve">the concerns </w:t>
      </w:r>
      <w:r w:rsidR="00034A83">
        <w:rPr>
          <w:rFonts w:ascii="Times New Roman" w:hAnsi="Times New Roman" w:cs="Times New Roman"/>
          <w:sz w:val="24"/>
          <w:lang w:val="en-US"/>
        </w:rPr>
        <w:t>of</w:t>
      </w:r>
      <w:r w:rsidR="009820A3" w:rsidRPr="00394C5A">
        <w:rPr>
          <w:rFonts w:ascii="Times New Roman" w:hAnsi="Times New Roman" w:cs="Times New Roman"/>
          <w:sz w:val="24"/>
          <w:lang w:val="en-US"/>
        </w:rPr>
        <w:t xml:space="preserve"> the stakeholders </w:t>
      </w:r>
      <w:r w:rsidR="006D3C83" w:rsidRPr="00394C5A">
        <w:rPr>
          <w:rFonts w:ascii="Times New Roman" w:hAnsi="Times New Roman" w:cs="Times New Roman"/>
          <w:sz w:val="24"/>
          <w:lang w:val="en-US"/>
        </w:rPr>
        <w:t xml:space="preserve">into consideration </w:t>
      </w:r>
      <w:r w:rsidR="009820A3" w:rsidRPr="00394C5A">
        <w:rPr>
          <w:rFonts w:ascii="Times New Roman" w:hAnsi="Times New Roman" w:cs="Times New Roman"/>
          <w:sz w:val="24"/>
          <w:lang w:val="en-US"/>
        </w:rPr>
        <w:t xml:space="preserve">before presenting the Proposal and provides accompanying documents that, according to them, justify the Proposal. </w:t>
      </w:r>
      <w:r w:rsidR="0078429E" w:rsidRPr="00394C5A">
        <w:rPr>
          <w:rFonts w:ascii="Times New Roman" w:hAnsi="Times New Roman" w:cs="Times New Roman"/>
          <w:sz w:val="24"/>
          <w:lang w:val="en-US"/>
        </w:rPr>
        <w:t xml:space="preserve">The motivation of the Commission on the Proposal </w:t>
      </w:r>
      <w:r w:rsidR="009820A3" w:rsidRPr="00394C5A">
        <w:rPr>
          <w:rFonts w:ascii="Times New Roman" w:hAnsi="Times New Roman" w:cs="Times New Roman"/>
          <w:sz w:val="24"/>
          <w:lang w:val="en-US"/>
        </w:rPr>
        <w:t xml:space="preserve">in those documents </w:t>
      </w:r>
      <w:r w:rsidR="0078429E" w:rsidRPr="00394C5A">
        <w:rPr>
          <w:rFonts w:ascii="Times New Roman" w:hAnsi="Times New Roman" w:cs="Times New Roman"/>
          <w:sz w:val="24"/>
          <w:lang w:val="en-US"/>
        </w:rPr>
        <w:t xml:space="preserve">are </w:t>
      </w:r>
      <w:r w:rsidR="009820A3" w:rsidRPr="00394C5A">
        <w:rPr>
          <w:rFonts w:ascii="Times New Roman" w:hAnsi="Times New Roman" w:cs="Times New Roman"/>
          <w:sz w:val="24"/>
          <w:lang w:val="en-US"/>
        </w:rPr>
        <w:t xml:space="preserve">subsequently </w:t>
      </w:r>
      <w:r w:rsidR="0078429E" w:rsidRPr="00394C5A">
        <w:rPr>
          <w:rFonts w:ascii="Times New Roman" w:hAnsi="Times New Roman" w:cs="Times New Roman"/>
          <w:sz w:val="24"/>
          <w:lang w:val="en-US"/>
        </w:rPr>
        <w:t xml:space="preserve">assessed and explained. </w:t>
      </w:r>
    </w:p>
    <w:p w:rsidR="005E6AED" w:rsidRPr="00394C5A" w:rsidRDefault="00B76F9C" w:rsidP="009820A3">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Hereafter, </w:t>
      </w:r>
      <w:r w:rsidR="00897BD4" w:rsidRPr="00394C5A">
        <w:rPr>
          <w:rFonts w:ascii="Times New Roman" w:hAnsi="Times New Roman" w:cs="Times New Roman"/>
          <w:sz w:val="24"/>
          <w:lang w:val="en-US"/>
        </w:rPr>
        <w:t>much attention</w:t>
      </w:r>
      <w:r w:rsidR="009D11FF" w:rsidRPr="00394C5A">
        <w:rPr>
          <w:rFonts w:ascii="Times New Roman" w:hAnsi="Times New Roman" w:cs="Times New Roman"/>
          <w:sz w:val="24"/>
          <w:lang w:val="en-US"/>
        </w:rPr>
        <w:t xml:space="preserve"> is</w:t>
      </w:r>
      <w:r w:rsidR="00897BD4" w:rsidRPr="00394C5A">
        <w:rPr>
          <w:rFonts w:ascii="Times New Roman" w:hAnsi="Times New Roman" w:cs="Times New Roman"/>
          <w:sz w:val="24"/>
          <w:lang w:val="en-US"/>
        </w:rPr>
        <w:t xml:space="preserve"> dedicated to thoroughly analyze </w:t>
      </w:r>
      <w:r w:rsidR="004C2BF9" w:rsidRPr="00394C5A">
        <w:rPr>
          <w:rFonts w:ascii="Times New Roman" w:hAnsi="Times New Roman" w:cs="Times New Roman"/>
          <w:sz w:val="24"/>
          <w:lang w:val="en-US"/>
        </w:rPr>
        <w:t>the formulation of the position</w:t>
      </w:r>
      <w:r w:rsidR="00897BD4" w:rsidRPr="00394C5A">
        <w:rPr>
          <w:rFonts w:ascii="Times New Roman" w:hAnsi="Times New Roman" w:cs="Times New Roman"/>
          <w:sz w:val="24"/>
          <w:lang w:val="en-US"/>
        </w:rPr>
        <w:t xml:space="preserve"> of the</w:t>
      </w:r>
      <w:r w:rsidR="0078429E" w:rsidRPr="00394C5A">
        <w:rPr>
          <w:rFonts w:ascii="Times New Roman" w:hAnsi="Times New Roman" w:cs="Times New Roman"/>
          <w:sz w:val="24"/>
          <w:lang w:val="en-US"/>
        </w:rPr>
        <w:t xml:space="preserve"> Netherlands</w:t>
      </w:r>
      <w:r w:rsidR="000359CD" w:rsidRPr="00394C5A">
        <w:rPr>
          <w:rFonts w:ascii="Times New Roman" w:hAnsi="Times New Roman" w:cs="Times New Roman"/>
          <w:sz w:val="24"/>
          <w:lang w:val="en-US"/>
        </w:rPr>
        <w:t xml:space="preserve"> towards the Proposal</w:t>
      </w:r>
      <w:r w:rsidR="00897BD4" w:rsidRPr="00394C5A">
        <w:rPr>
          <w:rFonts w:ascii="Times New Roman" w:hAnsi="Times New Roman" w:cs="Times New Roman"/>
          <w:sz w:val="24"/>
          <w:lang w:val="en-US"/>
        </w:rPr>
        <w:t xml:space="preserve">. </w:t>
      </w:r>
      <w:r w:rsidR="009820A3" w:rsidRPr="00394C5A">
        <w:rPr>
          <w:rFonts w:ascii="Times New Roman" w:hAnsi="Times New Roman" w:cs="Times New Roman"/>
          <w:sz w:val="24"/>
          <w:lang w:val="en-US"/>
        </w:rPr>
        <w:t>This process occurs on the national and ministerial level</w:t>
      </w:r>
      <w:r w:rsidR="00762092" w:rsidRPr="00394C5A">
        <w:rPr>
          <w:rFonts w:ascii="Times New Roman" w:hAnsi="Times New Roman" w:cs="Times New Roman"/>
          <w:sz w:val="24"/>
          <w:lang w:val="en-US"/>
        </w:rPr>
        <w:t xml:space="preserve"> which is why government documents are used</w:t>
      </w:r>
      <w:r w:rsidR="00EB6087" w:rsidRPr="00394C5A">
        <w:rPr>
          <w:rFonts w:ascii="Times New Roman" w:hAnsi="Times New Roman" w:cs="Times New Roman"/>
          <w:sz w:val="24"/>
          <w:lang w:val="en-US"/>
        </w:rPr>
        <w:t xml:space="preserve"> in the analysis</w:t>
      </w:r>
      <w:r w:rsidR="009820A3" w:rsidRPr="00394C5A">
        <w:rPr>
          <w:rFonts w:ascii="Times New Roman" w:hAnsi="Times New Roman" w:cs="Times New Roman"/>
          <w:sz w:val="24"/>
          <w:lang w:val="en-US"/>
        </w:rPr>
        <w:t>. After the presentation</w:t>
      </w:r>
      <w:r w:rsidR="004234E1" w:rsidRPr="00394C5A">
        <w:rPr>
          <w:rFonts w:ascii="Times New Roman" w:hAnsi="Times New Roman" w:cs="Times New Roman"/>
          <w:sz w:val="24"/>
          <w:lang w:val="en-US"/>
        </w:rPr>
        <w:t xml:space="preserve"> of the Proposal</w:t>
      </w:r>
      <w:r w:rsidR="009820A3" w:rsidRPr="00394C5A">
        <w:rPr>
          <w:rFonts w:ascii="Times New Roman" w:hAnsi="Times New Roman" w:cs="Times New Roman"/>
          <w:sz w:val="24"/>
          <w:lang w:val="en-US"/>
        </w:rPr>
        <w:t>, t</w:t>
      </w:r>
      <w:r w:rsidR="005E6AED" w:rsidRPr="00394C5A">
        <w:rPr>
          <w:rFonts w:ascii="Times New Roman" w:hAnsi="Times New Roman" w:cs="Times New Roman"/>
          <w:sz w:val="24"/>
          <w:lang w:val="en-US"/>
        </w:rPr>
        <w:t xml:space="preserve">he </w:t>
      </w:r>
      <w:r w:rsidR="009820A3" w:rsidRPr="00394C5A">
        <w:rPr>
          <w:rFonts w:ascii="Times New Roman" w:hAnsi="Times New Roman" w:cs="Times New Roman"/>
          <w:sz w:val="24"/>
          <w:lang w:val="en-US"/>
        </w:rPr>
        <w:t>following</w:t>
      </w:r>
      <w:r w:rsidR="005E6AED" w:rsidRPr="00394C5A">
        <w:rPr>
          <w:rFonts w:ascii="Times New Roman" w:hAnsi="Times New Roman" w:cs="Times New Roman"/>
          <w:sz w:val="24"/>
          <w:lang w:val="en-US"/>
        </w:rPr>
        <w:t xml:space="preserve"> step is the First Reading that allows the European Parliament and the Council to </w:t>
      </w:r>
      <w:r w:rsidR="004234E1" w:rsidRPr="00394C5A">
        <w:rPr>
          <w:rFonts w:ascii="Times New Roman" w:hAnsi="Times New Roman" w:cs="Times New Roman"/>
          <w:sz w:val="24"/>
          <w:lang w:val="en-US"/>
        </w:rPr>
        <w:t>make</w:t>
      </w:r>
      <w:r w:rsidR="005E6AED" w:rsidRPr="00394C5A">
        <w:rPr>
          <w:rFonts w:ascii="Times New Roman" w:hAnsi="Times New Roman" w:cs="Times New Roman"/>
          <w:sz w:val="24"/>
          <w:lang w:val="en-US"/>
        </w:rPr>
        <w:t xml:space="preserve"> amendments</w:t>
      </w:r>
      <w:r w:rsidR="00897BD4" w:rsidRPr="00394C5A">
        <w:rPr>
          <w:rFonts w:ascii="Times New Roman" w:hAnsi="Times New Roman" w:cs="Times New Roman"/>
          <w:sz w:val="24"/>
          <w:lang w:val="en-US"/>
        </w:rPr>
        <w:t xml:space="preserve"> to the</w:t>
      </w:r>
      <w:r w:rsidRPr="00394C5A">
        <w:rPr>
          <w:rFonts w:ascii="Times New Roman" w:hAnsi="Times New Roman" w:cs="Times New Roman"/>
          <w:sz w:val="24"/>
          <w:lang w:val="en-US"/>
        </w:rPr>
        <w:t xml:space="preserve"> Commission</w:t>
      </w:r>
      <w:r w:rsidR="00897BD4" w:rsidRPr="00394C5A">
        <w:rPr>
          <w:rFonts w:ascii="Times New Roman" w:hAnsi="Times New Roman" w:cs="Times New Roman"/>
          <w:sz w:val="24"/>
          <w:lang w:val="en-US"/>
        </w:rPr>
        <w:t xml:space="preserve"> Proposal</w:t>
      </w:r>
      <w:r w:rsidR="005E6AED"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Later, i</w:t>
      </w:r>
      <w:r w:rsidR="000359CD" w:rsidRPr="00394C5A">
        <w:rPr>
          <w:rFonts w:ascii="Times New Roman" w:hAnsi="Times New Roman" w:cs="Times New Roman"/>
          <w:sz w:val="24"/>
          <w:lang w:val="en-US"/>
        </w:rPr>
        <w:t xml:space="preserve">t has become clear that </w:t>
      </w:r>
      <w:r w:rsidR="00803E4E" w:rsidRPr="00394C5A">
        <w:rPr>
          <w:rFonts w:ascii="Times New Roman" w:hAnsi="Times New Roman" w:cs="Times New Roman"/>
          <w:sz w:val="24"/>
          <w:lang w:val="en-US"/>
        </w:rPr>
        <w:t>it was collectively decided to hold informal trialogues</w:t>
      </w:r>
      <w:r w:rsidRPr="00394C5A">
        <w:rPr>
          <w:rFonts w:ascii="Times New Roman" w:hAnsi="Times New Roman" w:cs="Times New Roman"/>
          <w:sz w:val="24"/>
          <w:lang w:val="en-US"/>
        </w:rPr>
        <w:t>, thus, the</w:t>
      </w:r>
      <w:r w:rsidR="000359CD" w:rsidRPr="00394C5A">
        <w:rPr>
          <w:rFonts w:ascii="Times New Roman" w:hAnsi="Times New Roman" w:cs="Times New Roman"/>
          <w:sz w:val="24"/>
          <w:lang w:val="en-US"/>
        </w:rPr>
        <w:t xml:space="preserve"> results of these meetings </w:t>
      </w:r>
      <w:r w:rsidR="00EB6087" w:rsidRPr="00394C5A">
        <w:rPr>
          <w:rFonts w:ascii="Times New Roman" w:hAnsi="Times New Roman" w:cs="Times New Roman"/>
          <w:sz w:val="24"/>
          <w:lang w:val="en-US"/>
        </w:rPr>
        <w:t>are discussed</w:t>
      </w:r>
      <w:r w:rsidR="00803E4E" w:rsidRPr="00394C5A">
        <w:rPr>
          <w:rFonts w:ascii="Times New Roman" w:hAnsi="Times New Roman" w:cs="Times New Roman"/>
          <w:sz w:val="24"/>
          <w:lang w:val="en-US"/>
        </w:rPr>
        <w:t xml:space="preserve">. </w:t>
      </w:r>
      <w:r w:rsidR="00E34F64" w:rsidRPr="00394C5A">
        <w:rPr>
          <w:rFonts w:ascii="Times New Roman" w:hAnsi="Times New Roman" w:cs="Times New Roman"/>
          <w:sz w:val="24"/>
          <w:lang w:val="en-US"/>
        </w:rPr>
        <w:t xml:space="preserve">Informal trialogues are </w:t>
      </w:r>
      <w:r w:rsidR="00155E68" w:rsidRPr="00394C5A">
        <w:rPr>
          <w:rFonts w:ascii="Times New Roman" w:hAnsi="Times New Roman" w:cs="Times New Roman"/>
          <w:sz w:val="24"/>
          <w:lang w:val="en-US"/>
        </w:rPr>
        <w:t xml:space="preserve">meetings that are </w:t>
      </w:r>
      <w:r w:rsidR="00E34F64" w:rsidRPr="00394C5A">
        <w:rPr>
          <w:rFonts w:ascii="Times New Roman" w:hAnsi="Times New Roman" w:cs="Times New Roman"/>
          <w:sz w:val="24"/>
          <w:lang w:val="en-US"/>
        </w:rPr>
        <w:t>attended by MEPs, Council and Commission representatives</w:t>
      </w:r>
      <w:r w:rsidR="00155E68" w:rsidRPr="00394C5A">
        <w:rPr>
          <w:rFonts w:ascii="Times New Roman" w:hAnsi="Times New Roman" w:cs="Times New Roman"/>
          <w:sz w:val="24"/>
          <w:lang w:val="en-US"/>
        </w:rPr>
        <w:t>, but</w:t>
      </w:r>
      <w:r w:rsidR="00E34F64" w:rsidRPr="00394C5A">
        <w:rPr>
          <w:rFonts w:ascii="Times New Roman" w:hAnsi="Times New Roman" w:cs="Times New Roman"/>
          <w:sz w:val="24"/>
          <w:lang w:val="en-US"/>
        </w:rPr>
        <w:t xml:space="preserve"> </w:t>
      </w:r>
      <w:r w:rsidR="00155E68" w:rsidRPr="00394C5A">
        <w:rPr>
          <w:rFonts w:ascii="Times New Roman" w:hAnsi="Times New Roman" w:cs="Times New Roman"/>
          <w:sz w:val="24"/>
          <w:lang w:val="en-US"/>
        </w:rPr>
        <w:t>remain</w:t>
      </w:r>
      <w:r w:rsidR="00E34F64" w:rsidRPr="00394C5A">
        <w:rPr>
          <w:rFonts w:ascii="Times New Roman" w:hAnsi="Times New Roman" w:cs="Times New Roman"/>
          <w:sz w:val="24"/>
          <w:lang w:val="en-US"/>
        </w:rPr>
        <w:t xml:space="preserve"> closed to the public. After three informal trialogues</w:t>
      </w:r>
      <w:r w:rsidR="00155E68" w:rsidRPr="00394C5A">
        <w:rPr>
          <w:rFonts w:ascii="Times New Roman" w:hAnsi="Times New Roman" w:cs="Times New Roman"/>
          <w:sz w:val="24"/>
          <w:lang w:val="en-US"/>
        </w:rPr>
        <w:t xml:space="preserve"> discussing the details of the text</w:t>
      </w:r>
      <w:r w:rsidR="00E34F64" w:rsidRPr="00394C5A">
        <w:rPr>
          <w:rFonts w:ascii="Times New Roman" w:hAnsi="Times New Roman" w:cs="Times New Roman"/>
          <w:sz w:val="24"/>
          <w:lang w:val="en-US"/>
        </w:rPr>
        <w:t xml:space="preserve">, it resulted in an agreement which was first adopted by the EP and later by the Council by QMV. </w:t>
      </w:r>
      <w:r w:rsidR="00DA4221" w:rsidRPr="00394C5A">
        <w:rPr>
          <w:rFonts w:ascii="Times New Roman" w:hAnsi="Times New Roman" w:cs="Times New Roman"/>
          <w:sz w:val="24"/>
          <w:lang w:val="en-US"/>
        </w:rPr>
        <w:t xml:space="preserve">Alongside the adoption, statements from Member States including the Netherlands were presented and are subsequently examined in the last part. </w:t>
      </w:r>
    </w:p>
    <w:p w:rsidR="005E6AED" w:rsidRPr="00394C5A" w:rsidRDefault="005E6AED" w:rsidP="00667783">
      <w:pPr>
        <w:pStyle w:val="Geenafstand"/>
        <w:spacing w:line="360" w:lineRule="auto"/>
        <w:jc w:val="both"/>
        <w:rPr>
          <w:rFonts w:ascii="Times New Roman" w:hAnsi="Times New Roman" w:cs="Times New Roman"/>
          <w:sz w:val="24"/>
          <w:lang w:val="en-US"/>
        </w:rPr>
      </w:pPr>
    </w:p>
    <w:p w:rsidR="005E6AED" w:rsidRPr="00394C5A" w:rsidRDefault="005E6AED" w:rsidP="007B4594">
      <w:pPr>
        <w:pStyle w:val="Kop3"/>
        <w:numPr>
          <w:ilvl w:val="2"/>
          <w:numId w:val="29"/>
        </w:numPr>
        <w:rPr>
          <w:lang w:val="en-US"/>
        </w:rPr>
      </w:pPr>
      <w:bookmarkStart w:id="105" w:name="_Toc488995338"/>
      <w:r w:rsidRPr="00394C5A">
        <w:rPr>
          <w:lang w:val="en-US"/>
        </w:rPr>
        <w:t>Consultation Period</w:t>
      </w:r>
      <w:r w:rsidR="001A5108" w:rsidRPr="00394C5A">
        <w:rPr>
          <w:lang w:val="en-US"/>
        </w:rPr>
        <w:t xml:space="preserve"> </w:t>
      </w:r>
      <w:r w:rsidR="00B92752" w:rsidRPr="00394C5A">
        <w:rPr>
          <w:lang w:val="en-US"/>
        </w:rPr>
        <w:t>and Preparatory Steps</w:t>
      </w:r>
      <w:bookmarkEnd w:id="105"/>
    </w:p>
    <w:p w:rsidR="00C53FAD" w:rsidRPr="00394C5A" w:rsidRDefault="00897C4E" w:rsidP="005E6AE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As the 6</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was expiring, t</w:t>
      </w:r>
      <w:r w:rsidR="008E70CE" w:rsidRPr="00394C5A">
        <w:rPr>
          <w:rFonts w:ascii="Times New Roman" w:hAnsi="Times New Roman" w:cs="Times New Roman"/>
          <w:sz w:val="24"/>
          <w:lang w:val="en-US"/>
        </w:rPr>
        <w:t>he</w:t>
      </w:r>
      <w:r w:rsidR="00424C1E" w:rsidRPr="00394C5A">
        <w:rPr>
          <w:rFonts w:ascii="Times New Roman" w:hAnsi="Times New Roman" w:cs="Times New Roman"/>
          <w:sz w:val="24"/>
          <w:lang w:val="en-US"/>
        </w:rPr>
        <w:t xml:space="preserve"> Commission </w:t>
      </w:r>
      <w:r w:rsidR="00900865" w:rsidRPr="00394C5A">
        <w:rPr>
          <w:rFonts w:ascii="Times New Roman" w:hAnsi="Times New Roman" w:cs="Times New Roman"/>
          <w:sz w:val="24"/>
          <w:lang w:val="en-US"/>
        </w:rPr>
        <w:t xml:space="preserve">opened a public stakeholder consultation period from 12 March 2012 until 1 June 2012 in which interest groups </w:t>
      </w:r>
      <w:r w:rsidR="00E666DA" w:rsidRPr="00394C5A">
        <w:rPr>
          <w:rFonts w:ascii="Times New Roman" w:hAnsi="Times New Roman" w:cs="Times New Roman"/>
          <w:sz w:val="24"/>
          <w:lang w:val="en-US"/>
        </w:rPr>
        <w:t xml:space="preserve">were given the </w:t>
      </w:r>
      <w:r w:rsidR="006C0CE9" w:rsidRPr="00394C5A">
        <w:rPr>
          <w:rFonts w:ascii="Times New Roman" w:hAnsi="Times New Roman" w:cs="Times New Roman"/>
          <w:sz w:val="24"/>
          <w:lang w:val="en-US"/>
        </w:rPr>
        <w:t>possibility to</w:t>
      </w:r>
      <w:r w:rsidR="00900865" w:rsidRPr="00394C5A">
        <w:rPr>
          <w:rFonts w:ascii="Times New Roman" w:hAnsi="Times New Roman" w:cs="Times New Roman"/>
          <w:sz w:val="24"/>
          <w:lang w:val="en-US"/>
        </w:rPr>
        <w:t xml:space="preserve"> </w:t>
      </w:r>
      <w:r w:rsidR="00900865" w:rsidRPr="00394C5A">
        <w:rPr>
          <w:rFonts w:ascii="Times New Roman" w:hAnsi="Times New Roman" w:cs="Times New Roman"/>
          <w:sz w:val="24"/>
          <w:lang w:val="en-US"/>
        </w:rPr>
        <w:lastRenderedPageBreak/>
        <w:t xml:space="preserve">provide their opinions </w:t>
      </w:r>
      <w:r w:rsidR="00282CD7" w:rsidRPr="00394C5A">
        <w:rPr>
          <w:rFonts w:ascii="Times New Roman" w:hAnsi="Times New Roman" w:cs="Times New Roman"/>
          <w:sz w:val="24"/>
          <w:lang w:val="en-US"/>
        </w:rPr>
        <w:t xml:space="preserve">of </w:t>
      </w:r>
      <w:r w:rsidR="00200050" w:rsidRPr="00394C5A">
        <w:rPr>
          <w:rFonts w:ascii="Times New Roman" w:hAnsi="Times New Roman" w:cs="Times New Roman"/>
          <w:sz w:val="24"/>
          <w:lang w:val="en-US"/>
        </w:rPr>
        <w:t xml:space="preserve">and </w:t>
      </w:r>
      <w:r w:rsidR="00E86E1E" w:rsidRPr="00394C5A">
        <w:rPr>
          <w:rFonts w:ascii="Times New Roman" w:hAnsi="Times New Roman" w:cs="Times New Roman"/>
          <w:sz w:val="24"/>
          <w:lang w:val="en-US"/>
        </w:rPr>
        <w:t>views</w:t>
      </w:r>
      <w:r w:rsidR="00200050" w:rsidRPr="00394C5A">
        <w:rPr>
          <w:rFonts w:ascii="Times New Roman" w:hAnsi="Times New Roman" w:cs="Times New Roman"/>
          <w:sz w:val="24"/>
          <w:lang w:val="en-US"/>
        </w:rPr>
        <w:t xml:space="preserve"> </w:t>
      </w:r>
      <w:r w:rsidR="00900865" w:rsidRPr="00394C5A">
        <w:rPr>
          <w:rFonts w:ascii="Times New Roman" w:hAnsi="Times New Roman" w:cs="Times New Roman"/>
          <w:sz w:val="24"/>
          <w:lang w:val="en-US"/>
        </w:rPr>
        <w:t>for the new EAP.</w:t>
      </w:r>
      <w:r w:rsidR="00121DA3" w:rsidRPr="00394C5A">
        <w:rPr>
          <w:rFonts w:ascii="Times New Roman" w:hAnsi="Times New Roman" w:cs="Times New Roman"/>
          <w:sz w:val="24"/>
          <w:lang w:val="en-US"/>
        </w:rPr>
        <w:t xml:space="preserve"> </w:t>
      </w:r>
      <w:r w:rsidR="00D54F34" w:rsidRPr="00394C5A">
        <w:rPr>
          <w:rFonts w:ascii="Times New Roman" w:hAnsi="Times New Roman" w:cs="Times New Roman"/>
          <w:sz w:val="24"/>
          <w:lang w:val="en-US"/>
        </w:rPr>
        <w:t>The Danish P</w:t>
      </w:r>
      <w:r w:rsidR="009066FD" w:rsidRPr="00394C5A">
        <w:rPr>
          <w:rFonts w:ascii="Times New Roman" w:hAnsi="Times New Roman" w:cs="Times New Roman"/>
          <w:sz w:val="24"/>
          <w:lang w:val="en-US"/>
        </w:rPr>
        <w:t>residency of the Council</w:t>
      </w:r>
      <w:r w:rsidR="00CF4A77" w:rsidRPr="00394C5A">
        <w:rPr>
          <w:rFonts w:ascii="Times New Roman" w:hAnsi="Times New Roman" w:cs="Times New Roman"/>
          <w:sz w:val="24"/>
          <w:lang w:val="en-US"/>
        </w:rPr>
        <w:t xml:space="preserve"> of Ministers</w:t>
      </w:r>
      <w:r w:rsidR="009066FD" w:rsidRPr="00394C5A">
        <w:rPr>
          <w:rFonts w:ascii="Times New Roman" w:hAnsi="Times New Roman" w:cs="Times New Roman"/>
          <w:sz w:val="24"/>
          <w:lang w:val="en-US"/>
        </w:rPr>
        <w:t xml:space="preserve"> (1 January 201</w:t>
      </w:r>
      <w:r w:rsidR="00282CD7" w:rsidRPr="00394C5A">
        <w:rPr>
          <w:rFonts w:ascii="Times New Roman" w:hAnsi="Times New Roman" w:cs="Times New Roman"/>
          <w:sz w:val="24"/>
          <w:lang w:val="en-US"/>
        </w:rPr>
        <w:t xml:space="preserve">2-30 June 2012) also utilized </w:t>
      </w:r>
      <w:r w:rsidR="00200050" w:rsidRPr="00394C5A">
        <w:rPr>
          <w:rFonts w:ascii="Times New Roman" w:hAnsi="Times New Roman" w:cs="Times New Roman"/>
          <w:sz w:val="24"/>
          <w:lang w:val="en-US"/>
        </w:rPr>
        <w:t>this</w:t>
      </w:r>
      <w:r w:rsidR="009066FD" w:rsidRPr="00394C5A">
        <w:rPr>
          <w:rFonts w:ascii="Times New Roman" w:hAnsi="Times New Roman" w:cs="Times New Roman"/>
          <w:sz w:val="24"/>
          <w:lang w:val="en-US"/>
        </w:rPr>
        <w:t xml:space="preserve"> opportunity to encourage other Member States to voice</w:t>
      </w:r>
      <w:r w:rsidR="005E5C7C" w:rsidRPr="00394C5A">
        <w:rPr>
          <w:rFonts w:ascii="Times New Roman" w:hAnsi="Times New Roman" w:cs="Times New Roman"/>
          <w:sz w:val="24"/>
          <w:lang w:val="en-US"/>
        </w:rPr>
        <w:t xml:space="preserve"> their priorities and concerns. </w:t>
      </w:r>
      <w:r w:rsidR="0086785A" w:rsidRPr="00394C5A">
        <w:rPr>
          <w:rFonts w:ascii="Times New Roman" w:hAnsi="Times New Roman" w:cs="Times New Roman"/>
          <w:sz w:val="24"/>
          <w:lang w:val="en-US"/>
        </w:rPr>
        <w:t>However, due to the general and flexible nature of the EAPs, it was</w:t>
      </w:r>
      <w:r w:rsidR="009B50CB" w:rsidRPr="00394C5A">
        <w:rPr>
          <w:rFonts w:ascii="Times New Roman" w:hAnsi="Times New Roman" w:cs="Times New Roman"/>
          <w:sz w:val="24"/>
          <w:lang w:val="en-US"/>
        </w:rPr>
        <w:t xml:space="preserve"> according to Van Tol (2017)</w:t>
      </w:r>
      <w:r w:rsidR="0086785A" w:rsidRPr="00394C5A">
        <w:rPr>
          <w:rFonts w:ascii="Times New Roman" w:hAnsi="Times New Roman" w:cs="Times New Roman"/>
          <w:sz w:val="24"/>
          <w:lang w:val="en-US"/>
        </w:rPr>
        <w:t xml:space="preserve"> not obligatory for Member States to </w:t>
      </w:r>
      <w:r w:rsidR="004234E1" w:rsidRPr="00394C5A">
        <w:rPr>
          <w:rFonts w:ascii="Times New Roman" w:hAnsi="Times New Roman" w:cs="Times New Roman"/>
          <w:sz w:val="24"/>
          <w:lang w:val="en-US"/>
        </w:rPr>
        <w:t>declare</w:t>
      </w:r>
      <w:r w:rsidR="0086785A" w:rsidRPr="00394C5A">
        <w:rPr>
          <w:rFonts w:ascii="Times New Roman" w:hAnsi="Times New Roman" w:cs="Times New Roman"/>
          <w:sz w:val="24"/>
          <w:lang w:val="en-US"/>
        </w:rPr>
        <w:t xml:space="preserve"> their positions d</w:t>
      </w:r>
      <w:r w:rsidR="006C0CE9" w:rsidRPr="00394C5A">
        <w:rPr>
          <w:rFonts w:ascii="Times New Roman" w:hAnsi="Times New Roman" w:cs="Times New Roman"/>
          <w:sz w:val="24"/>
          <w:lang w:val="en-US"/>
        </w:rPr>
        <w:t xml:space="preserve">uring that period (Appendix A). </w:t>
      </w:r>
      <w:r w:rsidR="002B3CB4" w:rsidRPr="00394C5A">
        <w:rPr>
          <w:rFonts w:ascii="Times New Roman" w:hAnsi="Times New Roman" w:cs="Times New Roman"/>
          <w:sz w:val="24"/>
          <w:lang w:val="en-US"/>
        </w:rPr>
        <w:t xml:space="preserve">This is sustained by the fact that only seven </w:t>
      </w:r>
      <w:r w:rsidR="006B4055" w:rsidRPr="00394C5A">
        <w:rPr>
          <w:rFonts w:ascii="Times New Roman" w:hAnsi="Times New Roman" w:cs="Times New Roman"/>
          <w:sz w:val="24"/>
          <w:lang w:val="en-US"/>
        </w:rPr>
        <w:t xml:space="preserve">public authorities from </w:t>
      </w:r>
      <w:r w:rsidR="002B3CB4" w:rsidRPr="00394C5A">
        <w:rPr>
          <w:rFonts w:ascii="Times New Roman" w:hAnsi="Times New Roman" w:cs="Times New Roman"/>
          <w:sz w:val="24"/>
          <w:lang w:val="en-US"/>
        </w:rPr>
        <w:t xml:space="preserve">Member States </w:t>
      </w:r>
      <w:r w:rsidR="006B4055" w:rsidRPr="00394C5A">
        <w:rPr>
          <w:rFonts w:ascii="Times New Roman" w:hAnsi="Times New Roman" w:cs="Times New Roman"/>
          <w:sz w:val="24"/>
          <w:lang w:val="en-US"/>
        </w:rPr>
        <w:t xml:space="preserve">(UK, Malta, Belgium, Norway, Germany, Ireland, Scotland) </w:t>
      </w:r>
      <w:r w:rsidR="004234E1" w:rsidRPr="00394C5A">
        <w:rPr>
          <w:rFonts w:ascii="Times New Roman" w:hAnsi="Times New Roman" w:cs="Times New Roman"/>
          <w:sz w:val="24"/>
          <w:lang w:val="en-US"/>
        </w:rPr>
        <w:t>delivered</w:t>
      </w:r>
      <w:r w:rsidR="002B3CB4" w:rsidRPr="00394C5A">
        <w:rPr>
          <w:rFonts w:ascii="Times New Roman" w:hAnsi="Times New Roman" w:cs="Times New Roman"/>
          <w:sz w:val="24"/>
          <w:lang w:val="en-US"/>
        </w:rPr>
        <w:t xml:space="preserve"> their opinions to the Commission</w:t>
      </w:r>
      <w:r w:rsidR="006B4055" w:rsidRPr="00394C5A">
        <w:rPr>
          <w:rFonts w:ascii="Times New Roman" w:hAnsi="Times New Roman" w:cs="Times New Roman"/>
          <w:sz w:val="24"/>
          <w:lang w:val="en-US"/>
        </w:rPr>
        <w:t xml:space="preserve"> (European Commission, 2015c). </w:t>
      </w:r>
    </w:p>
    <w:p w:rsidR="00A2781A" w:rsidRPr="00394C5A" w:rsidRDefault="00A2781A" w:rsidP="00C53FAD">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Nonetheless, t</w:t>
      </w:r>
      <w:r w:rsidR="009066FD" w:rsidRPr="00394C5A">
        <w:rPr>
          <w:rFonts w:ascii="Times New Roman" w:hAnsi="Times New Roman" w:cs="Times New Roman"/>
          <w:sz w:val="24"/>
          <w:lang w:val="en-US"/>
        </w:rPr>
        <w:t>he Ministry of Environment and Food</w:t>
      </w:r>
      <w:r w:rsidR="000F5DD2" w:rsidRPr="00394C5A">
        <w:rPr>
          <w:rFonts w:ascii="Times New Roman" w:hAnsi="Times New Roman" w:cs="Times New Roman"/>
          <w:sz w:val="24"/>
          <w:lang w:val="en-US"/>
        </w:rPr>
        <w:t xml:space="preserve"> of Denmark</w:t>
      </w:r>
      <w:r w:rsidR="009066FD" w:rsidRPr="00394C5A">
        <w:rPr>
          <w:rFonts w:ascii="Times New Roman" w:hAnsi="Times New Roman" w:cs="Times New Roman"/>
          <w:sz w:val="24"/>
          <w:lang w:val="en-US"/>
        </w:rPr>
        <w:t xml:space="preserve"> (n.d.) regard</w:t>
      </w:r>
      <w:r w:rsidR="003C6501" w:rsidRPr="00394C5A">
        <w:rPr>
          <w:rFonts w:ascii="Times New Roman" w:hAnsi="Times New Roman" w:cs="Times New Roman"/>
          <w:sz w:val="24"/>
          <w:lang w:val="en-US"/>
        </w:rPr>
        <w:t>ed</w:t>
      </w:r>
      <w:r w:rsidR="009066FD" w:rsidRPr="00394C5A">
        <w:rPr>
          <w:rFonts w:ascii="Times New Roman" w:hAnsi="Times New Roman" w:cs="Times New Roman"/>
          <w:sz w:val="24"/>
          <w:lang w:val="en-US"/>
        </w:rPr>
        <w:t xml:space="preserve"> the 7</w:t>
      </w:r>
      <w:r w:rsidR="009066FD" w:rsidRPr="00394C5A">
        <w:rPr>
          <w:rFonts w:ascii="Times New Roman" w:hAnsi="Times New Roman" w:cs="Times New Roman"/>
          <w:sz w:val="24"/>
          <w:vertAlign w:val="superscript"/>
          <w:lang w:val="en-US"/>
        </w:rPr>
        <w:t>th</w:t>
      </w:r>
      <w:r w:rsidR="009066FD" w:rsidRPr="00394C5A">
        <w:rPr>
          <w:rFonts w:ascii="Times New Roman" w:hAnsi="Times New Roman" w:cs="Times New Roman"/>
          <w:sz w:val="24"/>
          <w:lang w:val="en-US"/>
        </w:rPr>
        <w:t xml:space="preserve"> EAP as “one of the main priorities of the Danish Presidency”.</w:t>
      </w:r>
      <w:r w:rsidR="0000593C" w:rsidRPr="00394C5A">
        <w:rPr>
          <w:rFonts w:ascii="Times New Roman" w:hAnsi="Times New Roman" w:cs="Times New Roman"/>
          <w:sz w:val="24"/>
          <w:lang w:val="en-US"/>
        </w:rPr>
        <w:t xml:space="preserve"> </w:t>
      </w:r>
      <w:r w:rsidR="00E021B3" w:rsidRPr="00394C5A">
        <w:rPr>
          <w:rFonts w:ascii="Times New Roman" w:hAnsi="Times New Roman" w:cs="Times New Roman"/>
          <w:sz w:val="24"/>
          <w:lang w:val="en-US"/>
        </w:rPr>
        <w:t xml:space="preserve">Mr. Sørensen, </w:t>
      </w:r>
      <w:r w:rsidR="006C0CE9" w:rsidRPr="00394C5A">
        <w:rPr>
          <w:rFonts w:ascii="Times New Roman" w:hAnsi="Times New Roman" w:cs="Times New Roman"/>
          <w:sz w:val="24"/>
          <w:lang w:val="en-US"/>
        </w:rPr>
        <w:t>t</w:t>
      </w:r>
      <w:r w:rsidR="0000593C" w:rsidRPr="00394C5A">
        <w:rPr>
          <w:rFonts w:ascii="Times New Roman" w:hAnsi="Times New Roman" w:cs="Times New Roman"/>
          <w:sz w:val="24"/>
          <w:lang w:val="en-US"/>
        </w:rPr>
        <w:t xml:space="preserve">he </w:t>
      </w:r>
      <w:r w:rsidR="00CC053C" w:rsidRPr="00394C5A">
        <w:rPr>
          <w:rFonts w:ascii="Times New Roman" w:hAnsi="Times New Roman" w:cs="Times New Roman"/>
          <w:sz w:val="24"/>
          <w:lang w:val="en-US"/>
        </w:rPr>
        <w:t xml:space="preserve">Head of the Danish Environmental Department, said that the </w:t>
      </w:r>
      <w:r w:rsidR="0000593C" w:rsidRPr="00394C5A">
        <w:rPr>
          <w:rFonts w:ascii="Times New Roman" w:hAnsi="Times New Roman" w:cs="Times New Roman"/>
          <w:sz w:val="24"/>
          <w:lang w:val="en-US"/>
        </w:rPr>
        <w:t>starting point</w:t>
      </w:r>
      <w:r w:rsidRPr="00394C5A">
        <w:rPr>
          <w:rFonts w:ascii="Times New Roman" w:hAnsi="Times New Roman" w:cs="Times New Roman"/>
          <w:sz w:val="24"/>
          <w:lang w:val="en-US"/>
        </w:rPr>
        <w:t>s</w:t>
      </w:r>
      <w:r w:rsidR="0000593C" w:rsidRPr="00394C5A">
        <w:rPr>
          <w:rFonts w:ascii="Times New Roman" w:hAnsi="Times New Roman" w:cs="Times New Roman"/>
          <w:sz w:val="24"/>
          <w:lang w:val="en-US"/>
        </w:rPr>
        <w:t xml:space="preserve"> of the Danish for the new EAP w</w:t>
      </w:r>
      <w:r w:rsidRPr="00394C5A">
        <w:rPr>
          <w:rFonts w:ascii="Times New Roman" w:hAnsi="Times New Roman" w:cs="Times New Roman"/>
          <w:sz w:val="24"/>
          <w:lang w:val="en-US"/>
        </w:rPr>
        <w:t>ere</w:t>
      </w:r>
      <w:r w:rsidR="0000593C" w:rsidRPr="00394C5A">
        <w:rPr>
          <w:rFonts w:ascii="Times New Roman" w:hAnsi="Times New Roman" w:cs="Times New Roman"/>
          <w:sz w:val="24"/>
          <w:lang w:val="en-US"/>
        </w:rPr>
        <w:t xml:space="preserve"> </w:t>
      </w:r>
      <w:r w:rsidR="00F4487C">
        <w:rPr>
          <w:rFonts w:ascii="Times New Roman" w:hAnsi="Times New Roman" w:cs="Times New Roman"/>
          <w:sz w:val="24"/>
          <w:lang w:val="en-US"/>
        </w:rPr>
        <w:t xml:space="preserve">based on the </w:t>
      </w:r>
      <w:r w:rsidR="00707F5C">
        <w:rPr>
          <w:rFonts w:ascii="Times New Roman" w:hAnsi="Times New Roman" w:cs="Times New Roman"/>
          <w:sz w:val="24"/>
          <w:lang w:val="en-US"/>
        </w:rPr>
        <w:t xml:space="preserve">future </w:t>
      </w:r>
      <w:r w:rsidR="00F4487C">
        <w:rPr>
          <w:rFonts w:ascii="Times New Roman" w:hAnsi="Times New Roman" w:cs="Times New Roman"/>
          <w:sz w:val="24"/>
          <w:lang w:val="en-US"/>
        </w:rPr>
        <w:t>contribution</w:t>
      </w:r>
      <w:r w:rsidR="0000593C" w:rsidRPr="00394C5A">
        <w:rPr>
          <w:rFonts w:ascii="Times New Roman" w:hAnsi="Times New Roman" w:cs="Times New Roman"/>
          <w:sz w:val="24"/>
          <w:lang w:val="en-US"/>
        </w:rPr>
        <w:t xml:space="preserve"> to the implementation of the Europe 2020 strategy</w:t>
      </w:r>
      <w:r w:rsidR="00E021B3" w:rsidRPr="00394C5A">
        <w:rPr>
          <w:rStyle w:val="Voetnootmarkering"/>
          <w:rFonts w:ascii="Times New Roman" w:hAnsi="Times New Roman" w:cs="Times New Roman"/>
          <w:sz w:val="24"/>
          <w:lang w:val="en-US"/>
        </w:rPr>
        <w:footnoteReference w:id="14"/>
      </w:r>
      <w:r w:rsidR="009B50CB" w:rsidRPr="00394C5A">
        <w:rPr>
          <w:rFonts w:ascii="Times New Roman" w:hAnsi="Times New Roman" w:cs="Times New Roman"/>
          <w:sz w:val="24"/>
          <w:lang w:val="en-US"/>
        </w:rPr>
        <w:t xml:space="preserve"> and to stress the importance of na</w:t>
      </w:r>
      <w:r w:rsidR="00017E20" w:rsidRPr="00394C5A">
        <w:rPr>
          <w:rFonts w:ascii="Times New Roman" w:hAnsi="Times New Roman" w:cs="Times New Roman"/>
          <w:sz w:val="24"/>
          <w:lang w:val="en-US"/>
        </w:rPr>
        <w:t>ture and</w:t>
      </w:r>
      <w:r w:rsidRPr="00394C5A">
        <w:rPr>
          <w:rFonts w:ascii="Times New Roman" w:hAnsi="Times New Roman" w:cs="Times New Roman"/>
          <w:sz w:val="24"/>
          <w:lang w:val="en-US"/>
        </w:rPr>
        <w:t xml:space="preserve"> environment policy, because that was considered to be</w:t>
      </w:r>
      <w:r w:rsidR="009B50CB" w:rsidRPr="00394C5A">
        <w:rPr>
          <w:rFonts w:ascii="Times New Roman" w:hAnsi="Times New Roman" w:cs="Times New Roman"/>
          <w:sz w:val="24"/>
          <w:lang w:val="en-US"/>
        </w:rPr>
        <w:t xml:space="preserve"> a “driver for economic growth and job creation”</w:t>
      </w:r>
      <w:r w:rsidR="0000593C" w:rsidRPr="00394C5A">
        <w:rPr>
          <w:rFonts w:ascii="Times New Roman" w:hAnsi="Times New Roman" w:cs="Times New Roman"/>
          <w:sz w:val="24"/>
          <w:lang w:val="en-US"/>
        </w:rPr>
        <w:t xml:space="preserve"> (</w:t>
      </w:r>
      <w:r w:rsidR="00CC053C" w:rsidRPr="00394C5A">
        <w:rPr>
          <w:rFonts w:ascii="Times New Roman" w:hAnsi="Times New Roman" w:cs="Times New Roman"/>
          <w:sz w:val="24"/>
          <w:lang w:val="en-US"/>
        </w:rPr>
        <w:t>Lauranson</w:t>
      </w:r>
      <w:r w:rsidR="0000593C" w:rsidRPr="00394C5A">
        <w:rPr>
          <w:rFonts w:ascii="Times New Roman" w:hAnsi="Times New Roman" w:cs="Times New Roman"/>
          <w:sz w:val="24"/>
          <w:lang w:val="en-US"/>
        </w:rPr>
        <w:t xml:space="preserve">, 2012, p. 15). </w:t>
      </w:r>
    </w:p>
    <w:p w:rsidR="00271D61" w:rsidRPr="00394C5A" w:rsidRDefault="00511E2D" w:rsidP="00271D61">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Subsequently, </w:t>
      </w:r>
      <w:r w:rsidR="00282CD7" w:rsidRPr="00394C5A">
        <w:rPr>
          <w:rFonts w:ascii="Times New Roman" w:hAnsi="Times New Roman" w:cs="Times New Roman"/>
          <w:sz w:val="24"/>
          <w:lang w:val="en-US"/>
        </w:rPr>
        <w:t>informal meetings were organized</w:t>
      </w:r>
      <w:r w:rsidR="007A4FA4" w:rsidRPr="00394C5A">
        <w:rPr>
          <w:rFonts w:ascii="Times New Roman" w:hAnsi="Times New Roman" w:cs="Times New Roman"/>
          <w:sz w:val="24"/>
          <w:lang w:val="en-US"/>
        </w:rPr>
        <w:t xml:space="preserve"> </w:t>
      </w:r>
      <w:r w:rsidR="00FB1166" w:rsidRPr="00394C5A">
        <w:rPr>
          <w:rFonts w:ascii="Times New Roman" w:hAnsi="Times New Roman" w:cs="Times New Roman"/>
          <w:sz w:val="24"/>
          <w:lang w:val="en-US"/>
        </w:rPr>
        <w:t>f</w:t>
      </w:r>
      <w:r w:rsidR="007A4FA4" w:rsidRPr="00394C5A">
        <w:rPr>
          <w:rFonts w:ascii="Times New Roman" w:hAnsi="Times New Roman" w:cs="Times New Roman"/>
          <w:sz w:val="24"/>
          <w:lang w:val="en-US"/>
        </w:rPr>
        <w:t>or</w:t>
      </w:r>
      <w:r w:rsidR="00FB1166" w:rsidRPr="00394C5A">
        <w:rPr>
          <w:rFonts w:ascii="Times New Roman" w:hAnsi="Times New Roman" w:cs="Times New Roman"/>
          <w:sz w:val="24"/>
          <w:lang w:val="en-US"/>
        </w:rPr>
        <w:t xml:space="preserve"> the </w:t>
      </w:r>
      <w:r w:rsidR="002B3CB4" w:rsidRPr="00394C5A">
        <w:rPr>
          <w:rFonts w:ascii="Times New Roman" w:hAnsi="Times New Roman" w:cs="Times New Roman"/>
          <w:sz w:val="24"/>
          <w:lang w:val="en-US"/>
        </w:rPr>
        <w:t>European m</w:t>
      </w:r>
      <w:r w:rsidR="00FB1166" w:rsidRPr="00394C5A">
        <w:rPr>
          <w:rFonts w:ascii="Times New Roman" w:hAnsi="Times New Roman" w:cs="Times New Roman"/>
          <w:sz w:val="24"/>
          <w:lang w:val="en-US"/>
        </w:rPr>
        <w:t xml:space="preserve">inisters of Environment </w:t>
      </w:r>
      <w:r w:rsidRPr="00394C5A">
        <w:rPr>
          <w:rFonts w:ascii="Times New Roman" w:hAnsi="Times New Roman" w:cs="Times New Roman"/>
          <w:sz w:val="24"/>
          <w:lang w:val="en-US"/>
        </w:rPr>
        <w:t xml:space="preserve">between 18 and 19 April 2012, </w:t>
      </w:r>
      <w:r w:rsidR="00FB1166" w:rsidRPr="00394C5A">
        <w:rPr>
          <w:rFonts w:ascii="Times New Roman" w:hAnsi="Times New Roman" w:cs="Times New Roman"/>
          <w:sz w:val="24"/>
          <w:lang w:val="en-US"/>
        </w:rPr>
        <w:t xml:space="preserve">in Horsens, Denmark, in order to discuss the priorities of the Council with regards to the </w:t>
      </w:r>
      <w:r w:rsidR="00155E68" w:rsidRPr="00394C5A">
        <w:rPr>
          <w:rFonts w:ascii="Times New Roman" w:hAnsi="Times New Roman" w:cs="Times New Roman"/>
          <w:sz w:val="24"/>
          <w:lang w:val="en-US"/>
        </w:rPr>
        <w:t>new</w:t>
      </w:r>
      <w:r w:rsidR="00FB1166" w:rsidRPr="00394C5A">
        <w:rPr>
          <w:rFonts w:ascii="Times New Roman" w:hAnsi="Times New Roman" w:cs="Times New Roman"/>
          <w:sz w:val="24"/>
          <w:lang w:val="en-US"/>
        </w:rPr>
        <w:t xml:space="preserve"> EAP.</w:t>
      </w:r>
      <w:r w:rsidR="00A1340A" w:rsidRPr="00394C5A">
        <w:rPr>
          <w:rFonts w:ascii="Times New Roman" w:hAnsi="Times New Roman" w:cs="Times New Roman"/>
          <w:sz w:val="24"/>
          <w:lang w:val="en-US"/>
        </w:rPr>
        <w:t xml:space="preserve"> </w:t>
      </w:r>
      <w:r w:rsidR="00E4302B" w:rsidRPr="00394C5A">
        <w:rPr>
          <w:rFonts w:ascii="Times New Roman" w:hAnsi="Times New Roman" w:cs="Times New Roman"/>
          <w:sz w:val="24"/>
          <w:lang w:val="en-US"/>
        </w:rPr>
        <w:t xml:space="preserve">The main outcome was </w:t>
      </w:r>
      <w:r w:rsidR="000D7ABA" w:rsidRPr="00394C5A">
        <w:rPr>
          <w:rFonts w:ascii="Times New Roman" w:hAnsi="Times New Roman" w:cs="Times New Roman"/>
          <w:sz w:val="24"/>
          <w:lang w:val="en-US"/>
        </w:rPr>
        <w:t xml:space="preserve">that </w:t>
      </w:r>
      <w:r w:rsidR="00E4302B" w:rsidRPr="00394C5A">
        <w:rPr>
          <w:rFonts w:ascii="Times New Roman" w:hAnsi="Times New Roman" w:cs="Times New Roman"/>
          <w:sz w:val="24"/>
          <w:lang w:val="en-US"/>
        </w:rPr>
        <w:t xml:space="preserve">the ministers agreed upon creating a </w:t>
      </w:r>
      <w:r w:rsidR="00155E68" w:rsidRPr="00394C5A">
        <w:rPr>
          <w:rFonts w:ascii="Times New Roman" w:hAnsi="Times New Roman" w:cs="Times New Roman"/>
          <w:sz w:val="24"/>
          <w:lang w:val="en-US"/>
        </w:rPr>
        <w:t>7</w:t>
      </w:r>
      <w:r w:rsidR="00155E68" w:rsidRPr="00394C5A">
        <w:rPr>
          <w:rFonts w:ascii="Times New Roman" w:hAnsi="Times New Roman" w:cs="Times New Roman"/>
          <w:sz w:val="24"/>
          <w:vertAlign w:val="superscript"/>
          <w:lang w:val="en-US"/>
        </w:rPr>
        <w:t>th</w:t>
      </w:r>
      <w:r w:rsidR="00155E68" w:rsidRPr="00394C5A">
        <w:rPr>
          <w:rFonts w:ascii="Times New Roman" w:hAnsi="Times New Roman" w:cs="Times New Roman"/>
          <w:sz w:val="24"/>
          <w:lang w:val="en-US"/>
        </w:rPr>
        <w:t xml:space="preserve"> </w:t>
      </w:r>
      <w:r w:rsidR="00282CD7" w:rsidRPr="00394C5A">
        <w:rPr>
          <w:rFonts w:ascii="Times New Roman" w:hAnsi="Times New Roman" w:cs="Times New Roman"/>
          <w:sz w:val="24"/>
          <w:lang w:val="en-US"/>
        </w:rPr>
        <w:t xml:space="preserve">EAP, because, as </w:t>
      </w:r>
      <w:r w:rsidR="00E4302B" w:rsidRPr="00394C5A">
        <w:rPr>
          <w:rFonts w:ascii="Times New Roman" w:hAnsi="Times New Roman" w:cs="Times New Roman"/>
          <w:sz w:val="24"/>
          <w:lang w:val="en-US"/>
        </w:rPr>
        <w:t xml:space="preserve">it </w:t>
      </w:r>
      <w:r w:rsidR="00282CD7" w:rsidRPr="00394C5A">
        <w:rPr>
          <w:rFonts w:ascii="Times New Roman" w:hAnsi="Times New Roman" w:cs="Times New Roman"/>
          <w:sz w:val="24"/>
          <w:lang w:val="en-US"/>
        </w:rPr>
        <w:t xml:space="preserve">was argued, </w:t>
      </w:r>
      <w:r w:rsidR="00CE7028" w:rsidRPr="00394C5A">
        <w:rPr>
          <w:rFonts w:ascii="Times New Roman" w:hAnsi="Times New Roman" w:cs="Times New Roman"/>
          <w:sz w:val="24"/>
          <w:lang w:val="en-US"/>
        </w:rPr>
        <w:t xml:space="preserve">it </w:t>
      </w:r>
      <w:r w:rsidR="00E4302B" w:rsidRPr="00394C5A">
        <w:rPr>
          <w:rFonts w:ascii="Times New Roman" w:hAnsi="Times New Roman" w:cs="Times New Roman"/>
          <w:sz w:val="24"/>
          <w:lang w:val="en-US"/>
        </w:rPr>
        <w:t xml:space="preserve">could help with restoring the economy after </w:t>
      </w:r>
      <w:r w:rsidR="00282CD7" w:rsidRPr="00394C5A">
        <w:rPr>
          <w:rFonts w:ascii="Times New Roman" w:hAnsi="Times New Roman" w:cs="Times New Roman"/>
          <w:sz w:val="24"/>
          <w:lang w:val="en-US"/>
        </w:rPr>
        <w:t>the financial and economic crisi</w:t>
      </w:r>
      <w:r w:rsidR="00E4302B" w:rsidRPr="00394C5A">
        <w:rPr>
          <w:rFonts w:ascii="Times New Roman" w:hAnsi="Times New Roman" w:cs="Times New Roman"/>
          <w:sz w:val="24"/>
          <w:lang w:val="en-US"/>
        </w:rPr>
        <w:t>s</w:t>
      </w:r>
      <w:r w:rsidR="00AA0A25" w:rsidRPr="00394C5A">
        <w:rPr>
          <w:rFonts w:ascii="Times New Roman" w:hAnsi="Times New Roman" w:cs="Times New Roman"/>
          <w:sz w:val="24"/>
          <w:lang w:val="en-US"/>
        </w:rPr>
        <w:t xml:space="preserve"> of 2007-2008</w:t>
      </w:r>
      <w:r w:rsidR="00E4302B" w:rsidRPr="00394C5A">
        <w:rPr>
          <w:rFonts w:ascii="Times New Roman" w:hAnsi="Times New Roman" w:cs="Times New Roman"/>
          <w:sz w:val="24"/>
          <w:lang w:val="en-US"/>
        </w:rPr>
        <w:t xml:space="preserve">. </w:t>
      </w:r>
      <w:r w:rsidR="00D07E5B" w:rsidRPr="00394C5A">
        <w:rPr>
          <w:rFonts w:ascii="Times New Roman" w:hAnsi="Times New Roman" w:cs="Times New Roman"/>
          <w:sz w:val="24"/>
          <w:lang w:val="en-US"/>
        </w:rPr>
        <w:t xml:space="preserve">This argument is based upon the need </w:t>
      </w:r>
      <w:r w:rsidR="000F4CDF" w:rsidRPr="00394C5A">
        <w:rPr>
          <w:rFonts w:ascii="Times New Roman" w:hAnsi="Times New Roman" w:cs="Times New Roman"/>
          <w:sz w:val="24"/>
          <w:lang w:val="en-US"/>
        </w:rPr>
        <w:t>f</w:t>
      </w:r>
      <w:r w:rsidR="00D07E5B" w:rsidRPr="00394C5A">
        <w:rPr>
          <w:rFonts w:ascii="Times New Roman" w:hAnsi="Times New Roman" w:cs="Times New Roman"/>
          <w:sz w:val="24"/>
          <w:lang w:val="en-US"/>
        </w:rPr>
        <w:t>o</w:t>
      </w:r>
      <w:r w:rsidR="000F4CDF" w:rsidRPr="00394C5A">
        <w:rPr>
          <w:rFonts w:ascii="Times New Roman" w:hAnsi="Times New Roman" w:cs="Times New Roman"/>
          <w:sz w:val="24"/>
          <w:lang w:val="en-US"/>
        </w:rPr>
        <w:t>r</w:t>
      </w:r>
      <w:r w:rsidR="00D07E5B" w:rsidRPr="00394C5A">
        <w:rPr>
          <w:rFonts w:ascii="Times New Roman" w:hAnsi="Times New Roman" w:cs="Times New Roman"/>
          <w:sz w:val="24"/>
          <w:lang w:val="en-US"/>
        </w:rPr>
        <w:t xml:space="preserve"> resource efficiency which can lead to job creation and economic growth when economic competitiveness is improved (</w:t>
      </w:r>
      <w:r w:rsidR="00721E97" w:rsidRPr="00394C5A">
        <w:rPr>
          <w:rFonts w:ascii="Times New Roman" w:hAnsi="Times New Roman" w:cs="Times New Roman"/>
          <w:sz w:val="24"/>
          <w:lang w:val="en-US"/>
        </w:rPr>
        <w:t xml:space="preserve">Danish Presidency of the Council, 2012, </w:t>
      </w:r>
      <w:r w:rsidR="00D07E5B" w:rsidRPr="00394C5A">
        <w:rPr>
          <w:rFonts w:ascii="Times New Roman" w:hAnsi="Times New Roman" w:cs="Times New Roman"/>
          <w:sz w:val="24"/>
          <w:lang w:val="en-US"/>
        </w:rPr>
        <w:t xml:space="preserve">p. 2). This shows that the Council </w:t>
      </w:r>
      <w:r w:rsidR="000B4AA3" w:rsidRPr="00394C5A">
        <w:rPr>
          <w:rFonts w:ascii="Times New Roman" w:hAnsi="Times New Roman" w:cs="Times New Roman"/>
          <w:sz w:val="24"/>
          <w:lang w:val="en-US"/>
        </w:rPr>
        <w:t>acknowledges the interdependency of the environment and the economy.</w:t>
      </w:r>
      <w:r w:rsidR="002B3CB4" w:rsidRPr="00394C5A">
        <w:rPr>
          <w:rFonts w:ascii="Times New Roman" w:hAnsi="Times New Roman" w:cs="Times New Roman"/>
          <w:sz w:val="24"/>
          <w:lang w:val="en-US"/>
        </w:rPr>
        <w:t xml:space="preserve"> However, i</w:t>
      </w:r>
      <w:r w:rsidR="00E86E1E" w:rsidRPr="00394C5A">
        <w:rPr>
          <w:rFonts w:ascii="Times New Roman" w:hAnsi="Times New Roman" w:cs="Times New Roman"/>
          <w:sz w:val="24"/>
          <w:lang w:val="en-US"/>
        </w:rPr>
        <w:t xml:space="preserve">t can also be understood that the </w:t>
      </w:r>
      <w:r w:rsidR="007B1CDB" w:rsidRPr="00394C5A">
        <w:rPr>
          <w:rFonts w:ascii="Times New Roman" w:hAnsi="Times New Roman" w:cs="Times New Roman"/>
          <w:sz w:val="24"/>
          <w:lang w:val="en-US"/>
        </w:rPr>
        <w:t>upcoming</w:t>
      </w:r>
      <w:r w:rsidR="00E86E1E" w:rsidRPr="00394C5A">
        <w:rPr>
          <w:rFonts w:ascii="Times New Roman" w:hAnsi="Times New Roman" w:cs="Times New Roman"/>
          <w:sz w:val="24"/>
          <w:lang w:val="en-US"/>
        </w:rPr>
        <w:t xml:space="preserve"> EAP was seen as a means to revive the economy rather than an end </w:t>
      </w:r>
      <w:r w:rsidR="007B1CDB" w:rsidRPr="00394C5A">
        <w:rPr>
          <w:rFonts w:ascii="Times New Roman" w:hAnsi="Times New Roman" w:cs="Times New Roman"/>
          <w:sz w:val="24"/>
          <w:lang w:val="en-US"/>
        </w:rPr>
        <w:t xml:space="preserve">in </w:t>
      </w:r>
      <w:r w:rsidR="00E86E1E" w:rsidRPr="00394C5A">
        <w:rPr>
          <w:rFonts w:ascii="Times New Roman" w:hAnsi="Times New Roman" w:cs="Times New Roman"/>
          <w:sz w:val="24"/>
          <w:lang w:val="en-US"/>
        </w:rPr>
        <w:t>itself.</w:t>
      </w:r>
      <w:r w:rsidR="007B1CDB" w:rsidRPr="00394C5A">
        <w:rPr>
          <w:rFonts w:ascii="Times New Roman" w:hAnsi="Times New Roman" w:cs="Times New Roman"/>
          <w:sz w:val="24"/>
          <w:lang w:val="en-US"/>
        </w:rPr>
        <w:t xml:space="preserve"> This can</w:t>
      </w:r>
      <w:r w:rsidR="00155E68" w:rsidRPr="00394C5A">
        <w:rPr>
          <w:rFonts w:ascii="Times New Roman" w:hAnsi="Times New Roman" w:cs="Times New Roman"/>
          <w:sz w:val="24"/>
          <w:lang w:val="en-US"/>
        </w:rPr>
        <w:t xml:space="preserve"> </w:t>
      </w:r>
      <w:r w:rsidR="007B1CDB" w:rsidRPr="00394C5A">
        <w:rPr>
          <w:rFonts w:ascii="Times New Roman" w:hAnsi="Times New Roman" w:cs="Times New Roman"/>
          <w:sz w:val="24"/>
          <w:lang w:val="en-US"/>
        </w:rPr>
        <w:t xml:space="preserve">be linked to LI which argues that it is purely for </w:t>
      </w:r>
      <w:r w:rsidRPr="00394C5A">
        <w:rPr>
          <w:rFonts w:ascii="Times New Roman" w:hAnsi="Times New Roman" w:cs="Times New Roman"/>
          <w:sz w:val="24"/>
          <w:lang w:val="en-US"/>
        </w:rPr>
        <w:t xml:space="preserve">the Member States’ </w:t>
      </w:r>
      <w:r w:rsidR="007B1CDB" w:rsidRPr="00394C5A">
        <w:rPr>
          <w:rFonts w:ascii="Times New Roman" w:hAnsi="Times New Roman" w:cs="Times New Roman"/>
          <w:sz w:val="24"/>
          <w:lang w:val="en-US"/>
        </w:rPr>
        <w:t>economic reasons that the</w:t>
      </w:r>
      <w:r w:rsidR="005C058A" w:rsidRPr="00394C5A">
        <w:rPr>
          <w:rFonts w:ascii="Times New Roman" w:hAnsi="Times New Roman" w:cs="Times New Roman"/>
          <w:sz w:val="24"/>
          <w:lang w:val="en-US"/>
        </w:rPr>
        <w:t>y started</w:t>
      </w:r>
      <w:r w:rsidR="007B1CDB" w:rsidRPr="00394C5A">
        <w:rPr>
          <w:rFonts w:ascii="Times New Roman" w:hAnsi="Times New Roman" w:cs="Times New Roman"/>
          <w:sz w:val="24"/>
          <w:lang w:val="en-US"/>
        </w:rPr>
        <w:t xml:space="preserve"> </w:t>
      </w:r>
      <w:r w:rsidR="00647D09" w:rsidRPr="00394C5A">
        <w:rPr>
          <w:rFonts w:ascii="Times New Roman" w:hAnsi="Times New Roman" w:cs="Times New Roman"/>
          <w:sz w:val="24"/>
          <w:lang w:val="en-US"/>
        </w:rPr>
        <w:t xml:space="preserve">these </w:t>
      </w:r>
      <w:r w:rsidR="005C058A" w:rsidRPr="00394C5A">
        <w:rPr>
          <w:rFonts w:ascii="Times New Roman" w:hAnsi="Times New Roman" w:cs="Times New Roman"/>
          <w:sz w:val="24"/>
          <w:lang w:val="en-US"/>
        </w:rPr>
        <w:t>(pre-)</w:t>
      </w:r>
      <w:r w:rsidR="007B1CDB" w:rsidRPr="00394C5A">
        <w:rPr>
          <w:rFonts w:ascii="Times New Roman" w:hAnsi="Times New Roman" w:cs="Times New Roman"/>
          <w:sz w:val="24"/>
          <w:lang w:val="en-US"/>
        </w:rPr>
        <w:t>neg</w:t>
      </w:r>
      <w:r w:rsidR="005C058A" w:rsidRPr="00394C5A">
        <w:rPr>
          <w:rFonts w:ascii="Times New Roman" w:hAnsi="Times New Roman" w:cs="Times New Roman"/>
          <w:sz w:val="24"/>
          <w:lang w:val="en-US"/>
        </w:rPr>
        <w:t>otiations</w:t>
      </w:r>
      <w:r w:rsidR="002B3CB4" w:rsidRPr="00394C5A">
        <w:rPr>
          <w:rFonts w:ascii="Times New Roman" w:hAnsi="Times New Roman" w:cs="Times New Roman"/>
          <w:sz w:val="24"/>
          <w:lang w:val="en-US"/>
        </w:rPr>
        <w:t xml:space="preserve">. </w:t>
      </w:r>
    </w:p>
    <w:p w:rsidR="00271D61" w:rsidRPr="00394C5A" w:rsidRDefault="00271D61" w:rsidP="00271D61">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Moreover</w:t>
      </w:r>
      <w:r w:rsidR="00AA0A25" w:rsidRPr="00394C5A">
        <w:rPr>
          <w:rFonts w:ascii="Times New Roman" w:hAnsi="Times New Roman" w:cs="Times New Roman"/>
          <w:sz w:val="24"/>
          <w:lang w:val="en-US"/>
        </w:rPr>
        <w:t>, it shows that Denmark as a</w:t>
      </w:r>
      <w:r w:rsidR="005E5C7C" w:rsidRPr="00394C5A">
        <w:rPr>
          <w:rFonts w:ascii="Times New Roman" w:hAnsi="Times New Roman" w:cs="Times New Roman"/>
          <w:sz w:val="24"/>
          <w:lang w:val="en-US"/>
        </w:rPr>
        <w:t xml:space="preserve"> Green Sextet Member State attached much value to establishing a common position before the </w:t>
      </w:r>
      <w:r w:rsidR="00F91D62" w:rsidRPr="00394C5A">
        <w:rPr>
          <w:rFonts w:ascii="Times New Roman" w:hAnsi="Times New Roman" w:cs="Times New Roman"/>
          <w:sz w:val="24"/>
          <w:lang w:val="en-US"/>
        </w:rPr>
        <w:t xml:space="preserve">presentation of the </w:t>
      </w:r>
      <w:r w:rsidR="00C63415" w:rsidRPr="00394C5A">
        <w:rPr>
          <w:rFonts w:ascii="Times New Roman" w:hAnsi="Times New Roman" w:cs="Times New Roman"/>
          <w:sz w:val="24"/>
          <w:lang w:val="en-US"/>
        </w:rPr>
        <w:t>Commission’s P</w:t>
      </w:r>
      <w:r w:rsidR="005E5C7C" w:rsidRPr="00394C5A">
        <w:rPr>
          <w:rFonts w:ascii="Times New Roman" w:hAnsi="Times New Roman" w:cs="Times New Roman"/>
          <w:sz w:val="24"/>
          <w:lang w:val="en-US"/>
        </w:rPr>
        <w:t>r</w:t>
      </w:r>
      <w:r w:rsidR="00511E2D" w:rsidRPr="00394C5A">
        <w:rPr>
          <w:rFonts w:ascii="Times New Roman" w:hAnsi="Times New Roman" w:cs="Times New Roman"/>
          <w:sz w:val="24"/>
          <w:lang w:val="en-US"/>
        </w:rPr>
        <w:t>oposal.</w:t>
      </w:r>
      <w:r w:rsidRPr="00394C5A">
        <w:rPr>
          <w:rFonts w:ascii="Times New Roman" w:hAnsi="Times New Roman" w:cs="Times New Roman"/>
          <w:sz w:val="24"/>
          <w:lang w:val="en-US"/>
        </w:rPr>
        <w:t xml:space="preserve"> </w:t>
      </w:r>
      <w:r w:rsidR="004B4A57" w:rsidRPr="00394C5A">
        <w:rPr>
          <w:rFonts w:ascii="Times New Roman" w:hAnsi="Times New Roman" w:cs="Times New Roman"/>
          <w:sz w:val="24"/>
          <w:lang w:val="en-US"/>
        </w:rPr>
        <w:t>Additionally,</w:t>
      </w:r>
      <w:r w:rsidRPr="00394C5A">
        <w:rPr>
          <w:rFonts w:ascii="Times New Roman" w:hAnsi="Times New Roman" w:cs="Times New Roman"/>
          <w:sz w:val="24"/>
          <w:lang w:val="en-US"/>
        </w:rPr>
        <w:t xml:space="preserve"> it is pointed out by Vettori (2017) that it was not only Denmark, but </w:t>
      </w:r>
      <w:r w:rsidR="00282CD7" w:rsidRPr="00394C5A">
        <w:rPr>
          <w:rFonts w:ascii="Times New Roman" w:hAnsi="Times New Roman" w:cs="Times New Roman"/>
          <w:sz w:val="24"/>
          <w:lang w:val="en-US"/>
        </w:rPr>
        <w:t>also Belgium that who</w:t>
      </w:r>
      <w:r w:rsidRPr="00394C5A">
        <w:rPr>
          <w:rFonts w:ascii="Times New Roman" w:hAnsi="Times New Roman" w:cs="Times New Roman"/>
          <w:sz w:val="24"/>
          <w:lang w:val="en-US"/>
        </w:rPr>
        <w:t xml:space="preserve"> closely engaged with EU environmental policies. During their Council Presidency (1 July 2010-31 December 2010), the Belgian deleg</w:t>
      </w:r>
      <w:r w:rsidR="00282CD7" w:rsidRPr="00394C5A">
        <w:rPr>
          <w:rFonts w:ascii="Times New Roman" w:hAnsi="Times New Roman" w:cs="Times New Roman"/>
          <w:sz w:val="24"/>
          <w:lang w:val="en-US"/>
        </w:rPr>
        <w:t>ation was already proactive in t</w:t>
      </w:r>
      <w:r w:rsidRPr="00394C5A">
        <w:rPr>
          <w:rFonts w:ascii="Times New Roman" w:hAnsi="Times New Roman" w:cs="Times New Roman"/>
          <w:sz w:val="24"/>
          <w:lang w:val="en-US"/>
        </w:rPr>
        <w:t>aking the first steps in pressuring the Commission for a new EAP (Appendix C).</w:t>
      </w:r>
    </w:p>
    <w:p w:rsidR="002419C3" w:rsidRPr="00394C5A" w:rsidRDefault="008227E2" w:rsidP="00E4302B">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lastRenderedPageBreak/>
        <w:t>T</w:t>
      </w:r>
      <w:r w:rsidR="000F18B0" w:rsidRPr="00394C5A">
        <w:rPr>
          <w:rFonts w:ascii="Times New Roman" w:hAnsi="Times New Roman" w:cs="Times New Roman"/>
          <w:sz w:val="24"/>
          <w:lang w:val="en-US"/>
        </w:rPr>
        <w:t>he Council</w:t>
      </w:r>
      <w:r w:rsidR="008B2D26" w:rsidRPr="00394C5A">
        <w:rPr>
          <w:rFonts w:ascii="Times New Roman" w:hAnsi="Times New Roman" w:cs="Times New Roman"/>
          <w:sz w:val="24"/>
          <w:lang w:val="en-US"/>
        </w:rPr>
        <w:t xml:space="preserve"> </w:t>
      </w:r>
      <w:r w:rsidR="00DB4D7B" w:rsidRPr="00394C5A">
        <w:rPr>
          <w:rFonts w:ascii="Times New Roman" w:hAnsi="Times New Roman" w:cs="Times New Roman"/>
          <w:sz w:val="24"/>
          <w:lang w:val="en-US"/>
        </w:rPr>
        <w:t xml:space="preserve">presented its conclusions </w:t>
      </w:r>
      <w:r w:rsidR="004E788F" w:rsidRPr="00394C5A">
        <w:rPr>
          <w:rFonts w:ascii="Times New Roman" w:hAnsi="Times New Roman" w:cs="Times New Roman"/>
          <w:sz w:val="24"/>
          <w:lang w:val="en-US"/>
        </w:rPr>
        <w:t xml:space="preserve">in June 2012 </w:t>
      </w:r>
      <w:r w:rsidR="00DB4D7B" w:rsidRPr="00394C5A">
        <w:rPr>
          <w:rFonts w:ascii="Times New Roman" w:hAnsi="Times New Roman" w:cs="Times New Roman"/>
          <w:sz w:val="24"/>
          <w:lang w:val="en-US"/>
        </w:rPr>
        <w:t>on setting a framework for a new E</w:t>
      </w:r>
      <w:r w:rsidR="00CE7028" w:rsidRPr="00394C5A">
        <w:rPr>
          <w:rFonts w:ascii="Times New Roman" w:hAnsi="Times New Roman" w:cs="Times New Roman"/>
          <w:sz w:val="24"/>
          <w:lang w:val="en-US"/>
        </w:rPr>
        <w:t xml:space="preserve">AP </w:t>
      </w:r>
      <w:r w:rsidR="00DB4D7B" w:rsidRPr="00394C5A">
        <w:rPr>
          <w:rFonts w:ascii="Times New Roman" w:hAnsi="Times New Roman" w:cs="Times New Roman"/>
          <w:sz w:val="24"/>
          <w:lang w:val="en-US"/>
        </w:rPr>
        <w:t xml:space="preserve">(Council of </w:t>
      </w:r>
      <w:r w:rsidR="003C2BF5" w:rsidRPr="00394C5A">
        <w:rPr>
          <w:rFonts w:ascii="Times New Roman" w:hAnsi="Times New Roman" w:cs="Times New Roman"/>
          <w:sz w:val="24"/>
          <w:lang w:val="en-US"/>
        </w:rPr>
        <w:t>the European Union</w:t>
      </w:r>
      <w:r w:rsidR="00DB4D7B" w:rsidRPr="00394C5A">
        <w:rPr>
          <w:rFonts w:ascii="Times New Roman" w:hAnsi="Times New Roman" w:cs="Times New Roman"/>
          <w:sz w:val="24"/>
          <w:lang w:val="en-US"/>
        </w:rPr>
        <w:t xml:space="preserve">, 2012, p. 1). </w:t>
      </w:r>
      <w:r w:rsidRPr="00394C5A">
        <w:rPr>
          <w:rFonts w:ascii="Times New Roman" w:hAnsi="Times New Roman" w:cs="Times New Roman"/>
          <w:sz w:val="24"/>
          <w:lang w:val="en-US"/>
        </w:rPr>
        <w:t xml:space="preserve">The Ministers </w:t>
      </w:r>
      <w:r w:rsidR="00426FC3" w:rsidRPr="00394C5A">
        <w:rPr>
          <w:rFonts w:ascii="Times New Roman" w:hAnsi="Times New Roman" w:cs="Times New Roman"/>
          <w:sz w:val="24"/>
          <w:lang w:val="en-US"/>
        </w:rPr>
        <w:t xml:space="preserve">collectively </w:t>
      </w:r>
      <w:r w:rsidR="004E788F" w:rsidRPr="00394C5A">
        <w:rPr>
          <w:rFonts w:ascii="Times New Roman" w:hAnsi="Times New Roman" w:cs="Times New Roman"/>
          <w:sz w:val="24"/>
          <w:lang w:val="en-US"/>
        </w:rPr>
        <w:t xml:space="preserve">preferred to see an improvement of the implementation and execution of environmental policies while striving for a greener economy. </w:t>
      </w:r>
      <w:r w:rsidR="00BB04CD" w:rsidRPr="00394C5A">
        <w:rPr>
          <w:rFonts w:ascii="Times New Roman" w:hAnsi="Times New Roman" w:cs="Times New Roman"/>
          <w:sz w:val="24"/>
          <w:lang w:val="en-US"/>
        </w:rPr>
        <w:t>The Dutch minister of Infrastructure and Environment, Schultz van Haegen-Maas Ge</w:t>
      </w:r>
      <w:r w:rsidR="00997B9D" w:rsidRPr="00394C5A">
        <w:rPr>
          <w:rFonts w:ascii="Times New Roman" w:hAnsi="Times New Roman" w:cs="Times New Roman"/>
          <w:sz w:val="24"/>
          <w:lang w:val="en-US"/>
        </w:rPr>
        <w:t>esteranus (2012), report</w:t>
      </w:r>
      <w:r w:rsidR="003C6501" w:rsidRPr="00394C5A">
        <w:rPr>
          <w:rFonts w:ascii="Times New Roman" w:hAnsi="Times New Roman" w:cs="Times New Roman"/>
          <w:sz w:val="24"/>
          <w:lang w:val="en-US"/>
        </w:rPr>
        <w:t>ed</w:t>
      </w:r>
      <w:r w:rsidR="00997B9D" w:rsidRPr="00394C5A">
        <w:rPr>
          <w:rFonts w:ascii="Times New Roman" w:hAnsi="Times New Roman" w:cs="Times New Roman"/>
          <w:sz w:val="24"/>
          <w:lang w:val="en-US"/>
        </w:rPr>
        <w:t xml:space="preserve"> to the Parliament</w:t>
      </w:r>
      <w:r w:rsidR="00E86E1E" w:rsidRPr="00394C5A">
        <w:rPr>
          <w:rFonts w:ascii="Times New Roman" w:hAnsi="Times New Roman" w:cs="Times New Roman"/>
          <w:sz w:val="24"/>
          <w:lang w:val="en-US"/>
        </w:rPr>
        <w:t>,</w:t>
      </w:r>
      <w:r w:rsidR="005975AE" w:rsidRPr="00394C5A">
        <w:rPr>
          <w:rFonts w:ascii="Times New Roman" w:hAnsi="Times New Roman" w:cs="Times New Roman"/>
          <w:sz w:val="24"/>
          <w:lang w:val="en-US"/>
        </w:rPr>
        <w:t xml:space="preserve"> </w:t>
      </w:r>
      <w:r w:rsidR="003C6501" w:rsidRPr="00394C5A">
        <w:rPr>
          <w:rFonts w:ascii="Times New Roman" w:hAnsi="Times New Roman" w:cs="Times New Roman"/>
          <w:i/>
          <w:sz w:val="24"/>
          <w:lang w:val="en-US"/>
        </w:rPr>
        <w:t>Tweede Kamer</w:t>
      </w:r>
      <w:r w:rsidR="00E86E1E" w:rsidRPr="00394C5A">
        <w:rPr>
          <w:rFonts w:ascii="Times New Roman" w:hAnsi="Times New Roman" w:cs="Times New Roman"/>
          <w:sz w:val="24"/>
          <w:lang w:val="en-US"/>
        </w:rPr>
        <w:t xml:space="preserve">, </w:t>
      </w:r>
      <w:r w:rsidR="00997B9D" w:rsidRPr="00394C5A">
        <w:rPr>
          <w:rFonts w:ascii="Times New Roman" w:hAnsi="Times New Roman" w:cs="Times New Roman"/>
          <w:sz w:val="24"/>
          <w:lang w:val="en-US"/>
        </w:rPr>
        <w:t xml:space="preserve">that the Dutch position </w:t>
      </w:r>
      <w:r w:rsidR="00282CD7" w:rsidRPr="00394C5A">
        <w:rPr>
          <w:rFonts w:ascii="Times New Roman" w:hAnsi="Times New Roman" w:cs="Times New Roman"/>
          <w:sz w:val="24"/>
          <w:lang w:val="en-US"/>
        </w:rPr>
        <w:t xml:space="preserve">centered on </w:t>
      </w:r>
      <w:r w:rsidR="00031DD3" w:rsidRPr="00394C5A">
        <w:rPr>
          <w:rFonts w:ascii="Times New Roman" w:hAnsi="Times New Roman" w:cs="Times New Roman"/>
          <w:sz w:val="24"/>
          <w:lang w:val="en-US"/>
        </w:rPr>
        <w:t>hoping to see</w:t>
      </w:r>
      <w:r w:rsidR="00AA0A25" w:rsidRPr="00394C5A">
        <w:rPr>
          <w:rFonts w:ascii="Times New Roman" w:hAnsi="Times New Roman" w:cs="Times New Roman"/>
          <w:sz w:val="24"/>
          <w:lang w:val="en-US"/>
        </w:rPr>
        <w:t xml:space="preserve"> that the </w:t>
      </w:r>
      <w:r w:rsidR="002B3CB4" w:rsidRPr="00394C5A">
        <w:rPr>
          <w:rFonts w:ascii="Times New Roman" w:hAnsi="Times New Roman" w:cs="Times New Roman"/>
          <w:sz w:val="24"/>
          <w:lang w:val="en-US"/>
        </w:rPr>
        <w:t xml:space="preserve">Commission </w:t>
      </w:r>
      <w:r w:rsidR="00AA0A25" w:rsidRPr="00394C5A">
        <w:rPr>
          <w:rFonts w:ascii="Times New Roman" w:hAnsi="Times New Roman" w:cs="Times New Roman"/>
          <w:sz w:val="24"/>
          <w:lang w:val="en-US"/>
        </w:rPr>
        <w:t>Proposal</w:t>
      </w:r>
      <w:r w:rsidR="0052101E" w:rsidRPr="00394C5A">
        <w:rPr>
          <w:rFonts w:ascii="Times New Roman" w:hAnsi="Times New Roman" w:cs="Times New Roman"/>
          <w:sz w:val="24"/>
          <w:lang w:val="en-US"/>
        </w:rPr>
        <w:t xml:space="preserve"> will work on</w:t>
      </w:r>
      <w:r w:rsidR="00031DD3" w:rsidRPr="00394C5A">
        <w:rPr>
          <w:rFonts w:ascii="Times New Roman" w:hAnsi="Times New Roman" w:cs="Times New Roman"/>
          <w:sz w:val="24"/>
          <w:lang w:val="en-US"/>
        </w:rPr>
        <w:t xml:space="preserve"> harmonization and improvement of </w:t>
      </w:r>
      <w:r w:rsidR="0052101E" w:rsidRPr="00394C5A">
        <w:rPr>
          <w:rFonts w:ascii="Times New Roman" w:hAnsi="Times New Roman" w:cs="Times New Roman"/>
          <w:sz w:val="24"/>
          <w:lang w:val="en-US"/>
        </w:rPr>
        <w:t>substantial requirements</w:t>
      </w:r>
      <w:r w:rsidR="00031DD3" w:rsidRPr="00394C5A">
        <w:rPr>
          <w:rFonts w:ascii="Times New Roman" w:hAnsi="Times New Roman" w:cs="Times New Roman"/>
          <w:sz w:val="24"/>
          <w:lang w:val="en-US"/>
        </w:rPr>
        <w:t xml:space="preserve"> with regards to the environmental policies (p. 5)</w:t>
      </w:r>
      <w:r w:rsidR="008B2D26" w:rsidRPr="00394C5A">
        <w:rPr>
          <w:rFonts w:ascii="Times New Roman" w:hAnsi="Times New Roman" w:cs="Times New Roman"/>
          <w:sz w:val="24"/>
          <w:lang w:val="en-US"/>
        </w:rPr>
        <w:t>.</w:t>
      </w:r>
      <w:r w:rsidR="00AE3D06" w:rsidRPr="00394C5A">
        <w:rPr>
          <w:rFonts w:ascii="Times New Roman" w:hAnsi="Times New Roman" w:cs="Times New Roman"/>
          <w:sz w:val="24"/>
          <w:lang w:val="en-US"/>
        </w:rPr>
        <w:t xml:space="preserve"> </w:t>
      </w:r>
      <w:r w:rsidR="002419C3" w:rsidRPr="00394C5A">
        <w:rPr>
          <w:rFonts w:ascii="Times New Roman" w:hAnsi="Times New Roman" w:cs="Times New Roman"/>
          <w:sz w:val="24"/>
          <w:lang w:val="en-US"/>
        </w:rPr>
        <w:t>The European Parliament (2012</w:t>
      </w:r>
      <w:r w:rsidR="001352F9" w:rsidRPr="00394C5A">
        <w:rPr>
          <w:rFonts w:ascii="Times New Roman" w:hAnsi="Times New Roman" w:cs="Times New Roman"/>
          <w:sz w:val="24"/>
          <w:lang w:val="en-US"/>
        </w:rPr>
        <w:t>a</w:t>
      </w:r>
      <w:r w:rsidR="002419C3" w:rsidRPr="00394C5A">
        <w:rPr>
          <w:rFonts w:ascii="Times New Roman" w:hAnsi="Times New Roman" w:cs="Times New Roman"/>
          <w:sz w:val="24"/>
          <w:lang w:val="en-US"/>
        </w:rPr>
        <w:t>) wished to see a focus on the three ‘i’s: implementation and strengthening, integration</w:t>
      </w:r>
      <w:r w:rsidR="00707F5C">
        <w:rPr>
          <w:rFonts w:ascii="Times New Roman" w:hAnsi="Times New Roman" w:cs="Times New Roman"/>
          <w:sz w:val="24"/>
          <w:lang w:val="en-US"/>
        </w:rPr>
        <w:t>,</w:t>
      </w:r>
      <w:r w:rsidR="002419C3" w:rsidRPr="00394C5A">
        <w:rPr>
          <w:rFonts w:ascii="Times New Roman" w:hAnsi="Times New Roman" w:cs="Times New Roman"/>
          <w:sz w:val="24"/>
          <w:lang w:val="en-US"/>
        </w:rPr>
        <w:t xml:space="preserve"> </w:t>
      </w:r>
      <w:r w:rsidR="00017E20" w:rsidRPr="00394C5A">
        <w:rPr>
          <w:rFonts w:ascii="Times New Roman" w:hAnsi="Times New Roman" w:cs="Times New Roman"/>
          <w:sz w:val="24"/>
          <w:lang w:val="en-US"/>
        </w:rPr>
        <w:t>and international dimension</w:t>
      </w:r>
      <w:r w:rsidR="002419C3" w:rsidRPr="00394C5A">
        <w:rPr>
          <w:rFonts w:ascii="Times New Roman" w:hAnsi="Times New Roman" w:cs="Times New Roman"/>
          <w:sz w:val="24"/>
          <w:lang w:val="en-US"/>
        </w:rPr>
        <w:t xml:space="preserve"> </w:t>
      </w:r>
      <w:r w:rsidR="008E0B46" w:rsidRPr="00394C5A">
        <w:rPr>
          <w:rFonts w:ascii="Times New Roman" w:hAnsi="Times New Roman" w:cs="Times New Roman"/>
          <w:sz w:val="24"/>
          <w:lang w:val="en-US"/>
        </w:rPr>
        <w:t>in an adopted resolution on setting the priorities for the 7</w:t>
      </w:r>
      <w:r w:rsidR="008E0B46" w:rsidRPr="00394C5A">
        <w:rPr>
          <w:rFonts w:ascii="Times New Roman" w:hAnsi="Times New Roman" w:cs="Times New Roman"/>
          <w:sz w:val="24"/>
          <w:vertAlign w:val="superscript"/>
          <w:lang w:val="en-US"/>
        </w:rPr>
        <w:t>th</w:t>
      </w:r>
      <w:r w:rsidR="00282CD7" w:rsidRPr="00394C5A">
        <w:rPr>
          <w:rFonts w:ascii="Times New Roman" w:hAnsi="Times New Roman" w:cs="Times New Roman"/>
          <w:sz w:val="24"/>
          <w:lang w:val="en-US"/>
        </w:rPr>
        <w:t xml:space="preserve"> EAP. In a press briefing, the EP</w:t>
      </w:r>
      <w:r w:rsidR="008E0B46" w:rsidRPr="00394C5A">
        <w:rPr>
          <w:rFonts w:ascii="Times New Roman" w:hAnsi="Times New Roman" w:cs="Times New Roman"/>
          <w:sz w:val="24"/>
          <w:lang w:val="en-US"/>
        </w:rPr>
        <w:t xml:space="preserve"> </w:t>
      </w:r>
      <w:r w:rsidR="00282CD7" w:rsidRPr="00394C5A">
        <w:rPr>
          <w:rFonts w:ascii="Times New Roman" w:hAnsi="Times New Roman" w:cs="Times New Roman"/>
          <w:sz w:val="24"/>
          <w:lang w:val="en-US"/>
        </w:rPr>
        <w:t>has</w:t>
      </w:r>
      <w:r w:rsidR="001352F9" w:rsidRPr="00394C5A">
        <w:rPr>
          <w:rFonts w:ascii="Times New Roman" w:hAnsi="Times New Roman" w:cs="Times New Roman"/>
          <w:sz w:val="24"/>
          <w:lang w:val="en-US"/>
        </w:rPr>
        <w:t xml:space="preserve"> explicitly stated that they wanted to push for a stricter and more ambitious EAP (European Parliament, 2012b).</w:t>
      </w:r>
    </w:p>
    <w:p w:rsidR="00511E2D" w:rsidRPr="00394C5A" w:rsidRDefault="00A57274" w:rsidP="00F6518C">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sum</w:t>
      </w:r>
      <w:r w:rsidR="00B16EE4" w:rsidRPr="00394C5A">
        <w:rPr>
          <w:rFonts w:ascii="Times New Roman" w:hAnsi="Times New Roman" w:cs="Times New Roman"/>
          <w:sz w:val="24"/>
          <w:lang w:val="en-US"/>
        </w:rPr>
        <w:t>, this period revealed</w:t>
      </w:r>
      <w:r w:rsidR="00E86E1E" w:rsidRPr="00394C5A">
        <w:rPr>
          <w:rFonts w:ascii="Times New Roman" w:hAnsi="Times New Roman" w:cs="Times New Roman"/>
          <w:sz w:val="24"/>
          <w:lang w:val="en-US"/>
        </w:rPr>
        <w:t xml:space="preserve"> </w:t>
      </w:r>
      <w:r w:rsidR="00282CD7" w:rsidRPr="00394C5A">
        <w:rPr>
          <w:rFonts w:ascii="Times New Roman" w:hAnsi="Times New Roman" w:cs="Times New Roman"/>
          <w:sz w:val="24"/>
          <w:lang w:val="en-US"/>
        </w:rPr>
        <w:t xml:space="preserve">that there were </w:t>
      </w:r>
      <w:r w:rsidR="00E86E1E" w:rsidRPr="00394C5A">
        <w:rPr>
          <w:rFonts w:ascii="Times New Roman" w:hAnsi="Times New Roman" w:cs="Times New Roman"/>
          <w:sz w:val="24"/>
          <w:lang w:val="en-US"/>
        </w:rPr>
        <w:t>init</w:t>
      </w:r>
      <w:r w:rsidR="008F5264" w:rsidRPr="00394C5A">
        <w:rPr>
          <w:rFonts w:ascii="Times New Roman" w:hAnsi="Times New Roman" w:cs="Times New Roman"/>
          <w:sz w:val="24"/>
          <w:lang w:val="en-US"/>
        </w:rPr>
        <w:t xml:space="preserve">ial steps from all stakeholders </w:t>
      </w:r>
      <w:r w:rsidR="00E86E1E" w:rsidRPr="00394C5A">
        <w:rPr>
          <w:rFonts w:ascii="Times New Roman" w:hAnsi="Times New Roman" w:cs="Times New Roman"/>
          <w:sz w:val="24"/>
          <w:lang w:val="en-US"/>
        </w:rPr>
        <w:t>to voice their concerns for the n</w:t>
      </w:r>
      <w:r w:rsidR="00FE08EB" w:rsidRPr="00394C5A">
        <w:rPr>
          <w:rFonts w:ascii="Times New Roman" w:hAnsi="Times New Roman" w:cs="Times New Roman"/>
          <w:sz w:val="24"/>
          <w:lang w:val="en-US"/>
        </w:rPr>
        <w:t>ew EAP. Belgium and Denmark</w:t>
      </w:r>
      <w:r w:rsidR="00F6518C" w:rsidRPr="00394C5A">
        <w:rPr>
          <w:rFonts w:ascii="Times New Roman" w:hAnsi="Times New Roman" w:cs="Times New Roman"/>
          <w:sz w:val="24"/>
          <w:lang w:val="en-US"/>
        </w:rPr>
        <w:t xml:space="preserve"> </w:t>
      </w:r>
      <w:r w:rsidR="00E86E1E" w:rsidRPr="00394C5A">
        <w:rPr>
          <w:rFonts w:ascii="Times New Roman" w:hAnsi="Times New Roman" w:cs="Times New Roman"/>
          <w:sz w:val="24"/>
          <w:lang w:val="en-US"/>
        </w:rPr>
        <w:t xml:space="preserve">showed that they were </w:t>
      </w:r>
      <w:r w:rsidR="00282CD7" w:rsidRPr="00394C5A">
        <w:rPr>
          <w:rFonts w:ascii="Times New Roman" w:hAnsi="Times New Roman" w:cs="Times New Roman"/>
          <w:sz w:val="24"/>
          <w:lang w:val="en-US"/>
        </w:rPr>
        <w:t>very</w:t>
      </w:r>
      <w:r w:rsidR="00E86E1E" w:rsidRPr="00394C5A">
        <w:rPr>
          <w:rFonts w:ascii="Times New Roman" w:hAnsi="Times New Roman" w:cs="Times New Roman"/>
          <w:sz w:val="24"/>
          <w:lang w:val="en-US"/>
        </w:rPr>
        <w:t xml:space="preserve"> interested in creating the follow-up for the 6</w:t>
      </w:r>
      <w:r w:rsidR="00E86E1E" w:rsidRPr="00394C5A">
        <w:rPr>
          <w:rFonts w:ascii="Times New Roman" w:hAnsi="Times New Roman" w:cs="Times New Roman"/>
          <w:sz w:val="24"/>
          <w:vertAlign w:val="superscript"/>
          <w:lang w:val="en-US"/>
        </w:rPr>
        <w:t>th</w:t>
      </w:r>
      <w:r w:rsidR="00E86E1E" w:rsidRPr="00394C5A">
        <w:rPr>
          <w:rFonts w:ascii="Times New Roman" w:hAnsi="Times New Roman" w:cs="Times New Roman"/>
          <w:sz w:val="24"/>
          <w:lang w:val="en-US"/>
        </w:rPr>
        <w:t xml:space="preserve"> EAP. </w:t>
      </w:r>
      <w:r w:rsidR="006F6289" w:rsidRPr="00394C5A">
        <w:rPr>
          <w:rFonts w:ascii="Times New Roman" w:hAnsi="Times New Roman" w:cs="Times New Roman"/>
          <w:sz w:val="24"/>
          <w:lang w:val="en-US"/>
        </w:rPr>
        <w:t xml:space="preserve">When </w:t>
      </w:r>
      <w:r w:rsidR="00282CD7" w:rsidRPr="00394C5A">
        <w:rPr>
          <w:rFonts w:ascii="Times New Roman" w:hAnsi="Times New Roman" w:cs="Times New Roman"/>
          <w:sz w:val="24"/>
          <w:lang w:val="en-US"/>
        </w:rPr>
        <w:t>Belgium and Denmark</w:t>
      </w:r>
      <w:r w:rsidR="006F6289" w:rsidRPr="00394C5A">
        <w:rPr>
          <w:rFonts w:ascii="Times New Roman" w:hAnsi="Times New Roman" w:cs="Times New Roman"/>
          <w:sz w:val="24"/>
          <w:lang w:val="en-US"/>
        </w:rPr>
        <w:t xml:space="preserve"> are treated as individual Member States, it</w:t>
      </w:r>
      <w:r w:rsidR="005C058A" w:rsidRPr="00394C5A">
        <w:rPr>
          <w:rFonts w:ascii="Times New Roman" w:hAnsi="Times New Roman" w:cs="Times New Roman"/>
          <w:sz w:val="24"/>
          <w:lang w:val="en-US"/>
        </w:rPr>
        <w:t xml:space="preserve"> can be understood as </w:t>
      </w:r>
      <w:r w:rsidR="00FE08EB" w:rsidRPr="00394C5A">
        <w:rPr>
          <w:rFonts w:ascii="Times New Roman" w:hAnsi="Times New Roman" w:cs="Times New Roman"/>
          <w:sz w:val="24"/>
          <w:lang w:val="en-US"/>
        </w:rPr>
        <w:t>LI behavior</w:t>
      </w:r>
      <w:r w:rsidR="005C058A" w:rsidRPr="00394C5A">
        <w:rPr>
          <w:rFonts w:ascii="Times New Roman" w:hAnsi="Times New Roman" w:cs="Times New Roman"/>
          <w:sz w:val="24"/>
          <w:lang w:val="en-US"/>
        </w:rPr>
        <w:t xml:space="preserve">, </w:t>
      </w:r>
      <w:r w:rsidR="00FE08EB" w:rsidRPr="00394C5A">
        <w:rPr>
          <w:rFonts w:ascii="Times New Roman" w:hAnsi="Times New Roman" w:cs="Times New Roman"/>
          <w:sz w:val="24"/>
          <w:lang w:val="en-US"/>
        </w:rPr>
        <w:t xml:space="preserve">since they were </w:t>
      </w:r>
      <w:r w:rsidR="00F6518C" w:rsidRPr="00394C5A">
        <w:rPr>
          <w:rFonts w:ascii="Times New Roman" w:hAnsi="Times New Roman" w:cs="Times New Roman"/>
          <w:sz w:val="24"/>
          <w:lang w:val="en-US"/>
        </w:rPr>
        <w:t xml:space="preserve">Member States </w:t>
      </w:r>
      <w:r w:rsidR="00FE08EB" w:rsidRPr="00394C5A">
        <w:rPr>
          <w:rFonts w:ascii="Times New Roman" w:hAnsi="Times New Roman" w:cs="Times New Roman"/>
          <w:sz w:val="24"/>
          <w:lang w:val="en-US"/>
        </w:rPr>
        <w:t xml:space="preserve">who </w:t>
      </w:r>
      <w:r w:rsidR="00F6518C" w:rsidRPr="00394C5A">
        <w:rPr>
          <w:rFonts w:ascii="Times New Roman" w:hAnsi="Times New Roman" w:cs="Times New Roman"/>
          <w:sz w:val="24"/>
          <w:lang w:val="en-US"/>
        </w:rPr>
        <w:t xml:space="preserve">were taking the lead </w:t>
      </w:r>
      <w:r w:rsidR="00FE08EB" w:rsidRPr="00394C5A">
        <w:rPr>
          <w:rFonts w:ascii="Times New Roman" w:hAnsi="Times New Roman" w:cs="Times New Roman"/>
          <w:sz w:val="24"/>
          <w:lang w:val="en-US"/>
        </w:rPr>
        <w:t xml:space="preserve">in shaping the upcoming EAP. </w:t>
      </w:r>
      <w:r w:rsidR="00F6518C" w:rsidRPr="00394C5A">
        <w:rPr>
          <w:rFonts w:ascii="Times New Roman" w:hAnsi="Times New Roman" w:cs="Times New Roman"/>
          <w:sz w:val="24"/>
          <w:lang w:val="en-US"/>
        </w:rPr>
        <w:t xml:space="preserve">However, these developments </w:t>
      </w:r>
      <w:r w:rsidR="005C058A" w:rsidRPr="00394C5A">
        <w:rPr>
          <w:rFonts w:ascii="Times New Roman" w:hAnsi="Times New Roman" w:cs="Times New Roman"/>
          <w:sz w:val="24"/>
          <w:lang w:val="en-US"/>
        </w:rPr>
        <w:t xml:space="preserve">can </w:t>
      </w:r>
      <w:r w:rsidR="00271D61" w:rsidRPr="00394C5A">
        <w:rPr>
          <w:rFonts w:ascii="Times New Roman" w:hAnsi="Times New Roman" w:cs="Times New Roman"/>
          <w:sz w:val="24"/>
          <w:lang w:val="en-US"/>
        </w:rPr>
        <w:t xml:space="preserve">also </w:t>
      </w:r>
      <w:r w:rsidR="005C058A" w:rsidRPr="00394C5A">
        <w:rPr>
          <w:rFonts w:ascii="Times New Roman" w:hAnsi="Times New Roman" w:cs="Times New Roman"/>
          <w:sz w:val="24"/>
          <w:lang w:val="en-US"/>
        </w:rPr>
        <w:t>be attributed to NF</w:t>
      </w:r>
      <w:r w:rsidR="00F6518C" w:rsidRPr="00394C5A">
        <w:rPr>
          <w:rFonts w:ascii="Times New Roman" w:hAnsi="Times New Roman" w:cs="Times New Roman"/>
          <w:sz w:val="24"/>
          <w:lang w:val="en-US"/>
        </w:rPr>
        <w:t xml:space="preserve">, since there is a spillover effect visible: due to the integration of the markets, </w:t>
      </w:r>
      <w:r w:rsidR="008227E2" w:rsidRPr="00394C5A">
        <w:rPr>
          <w:rFonts w:ascii="Times New Roman" w:hAnsi="Times New Roman" w:cs="Times New Roman"/>
          <w:sz w:val="24"/>
          <w:lang w:val="en-US"/>
        </w:rPr>
        <w:t xml:space="preserve">it is argued </w:t>
      </w:r>
      <w:r w:rsidR="00CA33E5" w:rsidRPr="00394C5A">
        <w:rPr>
          <w:rFonts w:ascii="Times New Roman" w:hAnsi="Times New Roman" w:cs="Times New Roman"/>
          <w:sz w:val="24"/>
          <w:lang w:val="en-US"/>
        </w:rPr>
        <w:t xml:space="preserve">that </w:t>
      </w:r>
      <w:r w:rsidR="00F60D5F" w:rsidRPr="00394C5A">
        <w:rPr>
          <w:rFonts w:ascii="Times New Roman" w:hAnsi="Times New Roman" w:cs="Times New Roman"/>
          <w:sz w:val="24"/>
          <w:lang w:val="en-US"/>
        </w:rPr>
        <w:t>deeper</w:t>
      </w:r>
      <w:r w:rsidR="00F6518C" w:rsidRPr="00394C5A">
        <w:rPr>
          <w:rFonts w:ascii="Times New Roman" w:hAnsi="Times New Roman" w:cs="Times New Roman"/>
          <w:sz w:val="24"/>
          <w:lang w:val="en-US"/>
        </w:rPr>
        <w:t xml:space="preserve"> legislation is necessary to</w:t>
      </w:r>
      <w:r w:rsidR="00CA33E5" w:rsidRPr="00394C5A">
        <w:rPr>
          <w:rFonts w:ascii="Times New Roman" w:hAnsi="Times New Roman" w:cs="Times New Roman"/>
          <w:sz w:val="24"/>
          <w:lang w:val="en-US"/>
        </w:rPr>
        <w:t xml:space="preserve"> improve the functioning of the markets</w:t>
      </w:r>
      <w:r w:rsidR="00F6518C" w:rsidRPr="00394C5A">
        <w:rPr>
          <w:rFonts w:ascii="Times New Roman" w:hAnsi="Times New Roman" w:cs="Times New Roman"/>
          <w:sz w:val="24"/>
          <w:lang w:val="en-US"/>
        </w:rPr>
        <w:t>.</w:t>
      </w:r>
      <w:r w:rsidR="00FE08EB" w:rsidRPr="00394C5A">
        <w:rPr>
          <w:rFonts w:ascii="Times New Roman" w:hAnsi="Times New Roman" w:cs="Times New Roman"/>
          <w:sz w:val="24"/>
          <w:lang w:val="en-US"/>
        </w:rPr>
        <w:t xml:space="preserve"> </w:t>
      </w:r>
      <w:r w:rsidR="008F5264" w:rsidRPr="00394C5A">
        <w:rPr>
          <w:rFonts w:ascii="Times New Roman" w:hAnsi="Times New Roman" w:cs="Times New Roman"/>
          <w:sz w:val="24"/>
          <w:lang w:val="en-US"/>
        </w:rPr>
        <w:t>It should be noted that t</w:t>
      </w:r>
      <w:r w:rsidR="00CA33E5" w:rsidRPr="00394C5A">
        <w:rPr>
          <w:rFonts w:ascii="Times New Roman" w:hAnsi="Times New Roman" w:cs="Times New Roman"/>
          <w:sz w:val="24"/>
          <w:lang w:val="en-US"/>
        </w:rPr>
        <w:t xml:space="preserve">he stakeholders’ opinions </w:t>
      </w:r>
      <w:r w:rsidR="008F5264" w:rsidRPr="00394C5A">
        <w:rPr>
          <w:rFonts w:ascii="Times New Roman" w:hAnsi="Times New Roman" w:cs="Times New Roman"/>
          <w:sz w:val="24"/>
          <w:lang w:val="en-US"/>
        </w:rPr>
        <w:t>so far</w:t>
      </w:r>
      <w:r w:rsidR="006A366F" w:rsidRPr="00394C5A">
        <w:rPr>
          <w:rFonts w:ascii="Times New Roman" w:hAnsi="Times New Roman" w:cs="Times New Roman"/>
          <w:sz w:val="24"/>
          <w:lang w:val="en-US"/>
        </w:rPr>
        <w:t xml:space="preserve"> </w:t>
      </w:r>
      <w:r w:rsidR="00647D09" w:rsidRPr="00394C5A">
        <w:rPr>
          <w:rFonts w:ascii="Times New Roman" w:hAnsi="Times New Roman" w:cs="Times New Roman"/>
          <w:sz w:val="24"/>
          <w:lang w:val="en-US"/>
        </w:rPr>
        <w:t>should</w:t>
      </w:r>
      <w:r w:rsidR="006A366F" w:rsidRPr="00394C5A">
        <w:rPr>
          <w:rFonts w:ascii="Times New Roman" w:hAnsi="Times New Roman" w:cs="Times New Roman"/>
          <w:sz w:val="24"/>
          <w:lang w:val="en-US"/>
        </w:rPr>
        <w:t xml:space="preserve"> be regarded as preliminary</w:t>
      </w:r>
      <w:r w:rsidR="00F6518C" w:rsidRPr="00394C5A">
        <w:rPr>
          <w:rFonts w:ascii="Times New Roman" w:hAnsi="Times New Roman" w:cs="Times New Roman"/>
          <w:sz w:val="24"/>
          <w:lang w:val="en-US"/>
        </w:rPr>
        <w:t xml:space="preserve"> and general</w:t>
      </w:r>
      <w:r w:rsidR="00647D09" w:rsidRPr="00394C5A">
        <w:rPr>
          <w:rFonts w:ascii="Times New Roman" w:hAnsi="Times New Roman" w:cs="Times New Roman"/>
          <w:sz w:val="24"/>
          <w:lang w:val="en-US"/>
        </w:rPr>
        <w:t>. T</w:t>
      </w:r>
      <w:r w:rsidR="006A366F" w:rsidRPr="00394C5A">
        <w:rPr>
          <w:rFonts w:ascii="Times New Roman" w:hAnsi="Times New Roman" w:cs="Times New Roman"/>
          <w:sz w:val="24"/>
          <w:lang w:val="en-US"/>
        </w:rPr>
        <w:t xml:space="preserve">he details of </w:t>
      </w:r>
      <w:r w:rsidR="00023ADD" w:rsidRPr="00394C5A">
        <w:rPr>
          <w:rFonts w:ascii="Times New Roman" w:hAnsi="Times New Roman" w:cs="Times New Roman"/>
          <w:sz w:val="24"/>
          <w:lang w:val="en-US"/>
        </w:rPr>
        <w:t xml:space="preserve">the priorities of </w:t>
      </w:r>
      <w:r w:rsidR="006A366F" w:rsidRPr="00394C5A">
        <w:rPr>
          <w:rFonts w:ascii="Times New Roman" w:hAnsi="Times New Roman" w:cs="Times New Roman"/>
          <w:sz w:val="24"/>
          <w:lang w:val="en-US"/>
        </w:rPr>
        <w:t xml:space="preserve">each stakeholder </w:t>
      </w:r>
      <w:r w:rsidR="00F6518C" w:rsidRPr="00394C5A">
        <w:rPr>
          <w:rFonts w:ascii="Times New Roman" w:hAnsi="Times New Roman" w:cs="Times New Roman"/>
          <w:sz w:val="24"/>
          <w:lang w:val="en-US"/>
        </w:rPr>
        <w:t>including that of the Commission</w:t>
      </w:r>
      <w:r w:rsidR="00AB20C7" w:rsidRPr="00394C5A">
        <w:rPr>
          <w:rFonts w:ascii="Times New Roman" w:hAnsi="Times New Roman" w:cs="Times New Roman"/>
          <w:sz w:val="24"/>
          <w:lang w:val="en-US"/>
        </w:rPr>
        <w:t xml:space="preserve"> and the Netherlands</w:t>
      </w:r>
      <w:r w:rsidR="00F6518C" w:rsidRPr="00394C5A">
        <w:rPr>
          <w:rFonts w:ascii="Times New Roman" w:hAnsi="Times New Roman" w:cs="Times New Roman"/>
          <w:sz w:val="24"/>
          <w:lang w:val="en-US"/>
        </w:rPr>
        <w:t xml:space="preserve"> </w:t>
      </w:r>
      <w:r w:rsidR="006A366F" w:rsidRPr="00394C5A">
        <w:rPr>
          <w:rFonts w:ascii="Times New Roman" w:hAnsi="Times New Roman" w:cs="Times New Roman"/>
          <w:sz w:val="24"/>
          <w:lang w:val="en-US"/>
        </w:rPr>
        <w:t xml:space="preserve">will become more </w:t>
      </w:r>
      <w:r w:rsidR="00647D09" w:rsidRPr="00394C5A">
        <w:rPr>
          <w:rFonts w:ascii="Times New Roman" w:hAnsi="Times New Roman" w:cs="Times New Roman"/>
          <w:sz w:val="24"/>
          <w:lang w:val="en-US"/>
        </w:rPr>
        <w:t>prevalent</w:t>
      </w:r>
      <w:r w:rsidR="006A366F" w:rsidRPr="00394C5A">
        <w:rPr>
          <w:rFonts w:ascii="Times New Roman" w:hAnsi="Times New Roman" w:cs="Times New Roman"/>
          <w:sz w:val="24"/>
          <w:lang w:val="en-US"/>
        </w:rPr>
        <w:t xml:space="preserve"> after the presentation of the Proposal </w:t>
      </w:r>
      <w:r w:rsidR="008F5264" w:rsidRPr="00394C5A">
        <w:rPr>
          <w:rFonts w:ascii="Times New Roman" w:hAnsi="Times New Roman" w:cs="Times New Roman"/>
          <w:sz w:val="24"/>
          <w:lang w:val="en-US"/>
        </w:rPr>
        <w:t xml:space="preserve">as it provides a concrete document to work on which is discussed in the next subchapters. </w:t>
      </w:r>
    </w:p>
    <w:p w:rsidR="00B92752" w:rsidRPr="00394C5A" w:rsidRDefault="00B92752" w:rsidP="00B92752">
      <w:pPr>
        <w:pStyle w:val="Geenafstand"/>
        <w:spacing w:line="360" w:lineRule="auto"/>
        <w:jc w:val="both"/>
        <w:rPr>
          <w:rFonts w:ascii="Times New Roman" w:hAnsi="Times New Roman" w:cs="Times New Roman"/>
          <w:sz w:val="24"/>
          <w:lang w:val="en-US"/>
        </w:rPr>
      </w:pPr>
    </w:p>
    <w:p w:rsidR="00B92752" w:rsidRPr="00394C5A" w:rsidRDefault="00B92752" w:rsidP="007B4594">
      <w:pPr>
        <w:pStyle w:val="Kop3"/>
        <w:numPr>
          <w:ilvl w:val="2"/>
          <w:numId w:val="29"/>
        </w:numPr>
        <w:rPr>
          <w:lang w:val="en-US"/>
        </w:rPr>
      </w:pPr>
      <w:bookmarkStart w:id="106" w:name="_Toc488995339"/>
      <w:r w:rsidRPr="00394C5A">
        <w:rPr>
          <w:lang w:val="en-US"/>
        </w:rPr>
        <w:t>Presentation of the Commission Proposal</w:t>
      </w:r>
      <w:bookmarkEnd w:id="106"/>
    </w:p>
    <w:p w:rsidR="00F72DBD" w:rsidRPr="00394C5A" w:rsidRDefault="00A57274" w:rsidP="00B92752">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After the consultation period, t</w:t>
      </w:r>
      <w:r w:rsidR="00DB4D7B" w:rsidRPr="00394C5A">
        <w:rPr>
          <w:rFonts w:ascii="Times New Roman" w:hAnsi="Times New Roman" w:cs="Times New Roman"/>
          <w:sz w:val="24"/>
          <w:lang w:val="en-US"/>
        </w:rPr>
        <w:t>he</w:t>
      </w:r>
      <w:r w:rsidR="00121DA3" w:rsidRPr="00394C5A">
        <w:rPr>
          <w:rFonts w:ascii="Times New Roman" w:hAnsi="Times New Roman" w:cs="Times New Roman"/>
          <w:sz w:val="24"/>
          <w:lang w:val="en-US"/>
        </w:rPr>
        <w:t xml:space="preserve"> Commission </w:t>
      </w:r>
      <w:r w:rsidR="00235A11" w:rsidRPr="00394C5A">
        <w:rPr>
          <w:rFonts w:ascii="Times New Roman" w:hAnsi="Times New Roman" w:cs="Times New Roman"/>
          <w:sz w:val="24"/>
          <w:lang w:val="en-US"/>
        </w:rPr>
        <w:t xml:space="preserve">took </w:t>
      </w:r>
      <w:r w:rsidR="00CA33E5" w:rsidRPr="00394C5A">
        <w:rPr>
          <w:rFonts w:ascii="Times New Roman" w:hAnsi="Times New Roman" w:cs="Times New Roman"/>
          <w:sz w:val="24"/>
          <w:lang w:val="en-US"/>
        </w:rPr>
        <w:t xml:space="preserve">the stakeholders’ </w:t>
      </w:r>
      <w:r w:rsidR="00121DA3" w:rsidRPr="00394C5A">
        <w:rPr>
          <w:rFonts w:ascii="Times New Roman" w:hAnsi="Times New Roman" w:cs="Times New Roman"/>
          <w:sz w:val="24"/>
          <w:lang w:val="en-US"/>
        </w:rPr>
        <w:t>opinions, the European Environment Agency’s</w:t>
      </w:r>
      <w:r w:rsidR="00235A11" w:rsidRPr="00394C5A">
        <w:rPr>
          <w:rFonts w:ascii="Times New Roman" w:hAnsi="Times New Roman" w:cs="Times New Roman"/>
          <w:sz w:val="24"/>
          <w:lang w:val="en-US"/>
        </w:rPr>
        <w:t xml:space="preserve"> (EEA)</w:t>
      </w:r>
      <w:r w:rsidR="00121DA3" w:rsidRPr="00394C5A">
        <w:rPr>
          <w:rFonts w:ascii="Times New Roman" w:hAnsi="Times New Roman" w:cs="Times New Roman"/>
          <w:sz w:val="24"/>
          <w:lang w:val="en-US"/>
        </w:rPr>
        <w:t xml:space="preserve"> State of the Environment Report, the internal and external final assessment of the 6</w:t>
      </w:r>
      <w:r w:rsidR="00121DA3" w:rsidRPr="00394C5A">
        <w:rPr>
          <w:rFonts w:ascii="Times New Roman" w:hAnsi="Times New Roman" w:cs="Times New Roman"/>
          <w:sz w:val="24"/>
          <w:vertAlign w:val="superscript"/>
          <w:lang w:val="en-US"/>
        </w:rPr>
        <w:t>th</w:t>
      </w:r>
      <w:r w:rsidR="00121DA3" w:rsidRPr="00394C5A">
        <w:rPr>
          <w:rFonts w:ascii="Times New Roman" w:hAnsi="Times New Roman" w:cs="Times New Roman"/>
          <w:sz w:val="24"/>
          <w:lang w:val="en-US"/>
        </w:rPr>
        <w:t xml:space="preserve"> EAP and a report on the implementation of the European Environment and Health Action Plan 2004-2010 </w:t>
      </w:r>
      <w:r w:rsidR="00235A11" w:rsidRPr="00394C5A">
        <w:rPr>
          <w:rFonts w:ascii="Times New Roman" w:hAnsi="Times New Roman" w:cs="Times New Roman"/>
          <w:sz w:val="24"/>
          <w:lang w:val="en-US"/>
        </w:rPr>
        <w:t xml:space="preserve">into consideration </w:t>
      </w:r>
      <w:r w:rsidR="00405198" w:rsidRPr="00394C5A">
        <w:rPr>
          <w:rFonts w:ascii="Times New Roman" w:hAnsi="Times New Roman" w:cs="Times New Roman"/>
          <w:sz w:val="24"/>
          <w:lang w:val="en-US"/>
        </w:rPr>
        <w:t>before the presentation of the P</w:t>
      </w:r>
      <w:r w:rsidR="00235A11" w:rsidRPr="00394C5A">
        <w:rPr>
          <w:rFonts w:ascii="Times New Roman" w:hAnsi="Times New Roman" w:cs="Times New Roman"/>
          <w:sz w:val="24"/>
          <w:lang w:val="en-US"/>
        </w:rPr>
        <w:t xml:space="preserve">roposal on 29 November 2012 </w:t>
      </w:r>
      <w:r w:rsidR="00121DA3" w:rsidRPr="00394C5A">
        <w:rPr>
          <w:rFonts w:ascii="Times New Roman" w:hAnsi="Times New Roman" w:cs="Times New Roman"/>
          <w:sz w:val="24"/>
          <w:lang w:val="en-US"/>
        </w:rPr>
        <w:t>(European Commission, 2016d).</w:t>
      </w:r>
      <w:r w:rsidR="00740DCD" w:rsidRPr="00394C5A">
        <w:rPr>
          <w:rFonts w:ascii="Times New Roman" w:hAnsi="Times New Roman" w:cs="Times New Roman"/>
          <w:sz w:val="24"/>
          <w:lang w:val="en-US"/>
        </w:rPr>
        <w:t xml:space="preserve"> </w:t>
      </w:r>
      <w:r w:rsidR="00F72DBD" w:rsidRPr="00394C5A">
        <w:rPr>
          <w:rFonts w:ascii="Times New Roman" w:hAnsi="Times New Roman" w:cs="Times New Roman"/>
          <w:sz w:val="24"/>
          <w:lang w:val="en-US"/>
        </w:rPr>
        <w:t>In an accomp</w:t>
      </w:r>
      <w:r w:rsidR="00227144" w:rsidRPr="00394C5A">
        <w:rPr>
          <w:rFonts w:ascii="Times New Roman" w:hAnsi="Times New Roman" w:cs="Times New Roman"/>
          <w:sz w:val="24"/>
          <w:lang w:val="en-US"/>
        </w:rPr>
        <w:t>anying document to the proposal,</w:t>
      </w:r>
      <w:r w:rsidR="00F72DBD" w:rsidRPr="00394C5A">
        <w:rPr>
          <w:rFonts w:ascii="Times New Roman" w:hAnsi="Times New Roman" w:cs="Times New Roman"/>
          <w:sz w:val="24"/>
          <w:lang w:val="en-US"/>
        </w:rPr>
        <w:t xml:space="preserve"> </w:t>
      </w:r>
      <w:r w:rsidR="00071662" w:rsidRPr="00394C5A">
        <w:rPr>
          <w:rFonts w:ascii="Times New Roman" w:hAnsi="Times New Roman" w:cs="Times New Roman"/>
          <w:i/>
          <w:sz w:val="24"/>
          <w:lang w:val="en-US"/>
        </w:rPr>
        <w:t>Impact Asssessment</w:t>
      </w:r>
      <w:r w:rsidR="00071662" w:rsidRPr="00394C5A">
        <w:rPr>
          <w:rFonts w:ascii="Times New Roman" w:hAnsi="Times New Roman" w:cs="Times New Roman"/>
          <w:sz w:val="24"/>
          <w:lang w:val="en-US"/>
        </w:rPr>
        <w:t>,</w:t>
      </w:r>
      <w:r w:rsidR="00071662" w:rsidRPr="00394C5A">
        <w:rPr>
          <w:rFonts w:ascii="Times New Roman" w:hAnsi="Times New Roman" w:cs="Times New Roman"/>
          <w:i/>
          <w:sz w:val="24"/>
          <w:lang w:val="en-US"/>
        </w:rPr>
        <w:t xml:space="preserve"> </w:t>
      </w:r>
      <w:r w:rsidR="00F72DBD" w:rsidRPr="00394C5A">
        <w:rPr>
          <w:rFonts w:ascii="Times New Roman" w:hAnsi="Times New Roman" w:cs="Times New Roman"/>
          <w:sz w:val="24"/>
          <w:lang w:val="en-US"/>
        </w:rPr>
        <w:t xml:space="preserve">the Commission elaborated upon </w:t>
      </w:r>
      <w:r w:rsidR="00375DA4" w:rsidRPr="00394C5A">
        <w:rPr>
          <w:rFonts w:ascii="Times New Roman" w:hAnsi="Times New Roman" w:cs="Times New Roman"/>
          <w:sz w:val="24"/>
          <w:lang w:val="en-US"/>
        </w:rPr>
        <w:t xml:space="preserve">the identified objectives, </w:t>
      </w:r>
      <w:r w:rsidR="00F72DBD" w:rsidRPr="00394C5A">
        <w:rPr>
          <w:rFonts w:ascii="Times New Roman" w:hAnsi="Times New Roman" w:cs="Times New Roman"/>
          <w:sz w:val="24"/>
          <w:lang w:val="en-US"/>
        </w:rPr>
        <w:t>their position and the reaso</w:t>
      </w:r>
      <w:r w:rsidR="007A661F" w:rsidRPr="00394C5A">
        <w:rPr>
          <w:rFonts w:ascii="Times New Roman" w:hAnsi="Times New Roman" w:cs="Times New Roman"/>
          <w:sz w:val="24"/>
          <w:lang w:val="en-US"/>
        </w:rPr>
        <w:t>ns why they have presented the P</w:t>
      </w:r>
      <w:r w:rsidR="00F72DBD" w:rsidRPr="00394C5A">
        <w:rPr>
          <w:rFonts w:ascii="Times New Roman" w:hAnsi="Times New Roman" w:cs="Times New Roman"/>
          <w:sz w:val="24"/>
          <w:lang w:val="en-US"/>
        </w:rPr>
        <w:t xml:space="preserve">roposal. </w:t>
      </w:r>
      <w:r w:rsidR="00A453A8" w:rsidRPr="00394C5A">
        <w:rPr>
          <w:rFonts w:ascii="Times New Roman" w:hAnsi="Times New Roman" w:cs="Times New Roman"/>
          <w:sz w:val="24"/>
          <w:lang w:val="en-US"/>
        </w:rPr>
        <w:t>The Commission</w:t>
      </w:r>
      <w:r w:rsidR="009122CE" w:rsidRPr="00394C5A">
        <w:rPr>
          <w:rFonts w:ascii="Times New Roman" w:hAnsi="Times New Roman" w:cs="Times New Roman"/>
          <w:sz w:val="24"/>
          <w:lang w:val="en-US"/>
        </w:rPr>
        <w:t xml:space="preserve"> </w:t>
      </w:r>
      <w:r w:rsidR="00A453A8" w:rsidRPr="00394C5A">
        <w:rPr>
          <w:rFonts w:ascii="Times New Roman" w:hAnsi="Times New Roman" w:cs="Times New Roman"/>
          <w:sz w:val="24"/>
          <w:lang w:val="en-US"/>
        </w:rPr>
        <w:t xml:space="preserve">identified </w:t>
      </w:r>
      <w:r w:rsidR="00F72DBD" w:rsidRPr="00394C5A">
        <w:rPr>
          <w:rFonts w:ascii="Times New Roman" w:hAnsi="Times New Roman" w:cs="Times New Roman"/>
          <w:sz w:val="24"/>
          <w:lang w:val="en-US"/>
        </w:rPr>
        <w:t xml:space="preserve">four key issues </w:t>
      </w:r>
      <w:r w:rsidR="000A3F3B" w:rsidRPr="00394C5A">
        <w:rPr>
          <w:rFonts w:ascii="Times New Roman" w:hAnsi="Times New Roman" w:cs="Times New Roman"/>
          <w:sz w:val="24"/>
          <w:lang w:val="en-US"/>
        </w:rPr>
        <w:t xml:space="preserve">resulting </w:t>
      </w:r>
      <w:r w:rsidR="00F72DBD" w:rsidRPr="00394C5A">
        <w:rPr>
          <w:rFonts w:ascii="Times New Roman" w:hAnsi="Times New Roman" w:cs="Times New Roman"/>
          <w:sz w:val="24"/>
          <w:lang w:val="en-US"/>
        </w:rPr>
        <w:t>from the 6</w:t>
      </w:r>
      <w:r w:rsidR="00F72DBD" w:rsidRPr="00394C5A">
        <w:rPr>
          <w:rFonts w:ascii="Times New Roman" w:hAnsi="Times New Roman" w:cs="Times New Roman"/>
          <w:sz w:val="24"/>
          <w:vertAlign w:val="superscript"/>
          <w:lang w:val="en-US"/>
        </w:rPr>
        <w:t>th</w:t>
      </w:r>
      <w:r w:rsidR="00F72DBD" w:rsidRPr="00394C5A">
        <w:rPr>
          <w:rFonts w:ascii="Times New Roman" w:hAnsi="Times New Roman" w:cs="Times New Roman"/>
          <w:sz w:val="24"/>
          <w:lang w:val="en-US"/>
        </w:rPr>
        <w:t xml:space="preserve"> EAP which should be resolved with the 7</w:t>
      </w:r>
      <w:r w:rsidR="00F72DBD" w:rsidRPr="00394C5A">
        <w:rPr>
          <w:rFonts w:ascii="Times New Roman" w:hAnsi="Times New Roman" w:cs="Times New Roman"/>
          <w:sz w:val="24"/>
          <w:vertAlign w:val="superscript"/>
          <w:lang w:val="en-US"/>
        </w:rPr>
        <w:t>th</w:t>
      </w:r>
      <w:r w:rsidR="00F72DBD" w:rsidRPr="00394C5A">
        <w:rPr>
          <w:rFonts w:ascii="Times New Roman" w:hAnsi="Times New Roman" w:cs="Times New Roman"/>
          <w:sz w:val="24"/>
          <w:lang w:val="en-US"/>
        </w:rPr>
        <w:t xml:space="preserve"> EAP: </w:t>
      </w:r>
    </w:p>
    <w:p w:rsidR="00F72DBD" w:rsidRPr="00394C5A" w:rsidRDefault="00CA33E5" w:rsidP="00F72DBD">
      <w:pPr>
        <w:pStyle w:val="Geenafstand"/>
        <w:numPr>
          <w:ilvl w:val="0"/>
          <w:numId w:val="16"/>
        </w:numPr>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T</w:t>
      </w:r>
      <w:r w:rsidR="00F72DBD" w:rsidRPr="00394C5A">
        <w:rPr>
          <w:rFonts w:ascii="Times New Roman" w:hAnsi="Times New Roman" w:cs="Times New Roman"/>
          <w:sz w:val="24"/>
          <w:lang w:val="en-US"/>
        </w:rPr>
        <w:t>he inadequate implementation of the environment policy acquis;</w:t>
      </w:r>
    </w:p>
    <w:p w:rsidR="00F72DBD" w:rsidRPr="00394C5A" w:rsidRDefault="00CA33E5" w:rsidP="00F72DBD">
      <w:pPr>
        <w:pStyle w:val="Geenafstand"/>
        <w:numPr>
          <w:ilvl w:val="0"/>
          <w:numId w:val="16"/>
        </w:numPr>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I</w:t>
      </w:r>
      <w:r w:rsidR="00F72DBD" w:rsidRPr="00394C5A">
        <w:rPr>
          <w:rFonts w:ascii="Times New Roman" w:hAnsi="Times New Roman" w:cs="Times New Roman"/>
          <w:sz w:val="24"/>
          <w:lang w:val="en-US"/>
        </w:rPr>
        <w:t>nadequate incentives for investment in environment and climate action;</w:t>
      </w:r>
    </w:p>
    <w:p w:rsidR="00F72DBD" w:rsidRPr="00394C5A" w:rsidRDefault="00CA33E5" w:rsidP="00F72DBD">
      <w:pPr>
        <w:pStyle w:val="Geenafstand"/>
        <w:numPr>
          <w:ilvl w:val="0"/>
          <w:numId w:val="16"/>
        </w:numPr>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lastRenderedPageBreak/>
        <w:t>P</w:t>
      </w:r>
      <w:r w:rsidR="00F72DBD" w:rsidRPr="00394C5A">
        <w:rPr>
          <w:rFonts w:ascii="Times New Roman" w:hAnsi="Times New Roman" w:cs="Times New Roman"/>
          <w:sz w:val="24"/>
          <w:lang w:val="en-US"/>
        </w:rPr>
        <w:t>roblems of policy coherency and inadequate integration;</w:t>
      </w:r>
    </w:p>
    <w:p w:rsidR="00F72DBD" w:rsidRPr="00394C5A" w:rsidRDefault="00CA33E5" w:rsidP="00F72DBD">
      <w:pPr>
        <w:pStyle w:val="Geenafstand"/>
        <w:numPr>
          <w:ilvl w:val="0"/>
          <w:numId w:val="16"/>
        </w:numPr>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G</w:t>
      </w:r>
      <w:r w:rsidR="00F72DBD" w:rsidRPr="00394C5A">
        <w:rPr>
          <w:rFonts w:ascii="Times New Roman" w:hAnsi="Times New Roman" w:cs="Times New Roman"/>
          <w:sz w:val="24"/>
          <w:lang w:val="en-US"/>
        </w:rPr>
        <w:t>aps in the knowledge base for policy making and challenges associated with new and emerging iss</w:t>
      </w:r>
      <w:r w:rsidR="004B63B6" w:rsidRPr="00394C5A">
        <w:rPr>
          <w:rFonts w:ascii="Times New Roman" w:hAnsi="Times New Roman" w:cs="Times New Roman"/>
          <w:sz w:val="24"/>
          <w:lang w:val="en-US"/>
        </w:rPr>
        <w:t>ues. (European Commission, 2012a</w:t>
      </w:r>
      <w:r w:rsidR="00F72DBD" w:rsidRPr="00394C5A">
        <w:rPr>
          <w:rFonts w:ascii="Times New Roman" w:hAnsi="Times New Roman" w:cs="Times New Roman"/>
          <w:sz w:val="24"/>
          <w:lang w:val="en-US"/>
        </w:rPr>
        <w:t>, p. 16-17).</w:t>
      </w:r>
    </w:p>
    <w:p w:rsidR="00362687" w:rsidRPr="00394C5A" w:rsidRDefault="00362687" w:rsidP="00227144">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With the identification of the</w:t>
      </w:r>
      <w:r w:rsidR="00CA33E5" w:rsidRPr="00394C5A">
        <w:rPr>
          <w:rFonts w:ascii="Times New Roman" w:hAnsi="Times New Roman" w:cs="Times New Roman"/>
          <w:sz w:val="24"/>
          <w:lang w:val="en-US"/>
        </w:rPr>
        <w:t>se key issues, the Commission was</w:t>
      </w:r>
      <w:r w:rsidRPr="00394C5A">
        <w:rPr>
          <w:rFonts w:ascii="Times New Roman" w:hAnsi="Times New Roman" w:cs="Times New Roman"/>
          <w:sz w:val="24"/>
          <w:lang w:val="en-US"/>
        </w:rPr>
        <w:t xml:space="preserve"> given a mandate and </w:t>
      </w:r>
      <w:r w:rsidR="00A453A8" w:rsidRPr="00394C5A">
        <w:rPr>
          <w:rFonts w:ascii="Times New Roman" w:hAnsi="Times New Roman" w:cs="Times New Roman"/>
          <w:sz w:val="24"/>
          <w:lang w:val="en-US"/>
        </w:rPr>
        <w:t>was</w:t>
      </w:r>
      <w:r w:rsidRPr="00394C5A">
        <w:rPr>
          <w:rFonts w:ascii="Times New Roman" w:hAnsi="Times New Roman" w:cs="Times New Roman"/>
          <w:sz w:val="24"/>
          <w:lang w:val="en-US"/>
        </w:rPr>
        <w:t xml:space="preserve"> able to promote the necessity to solve these issues at the EU level. </w:t>
      </w:r>
      <w:r w:rsidR="00BB7907" w:rsidRPr="00394C5A">
        <w:rPr>
          <w:rFonts w:ascii="Times New Roman" w:hAnsi="Times New Roman" w:cs="Times New Roman"/>
          <w:sz w:val="24"/>
          <w:lang w:val="en-US"/>
        </w:rPr>
        <w:t>According to Vettori (2017), t</w:t>
      </w:r>
      <w:r w:rsidR="00483BA5" w:rsidRPr="00394C5A">
        <w:rPr>
          <w:rFonts w:ascii="Times New Roman" w:hAnsi="Times New Roman" w:cs="Times New Roman"/>
          <w:sz w:val="24"/>
          <w:lang w:val="en-US"/>
        </w:rPr>
        <w:t xml:space="preserve">his was </w:t>
      </w:r>
      <w:r w:rsidR="004F26AB" w:rsidRPr="00394C5A">
        <w:rPr>
          <w:rFonts w:ascii="Times New Roman" w:hAnsi="Times New Roman" w:cs="Times New Roman"/>
          <w:sz w:val="24"/>
          <w:lang w:val="en-US"/>
        </w:rPr>
        <w:t>presented as a</w:t>
      </w:r>
      <w:r w:rsidR="00483BA5" w:rsidRPr="00394C5A">
        <w:rPr>
          <w:rFonts w:ascii="Times New Roman" w:hAnsi="Times New Roman" w:cs="Times New Roman"/>
          <w:sz w:val="24"/>
          <w:lang w:val="en-US"/>
        </w:rPr>
        <w:t xml:space="preserve"> “common responsibility” </w:t>
      </w:r>
      <w:r w:rsidR="004F26AB" w:rsidRPr="00394C5A">
        <w:rPr>
          <w:rFonts w:ascii="Times New Roman" w:hAnsi="Times New Roman" w:cs="Times New Roman"/>
          <w:sz w:val="24"/>
          <w:lang w:val="en-US"/>
        </w:rPr>
        <w:t xml:space="preserve">for the Member States and the institutions to </w:t>
      </w:r>
      <w:r w:rsidR="00BB7907" w:rsidRPr="00394C5A">
        <w:rPr>
          <w:rFonts w:ascii="Times New Roman" w:hAnsi="Times New Roman" w:cs="Times New Roman"/>
          <w:sz w:val="24"/>
          <w:lang w:val="en-US"/>
        </w:rPr>
        <w:t xml:space="preserve">collectively </w:t>
      </w:r>
      <w:r w:rsidR="004F26AB" w:rsidRPr="00394C5A">
        <w:rPr>
          <w:rFonts w:ascii="Times New Roman" w:hAnsi="Times New Roman" w:cs="Times New Roman"/>
          <w:sz w:val="24"/>
          <w:lang w:val="en-US"/>
        </w:rPr>
        <w:t>take action since the field of the environment is a shared competence</w:t>
      </w:r>
      <w:r w:rsidR="00167544"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 xml:space="preserve">(Appendix C). This can be considered as NF behavior since it </w:t>
      </w:r>
      <w:r w:rsidR="00CD13BB" w:rsidRPr="00394C5A">
        <w:rPr>
          <w:rFonts w:ascii="Times New Roman" w:hAnsi="Times New Roman" w:cs="Times New Roman"/>
          <w:sz w:val="24"/>
          <w:lang w:val="en-US"/>
        </w:rPr>
        <w:t>can be</w:t>
      </w:r>
      <w:r w:rsidRPr="00394C5A">
        <w:rPr>
          <w:rFonts w:ascii="Times New Roman" w:hAnsi="Times New Roman" w:cs="Times New Roman"/>
          <w:sz w:val="24"/>
          <w:lang w:val="en-US"/>
        </w:rPr>
        <w:t xml:space="preserve"> argued that </w:t>
      </w:r>
      <w:r w:rsidR="00CA33E5" w:rsidRPr="00394C5A">
        <w:rPr>
          <w:rFonts w:ascii="Times New Roman" w:hAnsi="Times New Roman" w:cs="Times New Roman"/>
          <w:sz w:val="24"/>
          <w:lang w:val="en-US"/>
        </w:rPr>
        <w:t xml:space="preserve">it </w:t>
      </w:r>
      <w:r w:rsidRPr="00394C5A">
        <w:rPr>
          <w:rFonts w:ascii="Times New Roman" w:hAnsi="Times New Roman" w:cs="Times New Roman"/>
          <w:sz w:val="24"/>
          <w:lang w:val="en-US"/>
        </w:rPr>
        <w:t>was the</w:t>
      </w:r>
      <w:r w:rsidR="001E2AA1" w:rsidRPr="00394C5A">
        <w:rPr>
          <w:rFonts w:ascii="Times New Roman" w:hAnsi="Times New Roman" w:cs="Times New Roman"/>
          <w:sz w:val="24"/>
          <w:lang w:val="en-US"/>
        </w:rPr>
        <w:t xml:space="preserve"> supranational</w:t>
      </w:r>
      <w:r w:rsidRPr="00394C5A">
        <w:rPr>
          <w:rFonts w:ascii="Times New Roman" w:hAnsi="Times New Roman" w:cs="Times New Roman"/>
          <w:sz w:val="24"/>
          <w:lang w:val="en-US"/>
        </w:rPr>
        <w:t xml:space="preserve"> Commission’s intention to upgrade the common interest </w:t>
      </w:r>
      <w:r w:rsidR="00CD13BB" w:rsidRPr="00394C5A">
        <w:rPr>
          <w:rFonts w:ascii="Times New Roman" w:hAnsi="Times New Roman" w:cs="Times New Roman"/>
          <w:sz w:val="24"/>
          <w:lang w:val="en-US"/>
        </w:rPr>
        <w:t>as a means for</w:t>
      </w:r>
      <w:r w:rsidRPr="00394C5A">
        <w:rPr>
          <w:rFonts w:ascii="Times New Roman" w:hAnsi="Times New Roman" w:cs="Times New Roman"/>
          <w:sz w:val="24"/>
          <w:lang w:val="en-US"/>
        </w:rPr>
        <w:t xml:space="preserve"> all stakeholders </w:t>
      </w:r>
      <w:r w:rsidR="00CD13BB" w:rsidRPr="00394C5A">
        <w:rPr>
          <w:rFonts w:ascii="Times New Roman" w:hAnsi="Times New Roman" w:cs="Times New Roman"/>
          <w:sz w:val="24"/>
          <w:lang w:val="en-US"/>
        </w:rPr>
        <w:t>to</w:t>
      </w:r>
      <w:r w:rsidRPr="00394C5A">
        <w:rPr>
          <w:rFonts w:ascii="Times New Roman" w:hAnsi="Times New Roman" w:cs="Times New Roman"/>
          <w:sz w:val="24"/>
          <w:lang w:val="en-US"/>
        </w:rPr>
        <w:t xml:space="preserve"> be involved in solving these problems. </w:t>
      </w:r>
    </w:p>
    <w:p w:rsidR="00121DA3" w:rsidRPr="00394C5A" w:rsidRDefault="00362687" w:rsidP="00167544">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contrast, this development may also be attributed to</w:t>
      </w:r>
      <w:r w:rsidR="00167544" w:rsidRPr="00394C5A">
        <w:rPr>
          <w:rFonts w:ascii="Times New Roman" w:hAnsi="Times New Roman" w:cs="Times New Roman"/>
          <w:sz w:val="24"/>
          <w:lang w:val="en-US"/>
        </w:rPr>
        <w:t xml:space="preserve"> or framed as</w:t>
      </w:r>
      <w:r w:rsidRPr="00394C5A">
        <w:rPr>
          <w:rFonts w:ascii="Times New Roman" w:hAnsi="Times New Roman" w:cs="Times New Roman"/>
          <w:sz w:val="24"/>
          <w:lang w:val="en-US"/>
        </w:rPr>
        <w:t xml:space="preserve"> LI</w:t>
      </w:r>
      <w:r w:rsidR="00167544" w:rsidRPr="00394C5A">
        <w:rPr>
          <w:rFonts w:ascii="Times New Roman" w:hAnsi="Times New Roman" w:cs="Times New Roman"/>
          <w:sz w:val="24"/>
          <w:lang w:val="en-US"/>
        </w:rPr>
        <w:t>. One may find similarities between the above issues and those identified by the Member</w:t>
      </w:r>
      <w:r w:rsidR="00BB7907" w:rsidRPr="00394C5A">
        <w:rPr>
          <w:rFonts w:ascii="Times New Roman" w:hAnsi="Times New Roman" w:cs="Times New Roman"/>
          <w:sz w:val="24"/>
          <w:lang w:val="en-US"/>
        </w:rPr>
        <w:t xml:space="preserve"> Stat</w:t>
      </w:r>
      <w:r w:rsidR="00CA33E5" w:rsidRPr="00394C5A">
        <w:rPr>
          <w:rFonts w:ascii="Times New Roman" w:hAnsi="Times New Roman" w:cs="Times New Roman"/>
          <w:sz w:val="24"/>
          <w:lang w:val="en-US"/>
        </w:rPr>
        <w:t>es in the previous section, for example</w:t>
      </w:r>
      <w:r w:rsidR="00BB7907" w:rsidRPr="00394C5A">
        <w:rPr>
          <w:rFonts w:ascii="Times New Roman" w:hAnsi="Times New Roman" w:cs="Times New Roman"/>
          <w:sz w:val="24"/>
          <w:lang w:val="en-US"/>
        </w:rPr>
        <w:t xml:space="preserve"> the implementation and integration of such environmental policies.</w:t>
      </w:r>
      <w:r w:rsidR="00167544" w:rsidRPr="00394C5A">
        <w:rPr>
          <w:rFonts w:ascii="Times New Roman" w:hAnsi="Times New Roman" w:cs="Times New Roman"/>
          <w:sz w:val="24"/>
          <w:lang w:val="en-US"/>
        </w:rPr>
        <w:t xml:space="preserve"> Especially when t</w:t>
      </w:r>
      <w:r w:rsidR="00227144" w:rsidRPr="00394C5A">
        <w:rPr>
          <w:rFonts w:ascii="Times New Roman" w:hAnsi="Times New Roman" w:cs="Times New Roman"/>
          <w:sz w:val="24"/>
          <w:lang w:val="en-US"/>
        </w:rPr>
        <w:t>he EU serves as</w:t>
      </w:r>
      <w:r w:rsidR="00CD13BB"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a forum where</w:t>
      </w:r>
      <w:r w:rsidR="00167544" w:rsidRPr="00394C5A">
        <w:rPr>
          <w:rFonts w:ascii="Times New Roman" w:hAnsi="Times New Roman" w:cs="Times New Roman"/>
          <w:sz w:val="24"/>
          <w:lang w:val="en-US"/>
        </w:rPr>
        <w:t xml:space="preserve"> Member States</w:t>
      </w:r>
      <w:r w:rsidRPr="00394C5A">
        <w:rPr>
          <w:rFonts w:ascii="Times New Roman" w:hAnsi="Times New Roman" w:cs="Times New Roman"/>
          <w:sz w:val="24"/>
          <w:lang w:val="en-US"/>
        </w:rPr>
        <w:t xml:space="preserve"> delegate their authority in order to create legislation that cannot be effectively regulated on the national level. </w:t>
      </w:r>
      <w:r w:rsidR="00167544" w:rsidRPr="00394C5A">
        <w:rPr>
          <w:rFonts w:ascii="Times New Roman" w:hAnsi="Times New Roman" w:cs="Times New Roman"/>
          <w:sz w:val="24"/>
          <w:lang w:val="en-US"/>
        </w:rPr>
        <w:t>In this case, it means that the Commission has taken over the interests of the Member States</w:t>
      </w:r>
      <w:r w:rsidR="00CD13BB" w:rsidRPr="00394C5A">
        <w:rPr>
          <w:rFonts w:ascii="Times New Roman" w:hAnsi="Times New Roman" w:cs="Times New Roman"/>
          <w:sz w:val="24"/>
          <w:lang w:val="en-US"/>
        </w:rPr>
        <w:t xml:space="preserve"> in order to </w:t>
      </w:r>
      <w:r w:rsidR="0098276D" w:rsidRPr="00394C5A">
        <w:rPr>
          <w:rFonts w:ascii="Times New Roman" w:hAnsi="Times New Roman" w:cs="Times New Roman"/>
          <w:sz w:val="24"/>
          <w:lang w:val="en-US"/>
        </w:rPr>
        <w:t>fulfill their needs</w:t>
      </w:r>
      <w:r w:rsidR="00167544" w:rsidRPr="00394C5A">
        <w:rPr>
          <w:rFonts w:ascii="Times New Roman" w:hAnsi="Times New Roman" w:cs="Times New Roman"/>
          <w:sz w:val="24"/>
          <w:lang w:val="en-US"/>
        </w:rPr>
        <w:t xml:space="preserve">. </w:t>
      </w:r>
      <w:r w:rsidR="00A54F65" w:rsidRPr="00394C5A">
        <w:rPr>
          <w:rFonts w:ascii="Times New Roman" w:hAnsi="Times New Roman" w:cs="Times New Roman"/>
          <w:sz w:val="24"/>
          <w:lang w:val="en-US"/>
        </w:rPr>
        <w:t xml:space="preserve">With </w:t>
      </w:r>
      <w:r w:rsidR="00167544" w:rsidRPr="00394C5A">
        <w:rPr>
          <w:rFonts w:ascii="Times New Roman" w:hAnsi="Times New Roman" w:cs="Times New Roman"/>
          <w:sz w:val="24"/>
          <w:lang w:val="en-US"/>
        </w:rPr>
        <w:t>both theories</w:t>
      </w:r>
      <w:r w:rsidR="007F72AD" w:rsidRPr="00394C5A">
        <w:rPr>
          <w:rFonts w:ascii="Times New Roman" w:hAnsi="Times New Roman" w:cs="Times New Roman"/>
          <w:sz w:val="24"/>
          <w:lang w:val="en-US"/>
        </w:rPr>
        <w:t xml:space="preserve"> in mind</w:t>
      </w:r>
      <w:r w:rsidR="00A1660B" w:rsidRPr="00394C5A">
        <w:rPr>
          <w:rFonts w:ascii="Times New Roman" w:hAnsi="Times New Roman" w:cs="Times New Roman"/>
          <w:sz w:val="24"/>
          <w:lang w:val="en-US"/>
        </w:rPr>
        <w:t xml:space="preserve">, </w:t>
      </w:r>
      <w:r w:rsidR="00CD13BB" w:rsidRPr="00394C5A">
        <w:rPr>
          <w:rFonts w:ascii="Times New Roman" w:hAnsi="Times New Roman" w:cs="Times New Roman"/>
          <w:sz w:val="24"/>
          <w:lang w:val="en-US"/>
        </w:rPr>
        <w:t>one should look at the following statement by the Commission. The institution</w:t>
      </w:r>
      <w:r w:rsidR="00AA0A25" w:rsidRPr="00394C5A">
        <w:rPr>
          <w:rFonts w:ascii="Times New Roman" w:hAnsi="Times New Roman" w:cs="Times New Roman"/>
          <w:sz w:val="24"/>
          <w:lang w:val="en-US"/>
        </w:rPr>
        <w:t xml:space="preserve"> </w:t>
      </w:r>
      <w:r w:rsidR="00167544" w:rsidRPr="00394C5A">
        <w:rPr>
          <w:rFonts w:ascii="Times New Roman" w:hAnsi="Times New Roman" w:cs="Times New Roman"/>
          <w:sz w:val="24"/>
          <w:lang w:val="en-US"/>
        </w:rPr>
        <w:t>presented</w:t>
      </w:r>
      <w:r w:rsidR="00170934" w:rsidRPr="00394C5A">
        <w:rPr>
          <w:rFonts w:ascii="Times New Roman" w:hAnsi="Times New Roman" w:cs="Times New Roman"/>
          <w:sz w:val="24"/>
          <w:lang w:val="en-US"/>
        </w:rPr>
        <w:t xml:space="preserve"> the following novelty to the </w:t>
      </w:r>
      <w:r w:rsidR="00C63415" w:rsidRPr="00394C5A">
        <w:rPr>
          <w:rFonts w:ascii="Times New Roman" w:hAnsi="Times New Roman" w:cs="Times New Roman"/>
          <w:sz w:val="24"/>
          <w:lang w:val="en-US"/>
        </w:rPr>
        <w:t>P</w:t>
      </w:r>
      <w:r w:rsidR="00170934" w:rsidRPr="00394C5A">
        <w:rPr>
          <w:rFonts w:ascii="Times New Roman" w:hAnsi="Times New Roman" w:cs="Times New Roman"/>
          <w:sz w:val="24"/>
          <w:lang w:val="en-US"/>
        </w:rPr>
        <w:t>roposal</w:t>
      </w:r>
      <w:r w:rsidR="00A1660B" w:rsidRPr="00394C5A">
        <w:rPr>
          <w:rFonts w:ascii="Times New Roman" w:hAnsi="Times New Roman" w:cs="Times New Roman"/>
          <w:sz w:val="24"/>
          <w:lang w:val="en-US"/>
        </w:rPr>
        <w:t xml:space="preserve"> in an accompanying Q&amp;A</w:t>
      </w:r>
      <w:r w:rsidR="00170934" w:rsidRPr="00394C5A">
        <w:rPr>
          <w:rFonts w:ascii="Times New Roman" w:hAnsi="Times New Roman" w:cs="Times New Roman"/>
          <w:sz w:val="24"/>
          <w:lang w:val="en-US"/>
        </w:rPr>
        <w:t>:</w:t>
      </w:r>
    </w:p>
    <w:p w:rsidR="00170934" w:rsidRPr="00394C5A" w:rsidRDefault="00170934" w:rsidP="00121DA3">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Past programmes tended to focus on specific environmental issues in isolation. The new </w:t>
      </w:r>
      <w:r w:rsidRPr="00394C5A">
        <w:rPr>
          <w:rFonts w:ascii="Times New Roman" w:hAnsi="Times New Roman" w:cs="Times New Roman"/>
          <w:sz w:val="24"/>
          <w:lang w:val="en-US"/>
        </w:rPr>
        <w:tab/>
        <w:t xml:space="preserve">approach is to consider how these issues are inter-related and how improvements in one </w:t>
      </w:r>
      <w:r w:rsidRPr="00394C5A">
        <w:rPr>
          <w:rFonts w:ascii="Times New Roman" w:hAnsi="Times New Roman" w:cs="Times New Roman"/>
          <w:sz w:val="24"/>
          <w:lang w:val="en-US"/>
        </w:rPr>
        <w:tab/>
        <w:t xml:space="preserve">area can deliver multiple benefits not only for the environment but also for the economy </w:t>
      </w:r>
      <w:r w:rsidRPr="00394C5A">
        <w:rPr>
          <w:rFonts w:ascii="Times New Roman" w:hAnsi="Times New Roman" w:cs="Times New Roman"/>
          <w:sz w:val="24"/>
          <w:lang w:val="en-US"/>
        </w:rPr>
        <w:tab/>
        <w:t>and society. (European Commission, 2012</w:t>
      </w:r>
      <w:r w:rsidR="004B63B6" w:rsidRPr="00394C5A">
        <w:rPr>
          <w:rFonts w:ascii="Times New Roman" w:hAnsi="Times New Roman" w:cs="Times New Roman"/>
          <w:sz w:val="24"/>
          <w:lang w:val="en-US"/>
        </w:rPr>
        <w:t>b</w:t>
      </w:r>
      <w:r w:rsidRPr="00394C5A">
        <w:rPr>
          <w:rFonts w:ascii="Times New Roman" w:hAnsi="Times New Roman" w:cs="Times New Roman"/>
          <w:sz w:val="24"/>
          <w:lang w:val="en-US"/>
        </w:rPr>
        <w:t>).</w:t>
      </w:r>
    </w:p>
    <w:p w:rsidR="00CD13BB" w:rsidRPr="00394C5A" w:rsidRDefault="00167544" w:rsidP="00CD13BB">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This statement </w:t>
      </w:r>
      <w:r w:rsidR="00542C24" w:rsidRPr="00394C5A">
        <w:rPr>
          <w:rFonts w:ascii="Times New Roman" w:hAnsi="Times New Roman" w:cs="Times New Roman"/>
          <w:sz w:val="24"/>
          <w:lang w:val="en-US"/>
        </w:rPr>
        <w:t xml:space="preserve">again </w:t>
      </w:r>
      <w:r w:rsidR="004153F9" w:rsidRPr="00394C5A">
        <w:rPr>
          <w:rFonts w:ascii="Times New Roman" w:hAnsi="Times New Roman" w:cs="Times New Roman"/>
          <w:sz w:val="24"/>
          <w:lang w:val="en-US"/>
        </w:rPr>
        <w:t>underlined</w:t>
      </w:r>
      <w:r w:rsidRPr="00394C5A">
        <w:rPr>
          <w:rFonts w:ascii="Times New Roman" w:hAnsi="Times New Roman" w:cs="Times New Roman"/>
          <w:sz w:val="24"/>
          <w:lang w:val="en-US"/>
        </w:rPr>
        <w:t xml:space="preserve"> the mandate of the Commission, because </w:t>
      </w:r>
      <w:r w:rsidR="00542C24" w:rsidRPr="00394C5A">
        <w:rPr>
          <w:rFonts w:ascii="Times New Roman" w:hAnsi="Times New Roman" w:cs="Times New Roman"/>
          <w:sz w:val="24"/>
          <w:lang w:val="en-US"/>
        </w:rPr>
        <w:t>it</w:t>
      </w:r>
      <w:r w:rsidRPr="00394C5A">
        <w:rPr>
          <w:rFonts w:ascii="Times New Roman" w:hAnsi="Times New Roman" w:cs="Times New Roman"/>
          <w:sz w:val="24"/>
          <w:lang w:val="en-US"/>
        </w:rPr>
        <w:t xml:space="preserve"> attach</w:t>
      </w:r>
      <w:r w:rsidR="004153F9" w:rsidRPr="00394C5A">
        <w:rPr>
          <w:rFonts w:ascii="Times New Roman" w:hAnsi="Times New Roman" w:cs="Times New Roman"/>
          <w:sz w:val="24"/>
          <w:lang w:val="en-US"/>
        </w:rPr>
        <w:t>ed</w:t>
      </w:r>
      <w:r w:rsidR="00CA33E5" w:rsidRPr="00394C5A">
        <w:rPr>
          <w:rFonts w:ascii="Times New Roman" w:hAnsi="Times New Roman" w:cs="Times New Roman"/>
          <w:sz w:val="24"/>
          <w:lang w:val="en-US"/>
        </w:rPr>
        <w:t xml:space="preserve"> significant</w:t>
      </w:r>
      <w:r w:rsidRPr="00394C5A">
        <w:rPr>
          <w:rFonts w:ascii="Times New Roman" w:hAnsi="Times New Roman" w:cs="Times New Roman"/>
          <w:sz w:val="24"/>
          <w:lang w:val="en-US"/>
        </w:rPr>
        <w:t xml:space="preserve"> value to the environment, </w:t>
      </w:r>
      <w:r w:rsidR="00CA33E5" w:rsidRPr="00394C5A">
        <w:rPr>
          <w:rFonts w:ascii="Times New Roman" w:hAnsi="Times New Roman" w:cs="Times New Roman"/>
          <w:sz w:val="24"/>
          <w:lang w:val="en-US"/>
        </w:rPr>
        <w:t xml:space="preserve">standard of </w:t>
      </w:r>
      <w:r w:rsidRPr="00394C5A">
        <w:rPr>
          <w:rFonts w:ascii="Times New Roman" w:hAnsi="Times New Roman" w:cs="Times New Roman"/>
          <w:sz w:val="24"/>
          <w:lang w:val="en-US"/>
        </w:rPr>
        <w:t xml:space="preserve">living and economy in the EU. </w:t>
      </w:r>
      <w:r w:rsidR="00542C24" w:rsidRPr="00394C5A">
        <w:rPr>
          <w:rFonts w:ascii="Times New Roman" w:hAnsi="Times New Roman" w:cs="Times New Roman"/>
          <w:sz w:val="24"/>
          <w:lang w:val="en-US"/>
        </w:rPr>
        <w:t>It is claimed by Vettori (2017) that (the Proposal of) the 7</w:t>
      </w:r>
      <w:r w:rsidR="00542C24" w:rsidRPr="00394C5A">
        <w:rPr>
          <w:rFonts w:ascii="Times New Roman" w:hAnsi="Times New Roman" w:cs="Times New Roman"/>
          <w:sz w:val="24"/>
          <w:vertAlign w:val="superscript"/>
          <w:lang w:val="en-US"/>
        </w:rPr>
        <w:t>th</w:t>
      </w:r>
      <w:r w:rsidR="00542C24" w:rsidRPr="00394C5A">
        <w:rPr>
          <w:rFonts w:ascii="Times New Roman" w:hAnsi="Times New Roman" w:cs="Times New Roman"/>
          <w:sz w:val="24"/>
          <w:lang w:val="en-US"/>
        </w:rPr>
        <w:t xml:space="preserve"> EAP had to show the “interlinkages of the prio</w:t>
      </w:r>
      <w:r w:rsidR="00CD13BB" w:rsidRPr="00394C5A">
        <w:rPr>
          <w:rFonts w:ascii="Times New Roman" w:hAnsi="Times New Roman" w:cs="Times New Roman"/>
          <w:sz w:val="24"/>
          <w:lang w:val="en-US"/>
        </w:rPr>
        <w:t>rity objectives” (Appendix C). So far, t</w:t>
      </w:r>
      <w:r w:rsidRPr="00394C5A">
        <w:rPr>
          <w:rFonts w:ascii="Times New Roman" w:hAnsi="Times New Roman" w:cs="Times New Roman"/>
          <w:sz w:val="24"/>
          <w:lang w:val="en-US"/>
        </w:rPr>
        <w:t xml:space="preserve">his demonstrates the spillover effects that NF stipulates. </w:t>
      </w:r>
      <w:r w:rsidR="007D50CB" w:rsidRPr="00394C5A">
        <w:rPr>
          <w:rFonts w:ascii="Times New Roman" w:hAnsi="Times New Roman" w:cs="Times New Roman"/>
          <w:sz w:val="24"/>
          <w:lang w:val="en-US"/>
        </w:rPr>
        <w:t xml:space="preserve">However, it can also be understood as LI, </w:t>
      </w:r>
      <w:r w:rsidR="0098276D" w:rsidRPr="00394C5A">
        <w:rPr>
          <w:rFonts w:ascii="Times New Roman" w:hAnsi="Times New Roman" w:cs="Times New Roman"/>
          <w:sz w:val="24"/>
          <w:lang w:val="en-US"/>
        </w:rPr>
        <w:t>since economic benefits resulting from the EAP could be gains</w:t>
      </w:r>
      <w:r w:rsidR="007D50CB" w:rsidRPr="00394C5A">
        <w:rPr>
          <w:rFonts w:ascii="Times New Roman" w:hAnsi="Times New Roman" w:cs="Times New Roman"/>
          <w:sz w:val="24"/>
          <w:lang w:val="en-US"/>
        </w:rPr>
        <w:t xml:space="preserve"> for the Member States</w:t>
      </w:r>
      <w:r w:rsidR="0098276D" w:rsidRPr="00394C5A">
        <w:rPr>
          <w:rFonts w:ascii="Times New Roman" w:hAnsi="Times New Roman" w:cs="Times New Roman"/>
          <w:sz w:val="24"/>
          <w:lang w:val="en-US"/>
        </w:rPr>
        <w:t>.</w:t>
      </w:r>
      <w:r w:rsidR="001B6A72">
        <w:rPr>
          <w:rFonts w:ascii="Times New Roman" w:hAnsi="Times New Roman" w:cs="Times New Roman"/>
          <w:sz w:val="24"/>
          <w:lang w:val="en-US"/>
        </w:rPr>
        <w:t xml:space="preserve"> </w:t>
      </w:r>
      <w:r w:rsidR="00FD7EAC">
        <w:rPr>
          <w:rFonts w:ascii="Times New Roman" w:hAnsi="Times New Roman" w:cs="Times New Roman"/>
          <w:sz w:val="24"/>
          <w:lang w:val="en-US"/>
        </w:rPr>
        <w:t>Thus, t</w:t>
      </w:r>
      <w:r w:rsidR="00227144" w:rsidRPr="00394C5A">
        <w:rPr>
          <w:rFonts w:ascii="Times New Roman" w:hAnsi="Times New Roman" w:cs="Times New Roman"/>
          <w:sz w:val="24"/>
          <w:lang w:val="en-US"/>
        </w:rPr>
        <w:t>his can be interpreted</w:t>
      </w:r>
      <w:r w:rsidR="001E2AA1" w:rsidRPr="00394C5A">
        <w:rPr>
          <w:rFonts w:ascii="Times New Roman" w:hAnsi="Times New Roman" w:cs="Times New Roman"/>
          <w:sz w:val="24"/>
          <w:lang w:val="en-US"/>
        </w:rPr>
        <w:t xml:space="preserve"> that both theories are able to account for the emergence of the 7</w:t>
      </w:r>
      <w:r w:rsidR="001E2AA1" w:rsidRPr="00394C5A">
        <w:rPr>
          <w:rFonts w:ascii="Times New Roman" w:hAnsi="Times New Roman" w:cs="Times New Roman"/>
          <w:sz w:val="24"/>
          <w:vertAlign w:val="superscript"/>
          <w:lang w:val="en-US"/>
        </w:rPr>
        <w:t>th</w:t>
      </w:r>
      <w:r w:rsidR="001E2AA1" w:rsidRPr="00394C5A">
        <w:rPr>
          <w:rFonts w:ascii="Times New Roman" w:hAnsi="Times New Roman" w:cs="Times New Roman"/>
          <w:sz w:val="24"/>
          <w:lang w:val="en-US"/>
        </w:rPr>
        <w:t xml:space="preserve"> EAP Proposal. </w:t>
      </w:r>
    </w:p>
    <w:p w:rsidR="00C656B9" w:rsidRPr="00394C5A" w:rsidRDefault="00542C24" w:rsidP="004B63B6">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More details on</w:t>
      </w:r>
      <w:r w:rsidR="00CA33E5" w:rsidRPr="00394C5A">
        <w:rPr>
          <w:rFonts w:ascii="Times New Roman" w:hAnsi="Times New Roman" w:cs="Times New Roman"/>
          <w:sz w:val="24"/>
          <w:lang w:val="en-US"/>
        </w:rPr>
        <w:t xml:space="preserve"> the</w:t>
      </w:r>
      <w:r w:rsidR="00E07631" w:rsidRPr="00394C5A">
        <w:rPr>
          <w:rFonts w:ascii="Times New Roman" w:hAnsi="Times New Roman" w:cs="Times New Roman"/>
          <w:sz w:val="24"/>
          <w:lang w:val="en-US"/>
        </w:rPr>
        <w:t xml:space="preserve"> position of the</w:t>
      </w:r>
      <w:r w:rsidR="00767E92" w:rsidRPr="00394C5A">
        <w:rPr>
          <w:rFonts w:ascii="Times New Roman" w:hAnsi="Times New Roman" w:cs="Times New Roman"/>
          <w:sz w:val="24"/>
          <w:lang w:val="en-US"/>
        </w:rPr>
        <w:t xml:space="preserve"> </w:t>
      </w:r>
      <w:r w:rsidR="006341F6" w:rsidRPr="00394C5A">
        <w:rPr>
          <w:rFonts w:ascii="Times New Roman" w:hAnsi="Times New Roman" w:cs="Times New Roman"/>
          <w:sz w:val="24"/>
          <w:lang w:val="en-US"/>
        </w:rPr>
        <w:t>Commission</w:t>
      </w:r>
      <w:r w:rsidR="00167544" w:rsidRPr="00394C5A">
        <w:rPr>
          <w:rFonts w:ascii="Times New Roman" w:hAnsi="Times New Roman" w:cs="Times New Roman"/>
          <w:sz w:val="24"/>
          <w:lang w:val="en-US"/>
        </w:rPr>
        <w:t xml:space="preserve"> </w:t>
      </w:r>
      <w:r w:rsidR="00E07631" w:rsidRPr="00394C5A">
        <w:rPr>
          <w:rFonts w:ascii="Times New Roman" w:hAnsi="Times New Roman" w:cs="Times New Roman"/>
          <w:sz w:val="24"/>
          <w:lang w:val="en-US"/>
        </w:rPr>
        <w:t>can be found in the Impact Assessment where</w:t>
      </w:r>
      <w:r w:rsidRPr="00394C5A">
        <w:rPr>
          <w:rFonts w:ascii="Times New Roman" w:hAnsi="Times New Roman" w:cs="Times New Roman"/>
          <w:sz w:val="24"/>
          <w:lang w:val="en-US"/>
        </w:rPr>
        <w:t>in</w:t>
      </w:r>
      <w:r w:rsidR="00CA33E5" w:rsidRPr="00394C5A">
        <w:rPr>
          <w:rFonts w:ascii="Times New Roman" w:hAnsi="Times New Roman" w:cs="Times New Roman"/>
          <w:sz w:val="24"/>
          <w:lang w:val="en-US"/>
        </w:rPr>
        <w:t xml:space="preserve"> the Commission</w:t>
      </w:r>
      <w:r w:rsidR="008A46EA" w:rsidRPr="00394C5A">
        <w:rPr>
          <w:rFonts w:ascii="Times New Roman" w:hAnsi="Times New Roman" w:cs="Times New Roman"/>
          <w:sz w:val="24"/>
          <w:lang w:val="en-US"/>
        </w:rPr>
        <w:t xml:space="preserve"> </w:t>
      </w:r>
      <w:r w:rsidR="00071662" w:rsidRPr="00394C5A">
        <w:rPr>
          <w:rFonts w:ascii="Times New Roman" w:hAnsi="Times New Roman" w:cs="Times New Roman"/>
          <w:sz w:val="24"/>
          <w:lang w:val="en-US"/>
        </w:rPr>
        <w:t xml:space="preserve">elaborated on </w:t>
      </w:r>
      <w:r w:rsidR="00C322CB" w:rsidRPr="00394C5A">
        <w:rPr>
          <w:rFonts w:ascii="Times New Roman" w:hAnsi="Times New Roman" w:cs="Times New Roman"/>
          <w:sz w:val="24"/>
          <w:lang w:val="en-US"/>
        </w:rPr>
        <w:t>a two-step</w:t>
      </w:r>
      <w:r w:rsidR="006341F6" w:rsidRPr="00394C5A">
        <w:rPr>
          <w:rFonts w:ascii="Times New Roman" w:hAnsi="Times New Roman" w:cs="Times New Roman"/>
          <w:sz w:val="24"/>
          <w:lang w:val="en-US"/>
        </w:rPr>
        <w:t xml:space="preserve"> policy routes </w:t>
      </w:r>
      <w:r w:rsidR="00CA33E5" w:rsidRPr="00394C5A">
        <w:rPr>
          <w:rFonts w:ascii="Times New Roman" w:hAnsi="Times New Roman" w:cs="Times New Roman"/>
          <w:sz w:val="24"/>
          <w:lang w:val="en-US"/>
        </w:rPr>
        <w:t xml:space="preserve">in which each step had three options </w:t>
      </w:r>
      <w:r w:rsidR="006341F6" w:rsidRPr="00394C5A">
        <w:rPr>
          <w:rFonts w:ascii="Times New Roman" w:hAnsi="Times New Roman" w:cs="Times New Roman"/>
          <w:sz w:val="24"/>
          <w:lang w:val="en-US"/>
        </w:rPr>
        <w:t>for EU environmental policy</w:t>
      </w:r>
      <w:r w:rsidR="005B617F" w:rsidRPr="00394C5A">
        <w:rPr>
          <w:rFonts w:ascii="Times New Roman" w:hAnsi="Times New Roman" w:cs="Times New Roman"/>
          <w:sz w:val="24"/>
          <w:lang w:val="en-US"/>
        </w:rPr>
        <w:t xml:space="preserve">. </w:t>
      </w:r>
      <w:r w:rsidR="007878B3" w:rsidRPr="00394C5A">
        <w:rPr>
          <w:rFonts w:ascii="Times New Roman" w:hAnsi="Times New Roman" w:cs="Times New Roman"/>
          <w:sz w:val="24"/>
          <w:lang w:val="en-US"/>
        </w:rPr>
        <w:t>The first s</w:t>
      </w:r>
      <w:r w:rsidR="00C322CB" w:rsidRPr="00394C5A">
        <w:rPr>
          <w:rFonts w:ascii="Times New Roman" w:hAnsi="Times New Roman" w:cs="Times New Roman"/>
          <w:sz w:val="24"/>
          <w:lang w:val="en-US"/>
        </w:rPr>
        <w:t>tep</w:t>
      </w:r>
      <w:r w:rsidR="007878B3" w:rsidRPr="00394C5A">
        <w:rPr>
          <w:rFonts w:ascii="Times New Roman" w:hAnsi="Times New Roman" w:cs="Times New Roman"/>
          <w:sz w:val="24"/>
          <w:lang w:val="en-US"/>
        </w:rPr>
        <w:t xml:space="preserve"> concerned the choice of actions </w:t>
      </w:r>
      <w:r w:rsidR="002049E2" w:rsidRPr="00394C5A">
        <w:rPr>
          <w:rFonts w:ascii="Times New Roman" w:hAnsi="Times New Roman" w:cs="Times New Roman"/>
          <w:sz w:val="24"/>
          <w:lang w:val="en-US"/>
        </w:rPr>
        <w:t xml:space="preserve">“options for Policy Content” </w:t>
      </w:r>
      <w:r w:rsidR="004E788F" w:rsidRPr="00394C5A">
        <w:rPr>
          <w:rFonts w:ascii="Times New Roman" w:hAnsi="Times New Roman" w:cs="Times New Roman"/>
          <w:sz w:val="24"/>
          <w:lang w:val="en-US"/>
        </w:rPr>
        <w:t>for after the 6</w:t>
      </w:r>
      <w:r w:rsidR="004E788F" w:rsidRPr="00394C5A">
        <w:rPr>
          <w:rFonts w:ascii="Times New Roman" w:hAnsi="Times New Roman" w:cs="Times New Roman"/>
          <w:sz w:val="24"/>
          <w:vertAlign w:val="superscript"/>
          <w:lang w:val="en-US"/>
        </w:rPr>
        <w:t>th</w:t>
      </w:r>
      <w:r w:rsidR="004E788F" w:rsidRPr="00394C5A">
        <w:rPr>
          <w:rFonts w:ascii="Times New Roman" w:hAnsi="Times New Roman" w:cs="Times New Roman"/>
          <w:sz w:val="24"/>
          <w:lang w:val="en-US"/>
        </w:rPr>
        <w:t xml:space="preserve"> EAP</w:t>
      </w:r>
      <w:r w:rsidR="002049E2" w:rsidRPr="00394C5A">
        <w:rPr>
          <w:rFonts w:ascii="Times New Roman" w:hAnsi="Times New Roman" w:cs="Times New Roman"/>
          <w:sz w:val="24"/>
          <w:lang w:val="en-US"/>
        </w:rPr>
        <w:t xml:space="preserve">: </w:t>
      </w:r>
      <w:r w:rsidR="004E788F" w:rsidRPr="00394C5A">
        <w:rPr>
          <w:rFonts w:ascii="Times New Roman" w:hAnsi="Times New Roman" w:cs="Times New Roman"/>
          <w:sz w:val="24"/>
          <w:lang w:val="en-US"/>
        </w:rPr>
        <w:t>option 1 was</w:t>
      </w:r>
      <w:r w:rsidR="007878B3" w:rsidRPr="00394C5A">
        <w:rPr>
          <w:rFonts w:ascii="Times New Roman" w:hAnsi="Times New Roman" w:cs="Times New Roman"/>
          <w:sz w:val="24"/>
          <w:lang w:val="en-US"/>
        </w:rPr>
        <w:t xml:space="preserve"> conti</w:t>
      </w:r>
      <w:r w:rsidR="004E788F" w:rsidRPr="00394C5A">
        <w:rPr>
          <w:rFonts w:ascii="Times New Roman" w:hAnsi="Times New Roman" w:cs="Times New Roman"/>
          <w:sz w:val="24"/>
          <w:lang w:val="en-US"/>
        </w:rPr>
        <w:t xml:space="preserve">nuing with existing legislation, also </w:t>
      </w:r>
      <w:r w:rsidR="004E788F" w:rsidRPr="00394C5A">
        <w:rPr>
          <w:rFonts w:ascii="Times New Roman" w:hAnsi="Times New Roman" w:cs="Times New Roman"/>
          <w:sz w:val="24"/>
          <w:lang w:val="en-US"/>
        </w:rPr>
        <w:lastRenderedPageBreak/>
        <w:t>known to be “business-as-usual”</w:t>
      </w:r>
      <w:r w:rsidR="00017E20" w:rsidRPr="00394C5A">
        <w:rPr>
          <w:rFonts w:ascii="Times New Roman" w:hAnsi="Times New Roman" w:cs="Times New Roman"/>
          <w:sz w:val="24"/>
          <w:lang w:val="en-US"/>
        </w:rPr>
        <w:t>,</w:t>
      </w:r>
      <w:r w:rsidR="00AA0A25" w:rsidRPr="00394C5A">
        <w:rPr>
          <w:rFonts w:ascii="Times New Roman" w:hAnsi="Times New Roman" w:cs="Times New Roman"/>
          <w:sz w:val="24"/>
          <w:lang w:val="en-US"/>
        </w:rPr>
        <w:t xml:space="preserve"> without any significant efforts to advance the implementation and effectiveness</w:t>
      </w:r>
      <w:r w:rsidR="001E73FD" w:rsidRPr="00394C5A">
        <w:rPr>
          <w:rFonts w:ascii="Times New Roman" w:hAnsi="Times New Roman" w:cs="Times New Roman"/>
          <w:sz w:val="24"/>
          <w:lang w:val="en-US"/>
        </w:rPr>
        <w:t xml:space="preserve">; option 2 allowed for </w:t>
      </w:r>
      <w:r w:rsidR="00D37E6E" w:rsidRPr="00394C5A">
        <w:rPr>
          <w:rFonts w:ascii="Times New Roman" w:hAnsi="Times New Roman" w:cs="Times New Roman"/>
          <w:sz w:val="24"/>
          <w:lang w:val="en-US"/>
        </w:rPr>
        <w:t xml:space="preserve">additional efforts as a means </w:t>
      </w:r>
      <w:r w:rsidR="008D633E" w:rsidRPr="00394C5A">
        <w:rPr>
          <w:rFonts w:ascii="Times New Roman" w:hAnsi="Times New Roman" w:cs="Times New Roman"/>
          <w:sz w:val="24"/>
          <w:lang w:val="en-US"/>
        </w:rPr>
        <w:t>to</w:t>
      </w:r>
      <w:r w:rsidR="00D37E6E" w:rsidRPr="00394C5A">
        <w:rPr>
          <w:rFonts w:ascii="Times New Roman" w:hAnsi="Times New Roman" w:cs="Times New Roman"/>
          <w:sz w:val="24"/>
          <w:lang w:val="en-US"/>
        </w:rPr>
        <w:t xml:space="preserve"> </w:t>
      </w:r>
      <w:r w:rsidR="001E73FD" w:rsidRPr="00394C5A">
        <w:rPr>
          <w:rFonts w:ascii="Times New Roman" w:hAnsi="Times New Roman" w:cs="Times New Roman"/>
          <w:sz w:val="24"/>
          <w:lang w:val="en-US"/>
        </w:rPr>
        <w:t xml:space="preserve">smarter implementation; </w:t>
      </w:r>
      <w:r w:rsidR="004E788F" w:rsidRPr="00394C5A">
        <w:rPr>
          <w:rFonts w:ascii="Times New Roman" w:hAnsi="Times New Roman" w:cs="Times New Roman"/>
          <w:sz w:val="24"/>
          <w:lang w:val="en-US"/>
        </w:rPr>
        <w:t xml:space="preserve">and </w:t>
      </w:r>
      <w:r w:rsidR="001E73FD" w:rsidRPr="00394C5A">
        <w:rPr>
          <w:rFonts w:ascii="Times New Roman" w:hAnsi="Times New Roman" w:cs="Times New Roman"/>
          <w:sz w:val="24"/>
          <w:lang w:val="en-US"/>
        </w:rPr>
        <w:t xml:space="preserve">option 3, </w:t>
      </w:r>
      <w:r w:rsidR="00D37E6E" w:rsidRPr="00394C5A">
        <w:rPr>
          <w:rFonts w:ascii="Times New Roman" w:hAnsi="Times New Roman" w:cs="Times New Roman"/>
          <w:sz w:val="24"/>
          <w:lang w:val="en-US"/>
        </w:rPr>
        <w:t xml:space="preserve">which </w:t>
      </w:r>
      <w:r w:rsidR="00F22CAC" w:rsidRPr="00394C5A">
        <w:rPr>
          <w:rFonts w:ascii="Times New Roman" w:hAnsi="Times New Roman" w:cs="Times New Roman"/>
          <w:sz w:val="24"/>
          <w:lang w:val="en-US"/>
        </w:rPr>
        <w:t xml:space="preserve">was </w:t>
      </w:r>
      <w:r w:rsidR="00D37E6E" w:rsidRPr="00394C5A">
        <w:rPr>
          <w:rFonts w:ascii="Times New Roman" w:hAnsi="Times New Roman" w:cs="Times New Roman"/>
          <w:sz w:val="24"/>
          <w:lang w:val="en-US"/>
        </w:rPr>
        <w:t>basically option 2</w:t>
      </w:r>
      <w:r w:rsidR="001E73FD" w:rsidRPr="00394C5A">
        <w:rPr>
          <w:rFonts w:ascii="Times New Roman" w:hAnsi="Times New Roman" w:cs="Times New Roman"/>
          <w:sz w:val="24"/>
          <w:lang w:val="en-US"/>
        </w:rPr>
        <w:t xml:space="preserve"> </w:t>
      </w:r>
      <w:r w:rsidR="001E73FD" w:rsidRPr="00394C5A">
        <w:rPr>
          <w:rFonts w:ascii="Times New Roman" w:hAnsi="Times New Roman" w:cs="Times New Roman"/>
          <w:i/>
          <w:sz w:val="24"/>
          <w:lang w:val="en-US"/>
        </w:rPr>
        <w:t>and</w:t>
      </w:r>
      <w:r w:rsidR="00D37E6E" w:rsidRPr="00394C5A">
        <w:rPr>
          <w:rFonts w:ascii="Times New Roman" w:hAnsi="Times New Roman" w:cs="Times New Roman"/>
          <w:sz w:val="24"/>
          <w:lang w:val="en-US"/>
        </w:rPr>
        <w:t xml:space="preserve"> the additional task of</w:t>
      </w:r>
      <w:r w:rsidR="001E73FD" w:rsidRPr="00394C5A">
        <w:rPr>
          <w:rFonts w:ascii="Times New Roman" w:hAnsi="Times New Roman" w:cs="Times New Roman"/>
          <w:sz w:val="24"/>
          <w:lang w:val="en-US"/>
        </w:rPr>
        <w:t xml:space="preserve"> responding to new knowledge</w:t>
      </w:r>
      <w:r w:rsidR="0098276D" w:rsidRPr="00394C5A">
        <w:rPr>
          <w:rFonts w:ascii="Times New Roman" w:hAnsi="Times New Roman" w:cs="Times New Roman"/>
          <w:sz w:val="24"/>
          <w:lang w:val="en-US"/>
        </w:rPr>
        <w:t>. This was the preferred option by the C</w:t>
      </w:r>
      <w:r w:rsidR="004E788F" w:rsidRPr="00394C5A">
        <w:rPr>
          <w:rFonts w:ascii="Times New Roman" w:hAnsi="Times New Roman" w:cs="Times New Roman"/>
          <w:sz w:val="24"/>
          <w:lang w:val="en-US"/>
        </w:rPr>
        <w:t xml:space="preserve">ommission </w:t>
      </w:r>
      <w:r w:rsidR="0098276D" w:rsidRPr="00394C5A">
        <w:rPr>
          <w:rFonts w:ascii="Times New Roman" w:hAnsi="Times New Roman" w:cs="Times New Roman"/>
          <w:sz w:val="24"/>
          <w:lang w:val="en-US"/>
        </w:rPr>
        <w:t xml:space="preserve">which </w:t>
      </w:r>
      <w:r w:rsidR="00113F2D" w:rsidRPr="00394C5A">
        <w:rPr>
          <w:rFonts w:ascii="Times New Roman" w:hAnsi="Times New Roman" w:cs="Times New Roman"/>
          <w:sz w:val="24"/>
          <w:lang w:val="en-US"/>
        </w:rPr>
        <w:t>was</w:t>
      </w:r>
      <w:r w:rsidR="00D37E6E" w:rsidRPr="00394C5A">
        <w:rPr>
          <w:rFonts w:ascii="Times New Roman" w:hAnsi="Times New Roman" w:cs="Times New Roman"/>
          <w:sz w:val="24"/>
          <w:lang w:val="en-US"/>
        </w:rPr>
        <w:t xml:space="preserve"> </w:t>
      </w:r>
      <w:r w:rsidR="0098276D" w:rsidRPr="00394C5A">
        <w:rPr>
          <w:rFonts w:ascii="Times New Roman" w:hAnsi="Times New Roman" w:cs="Times New Roman"/>
          <w:sz w:val="24"/>
          <w:lang w:val="en-US"/>
        </w:rPr>
        <w:t xml:space="preserve">therefore </w:t>
      </w:r>
      <w:r w:rsidR="00D37E6E" w:rsidRPr="00394C5A">
        <w:rPr>
          <w:rFonts w:ascii="Times New Roman" w:hAnsi="Times New Roman" w:cs="Times New Roman"/>
          <w:sz w:val="24"/>
          <w:lang w:val="en-US"/>
        </w:rPr>
        <w:t>suggested in the final Proposal (European Commission, 2012b, p. 26-31)</w:t>
      </w:r>
      <w:r w:rsidR="001E73FD" w:rsidRPr="00394C5A">
        <w:rPr>
          <w:rFonts w:ascii="Times New Roman" w:hAnsi="Times New Roman" w:cs="Times New Roman"/>
          <w:sz w:val="24"/>
          <w:lang w:val="en-US"/>
        </w:rPr>
        <w:t>.</w:t>
      </w:r>
      <w:r w:rsidR="00113F2D" w:rsidRPr="00394C5A">
        <w:rPr>
          <w:rFonts w:ascii="Times New Roman" w:hAnsi="Times New Roman" w:cs="Times New Roman"/>
          <w:sz w:val="24"/>
          <w:lang w:val="en-US"/>
        </w:rPr>
        <w:t xml:space="preserve"> </w:t>
      </w:r>
      <w:r w:rsidR="00E07631" w:rsidRPr="00394C5A">
        <w:rPr>
          <w:rFonts w:ascii="Times New Roman" w:hAnsi="Times New Roman" w:cs="Times New Roman"/>
          <w:sz w:val="24"/>
          <w:lang w:val="en-US"/>
        </w:rPr>
        <w:t xml:space="preserve">This </w:t>
      </w:r>
      <w:r w:rsidR="00C322CB" w:rsidRPr="00394C5A">
        <w:rPr>
          <w:rFonts w:ascii="Times New Roman" w:hAnsi="Times New Roman" w:cs="Times New Roman"/>
          <w:sz w:val="24"/>
          <w:lang w:val="en-US"/>
        </w:rPr>
        <w:t>demonstrates</w:t>
      </w:r>
      <w:r w:rsidR="00E07631" w:rsidRPr="00394C5A">
        <w:rPr>
          <w:rFonts w:ascii="Times New Roman" w:hAnsi="Times New Roman" w:cs="Times New Roman"/>
          <w:sz w:val="24"/>
          <w:lang w:val="en-US"/>
        </w:rPr>
        <w:t xml:space="preserve"> that the Commission’s priority was to show the importance of the </w:t>
      </w:r>
      <w:r w:rsidR="00C322CB" w:rsidRPr="00394C5A">
        <w:rPr>
          <w:rFonts w:ascii="Times New Roman" w:hAnsi="Times New Roman" w:cs="Times New Roman"/>
          <w:sz w:val="24"/>
          <w:lang w:val="en-US"/>
        </w:rPr>
        <w:t xml:space="preserve">added value of the (new) </w:t>
      </w:r>
      <w:r w:rsidR="00E07631" w:rsidRPr="00394C5A">
        <w:rPr>
          <w:rFonts w:ascii="Times New Roman" w:hAnsi="Times New Roman" w:cs="Times New Roman"/>
          <w:sz w:val="24"/>
          <w:lang w:val="en-US"/>
        </w:rPr>
        <w:t xml:space="preserve">EAP and that </w:t>
      </w:r>
      <w:r w:rsidR="00C322CB" w:rsidRPr="00394C5A">
        <w:rPr>
          <w:rFonts w:ascii="Times New Roman" w:hAnsi="Times New Roman" w:cs="Times New Roman"/>
          <w:sz w:val="24"/>
          <w:lang w:val="en-US"/>
        </w:rPr>
        <w:t>this system</w:t>
      </w:r>
      <w:r w:rsidR="00E07631" w:rsidRPr="00394C5A">
        <w:rPr>
          <w:rFonts w:ascii="Times New Roman" w:hAnsi="Times New Roman" w:cs="Times New Roman"/>
          <w:sz w:val="24"/>
          <w:lang w:val="en-US"/>
        </w:rPr>
        <w:t xml:space="preserve"> </w:t>
      </w:r>
      <w:r w:rsidR="00C322CB" w:rsidRPr="00394C5A">
        <w:rPr>
          <w:rFonts w:ascii="Times New Roman" w:hAnsi="Times New Roman" w:cs="Times New Roman"/>
          <w:sz w:val="24"/>
          <w:lang w:val="en-US"/>
        </w:rPr>
        <w:t>should remain to guide EU environmental policies.</w:t>
      </w:r>
    </w:p>
    <w:p w:rsidR="00B957B7" w:rsidRPr="00394C5A" w:rsidRDefault="001E73FD" w:rsidP="006A2735">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w:t>
      </w:r>
      <w:r w:rsidR="00BA44F9" w:rsidRPr="00394C5A">
        <w:rPr>
          <w:rFonts w:ascii="Times New Roman" w:hAnsi="Times New Roman" w:cs="Times New Roman"/>
          <w:sz w:val="24"/>
          <w:lang w:val="en-US"/>
        </w:rPr>
        <w:t>he second s</w:t>
      </w:r>
      <w:r w:rsidR="00C322CB" w:rsidRPr="00394C5A">
        <w:rPr>
          <w:rFonts w:ascii="Times New Roman" w:hAnsi="Times New Roman" w:cs="Times New Roman"/>
          <w:sz w:val="24"/>
          <w:lang w:val="en-US"/>
        </w:rPr>
        <w:t>tep</w:t>
      </w:r>
      <w:r w:rsidR="00BA44F9" w:rsidRPr="00394C5A">
        <w:rPr>
          <w:rFonts w:ascii="Times New Roman" w:hAnsi="Times New Roman" w:cs="Times New Roman"/>
          <w:sz w:val="24"/>
          <w:lang w:val="en-US"/>
        </w:rPr>
        <w:t xml:space="preserve"> was to determine what kind of EAP </w:t>
      </w:r>
      <w:r w:rsidR="00CA33E5" w:rsidRPr="00394C5A">
        <w:rPr>
          <w:rFonts w:ascii="Times New Roman" w:hAnsi="Times New Roman" w:cs="Times New Roman"/>
          <w:sz w:val="24"/>
          <w:lang w:val="en-US"/>
        </w:rPr>
        <w:t>there should</w:t>
      </w:r>
      <w:r w:rsidR="00A416B4" w:rsidRPr="00394C5A">
        <w:rPr>
          <w:rFonts w:ascii="Times New Roman" w:hAnsi="Times New Roman" w:cs="Times New Roman"/>
          <w:sz w:val="24"/>
          <w:lang w:val="en-US"/>
        </w:rPr>
        <w:t xml:space="preserve"> be</w:t>
      </w:r>
      <w:r w:rsidR="00D37E6E" w:rsidRPr="00394C5A">
        <w:rPr>
          <w:rFonts w:ascii="Times New Roman" w:hAnsi="Times New Roman" w:cs="Times New Roman"/>
          <w:sz w:val="24"/>
          <w:lang w:val="en-US"/>
        </w:rPr>
        <w:t xml:space="preserve"> as a</w:t>
      </w:r>
      <w:r w:rsidR="00BA44F9" w:rsidRPr="00394C5A">
        <w:rPr>
          <w:rFonts w:ascii="Times New Roman" w:hAnsi="Times New Roman" w:cs="Times New Roman"/>
          <w:sz w:val="24"/>
          <w:lang w:val="en-US"/>
        </w:rPr>
        <w:t xml:space="preserve"> follow up</w:t>
      </w:r>
      <w:r w:rsidR="00CA33E5" w:rsidRPr="00394C5A">
        <w:rPr>
          <w:rFonts w:ascii="Times New Roman" w:hAnsi="Times New Roman" w:cs="Times New Roman"/>
          <w:sz w:val="24"/>
          <w:lang w:val="en-US"/>
        </w:rPr>
        <w:t xml:space="preserve"> in case there was</w:t>
      </w:r>
      <w:r w:rsidR="0098276D" w:rsidRPr="00394C5A">
        <w:rPr>
          <w:rFonts w:ascii="Times New Roman" w:hAnsi="Times New Roman" w:cs="Times New Roman"/>
          <w:sz w:val="24"/>
          <w:lang w:val="en-US"/>
        </w:rPr>
        <w:t xml:space="preserve"> be a new EAP</w:t>
      </w:r>
      <w:r w:rsidR="00CA33E5" w:rsidRPr="00394C5A">
        <w:rPr>
          <w:rFonts w:ascii="Times New Roman" w:hAnsi="Times New Roman" w:cs="Times New Roman"/>
          <w:sz w:val="24"/>
          <w:lang w:val="en-US"/>
        </w:rPr>
        <w:t>. This step was</w:t>
      </w:r>
      <w:r w:rsidR="00D37E6E" w:rsidRPr="00394C5A">
        <w:rPr>
          <w:rFonts w:ascii="Times New Roman" w:hAnsi="Times New Roman" w:cs="Times New Roman"/>
          <w:sz w:val="24"/>
          <w:lang w:val="en-US"/>
        </w:rPr>
        <w:t xml:space="preserve"> labeled as “options for the Delivery Mechanism” (p. 43)</w:t>
      </w:r>
      <w:r w:rsidR="00BA44F9" w:rsidRPr="00394C5A">
        <w:rPr>
          <w:rFonts w:ascii="Times New Roman" w:hAnsi="Times New Roman" w:cs="Times New Roman"/>
          <w:sz w:val="24"/>
          <w:lang w:val="en-US"/>
        </w:rPr>
        <w:t xml:space="preserve">. Option A </w:t>
      </w:r>
      <w:r w:rsidR="006F5497" w:rsidRPr="00394C5A">
        <w:rPr>
          <w:rFonts w:ascii="Times New Roman" w:hAnsi="Times New Roman" w:cs="Times New Roman"/>
          <w:sz w:val="24"/>
          <w:lang w:val="en-US"/>
        </w:rPr>
        <w:t>allowed for the discontinuation of the EAP policy approac</w:t>
      </w:r>
      <w:r w:rsidR="00AE3D06" w:rsidRPr="00394C5A">
        <w:rPr>
          <w:rFonts w:ascii="Times New Roman" w:hAnsi="Times New Roman" w:cs="Times New Roman"/>
          <w:sz w:val="24"/>
          <w:lang w:val="en-US"/>
        </w:rPr>
        <w:t>h; option B aimed to structure the</w:t>
      </w:r>
      <w:r w:rsidR="006F5497" w:rsidRPr="00394C5A">
        <w:rPr>
          <w:rFonts w:ascii="Times New Roman" w:hAnsi="Times New Roman" w:cs="Times New Roman"/>
          <w:sz w:val="24"/>
          <w:lang w:val="en-US"/>
        </w:rPr>
        <w:t xml:space="preserve"> new EAP in the same way as the 6</w:t>
      </w:r>
      <w:r w:rsidR="006F5497" w:rsidRPr="00394C5A">
        <w:rPr>
          <w:rFonts w:ascii="Times New Roman" w:hAnsi="Times New Roman" w:cs="Times New Roman"/>
          <w:sz w:val="24"/>
          <w:vertAlign w:val="superscript"/>
          <w:lang w:val="en-US"/>
        </w:rPr>
        <w:t>th</w:t>
      </w:r>
      <w:r w:rsidR="006F5497" w:rsidRPr="00394C5A">
        <w:rPr>
          <w:rFonts w:ascii="Times New Roman" w:hAnsi="Times New Roman" w:cs="Times New Roman"/>
          <w:sz w:val="24"/>
          <w:lang w:val="en-US"/>
        </w:rPr>
        <w:t xml:space="preserve"> EAP – business-as-usual; the</w:t>
      </w:r>
      <w:r w:rsidR="00113F2D" w:rsidRPr="00394C5A">
        <w:rPr>
          <w:rFonts w:ascii="Times New Roman" w:hAnsi="Times New Roman" w:cs="Times New Roman"/>
          <w:sz w:val="24"/>
          <w:lang w:val="en-US"/>
        </w:rPr>
        <w:t xml:space="preserve"> Commission preferred option C which was the formulation of</w:t>
      </w:r>
      <w:r w:rsidR="006F5497" w:rsidRPr="00394C5A">
        <w:rPr>
          <w:rFonts w:ascii="Times New Roman" w:hAnsi="Times New Roman" w:cs="Times New Roman"/>
          <w:sz w:val="24"/>
          <w:lang w:val="en-US"/>
        </w:rPr>
        <w:t xml:space="preserve"> a new EAP which </w:t>
      </w:r>
      <w:r w:rsidR="008A08D5" w:rsidRPr="00394C5A">
        <w:rPr>
          <w:rFonts w:ascii="Times New Roman" w:hAnsi="Times New Roman" w:cs="Times New Roman"/>
          <w:sz w:val="24"/>
          <w:lang w:val="en-US"/>
        </w:rPr>
        <w:t>contained</w:t>
      </w:r>
      <w:r w:rsidR="006F5497" w:rsidRPr="00394C5A">
        <w:rPr>
          <w:rFonts w:ascii="Times New Roman" w:hAnsi="Times New Roman" w:cs="Times New Roman"/>
          <w:sz w:val="24"/>
          <w:lang w:val="en-US"/>
        </w:rPr>
        <w:t xml:space="preserve"> a “limited set or priority objectives” </w:t>
      </w:r>
      <w:r w:rsidR="00BA44F9" w:rsidRPr="00394C5A">
        <w:rPr>
          <w:rFonts w:ascii="Times New Roman" w:hAnsi="Times New Roman" w:cs="Times New Roman"/>
          <w:sz w:val="24"/>
          <w:lang w:val="en-US"/>
        </w:rPr>
        <w:t>(</w:t>
      </w:r>
      <w:r w:rsidR="00F22CAC" w:rsidRPr="00394C5A">
        <w:rPr>
          <w:rFonts w:ascii="Times New Roman" w:hAnsi="Times New Roman" w:cs="Times New Roman"/>
          <w:sz w:val="24"/>
          <w:lang w:val="en-US"/>
        </w:rPr>
        <w:t xml:space="preserve">European Commission, 2012b, </w:t>
      </w:r>
      <w:r w:rsidR="00BA44F9" w:rsidRPr="00394C5A">
        <w:rPr>
          <w:rFonts w:ascii="Times New Roman" w:hAnsi="Times New Roman" w:cs="Times New Roman"/>
          <w:sz w:val="24"/>
          <w:lang w:val="en-US"/>
        </w:rPr>
        <w:t>p.</w:t>
      </w:r>
      <w:r w:rsidR="00C656B9" w:rsidRPr="00394C5A">
        <w:rPr>
          <w:rFonts w:ascii="Times New Roman" w:hAnsi="Times New Roman" w:cs="Times New Roman"/>
          <w:sz w:val="24"/>
          <w:lang w:val="en-US"/>
        </w:rPr>
        <w:t xml:space="preserve"> </w:t>
      </w:r>
      <w:r w:rsidR="00140EA4" w:rsidRPr="00394C5A">
        <w:rPr>
          <w:rFonts w:ascii="Times New Roman" w:hAnsi="Times New Roman" w:cs="Times New Roman"/>
          <w:sz w:val="24"/>
          <w:lang w:val="en-US"/>
        </w:rPr>
        <w:t>47</w:t>
      </w:r>
      <w:r w:rsidR="00FD0159" w:rsidRPr="00394C5A">
        <w:rPr>
          <w:rFonts w:ascii="Times New Roman" w:hAnsi="Times New Roman" w:cs="Times New Roman"/>
          <w:sz w:val="24"/>
          <w:lang w:val="en-US"/>
        </w:rPr>
        <w:t>).</w:t>
      </w:r>
      <w:r w:rsidR="006F5497" w:rsidRPr="00394C5A">
        <w:rPr>
          <w:rFonts w:ascii="Times New Roman" w:hAnsi="Times New Roman" w:cs="Times New Roman"/>
          <w:sz w:val="24"/>
          <w:lang w:val="en-US"/>
        </w:rPr>
        <w:t xml:space="preserve"> </w:t>
      </w:r>
      <w:r w:rsidR="003C6501" w:rsidRPr="00394C5A">
        <w:rPr>
          <w:rFonts w:ascii="Times New Roman" w:hAnsi="Times New Roman" w:cs="Times New Roman"/>
          <w:sz w:val="24"/>
          <w:lang w:val="en-US"/>
        </w:rPr>
        <w:t xml:space="preserve">In other words, they </w:t>
      </w:r>
      <w:r w:rsidR="000237DE" w:rsidRPr="00394C5A">
        <w:rPr>
          <w:rFonts w:ascii="Times New Roman" w:hAnsi="Times New Roman" w:cs="Times New Roman"/>
          <w:sz w:val="24"/>
          <w:lang w:val="en-US"/>
        </w:rPr>
        <w:t>wanted to opt</w:t>
      </w:r>
      <w:r w:rsidR="003C6501" w:rsidRPr="00394C5A">
        <w:rPr>
          <w:rFonts w:ascii="Times New Roman" w:hAnsi="Times New Roman" w:cs="Times New Roman"/>
          <w:sz w:val="24"/>
          <w:lang w:val="en-US"/>
        </w:rPr>
        <w:t xml:space="preserve"> for efficient environmental policies</w:t>
      </w:r>
      <w:r w:rsidR="0065516B" w:rsidRPr="00394C5A">
        <w:rPr>
          <w:rFonts w:ascii="Times New Roman" w:hAnsi="Times New Roman" w:cs="Times New Roman"/>
          <w:sz w:val="24"/>
          <w:lang w:val="en-US"/>
        </w:rPr>
        <w:t xml:space="preserve"> that were</w:t>
      </w:r>
      <w:r w:rsidR="00B27128" w:rsidRPr="00394C5A">
        <w:rPr>
          <w:rFonts w:ascii="Times New Roman" w:hAnsi="Times New Roman" w:cs="Times New Roman"/>
          <w:sz w:val="24"/>
          <w:lang w:val="en-US"/>
        </w:rPr>
        <w:t xml:space="preserve"> able to solve the</w:t>
      </w:r>
      <w:r w:rsidR="000237DE" w:rsidRPr="00394C5A">
        <w:rPr>
          <w:rFonts w:ascii="Times New Roman" w:hAnsi="Times New Roman" w:cs="Times New Roman"/>
          <w:sz w:val="24"/>
          <w:lang w:val="en-US"/>
        </w:rPr>
        <w:t xml:space="preserve"> </w:t>
      </w:r>
      <w:r w:rsidR="00CA33E5" w:rsidRPr="00394C5A">
        <w:rPr>
          <w:rFonts w:ascii="Times New Roman" w:hAnsi="Times New Roman" w:cs="Times New Roman"/>
          <w:sz w:val="24"/>
          <w:lang w:val="en-US"/>
        </w:rPr>
        <w:t xml:space="preserve">above </w:t>
      </w:r>
      <w:r w:rsidR="000237DE" w:rsidRPr="00394C5A">
        <w:rPr>
          <w:rFonts w:ascii="Times New Roman" w:hAnsi="Times New Roman" w:cs="Times New Roman"/>
          <w:sz w:val="24"/>
          <w:lang w:val="en-US"/>
        </w:rPr>
        <w:t>problems</w:t>
      </w:r>
      <w:r w:rsidR="00B27128" w:rsidRPr="00394C5A">
        <w:rPr>
          <w:rFonts w:ascii="Times New Roman" w:hAnsi="Times New Roman" w:cs="Times New Roman"/>
          <w:sz w:val="24"/>
          <w:lang w:val="en-US"/>
        </w:rPr>
        <w:t xml:space="preserve"> </w:t>
      </w:r>
      <w:r w:rsidR="00CA33E5" w:rsidRPr="00394C5A">
        <w:rPr>
          <w:rFonts w:ascii="Times New Roman" w:hAnsi="Times New Roman" w:cs="Times New Roman"/>
          <w:sz w:val="24"/>
          <w:lang w:val="en-US"/>
        </w:rPr>
        <w:t>of inadequate implementation, lacking investments, knowledge gaps and problematic policy coherency.</w:t>
      </w:r>
      <w:r w:rsidR="006A2735" w:rsidRPr="00394C5A">
        <w:rPr>
          <w:rFonts w:ascii="Times New Roman" w:hAnsi="Times New Roman" w:cs="Times New Roman"/>
          <w:sz w:val="24"/>
          <w:lang w:val="en-US"/>
        </w:rPr>
        <w:t xml:space="preserve"> </w:t>
      </w:r>
      <w:r w:rsidR="00B957B7" w:rsidRPr="00394C5A">
        <w:rPr>
          <w:rFonts w:ascii="Times New Roman" w:hAnsi="Times New Roman" w:cs="Times New Roman"/>
          <w:sz w:val="24"/>
          <w:lang w:val="en-US"/>
        </w:rPr>
        <w:t xml:space="preserve">The Commission’s assessment of the policy options </w:t>
      </w:r>
      <w:r w:rsidR="006A2735" w:rsidRPr="00394C5A">
        <w:rPr>
          <w:rFonts w:ascii="Times New Roman" w:hAnsi="Times New Roman" w:cs="Times New Roman"/>
          <w:sz w:val="24"/>
          <w:lang w:val="en-US"/>
        </w:rPr>
        <w:t xml:space="preserve">are summarized in </w:t>
      </w:r>
      <w:r w:rsidR="006A2735" w:rsidRPr="00394C5A">
        <w:rPr>
          <w:rFonts w:ascii="Times New Roman" w:hAnsi="Times New Roman" w:cs="Times New Roman"/>
          <w:sz w:val="24"/>
          <w:lang w:val="en-US"/>
        </w:rPr>
        <w:fldChar w:fldCharType="begin"/>
      </w:r>
      <w:r w:rsidR="006A2735" w:rsidRPr="00394C5A">
        <w:rPr>
          <w:rFonts w:ascii="Times New Roman" w:hAnsi="Times New Roman" w:cs="Times New Roman"/>
          <w:sz w:val="24"/>
          <w:lang w:val="en-US"/>
        </w:rPr>
        <w:instrText xml:space="preserve"> REF _Ref488765739 \h  \* MERGEFORMAT </w:instrText>
      </w:r>
      <w:r w:rsidR="006A2735" w:rsidRPr="00394C5A">
        <w:rPr>
          <w:rFonts w:ascii="Times New Roman" w:hAnsi="Times New Roman" w:cs="Times New Roman"/>
          <w:sz w:val="24"/>
          <w:lang w:val="en-US"/>
        </w:rPr>
      </w:r>
      <w:r w:rsidR="006A2735" w:rsidRPr="00394C5A">
        <w:rPr>
          <w:rFonts w:ascii="Times New Roman" w:hAnsi="Times New Roman" w:cs="Times New Roman"/>
          <w:sz w:val="24"/>
          <w:lang w:val="en-US"/>
        </w:rPr>
        <w:fldChar w:fldCharType="separate"/>
      </w:r>
      <w:r w:rsidR="00153EAE" w:rsidRPr="00394C5A">
        <w:rPr>
          <w:rFonts w:ascii="Times New Roman" w:hAnsi="Times New Roman" w:cs="Times New Roman"/>
          <w:sz w:val="24"/>
          <w:lang w:val="en-US"/>
        </w:rPr>
        <w:t xml:space="preserve">Table </w:t>
      </w:r>
      <w:r w:rsidR="00153EAE" w:rsidRPr="00153EAE">
        <w:rPr>
          <w:rFonts w:ascii="Times New Roman" w:hAnsi="Times New Roman" w:cs="Times New Roman"/>
          <w:noProof/>
          <w:sz w:val="24"/>
          <w:lang w:val="en-US"/>
        </w:rPr>
        <w:t>4</w:t>
      </w:r>
      <w:r w:rsidR="006A2735" w:rsidRPr="00394C5A">
        <w:rPr>
          <w:rFonts w:ascii="Times New Roman" w:hAnsi="Times New Roman" w:cs="Times New Roman"/>
          <w:sz w:val="24"/>
          <w:lang w:val="en-US"/>
        </w:rPr>
        <w:fldChar w:fldCharType="end"/>
      </w:r>
      <w:r w:rsidR="006A2735" w:rsidRPr="00394C5A">
        <w:rPr>
          <w:rFonts w:ascii="Times New Roman" w:hAnsi="Times New Roman" w:cs="Times New Roman"/>
          <w:sz w:val="24"/>
          <w:lang w:val="en-US"/>
        </w:rPr>
        <w:t>.</w:t>
      </w:r>
    </w:p>
    <w:p w:rsidR="003661A4" w:rsidRPr="00394C5A" w:rsidRDefault="003661A4" w:rsidP="00B957B7">
      <w:pPr>
        <w:pStyle w:val="Geenafstand"/>
        <w:spacing w:line="360" w:lineRule="auto"/>
        <w:ind w:firstLine="708"/>
        <w:jc w:val="both"/>
        <w:rPr>
          <w:rFonts w:ascii="Times New Roman" w:hAnsi="Times New Roman" w:cs="Times New Roman"/>
          <w:sz w:val="24"/>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982"/>
        <w:gridCol w:w="1983"/>
        <w:gridCol w:w="1983"/>
      </w:tblGrid>
      <w:tr w:rsidR="003661A4" w:rsidRPr="00B659D7" w:rsidTr="003661A4">
        <w:tc>
          <w:tcPr>
            <w:tcW w:w="9062" w:type="dxa"/>
            <w:gridSpan w:val="4"/>
            <w:tcBorders>
              <w:bottom w:val="single" w:sz="4" w:space="0" w:color="auto"/>
            </w:tcBorders>
          </w:tcPr>
          <w:p w:rsidR="003661A4" w:rsidRPr="00394C5A" w:rsidRDefault="003661A4" w:rsidP="007C439E">
            <w:pPr>
              <w:pStyle w:val="Bijschrift"/>
              <w:spacing w:line="360" w:lineRule="auto"/>
              <w:rPr>
                <w:rFonts w:ascii="Times New Roman" w:hAnsi="Times New Roman" w:cs="Times New Roman"/>
                <w:i w:val="0"/>
                <w:color w:val="auto"/>
                <w:sz w:val="24"/>
                <w:lang w:val="en-US"/>
              </w:rPr>
            </w:pPr>
            <w:bookmarkStart w:id="107" w:name="_Toc488763926"/>
            <w:bookmarkStart w:id="108" w:name="_Ref488765739"/>
            <w:r w:rsidRPr="00394C5A">
              <w:rPr>
                <w:rFonts w:ascii="Times New Roman" w:hAnsi="Times New Roman" w:cs="Times New Roman"/>
                <w:i w:val="0"/>
                <w:color w:val="auto"/>
                <w:sz w:val="24"/>
                <w:lang w:val="en-US"/>
              </w:rPr>
              <w:t xml:space="preserve">Table </w:t>
            </w:r>
            <w:r w:rsidRPr="00394C5A">
              <w:rPr>
                <w:rFonts w:ascii="Times New Roman" w:hAnsi="Times New Roman" w:cs="Times New Roman"/>
                <w:i w:val="0"/>
                <w:color w:val="auto"/>
                <w:sz w:val="24"/>
                <w:lang w:val="en-US"/>
              </w:rPr>
              <w:fldChar w:fldCharType="begin"/>
            </w:r>
            <w:r w:rsidRPr="00394C5A">
              <w:rPr>
                <w:rFonts w:ascii="Times New Roman" w:hAnsi="Times New Roman" w:cs="Times New Roman"/>
                <w:i w:val="0"/>
                <w:color w:val="auto"/>
                <w:sz w:val="24"/>
                <w:lang w:val="en-US"/>
              </w:rPr>
              <w:instrText xml:space="preserve"> SEQ Table \* ARABIC </w:instrText>
            </w:r>
            <w:r w:rsidRPr="00394C5A">
              <w:rPr>
                <w:rFonts w:ascii="Times New Roman" w:hAnsi="Times New Roman" w:cs="Times New Roman"/>
                <w:i w:val="0"/>
                <w:color w:val="auto"/>
                <w:sz w:val="24"/>
                <w:lang w:val="en-US"/>
              </w:rPr>
              <w:fldChar w:fldCharType="separate"/>
            </w:r>
            <w:r w:rsidR="00153EAE">
              <w:rPr>
                <w:rFonts w:ascii="Times New Roman" w:hAnsi="Times New Roman" w:cs="Times New Roman"/>
                <w:i w:val="0"/>
                <w:noProof/>
                <w:color w:val="auto"/>
                <w:sz w:val="24"/>
                <w:lang w:val="en-US"/>
              </w:rPr>
              <w:t>4</w:t>
            </w:r>
            <w:bookmarkEnd w:id="107"/>
            <w:r w:rsidRPr="00394C5A">
              <w:rPr>
                <w:rFonts w:ascii="Times New Roman" w:hAnsi="Times New Roman" w:cs="Times New Roman"/>
                <w:i w:val="0"/>
                <w:color w:val="auto"/>
                <w:sz w:val="24"/>
                <w:lang w:val="en-US"/>
              </w:rPr>
              <w:fldChar w:fldCharType="end"/>
            </w:r>
            <w:bookmarkEnd w:id="108"/>
          </w:p>
          <w:p w:rsidR="003661A4" w:rsidRPr="00394C5A" w:rsidRDefault="003661A4" w:rsidP="00991548">
            <w:pPr>
              <w:pStyle w:val="Bijschrift"/>
              <w:spacing w:after="0" w:line="360" w:lineRule="auto"/>
              <w:rPr>
                <w:rFonts w:ascii="Times New Roman" w:hAnsi="Times New Roman" w:cs="Times New Roman"/>
                <w:color w:val="auto"/>
                <w:sz w:val="24"/>
                <w:lang w:val="en-US"/>
              </w:rPr>
            </w:pPr>
            <w:r w:rsidRPr="00394C5A">
              <w:rPr>
                <w:rFonts w:ascii="Times New Roman" w:hAnsi="Times New Roman" w:cs="Times New Roman"/>
                <w:color w:val="auto"/>
                <w:sz w:val="24"/>
                <w:lang w:val="en-US"/>
              </w:rPr>
              <w:t xml:space="preserve">Overall assessment of options </w:t>
            </w:r>
            <w:r w:rsidRPr="00394C5A">
              <w:rPr>
                <w:rFonts w:ascii="Times New Roman" w:hAnsi="Times New Roman" w:cs="Times New Roman"/>
                <w:i w:val="0"/>
                <w:color w:val="auto"/>
                <w:sz w:val="24"/>
                <w:lang w:val="en-US"/>
              </w:rPr>
              <w:t>(European Commission, 2012b, p. 52)</w:t>
            </w:r>
          </w:p>
        </w:tc>
      </w:tr>
      <w:tr w:rsidR="00B957B7" w:rsidRPr="00394C5A" w:rsidTr="007C439E">
        <w:tc>
          <w:tcPr>
            <w:tcW w:w="3114" w:type="dxa"/>
            <w:tcBorders>
              <w:top w:val="single" w:sz="4" w:space="0" w:color="auto"/>
              <w:bottom w:val="single" w:sz="4" w:space="0" w:color="auto"/>
            </w:tcBorders>
          </w:tcPr>
          <w:p w:rsidR="00B957B7" w:rsidRPr="00394C5A" w:rsidRDefault="00B957B7" w:rsidP="007A0829">
            <w:pPr>
              <w:pStyle w:val="Geenafstand"/>
              <w:spacing w:line="360" w:lineRule="auto"/>
              <w:jc w:val="both"/>
              <w:rPr>
                <w:rFonts w:ascii="Times New Roman" w:hAnsi="Times New Roman" w:cs="Times New Roman"/>
                <w:sz w:val="24"/>
                <w:lang w:val="en-US"/>
              </w:rPr>
            </w:pPr>
          </w:p>
        </w:tc>
        <w:tc>
          <w:tcPr>
            <w:tcW w:w="1982" w:type="dxa"/>
            <w:tcBorders>
              <w:top w:val="single" w:sz="4" w:space="0" w:color="auto"/>
              <w:bottom w:val="single" w:sz="4" w:space="0" w:color="auto"/>
            </w:tcBorders>
          </w:tcPr>
          <w:p w:rsidR="00B957B7" w:rsidRPr="00394C5A" w:rsidRDefault="00B957B7" w:rsidP="00A63F90">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Effectiveness</w:t>
            </w:r>
          </w:p>
        </w:tc>
        <w:tc>
          <w:tcPr>
            <w:tcW w:w="1983" w:type="dxa"/>
            <w:tcBorders>
              <w:top w:val="single" w:sz="4" w:space="0" w:color="auto"/>
              <w:bottom w:val="single" w:sz="4" w:space="0" w:color="auto"/>
            </w:tcBorders>
          </w:tcPr>
          <w:p w:rsidR="00B957B7" w:rsidRPr="00394C5A" w:rsidRDefault="00B957B7" w:rsidP="00A63F90">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Efficiency</w:t>
            </w:r>
          </w:p>
        </w:tc>
        <w:tc>
          <w:tcPr>
            <w:tcW w:w="1983" w:type="dxa"/>
            <w:tcBorders>
              <w:top w:val="single" w:sz="4" w:space="0" w:color="auto"/>
              <w:bottom w:val="single" w:sz="4" w:space="0" w:color="auto"/>
            </w:tcBorders>
          </w:tcPr>
          <w:p w:rsidR="00B957B7" w:rsidRPr="00394C5A" w:rsidRDefault="00B957B7" w:rsidP="00A63F90">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Coherency</w:t>
            </w:r>
          </w:p>
        </w:tc>
      </w:tr>
      <w:tr w:rsidR="00B957B7" w:rsidRPr="00394C5A" w:rsidTr="007C439E">
        <w:tc>
          <w:tcPr>
            <w:tcW w:w="9062" w:type="dxa"/>
            <w:gridSpan w:val="4"/>
            <w:tcBorders>
              <w:top w:val="single" w:sz="4" w:space="0" w:color="auto"/>
              <w:bottom w:val="single" w:sz="4" w:space="0" w:color="auto"/>
            </w:tcBorders>
          </w:tcPr>
          <w:p w:rsidR="00B957B7" w:rsidRPr="00394C5A" w:rsidRDefault="00B957B7" w:rsidP="007A0829">
            <w:pPr>
              <w:pStyle w:val="Geenafstand"/>
              <w:spacing w:line="360" w:lineRule="auto"/>
              <w:jc w:val="both"/>
              <w:rPr>
                <w:rFonts w:ascii="Times New Roman" w:hAnsi="Times New Roman" w:cs="Times New Roman"/>
                <w:i/>
                <w:sz w:val="24"/>
                <w:lang w:val="en-US"/>
              </w:rPr>
            </w:pPr>
            <w:r w:rsidRPr="00394C5A">
              <w:rPr>
                <w:rFonts w:ascii="Times New Roman" w:hAnsi="Times New Roman" w:cs="Times New Roman"/>
                <w:i/>
                <w:sz w:val="24"/>
                <w:lang w:val="en-US"/>
              </w:rPr>
              <w:t>Step 1: choice of actions</w:t>
            </w:r>
          </w:p>
        </w:tc>
      </w:tr>
      <w:tr w:rsidR="00B957B7" w:rsidRPr="00394C5A" w:rsidTr="007C439E">
        <w:tc>
          <w:tcPr>
            <w:tcW w:w="3114" w:type="dxa"/>
            <w:tcBorders>
              <w:top w:val="single" w:sz="4" w:space="0" w:color="auto"/>
            </w:tcBorders>
          </w:tcPr>
          <w:p w:rsidR="00B957B7" w:rsidRPr="00394C5A" w:rsidRDefault="00B957B7" w:rsidP="00A453A8">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Option 1</w:t>
            </w:r>
          </w:p>
        </w:tc>
        <w:tc>
          <w:tcPr>
            <w:tcW w:w="1982" w:type="dxa"/>
            <w:tcBorders>
              <w:top w:val="single" w:sz="4" w:space="0" w:color="auto"/>
            </w:tcBorders>
          </w:tcPr>
          <w:p w:rsidR="00B957B7" w:rsidRPr="00394C5A" w:rsidRDefault="00B957B7" w:rsidP="007A0829">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0</w:t>
            </w:r>
          </w:p>
        </w:tc>
        <w:tc>
          <w:tcPr>
            <w:tcW w:w="1983" w:type="dxa"/>
            <w:tcBorders>
              <w:top w:val="single" w:sz="4" w:space="0" w:color="auto"/>
            </w:tcBorders>
          </w:tcPr>
          <w:p w:rsidR="00B957B7" w:rsidRPr="00394C5A" w:rsidRDefault="00B957B7" w:rsidP="007A0829">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0</w:t>
            </w:r>
          </w:p>
        </w:tc>
        <w:tc>
          <w:tcPr>
            <w:tcW w:w="1983" w:type="dxa"/>
            <w:tcBorders>
              <w:top w:val="single" w:sz="4" w:space="0" w:color="auto"/>
            </w:tcBorders>
          </w:tcPr>
          <w:p w:rsidR="00B957B7" w:rsidRPr="00394C5A" w:rsidRDefault="00B957B7" w:rsidP="007A0829">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0</w:t>
            </w:r>
          </w:p>
        </w:tc>
      </w:tr>
      <w:tr w:rsidR="00B957B7" w:rsidRPr="00394C5A" w:rsidTr="003661A4">
        <w:tc>
          <w:tcPr>
            <w:tcW w:w="3114" w:type="dxa"/>
          </w:tcPr>
          <w:p w:rsidR="00B957B7" w:rsidRPr="00394C5A" w:rsidRDefault="00B957B7" w:rsidP="00A453A8">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Option 2</w:t>
            </w:r>
          </w:p>
        </w:tc>
        <w:tc>
          <w:tcPr>
            <w:tcW w:w="1982" w:type="dxa"/>
          </w:tcPr>
          <w:p w:rsidR="00B957B7" w:rsidRPr="00394C5A" w:rsidRDefault="00B957B7" w:rsidP="007A0829">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w:t>
            </w:r>
          </w:p>
        </w:tc>
        <w:tc>
          <w:tcPr>
            <w:tcW w:w="1983" w:type="dxa"/>
          </w:tcPr>
          <w:p w:rsidR="00B957B7" w:rsidRPr="00394C5A" w:rsidRDefault="00B957B7" w:rsidP="007A0829">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w:t>
            </w:r>
          </w:p>
        </w:tc>
        <w:tc>
          <w:tcPr>
            <w:tcW w:w="1983" w:type="dxa"/>
          </w:tcPr>
          <w:p w:rsidR="00B957B7" w:rsidRPr="00394C5A" w:rsidRDefault="00B957B7" w:rsidP="007A0829">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w:t>
            </w:r>
          </w:p>
        </w:tc>
      </w:tr>
      <w:tr w:rsidR="00B957B7" w:rsidRPr="00394C5A" w:rsidTr="007C439E">
        <w:tc>
          <w:tcPr>
            <w:tcW w:w="3114" w:type="dxa"/>
            <w:tcBorders>
              <w:bottom w:val="single" w:sz="4" w:space="0" w:color="auto"/>
            </w:tcBorders>
          </w:tcPr>
          <w:p w:rsidR="00B957B7" w:rsidRPr="00394C5A" w:rsidRDefault="00B957B7" w:rsidP="00A453A8">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Option 3 (preferred option)</w:t>
            </w:r>
          </w:p>
        </w:tc>
        <w:tc>
          <w:tcPr>
            <w:tcW w:w="1982" w:type="dxa"/>
            <w:tcBorders>
              <w:bottom w:val="single" w:sz="4" w:space="0" w:color="auto"/>
            </w:tcBorders>
          </w:tcPr>
          <w:p w:rsidR="00B957B7" w:rsidRPr="00394C5A" w:rsidRDefault="00B957B7" w:rsidP="007A0829">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w:t>
            </w:r>
          </w:p>
        </w:tc>
        <w:tc>
          <w:tcPr>
            <w:tcW w:w="1983" w:type="dxa"/>
            <w:tcBorders>
              <w:bottom w:val="single" w:sz="4" w:space="0" w:color="auto"/>
            </w:tcBorders>
          </w:tcPr>
          <w:p w:rsidR="00B957B7" w:rsidRPr="00394C5A" w:rsidRDefault="00B957B7" w:rsidP="007A0829">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w:t>
            </w:r>
          </w:p>
        </w:tc>
        <w:tc>
          <w:tcPr>
            <w:tcW w:w="1983" w:type="dxa"/>
            <w:tcBorders>
              <w:bottom w:val="single" w:sz="4" w:space="0" w:color="auto"/>
            </w:tcBorders>
          </w:tcPr>
          <w:p w:rsidR="00B957B7" w:rsidRPr="00394C5A" w:rsidRDefault="00B957B7" w:rsidP="007A0829">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w:t>
            </w:r>
          </w:p>
        </w:tc>
      </w:tr>
      <w:tr w:rsidR="00B957B7" w:rsidRPr="00B659D7" w:rsidTr="007C439E">
        <w:tc>
          <w:tcPr>
            <w:tcW w:w="9062" w:type="dxa"/>
            <w:gridSpan w:val="4"/>
            <w:tcBorders>
              <w:top w:val="single" w:sz="4" w:space="0" w:color="auto"/>
              <w:bottom w:val="single" w:sz="4" w:space="0" w:color="auto"/>
            </w:tcBorders>
          </w:tcPr>
          <w:p w:rsidR="00B957B7" w:rsidRPr="00394C5A" w:rsidRDefault="00B957B7" w:rsidP="00A453A8">
            <w:pPr>
              <w:pStyle w:val="Geenafstand"/>
              <w:spacing w:line="360" w:lineRule="auto"/>
              <w:rPr>
                <w:rFonts w:ascii="Times New Roman" w:hAnsi="Times New Roman" w:cs="Times New Roman"/>
                <w:i/>
                <w:sz w:val="24"/>
                <w:lang w:val="en-US"/>
              </w:rPr>
            </w:pPr>
            <w:r w:rsidRPr="00394C5A">
              <w:rPr>
                <w:rFonts w:ascii="Times New Roman" w:hAnsi="Times New Roman" w:cs="Times New Roman"/>
                <w:i/>
                <w:sz w:val="24"/>
                <w:lang w:val="en-US"/>
              </w:rPr>
              <w:t>Step 2: choice of actions (how to best deliver Option 3</w:t>
            </w:r>
            <w:r w:rsidR="00A453A8" w:rsidRPr="00394C5A">
              <w:rPr>
                <w:rFonts w:ascii="Times New Roman" w:hAnsi="Times New Roman" w:cs="Times New Roman"/>
                <w:i/>
                <w:sz w:val="24"/>
                <w:lang w:val="en-US"/>
              </w:rPr>
              <w:t>)</w:t>
            </w:r>
          </w:p>
        </w:tc>
      </w:tr>
      <w:tr w:rsidR="00B957B7" w:rsidRPr="00394C5A" w:rsidTr="007C439E">
        <w:tc>
          <w:tcPr>
            <w:tcW w:w="3114" w:type="dxa"/>
            <w:tcBorders>
              <w:top w:val="single" w:sz="4" w:space="0" w:color="auto"/>
            </w:tcBorders>
          </w:tcPr>
          <w:p w:rsidR="00B957B7" w:rsidRPr="00394C5A" w:rsidRDefault="00B957B7" w:rsidP="00A453A8">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Option A</w:t>
            </w:r>
          </w:p>
        </w:tc>
        <w:tc>
          <w:tcPr>
            <w:tcW w:w="1982" w:type="dxa"/>
            <w:tcBorders>
              <w:top w:val="single" w:sz="4" w:space="0" w:color="auto"/>
            </w:tcBorders>
          </w:tcPr>
          <w:p w:rsidR="00B957B7" w:rsidRPr="00394C5A" w:rsidRDefault="00B957B7" w:rsidP="007A0829">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w:t>
            </w:r>
          </w:p>
        </w:tc>
        <w:tc>
          <w:tcPr>
            <w:tcW w:w="1983" w:type="dxa"/>
            <w:tcBorders>
              <w:top w:val="single" w:sz="4" w:space="0" w:color="auto"/>
            </w:tcBorders>
          </w:tcPr>
          <w:p w:rsidR="00B957B7" w:rsidRPr="00394C5A" w:rsidRDefault="00B957B7" w:rsidP="007A0829">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w:t>
            </w:r>
          </w:p>
        </w:tc>
        <w:tc>
          <w:tcPr>
            <w:tcW w:w="1983" w:type="dxa"/>
            <w:tcBorders>
              <w:top w:val="single" w:sz="4" w:space="0" w:color="auto"/>
            </w:tcBorders>
          </w:tcPr>
          <w:p w:rsidR="00B957B7" w:rsidRPr="00394C5A" w:rsidRDefault="00B957B7" w:rsidP="007A0829">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w:t>
            </w:r>
          </w:p>
        </w:tc>
      </w:tr>
      <w:tr w:rsidR="00B957B7" w:rsidRPr="00394C5A" w:rsidTr="003661A4">
        <w:tc>
          <w:tcPr>
            <w:tcW w:w="3114" w:type="dxa"/>
          </w:tcPr>
          <w:p w:rsidR="00B957B7" w:rsidRPr="00394C5A" w:rsidRDefault="00B957B7" w:rsidP="00A453A8">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Option B</w:t>
            </w:r>
          </w:p>
        </w:tc>
        <w:tc>
          <w:tcPr>
            <w:tcW w:w="1982" w:type="dxa"/>
          </w:tcPr>
          <w:p w:rsidR="00B957B7" w:rsidRPr="00394C5A" w:rsidRDefault="00B957B7" w:rsidP="007A0829">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0</w:t>
            </w:r>
          </w:p>
        </w:tc>
        <w:tc>
          <w:tcPr>
            <w:tcW w:w="1983" w:type="dxa"/>
          </w:tcPr>
          <w:p w:rsidR="00B957B7" w:rsidRPr="00394C5A" w:rsidRDefault="00B957B7" w:rsidP="007A0829">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0</w:t>
            </w:r>
          </w:p>
        </w:tc>
        <w:tc>
          <w:tcPr>
            <w:tcW w:w="1983" w:type="dxa"/>
          </w:tcPr>
          <w:p w:rsidR="00B957B7" w:rsidRPr="00394C5A" w:rsidRDefault="00B957B7" w:rsidP="007A0829">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0</w:t>
            </w:r>
          </w:p>
        </w:tc>
      </w:tr>
      <w:tr w:rsidR="00B957B7" w:rsidRPr="00394C5A" w:rsidTr="003661A4">
        <w:tc>
          <w:tcPr>
            <w:tcW w:w="3114" w:type="dxa"/>
            <w:tcBorders>
              <w:bottom w:val="single" w:sz="4" w:space="0" w:color="auto"/>
            </w:tcBorders>
          </w:tcPr>
          <w:p w:rsidR="00B957B7" w:rsidRPr="00394C5A" w:rsidRDefault="00B957B7" w:rsidP="00A453A8">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Option C (preferred option)</w:t>
            </w:r>
          </w:p>
        </w:tc>
        <w:tc>
          <w:tcPr>
            <w:tcW w:w="1982" w:type="dxa"/>
            <w:tcBorders>
              <w:bottom w:val="single" w:sz="4" w:space="0" w:color="auto"/>
            </w:tcBorders>
          </w:tcPr>
          <w:p w:rsidR="00B957B7" w:rsidRPr="00394C5A" w:rsidRDefault="00B957B7" w:rsidP="007A0829">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w:t>
            </w:r>
          </w:p>
        </w:tc>
        <w:tc>
          <w:tcPr>
            <w:tcW w:w="1983" w:type="dxa"/>
            <w:tcBorders>
              <w:bottom w:val="single" w:sz="4" w:space="0" w:color="auto"/>
            </w:tcBorders>
          </w:tcPr>
          <w:p w:rsidR="00B957B7" w:rsidRPr="00394C5A" w:rsidRDefault="00B957B7" w:rsidP="007A0829">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w:t>
            </w:r>
          </w:p>
        </w:tc>
        <w:tc>
          <w:tcPr>
            <w:tcW w:w="1983" w:type="dxa"/>
            <w:tcBorders>
              <w:bottom w:val="single" w:sz="4" w:space="0" w:color="auto"/>
            </w:tcBorders>
          </w:tcPr>
          <w:p w:rsidR="00B957B7" w:rsidRPr="00394C5A" w:rsidRDefault="00B957B7" w:rsidP="007A0829">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sz w:val="24"/>
                <w:lang w:val="en-US"/>
              </w:rPr>
              <w:t>++</w:t>
            </w:r>
          </w:p>
        </w:tc>
      </w:tr>
    </w:tbl>
    <w:p w:rsidR="00B957B7" w:rsidRPr="00394C5A" w:rsidRDefault="00B957B7" w:rsidP="00B957B7">
      <w:pPr>
        <w:rPr>
          <w:lang w:val="en-US"/>
        </w:rPr>
      </w:pPr>
    </w:p>
    <w:p w:rsidR="006341F6" w:rsidRPr="00394C5A" w:rsidRDefault="00A24861" w:rsidP="00C656B9">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However, one should be critical towards the given options by the Commission, since it can be argued that the first two options </w:t>
      </w:r>
      <w:r w:rsidR="00353D0B" w:rsidRPr="00394C5A">
        <w:rPr>
          <w:rFonts w:ascii="Times New Roman" w:hAnsi="Times New Roman" w:cs="Times New Roman"/>
          <w:sz w:val="24"/>
          <w:lang w:val="en-US"/>
        </w:rPr>
        <w:t>of both steps</w:t>
      </w:r>
      <w:r w:rsidR="00D23B8B"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 xml:space="preserve">do not necessarily </w:t>
      </w:r>
      <w:r w:rsidR="00EC27FD" w:rsidRPr="00394C5A">
        <w:rPr>
          <w:rFonts w:ascii="Times New Roman" w:hAnsi="Times New Roman" w:cs="Times New Roman"/>
          <w:sz w:val="24"/>
          <w:lang w:val="en-US"/>
        </w:rPr>
        <w:t>provide</w:t>
      </w:r>
      <w:r w:rsidR="00353D0B" w:rsidRPr="00394C5A">
        <w:rPr>
          <w:rFonts w:ascii="Times New Roman" w:hAnsi="Times New Roman" w:cs="Times New Roman"/>
          <w:sz w:val="24"/>
          <w:lang w:val="en-US"/>
        </w:rPr>
        <w:t xml:space="preserve"> realistic options. Especially because the </w:t>
      </w:r>
      <w:r w:rsidR="00D37E6E" w:rsidRPr="00394C5A">
        <w:rPr>
          <w:rFonts w:ascii="Times New Roman" w:hAnsi="Times New Roman" w:cs="Times New Roman"/>
          <w:sz w:val="24"/>
          <w:lang w:val="en-US"/>
        </w:rPr>
        <w:t>EAPs were received positively by interest groups and Member States</w:t>
      </w:r>
      <w:r w:rsidR="00071662" w:rsidRPr="00394C5A">
        <w:rPr>
          <w:rFonts w:ascii="Times New Roman" w:hAnsi="Times New Roman" w:cs="Times New Roman"/>
          <w:sz w:val="24"/>
          <w:lang w:val="en-US"/>
        </w:rPr>
        <w:t xml:space="preserve"> and all have called out for the deepening of the EAP in earlier statements</w:t>
      </w:r>
      <w:r w:rsidR="00D37E6E" w:rsidRPr="00394C5A">
        <w:rPr>
          <w:rFonts w:ascii="Times New Roman" w:hAnsi="Times New Roman" w:cs="Times New Roman"/>
          <w:sz w:val="24"/>
          <w:lang w:val="en-US"/>
        </w:rPr>
        <w:t>.</w:t>
      </w:r>
      <w:r w:rsidR="00EC27FD" w:rsidRPr="00394C5A">
        <w:rPr>
          <w:rFonts w:ascii="Times New Roman" w:hAnsi="Times New Roman" w:cs="Times New Roman"/>
          <w:sz w:val="24"/>
          <w:lang w:val="en-US"/>
        </w:rPr>
        <w:t xml:space="preserve"> Although an extended </w:t>
      </w:r>
      <w:r w:rsidR="00EC27FD" w:rsidRPr="00394C5A">
        <w:rPr>
          <w:rFonts w:ascii="Times New Roman" w:hAnsi="Times New Roman" w:cs="Times New Roman"/>
          <w:sz w:val="24"/>
          <w:lang w:val="en-US"/>
        </w:rPr>
        <w:lastRenderedPageBreak/>
        <w:t xml:space="preserve">explanation </w:t>
      </w:r>
      <w:r w:rsidR="00935A4A" w:rsidRPr="00394C5A">
        <w:rPr>
          <w:rFonts w:ascii="Times New Roman" w:hAnsi="Times New Roman" w:cs="Times New Roman"/>
          <w:sz w:val="24"/>
          <w:lang w:val="en-US"/>
        </w:rPr>
        <w:t xml:space="preserve">for the other options </w:t>
      </w:r>
      <w:r w:rsidR="00EC27FD" w:rsidRPr="00394C5A">
        <w:rPr>
          <w:rFonts w:ascii="Times New Roman" w:hAnsi="Times New Roman" w:cs="Times New Roman"/>
          <w:sz w:val="24"/>
          <w:lang w:val="en-US"/>
        </w:rPr>
        <w:t>is provided in</w:t>
      </w:r>
      <w:r w:rsidR="00CD13BB" w:rsidRPr="00394C5A">
        <w:rPr>
          <w:rFonts w:ascii="Times New Roman" w:hAnsi="Times New Roman" w:cs="Times New Roman"/>
          <w:sz w:val="24"/>
          <w:lang w:val="en-US"/>
        </w:rPr>
        <w:t xml:space="preserve"> the Impact Assessment, it seemed</w:t>
      </w:r>
      <w:r w:rsidR="00EC27FD" w:rsidRPr="00394C5A">
        <w:rPr>
          <w:rFonts w:ascii="Times New Roman" w:hAnsi="Times New Roman" w:cs="Times New Roman"/>
          <w:sz w:val="24"/>
          <w:lang w:val="en-US"/>
        </w:rPr>
        <w:t xml:space="preserve"> highly unlikely that that would have been </w:t>
      </w:r>
      <w:r w:rsidR="002672E4" w:rsidRPr="00394C5A">
        <w:rPr>
          <w:rFonts w:ascii="Times New Roman" w:hAnsi="Times New Roman" w:cs="Times New Roman"/>
          <w:sz w:val="24"/>
          <w:lang w:val="en-US"/>
        </w:rPr>
        <w:t xml:space="preserve">seriously considered as </w:t>
      </w:r>
      <w:r w:rsidR="00EC27FD" w:rsidRPr="00394C5A">
        <w:rPr>
          <w:rFonts w:ascii="Times New Roman" w:hAnsi="Times New Roman" w:cs="Times New Roman"/>
          <w:sz w:val="24"/>
          <w:lang w:val="en-US"/>
        </w:rPr>
        <w:t>the next step in the EAPs.</w:t>
      </w:r>
      <w:r w:rsidR="000066A0" w:rsidRPr="00394C5A">
        <w:rPr>
          <w:rFonts w:ascii="Times New Roman" w:hAnsi="Times New Roman" w:cs="Times New Roman"/>
          <w:sz w:val="24"/>
          <w:lang w:val="en-US"/>
        </w:rPr>
        <w:t xml:space="preserve"> </w:t>
      </w:r>
      <w:r w:rsidR="00EC27FD" w:rsidRPr="00394C5A">
        <w:rPr>
          <w:rFonts w:ascii="Times New Roman" w:hAnsi="Times New Roman" w:cs="Times New Roman"/>
          <w:sz w:val="24"/>
          <w:lang w:val="en-US"/>
        </w:rPr>
        <w:t>Choosing the third options</w:t>
      </w:r>
      <w:r w:rsidR="00367BED" w:rsidRPr="00394C5A">
        <w:rPr>
          <w:rFonts w:ascii="Times New Roman" w:hAnsi="Times New Roman" w:cs="Times New Roman"/>
          <w:sz w:val="24"/>
          <w:lang w:val="en-US"/>
        </w:rPr>
        <w:t xml:space="preserve"> </w:t>
      </w:r>
      <w:r w:rsidR="0098276D" w:rsidRPr="00394C5A">
        <w:rPr>
          <w:rFonts w:ascii="Times New Roman" w:hAnsi="Times New Roman" w:cs="Times New Roman"/>
          <w:sz w:val="24"/>
          <w:lang w:val="en-US"/>
        </w:rPr>
        <w:t xml:space="preserve">simply </w:t>
      </w:r>
      <w:r w:rsidR="00367BED" w:rsidRPr="00394C5A">
        <w:rPr>
          <w:rFonts w:ascii="Times New Roman" w:hAnsi="Times New Roman" w:cs="Times New Roman"/>
          <w:sz w:val="24"/>
          <w:lang w:val="en-US"/>
        </w:rPr>
        <w:t>demonstrate</w:t>
      </w:r>
      <w:r w:rsidR="0098276D" w:rsidRPr="00394C5A">
        <w:rPr>
          <w:rFonts w:ascii="Times New Roman" w:hAnsi="Times New Roman" w:cs="Times New Roman"/>
          <w:sz w:val="24"/>
          <w:lang w:val="en-US"/>
        </w:rPr>
        <w:t>s</w:t>
      </w:r>
      <w:r w:rsidR="00FB1137" w:rsidRPr="00394C5A">
        <w:rPr>
          <w:rFonts w:ascii="Times New Roman" w:hAnsi="Times New Roman" w:cs="Times New Roman"/>
          <w:sz w:val="24"/>
          <w:lang w:val="en-US"/>
        </w:rPr>
        <w:t xml:space="preserve"> that the Commission is committed </w:t>
      </w:r>
      <w:r w:rsidR="00B10650" w:rsidRPr="00394C5A">
        <w:rPr>
          <w:rFonts w:ascii="Times New Roman" w:hAnsi="Times New Roman" w:cs="Times New Roman"/>
          <w:sz w:val="24"/>
          <w:lang w:val="en-US"/>
        </w:rPr>
        <w:t>to</w:t>
      </w:r>
      <w:r w:rsidR="00EC27FD" w:rsidRPr="00394C5A">
        <w:rPr>
          <w:rFonts w:ascii="Times New Roman" w:hAnsi="Times New Roman" w:cs="Times New Roman"/>
          <w:sz w:val="24"/>
          <w:lang w:val="en-US"/>
        </w:rPr>
        <w:t xml:space="preserve"> renewing the EAP with the underlying motive </w:t>
      </w:r>
      <w:r w:rsidR="00AE3D06" w:rsidRPr="00394C5A">
        <w:rPr>
          <w:rFonts w:ascii="Times New Roman" w:hAnsi="Times New Roman" w:cs="Times New Roman"/>
          <w:sz w:val="24"/>
          <w:lang w:val="en-US"/>
        </w:rPr>
        <w:t xml:space="preserve">to conserve the purpose and legitimacy of this Programme and the </w:t>
      </w:r>
      <w:r w:rsidR="00113F2D" w:rsidRPr="00394C5A">
        <w:rPr>
          <w:rFonts w:ascii="Times New Roman" w:hAnsi="Times New Roman" w:cs="Times New Roman"/>
          <w:sz w:val="24"/>
          <w:lang w:val="en-US"/>
        </w:rPr>
        <w:t xml:space="preserve">institution – </w:t>
      </w:r>
      <w:r w:rsidR="00BB0B79" w:rsidRPr="00394C5A">
        <w:rPr>
          <w:rFonts w:ascii="Times New Roman" w:hAnsi="Times New Roman" w:cs="Times New Roman"/>
          <w:sz w:val="24"/>
          <w:lang w:val="en-US"/>
        </w:rPr>
        <w:t>which</w:t>
      </w:r>
      <w:r w:rsidR="00EC27FD" w:rsidRPr="00394C5A">
        <w:rPr>
          <w:rFonts w:ascii="Times New Roman" w:hAnsi="Times New Roman" w:cs="Times New Roman"/>
          <w:sz w:val="24"/>
          <w:lang w:val="en-US"/>
        </w:rPr>
        <w:t xml:space="preserve"> again</w:t>
      </w:r>
      <w:r w:rsidR="00BB0B79" w:rsidRPr="00394C5A">
        <w:rPr>
          <w:rFonts w:ascii="Times New Roman" w:hAnsi="Times New Roman" w:cs="Times New Roman"/>
          <w:sz w:val="24"/>
          <w:lang w:val="en-US"/>
        </w:rPr>
        <w:t xml:space="preserve"> could be attributed to NF</w:t>
      </w:r>
      <w:r w:rsidR="00113F2D" w:rsidRPr="00394C5A">
        <w:rPr>
          <w:rFonts w:ascii="Times New Roman" w:hAnsi="Times New Roman" w:cs="Times New Roman"/>
          <w:sz w:val="24"/>
          <w:lang w:val="en-US"/>
        </w:rPr>
        <w:t>.</w:t>
      </w:r>
      <w:r w:rsidR="00AE3D06" w:rsidRPr="00394C5A">
        <w:rPr>
          <w:rFonts w:ascii="Times New Roman" w:hAnsi="Times New Roman" w:cs="Times New Roman"/>
          <w:sz w:val="24"/>
          <w:lang w:val="en-US"/>
        </w:rPr>
        <w:t xml:space="preserve"> </w:t>
      </w:r>
      <w:r w:rsidR="00071662" w:rsidRPr="00394C5A">
        <w:rPr>
          <w:rFonts w:ascii="Times New Roman" w:hAnsi="Times New Roman" w:cs="Times New Roman"/>
          <w:sz w:val="24"/>
          <w:lang w:val="en-US"/>
        </w:rPr>
        <w:t xml:space="preserve">Thus, </w:t>
      </w:r>
      <w:r w:rsidR="00935A4A" w:rsidRPr="00394C5A">
        <w:rPr>
          <w:rFonts w:ascii="Times New Roman" w:hAnsi="Times New Roman" w:cs="Times New Roman"/>
          <w:sz w:val="24"/>
          <w:lang w:val="en-US"/>
        </w:rPr>
        <w:t xml:space="preserve">it can be understood that </w:t>
      </w:r>
      <w:r w:rsidR="00071662" w:rsidRPr="00394C5A">
        <w:rPr>
          <w:rFonts w:ascii="Times New Roman" w:hAnsi="Times New Roman" w:cs="Times New Roman"/>
          <w:sz w:val="24"/>
          <w:lang w:val="en-US"/>
        </w:rPr>
        <w:t xml:space="preserve">the Commission already had an agenda which </w:t>
      </w:r>
      <w:r w:rsidR="006C2FBE" w:rsidRPr="00394C5A">
        <w:rPr>
          <w:rFonts w:ascii="Times New Roman" w:hAnsi="Times New Roman" w:cs="Times New Roman"/>
          <w:sz w:val="24"/>
          <w:lang w:val="en-US"/>
        </w:rPr>
        <w:t xml:space="preserve">is why it </w:t>
      </w:r>
      <w:r w:rsidR="00071662" w:rsidRPr="00394C5A">
        <w:rPr>
          <w:rFonts w:ascii="Times New Roman" w:hAnsi="Times New Roman" w:cs="Times New Roman"/>
          <w:sz w:val="24"/>
          <w:lang w:val="en-US"/>
        </w:rPr>
        <w:t>preferred to go with the progressive options</w:t>
      </w:r>
      <w:r w:rsidR="00E0229B" w:rsidRPr="00394C5A">
        <w:rPr>
          <w:rFonts w:ascii="Times New Roman" w:hAnsi="Times New Roman" w:cs="Times New Roman"/>
          <w:sz w:val="24"/>
          <w:lang w:val="en-US"/>
        </w:rPr>
        <w:t>, but the suggestion</w:t>
      </w:r>
      <w:r w:rsidR="006C2FBE" w:rsidRPr="00394C5A">
        <w:rPr>
          <w:rFonts w:ascii="Times New Roman" w:hAnsi="Times New Roman" w:cs="Times New Roman"/>
          <w:sz w:val="24"/>
          <w:lang w:val="en-US"/>
        </w:rPr>
        <w:t>s</w:t>
      </w:r>
      <w:r w:rsidR="00E0229B" w:rsidRPr="00394C5A">
        <w:rPr>
          <w:rFonts w:ascii="Times New Roman" w:hAnsi="Times New Roman" w:cs="Times New Roman"/>
          <w:sz w:val="24"/>
          <w:lang w:val="en-US"/>
        </w:rPr>
        <w:t xml:space="preserve"> of the other options remain</w:t>
      </w:r>
      <w:r w:rsidR="006C2FBE" w:rsidRPr="00394C5A">
        <w:rPr>
          <w:rFonts w:ascii="Times New Roman" w:hAnsi="Times New Roman" w:cs="Times New Roman"/>
          <w:sz w:val="24"/>
          <w:lang w:val="en-US"/>
        </w:rPr>
        <w:t>ed</w:t>
      </w:r>
      <w:r w:rsidR="000066A0" w:rsidRPr="00394C5A">
        <w:rPr>
          <w:rFonts w:ascii="Times New Roman" w:hAnsi="Times New Roman" w:cs="Times New Roman"/>
          <w:sz w:val="24"/>
          <w:lang w:val="en-US"/>
        </w:rPr>
        <w:t xml:space="preserve"> weak, un</w:t>
      </w:r>
      <w:r w:rsidR="00E0229B" w:rsidRPr="00394C5A">
        <w:rPr>
          <w:rFonts w:ascii="Times New Roman" w:hAnsi="Times New Roman" w:cs="Times New Roman"/>
          <w:sz w:val="24"/>
          <w:lang w:val="en-US"/>
        </w:rPr>
        <w:t>realistic</w:t>
      </w:r>
      <w:r w:rsidR="006C2FBE" w:rsidRPr="00394C5A">
        <w:rPr>
          <w:rFonts w:ascii="Times New Roman" w:hAnsi="Times New Roman" w:cs="Times New Roman"/>
          <w:sz w:val="24"/>
          <w:lang w:val="en-US"/>
        </w:rPr>
        <w:t xml:space="preserve"> </w:t>
      </w:r>
      <w:r w:rsidR="000066A0" w:rsidRPr="00394C5A">
        <w:rPr>
          <w:rFonts w:ascii="Times New Roman" w:hAnsi="Times New Roman" w:cs="Times New Roman"/>
          <w:sz w:val="24"/>
          <w:lang w:val="en-US"/>
        </w:rPr>
        <w:t>and not</w:t>
      </w:r>
      <w:r w:rsidR="006C2FBE" w:rsidRPr="00394C5A">
        <w:rPr>
          <w:rFonts w:ascii="Times New Roman" w:hAnsi="Times New Roman" w:cs="Times New Roman"/>
          <w:sz w:val="24"/>
          <w:lang w:val="en-US"/>
        </w:rPr>
        <w:t xml:space="preserve"> </w:t>
      </w:r>
      <w:r w:rsidR="005B3548" w:rsidRPr="00394C5A">
        <w:rPr>
          <w:rFonts w:ascii="Times New Roman" w:hAnsi="Times New Roman" w:cs="Times New Roman"/>
          <w:sz w:val="24"/>
          <w:lang w:val="en-US"/>
        </w:rPr>
        <w:t xml:space="preserve">necessarily </w:t>
      </w:r>
      <w:r w:rsidR="006C2FBE" w:rsidRPr="00394C5A">
        <w:rPr>
          <w:rFonts w:ascii="Times New Roman" w:hAnsi="Times New Roman" w:cs="Times New Roman"/>
          <w:sz w:val="24"/>
          <w:lang w:val="en-US"/>
        </w:rPr>
        <w:t xml:space="preserve">contributing to the </w:t>
      </w:r>
      <w:r w:rsidR="00935A4A" w:rsidRPr="00394C5A">
        <w:rPr>
          <w:rFonts w:ascii="Times New Roman" w:hAnsi="Times New Roman" w:cs="Times New Roman"/>
          <w:sz w:val="24"/>
          <w:lang w:val="en-US"/>
        </w:rPr>
        <w:t xml:space="preserve">overall </w:t>
      </w:r>
      <w:r w:rsidR="006C2FBE" w:rsidRPr="00394C5A">
        <w:rPr>
          <w:rFonts w:ascii="Times New Roman" w:hAnsi="Times New Roman" w:cs="Times New Roman"/>
          <w:sz w:val="24"/>
          <w:lang w:val="en-US"/>
        </w:rPr>
        <w:t>legislative procedure</w:t>
      </w:r>
      <w:r w:rsidR="00071662" w:rsidRPr="00394C5A">
        <w:rPr>
          <w:rFonts w:ascii="Times New Roman" w:hAnsi="Times New Roman" w:cs="Times New Roman"/>
          <w:sz w:val="24"/>
          <w:lang w:val="en-US"/>
        </w:rPr>
        <w:t>.</w:t>
      </w:r>
    </w:p>
    <w:p w:rsidR="00353D0B" w:rsidRPr="00394C5A" w:rsidRDefault="00A54F65" w:rsidP="00C656B9">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In conclusion, compared to the previous section, the </w:t>
      </w:r>
      <w:r w:rsidR="00353D0B" w:rsidRPr="00394C5A">
        <w:rPr>
          <w:rFonts w:ascii="Times New Roman" w:hAnsi="Times New Roman" w:cs="Times New Roman"/>
          <w:sz w:val="24"/>
          <w:lang w:val="en-US"/>
        </w:rPr>
        <w:t>pendulum</w:t>
      </w:r>
      <w:r w:rsidR="00BB0B79" w:rsidRPr="00394C5A">
        <w:rPr>
          <w:rFonts w:ascii="Times New Roman" w:hAnsi="Times New Roman" w:cs="Times New Roman"/>
          <w:sz w:val="24"/>
          <w:lang w:val="en-US"/>
        </w:rPr>
        <w:t xml:space="preserve"> </w:t>
      </w:r>
      <w:r w:rsidR="00ED09FF" w:rsidRPr="00394C5A">
        <w:rPr>
          <w:rFonts w:ascii="Times New Roman" w:hAnsi="Times New Roman" w:cs="Times New Roman"/>
          <w:sz w:val="24"/>
          <w:lang w:val="en-US"/>
        </w:rPr>
        <w:t>is seen to shift</w:t>
      </w:r>
      <w:r w:rsidR="00BB0B79" w:rsidRPr="00394C5A">
        <w:rPr>
          <w:rFonts w:ascii="Times New Roman" w:hAnsi="Times New Roman" w:cs="Times New Roman"/>
          <w:sz w:val="24"/>
          <w:lang w:val="en-US"/>
        </w:rPr>
        <w:t xml:space="preserve"> to the </w:t>
      </w:r>
      <w:r w:rsidRPr="00394C5A">
        <w:rPr>
          <w:rFonts w:ascii="Times New Roman" w:hAnsi="Times New Roman" w:cs="Times New Roman"/>
          <w:sz w:val="24"/>
          <w:lang w:val="en-US"/>
        </w:rPr>
        <w:t xml:space="preserve">Commission </w:t>
      </w:r>
      <w:r w:rsidR="00BB0B79" w:rsidRPr="00394C5A">
        <w:rPr>
          <w:rFonts w:ascii="Times New Roman" w:hAnsi="Times New Roman" w:cs="Times New Roman"/>
          <w:sz w:val="24"/>
          <w:lang w:val="en-US"/>
        </w:rPr>
        <w:t>as it was</w:t>
      </w:r>
      <w:r w:rsidRPr="00394C5A">
        <w:rPr>
          <w:rFonts w:ascii="Times New Roman" w:hAnsi="Times New Roman" w:cs="Times New Roman"/>
          <w:sz w:val="24"/>
          <w:lang w:val="en-US"/>
        </w:rPr>
        <w:t xml:space="preserve"> leading the procedure with the </w:t>
      </w:r>
      <w:r w:rsidR="00ED09FF" w:rsidRPr="00394C5A">
        <w:rPr>
          <w:rFonts w:ascii="Times New Roman" w:hAnsi="Times New Roman" w:cs="Times New Roman"/>
          <w:sz w:val="24"/>
          <w:lang w:val="en-US"/>
        </w:rPr>
        <w:t xml:space="preserve">presentation of the </w:t>
      </w:r>
      <w:r w:rsidR="00BB0B79" w:rsidRPr="00394C5A">
        <w:rPr>
          <w:rFonts w:ascii="Times New Roman" w:hAnsi="Times New Roman" w:cs="Times New Roman"/>
          <w:sz w:val="24"/>
          <w:lang w:val="en-US"/>
        </w:rPr>
        <w:t>Propos</w:t>
      </w:r>
      <w:r w:rsidR="00ED09FF" w:rsidRPr="00394C5A">
        <w:rPr>
          <w:rFonts w:ascii="Times New Roman" w:hAnsi="Times New Roman" w:cs="Times New Roman"/>
          <w:sz w:val="24"/>
          <w:lang w:val="en-US"/>
        </w:rPr>
        <w:t xml:space="preserve">al. </w:t>
      </w:r>
      <w:r w:rsidR="002672E4" w:rsidRPr="00394C5A">
        <w:rPr>
          <w:rFonts w:ascii="Times New Roman" w:hAnsi="Times New Roman" w:cs="Times New Roman"/>
          <w:sz w:val="24"/>
          <w:lang w:val="en-US"/>
        </w:rPr>
        <w:t xml:space="preserve">Since the Proposal was presented in November, near the end of the term </w:t>
      </w:r>
      <w:r w:rsidR="00F60D5F" w:rsidRPr="00394C5A">
        <w:rPr>
          <w:rFonts w:ascii="Times New Roman" w:hAnsi="Times New Roman" w:cs="Times New Roman"/>
          <w:sz w:val="24"/>
          <w:lang w:val="en-US"/>
        </w:rPr>
        <w:t>of</w:t>
      </w:r>
      <w:r w:rsidR="002672E4" w:rsidRPr="00394C5A">
        <w:rPr>
          <w:rFonts w:ascii="Times New Roman" w:hAnsi="Times New Roman" w:cs="Times New Roman"/>
          <w:sz w:val="24"/>
          <w:lang w:val="en-US"/>
        </w:rPr>
        <w:t xml:space="preserve"> the Cypriot Presidency (1</w:t>
      </w:r>
      <w:r w:rsidR="00353D0B" w:rsidRPr="00394C5A">
        <w:rPr>
          <w:rFonts w:ascii="Times New Roman" w:hAnsi="Times New Roman" w:cs="Times New Roman"/>
          <w:sz w:val="24"/>
          <w:lang w:val="en-US"/>
        </w:rPr>
        <w:t xml:space="preserve"> July 2012-31 December 2012), the Presidency</w:t>
      </w:r>
      <w:r w:rsidR="002672E4" w:rsidRPr="00394C5A">
        <w:rPr>
          <w:rFonts w:ascii="Times New Roman" w:hAnsi="Times New Roman" w:cs="Times New Roman"/>
          <w:sz w:val="24"/>
          <w:lang w:val="en-US"/>
        </w:rPr>
        <w:t xml:space="preserve"> was only able to organize a first exchange of thought among the ministers according to Vettori (2017)</w:t>
      </w:r>
      <w:r w:rsidR="009857C5" w:rsidRPr="00394C5A">
        <w:rPr>
          <w:rFonts w:ascii="Times New Roman" w:hAnsi="Times New Roman" w:cs="Times New Roman"/>
          <w:sz w:val="24"/>
          <w:lang w:val="en-US"/>
        </w:rPr>
        <w:t>; which will be discussed hereafter</w:t>
      </w:r>
      <w:r w:rsidR="002672E4" w:rsidRPr="00394C5A">
        <w:rPr>
          <w:rFonts w:ascii="Times New Roman" w:hAnsi="Times New Roman" w:cs="Times New Roman"/>
          <w:sz w:val="24"/>
          <w:lang w:val="en-US"/>
        </w:rPr>
        <w:t xml:space="preserve"> (Appendix C). </w:t>
      </w:r>
      <w:r w:rsidR="00ED09FF" w:rsidRPr="00394C5A">
        <w:rPr>
          <w:rFonts w:ascii="Times New Roman" w:hAnsi="Times New Roman" w:cs="Times New Roman"/>
          <w:sz w:val="24"/>
          <w:lang w:val="en-US"/>
        </w:rPr>
        <w:t>With the selection of option 3 and option C, the Commission’s priorities can be summarized in a more concrete, but</w:t>
      </w:r>
      <w:r w:rsidR="00DD6053">
        <w:rPr>
          <w:rFonts w:ascii="Times New Roman" w:hAnsi="Times New Roman" w:cs="Times New Roman"/>
          <w:sz w:val="24"/>
          <w:lang w:val="en-US"/>
        </w:rPr>
        <w:t xml:space="preserve"> less broad proposal. This lined</w:t>
      </w:r>
      <w:r w:rsidR="00ED09FF" w:rsidRPr="00394C5A">
        <w:rPr>
          <w:rFonts w:ascii="Times New Roman" w:hAnsi="Times New Roman" w:cs="Times New Roman"/>
          <w:sz w:val="24"/>
          <w:lang w:val="en-US"/>
        </w:rPr>
        <w:t xml:space="preserve"> up with the demands from the Member States in the previous section which</w:t>
      </w:r>
      <w:r w:rsidR="00935A4A" w:rsidRPr="00394C5A">
        <w:rPr>
          <w:rFonts w:ascii="Times New Roman" w:hAnsi="Times New Roman" w:cs="Times New Roman"/>
          <w:sz w:val="24"/>
          <w:lang w:val="en-US"/>
        </w:rPr>
        <w:t xml:space="preserve"> then can be related to LI. </w:t>
      </w:r>
      <w:r w:rsidR="00CD13BB" w:rsidRPr="00394C5A">
        <w:rPr>
          <w:rFonts w:ascii="Times New Roman" w:hAnsi="Times New Roman" w:cs="Times New Roman"/>
          <w:sz w:val="24"/>
          <w:lang w:val="en-US"/>
        </w:rPr>
        <w:t>Additionally, this is supported by t</w:t>
      </w:r>
      <w:r w:rsidR="00935A4A" w:rsidRPr="00394C5A">
        <w:rPr>
          <w:rFonts w:ascii="Times New Roman" w:hAnsi="Times New Roman" w:cs="Times New Roman"/>
          <w:sz w:val="24"/>
          <w:lang w:val="en-US"/>
        </w:rPr>
        <w:t>he choice to opt for limited objectives</w:t>
      </w:r>
      <w:r w:rsidR="00CD13BB" w:rsidRPr="00394C5A">
        <w:rPr>
          <w:rFonts w:ascii="Times New Roman" w:hAnsi="Times New Roman" w:cs="Times New Roman"/>
          <w:sz w:val="24"/>
          <w:lang w:val="en-US"/>
        </w:rPr>
        <w:t xml:space="preserve"> which</w:t>
      </w:r>
      <w:r w:rsidR="00935A4A" w:rsidRPr="00394C5A">
        <w:rPr>
          <w:rFonts w:ascii="Times New Roman" w:hAnsi="Times New Roman" w:cs="Times New Roman"/>
          <w:sz w:val="24"/>
          <w:lang w:val="en-US"/>
        </w:rPr>
        <w:t xml:space="preserve"> may also be interpreted as lowest common denominator bargaining</w:t>
      </w:r>
      <w:r w:rsidR="002672E4" w:rsidRPr="00394C5A">
        <w:rPr>
          <w:rFonts w:ascii="Times New Roman" w:hAnsi="Times New Roman" w:cs="Times New Roman"/>
          <w:sz w:val="24"/>
          <w:lang w:val="en-US"/>
        </w:rPr>
        <w:t>, e.g. it is no longer ambitious</w:t>
      </w:r>
      <w:r w:rsidR="0098276D" w:rsidRPr="00394C5A">
        <w:rPr>
          <w:rFonts w:ascii="Times New Roman" w:hAnsi="Times New Roman" w:cs="Times New Roman"/>
          <w:sz w:val="24"/>
          <w:lang w:val="en-US"/>
        </w:rPr>
        <w:t xml:space="preserve"> as the previous EAPs</w:t>
      </w:r>
      <w:r w:rsidR="00935A4A" w:rsidRPr="00394C5A">
        <w:rPr>
          <w:rFonts w:ascii="Times New Roman" w:hAnsi="Times New Roman" w:cs="Times New Roman"/>
          <w:sz w:val="24"/>
          <w:lang w:val="en-US"/>
        </w:rPr>
        <w:t>. However, within the Commission’s mandate, it has</w:t>
      </w:r>
      <w:r w:rsidR="00C322CB" w:rsidRPr="00394C5A">
        <w:rPr>
          <w:rFonts w:ascii="Times New Roman" w:hAnsi="Times New Roman" w:cs="Times New Roman"/>
          <w:sz w:val="24"/>
          <w:lang w:val="en-US"/>
        </w:rPr>
        <w:t xml:space="preserve"> been able to maximize the level of stringency for </w:t>
      </w:r>
      <w:r w:rsidR="002672E4" w:rsidRPr="00394C5A">
        <w:rPr>
          <w:rFonts w:ascii="Times New Roman" w:hAnsi="Times New Roman" w:cs="Times New Roman"/>
          <w:sz w:val="24"/>
          <w:lang w:val="en-US"/>
        </w:rPr>
        <w:t>each option</w:t>
      </w:r>
      <w:r w:rsidR="00C322CB" w:rsidRPr="00394C5A">
        <w:rPr>
          <w:rFonts w:ascii="Times New Roman" w:hAnsi="Times New Roman" w:cs="Times New Roman"/>
          <w:sz w:val="24"/>
          <w:lang w:val="en-US"/>
        </w:rPr>
        <w:t>.</w:t>
      </w:r>
      <w:r w:rsidR="00935A4A" w:rsidRPr="00394C5A">
        <w:rPr>
          <w:rFonts w:ascii="Times New Roman" w:hAnsi="Times New Roman" w:cs="Times New Roman"/>
          <w:sz w:val="24"/>
          <w:lang w:val="en-US"/>
        </w:rPr>
        <w:t xml:space="preserve"> </w:t>
      </w:r>
    </w:p>
    <w:p w:rsidR="002049E2" w:rsidRPr="00394C5A" w:rsidRDefault="00CD13BB" w:rsidP="00C656B9">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Thus, </w:t>
      </w:r>
      <w:r w:rsidR="00227144" w:rsidRPr="00394C5A">
        <w:rPr>
          <w:rFonts w:ascii="Times New Roman" w:hAnsi="Times New Roman" w:cs="Times New Roman"/>
          <w:sz w:val="24"/>
          <w:lang w:val="en-US"/>
        </w:rPr>
        <w:t xml:space="preserve">but </w:t>
      </w:r>
      <w:r w:rsidRPr="00394C5A">
        <w:rPr>
          <w:rFonts w:ascii="Times New Roman" w:hAnsi="Times New Roman" w:cs="Times New Roman"/>
          <w:sz w:val="24"/>
          <w:lang w:val="en-US"/>
        </w:rPr>
        <w:t>on a general level, it seems that the Commission has listened to the main demands and concerns of the stakeholders including the Netherlands</w:t>
      </w:r>
      <w:r w:rsidR="001232A5" w:rsidRPr="00394C5A">
        <w:rPr>
          <w:rFonts w:ascii="Times New Roman" w:hAnsi="Times New Roman" w:cs="Times New Roman"/>
          <w:sz w:val="24"/>
          <w:lang w:val="en-US"/>
        </w:rPr>
        <w:t>. O</w:t>
      </w:r>
      <w:r w:rsidRPr="00394C5A">
        <w:rPr>
          <w:rFonts w:ascii="Times New Roman" w:hAnsi="Times New Roman" w:cs="Times New Roman"/>
          <w:sz w:val="24"/>
          <w:lang w:val="en-US"/>
        </w:rPr>
        <w:t>ne should dive de</w:t>
      </w:r>
      <w:r w:rsidR="001232A5" w:rsidRPr="00394C5A">
        <w:rPr>
          <w:rFonts w:ascii="Times New Roman" w:hAnsi="Times New Roman" w:cs="Times New Roman"/>
          <w:sz w:val="24"/>
          <w:lang w:val="en-US"/>
        </w:rPr>
        <w:t>eper into the specifics of the P</w:t>
      </w:r>
      <w:r w:rsidRPr="00394C5A">
        <w:rPr>
          <w:rFonts w:ascii="Times New Roman" w:hAnsi="Times New Roman" w:cs="Times New Roman"/>
          <w:sz w:val="24"/>
          <w:lang w:val="en-US"/>
        </w:rPr>
        <w:t>roposal in order to find out the relevant issues that might clash between the Commission and the Netherlands.</w:t>
      </w:r>
      <w:r w:rsidR="002672E4" w:rsidRPr="00394C5A">
        <w:rPr>
          <w:rFonts w:ascii="Times New Roman" w:hAnsi="Times New Roman" w:cs="Times New Roman"/>
          <w:sz w:val="24"/>
          <w:lang w:val="en-US"/>
        </w:rPr>
        <w:t xml:space="preserve"> This will be discussed in the next section. </w:t>
      </w:r>
    </w:p>
    <w:p w:rsidR="007F72AD" w:rsidRPr="00394C5A" w:rsidRDefault="007F72AD" w:rsidP="00C656B9">
      <w:pPr>
        <w:pStyle w:val="Geenafstand"/>
        <w:spacing w:line="360" w:lineRule="auto"/>
        <w:ind w:firstLine="708"/>
        <w:jc w:val="both"/>
        <w:rPr>
          <w:rFonts w:ascii="Times New Roman" w:hAnsi="Times New Roman" w:cs="Times New Roman"/>
          <w:sz w:val="24"/>
          <w:lang w:val="en-US"/>
        </w:rPr>
      </w:pPr>
    </w:p>
    <w:p w:rsidR="001A5108" w:rsidRPr="00394C5A" w:rsidRDefault="001A5108" w:rsidP="007B4594">
      <w:pPr>
        <w:pStyle w:val="Kop3"/>
        <w:numPr>
          <w:ilvl w:val="2"/>
          <w:numId w:val="29"/>
        </w:numPr>
        <w:rPr>
          <w:lang w:val="en-US"/>
        </w:rPr>
      </w:pPr>
      <w:bookmarkStart w:id="109" w:name="_Toc488995340"/>
      <w:r w:rsidRPr="00394C5A">
        <w:rPr>
          <w:lang w:val="en-US"/>
        </w:rPr>
        <w:t>Formulation of the Dutch Position on the Proposal</w:t>
      </w:r>
      <w:bookmarkEnd w:id="109"/>
    </w:p>
    <w:p w:rsidR="00045231" w:rsidRPr="00394C5A" w:rsidRDefault="002672E4" w:rsidP="001A5108">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After the presentation of the Proposal, the </w:t>
      </w:r>
      <w:r w:rsidR="009857C5" w:rsidRPr="00394C5A">
        <w:rPr>
          <w:rFonts w:ascii="Times New Roman" w:hAnsi="Times New Roman" w:cs="Times New Roman"/>
          <w:sz w:val="24"/>
          <w:lang w:val="en-US"/>
        </w:rPr>
        <w:t xml:space="preserve">environmental </w:t>
      </w:r>
      <w:r w:rsidRPr="00394C5A">
        <w:rPr>
          <w:rFonts w:ascii="Times New Roman" w:hAnsi="Times New Roman" w:cs="Times New Roman"/>
          <w:sz w:val="24"/>
          <w:lang w:val="en-US"/>
        </w:rPr>
        <w:t xml:space="preserve">ministers received the text to work on. </w:t>
      </w:r>
      <w:r w:rsidR="00C73196">
        <w:rPr>
          <w:rFonts w:ascii="Times New Roman" w:hAnsi="Times New Roman" w:cs="Times New Roman"/>
          <w:sz w:val="24"/>
          <w:lang w:val="en-US"/>
        </w:rPr>
        <w:t xml:space="preserve">This was during </w:t>
      </w:r>
      <w:r w:rsidR="00C73196" w:rsidRPr="00394C5A">
        <w:rPr>
          <w:rFonts w:ascii="Times New Roman" w:hAnsi="Times New Roman" w:cs="Times New Roman"/>
          <w:sz w:val="24"/>
          <w:lang w:val="en-US"/>
        </w:rPr>
        <w:t>Environment Ministers’ meeting on 17 December 2012 under the Cypriot Presidency</w:t>
      </w:r>
      <w:r w:rsidR="00C73196">
        <w:rPr>
          <w:rFonts w:ascii="Times New Roman" w:hAnsi="Times New Roman" w:cs="Times New Roman"/>
          <w:sz w:val="24"/>
          <w:lang w:val="en-US"/>
        </w:rPr>
        <w:t>.</w:t>
      </w:r>
      <w:r w:rsidR="00C73196" w:rsidRPr="00394C5A">
        <w:rPr>
          <w:rFonts w:ascii="Times New Roman" w:hAnsi="Times New Roman" w:cs="Times New Roman"/>
          <w:sz w:val="24"/>
          <w:lang w:val="en-US"/>
        </w:rPr>
        <w:t xml:space="preserve"> </w:t>
      </w:r>
      <w:r w:rsidR="003A3974" w:rsidRPr="00394C5A">
        <w:rPr>
          <w:rFonts w:ascii="Times New Roman" w:hAnsi="Times New Roman" w:cs="Times New Roman"/>
          <w:sz w:val="24"/>
          <w:lang w:val="en-US"/>
        </w:rPr>
        <w:t xml:space="preserve">The </w:t>
      </w:r>
      <w:r w:rsidR="0087320C" w:rsidRPr="00394C5A">
        <w:rPr>
          <w:rFonts w:ascii="Times New Roman" w:hAnsi="Times New Roman" w:cs="Times New Roman"/>
          <w:sz w:val="24"/>
          <w:lang w:val="en-US"/>
        </w:rPr>
        <w:t xml:space="preserve">initial </w:t>
      </w:r>
      <w:r w:rsidR="003A3974" w:rsidRPr="00394C5A">
        <w:rPr>
          <w:rFonts w:ascii="Times New Roman" w:hAnsi="Times New Roman" w:cs="Times New Roman"/>
          <w:sz w:val="24"/>
          <w:lang w:val="en-US"/>
        </w:rPr>
        <w:t>Dutch response to the P</w:t>
      </w:r>
      <w:r w:rsidR="001071E3" w:rsidRPr="00394C5A">
        <w:rPr>
          <w:rFonts w:ascii="Times New Roman" w:hAnsi="Times New Roman" w:cs="Times New Roman"/>
          <w:sz w:val="24"/>
          <w:lang w:val="en-US"/>
        </w:rPr>
        <w:t>roposal was that it supported t</w:t>
      </w:r>
      <w:r w:rsidR="00353D0B" w:rsidRPr="00394C5A">
        <w:rPr>
          <w:rFonts w:ascii="Times New Roman" w:hAnsi="Times New Roman" w:cs="Times New Roman"/>
          <w:sz w:val="24"/>
          <w:lang w:val="en-US"/>
        </w:rPr>
        <w:t xml:space="preserve">he Commission’s intentions on </w:t>
      </w:r>
      <w:r w:rsidR="001071E3" w:rsidRPr="00394C5A">
        <w:rPr>
          <w:rFonts w:ascii="Times New Roman" w:hAnsi="Times New Roman" w:cs="Times New Roman"/>
          <w:sz w:val="24"/>
          <w:lang w:val="en-US"/>
        </w:rPr>
        <w:t>furthering the integration and implementation of environmental policies</w:t>
      </w:r>
      <w:r w:rsidR="00C73196">
        <w:rPr>
          <w:rFonts w:ascii="Times New Roman" w:hAnsi="Times New Roman" w:cs="Times New Roman"/>
          <w:sz w:val="24"/>
          <w:lang w:val="en-US"/>
        </w:rPr>
        <w:t>. It</w:t>
      </w:r>
      <w:r w:rsidR="00F242D0" w:rsidRPr="00394C5A">
        <w:rPr>
          <w:rFonts w:ascii="Times New Roman" w:hAnsi="Times New Roman" w:cs="Times New Roman"/>
          <w:sz w:val="24"/>
          <w:lang w:val="en-US"/>
        </w:rPr>
        <w:t xml:space="preserve"> was </w:t>
      </w:r>
      <w:r w:rsidR="00C73196">
        <w:rPr>
          <w:rFonts w:ascii="Times New Roman" w:hAnsi="Times New Roman" w:cs="Times New Roman"/>
          <w:sz w:val="24"/>
          <w:lang w:val="en-US"/>
        </w:rPr>
        <w:t xml:space="preserve">also </w:t>
      </w:r>
      <w:r w:rsidR="00F242D0" w:rsidRPr="00394C5A">
        <w:rPr>
          <w:rFonts w:ascii="Times New Roman" w:hAnsi="Times New Roman" w:cs="Times New Roman"/>
          <w:sz w:val="24"/>
          <w:lang w:val="en-US"/>
        </w:rPr>
        <w:t xml:space="preserve">appreciated that </w:t>
      </w:r>
      <w:r w:rsidR="009857C5" w:rsidRPr="00394C5A">
        <w:rPr>
          <w:rFonts w:ascii="Times New Roman" w:hAnsi="Times New Roman" w:cs="Times New Roman"/>
          <w:sz w:val="24"/>
          <w:lang w:val="en-US"/>
        </w:rPr>
        <w:t xml:space="preserve">the </w:t>
      </w:r>
      <w:r w:rsidR="00F242D0" w:rsidRPr="00394C5A">
        <w:rPr>
          <w:rFonts w:ascii="Times New Roman" w:hAnsi="Times New Roman" w:cs="Times New Roman"/>
          <w:sz w:val="24"/>
          <w:lang w:val="en-US"/>
        </w:rPr>
        <w:t xml:space="preserve">(general) </w:t>
      </w:r>
      <w:r w:rsidR="009857C5" w:rsidRPr="00394C5A">
        <w:rPr>
          <w:rFonts w:ascii="Times New Roman" w:hAnsi="Times New Roman" w:cs="Times New Roman"/>
          <w:sz w:val="24"/>
          <w:lang w:val="en-US"/>
        </w:rPr>
        <w:t>Dutch concerns were included in the Proposal</w:t>
      </w:r>
      <w:r w:rsidR="001071E3" w:rsidRPr="00394C5A">
        <w:rPr>
          <w:rFonts w:ascii="Times New Roman" w:hAnsi="Times New Roman" w:cs="Times New Roman"/>
          <w:sz w:val="24"/>
          <w:lang w:val="en-US"/>
        </w:rPr>
        <w:t>. However, toget</w:t>
      </w:r>
      <w:r w:rsidR="00353D0B" w:rsidRPr="00394C5A">
        <w:rPr>
          <w:rFonts w:ascii="Times New Roman" w:hAnsi="Times New Roman" w:cs="Times New Roman"/>
          <w:sz w:val="24"/>
          <w:lang w:val="en-US"/>
        </w:rPr>
        <w:t>her with other Member States, the Netherlands</w:t>
      </w:r>
      <w:r w:rsidR="001071E3" w:rsidRPr="00394C5A">
        <w:rPr>
          <w:rFonts w:ascii="Times New Roman" w:hAnsi="Times New Roman" w:cs="Times New Roman"/>
          <w:sz w:val="24"/>
          <w:lang w:val="en-US"/>
        </w:rPr>
        <w:t xml:space="preserve"> </w:t>
      </w:r>
      <w:r w:rsidR="009857C5" w:rsidRPr="00394C5A">
        <w:rPr>
          <w:rFonts w:ascii="Times New Roman" w:hAnsi="Times New Roman" w:cs="Times New Roman"/>
          <w:sz w:val="24"/>
          <w:lang w:val="en-US"/>
        </w:rPr>
        <w:t xml:space="preserve">called for </w:t>
      </w:r>
      <w:r w:rsidR="001071E3" w:rsidRPr="00394C5A">
        <w:rPr>
          <w:rFonts w:ascii="Times New Roman" w:hAnsi="Times New Roman" w:cs="Times New Roman"/>
          <w:sz w:val="24"/>
          <w:lang w:val="en-US"/>
        </w:rPr>
        <w:t xml:space="preserve">the concretization of certain policies (Mansveld, </w:t>
      </w:r>
      <w:r w:rsidR="005B466C" w:rsidRPr="00394C5A">
        <w:rPr>
          <w:rFonts w:ascii="Times New Roman" w:hAnsi="Times New Roman" w:cs="Times New Roman"/>
          <w:sz w:val="24"/>
          <w:lang w:val="en-US"/>
        </w:rPr>
        <w:t>2013</w:t>
      </w:r>
      <w:r w:rsidR="00863C85" w:rsidRPr="00394C5A">
        <w:rPr>
          <w:rFonts w:ascii="Times New Roman" w:hAnsi="Times New Roman" w:cs="Times New Roman"/>
          <w:sz w:val="24"/>
          <w:lang w:val="en-US"/>
        </w:rPr>
        <w:t>, January 23</w:t>
      </w:r>
      <w:r w:rsidR="005B466C" w:rsidRPr="00394C5A">
        <w:rPr>
          <w:rFonts w:ascii="Times New Roman" w:hAnsi="Times New Roman" w:cs="Times New Roman"/>
          <w:sz w:val="24"/>
          <w:lang w:val="en-US"/>
        </w:rPr>
        <w:t>)</w:t>
      </w:r>
      <w:r w:rsidR="00C73196">
        <w:rPr>
          <w:rFonts w:ascii="Times New Roman" w:hAnsi="Times New Roman" w:cs="Times New Roman"/>
          <w:sz w:val="24"/>
          <w:lang w:val="en-US"/>
        </w:rPr>
        <w:t>.</w:t>
      </w:r>
    </w:p>
    <w:p w:rsidR="00CE7804" w:rsidRPr="00394C5A" w:rsidRDefault="009C5000" w:rsidP="00045231">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The </w:t>
      </w:r>
      <w:r w:rsidR="00045231" w:rsidRPr="00394C5A">
        <w:rPr>
          <w:rFonts w:ascii="Times New Roman" w:hAnsi="Times New Roman" w:cs="Times New Roman"/>
          <w:sz w:val="24"/>
          <w:lang w:val="en-US"/>
        </w:rPr>
        <w:t>final</w:t>
      </w:r>
      <w:r w:rsidR="00D23B8B" w:rsidRPr="00394C5A">
        <w:rPr>
          <w:rFonts w:ascii="Times New Roman" w:hAnsi="Times New Roman" w:cs="Times New Roman"/>
          <w:sz w:val="24"/>
          <w:lang w:val="en-US"/>
        </w:rPr>
        <w:t xml:space="preserve"> </w:t>
      </w:r>
      <w:r w:rsidR="0087320C" w:rsidRPr="00394C5A">
        <w:rPr>
          <w:rFonts w:ascii="Times New Roman" w:hAnsi="Times New Roman" w:cs="Times New Roman"/>
          <w:sz w:val="24"/>
          <w:lang w:val="en-US"/>
        </w:rPr>
        <w:t xml:space="preserve">and official public </w:t>
      </w:r>
      <w:r w:rsidRPr="00394C5A">
        <w:rPr>
          <w:rFonts w:ascii="Times New Roman" w:hAnsi="Times New Roman" w:cs="Times New Roman"/>
          <w:sz w:val="24"/>
          <w:lang w:val="en-US"/>
        </w:rPr>
        <w:t>position</w:t>
      </w:r>
      <w:r w:rsidR="00045231" w:rsidRPr="00394C5A">
        <w:rPr>
          <w:rFonts w:ascii="Times New Roman" w:hAnsi="Times New Roman" w:cs="Times New Roman"/>
          <w:sz w:val="24"/>
          <w:lang w:val="en-US"/>
        </w:rPr>
        <w:t xml:space="preserve"> of the </w:t>
      </w:r>
      <w:r w:rsidR="00F838E4" w:rsidRPr="00394C5A">
        <w:rPr>
          <w:rFonts w:ascii="Times New Roman" w:hAnsi="Times New Roman" w:cs="Times New Roman"/>
          <w:sz w:val="24"/>
          <w:lang w:val="en-US"/>
        </w:rPr>
        <w:t>Netherlands</w:t>
      </w:r>
      <w:r w:rsidR="00045231" w:rsidRPr="00394C5A">
        <w:rPr>
          <w:rFonts w:ascii="Times New Roman" w:hAnsi="Times New Roman" w:cs="Times New Roman"/>
          <w:sz w:val="24"/>
          <w:lang w:val="en-US"/>
        </w:rPr>
        <w:t xml:space="preserve"> can be found in a report o</w:t>
      </w:r>
      <w:r w:rsidRPr="00394C5A">
        <w:rPr>
          <w:rFonts w:ascii="Times New Roman" w:hAnsi="Times New Roman" w:cs="Times New Roman"/>
          <w:sz w:val="24"/>
          <w:lang w:val="en-US"/>
        </w:rPr>
        <w:t xml:space="preserve">f </w:t>
      </w:r>
      <w:r w:rsidR="00593DF3" w:rsidRPr="00394C5A">
        <w:rPr>
          <w:rFonts w:ascii="Times New Roman" w:hAnsi="Times New Roman" w:cs="Times New Roman"/>
          <w:sz w:val="24"/>
          <w:lang w:val="en-US"/>
        </w:rPr>
        <w:t>a specialized working group (</w:t>
      </w:r>
      <w:r w:rsidR="00EA6DBF" w:rsidRPr="00394C5A">
        <w:rPr>
          <w:rFonts w:ascii="Times New Roman" w:hAnsi="Times New Roman" w:cs="Times New Roman"/>
          <w:i/>
          <w:sz w:val="24"/>
          <w:lang w:val="en-US"/>
        </w:rPr>
        <w:t xml:space="preserve">interdepartementale werkgroep Beoordeling Nieuwe </w:t>
      </w:r>
      <w:r w:rsidR="00EA6DBF" w:rsidRPr="00394C5A">
        <w:rPr>
          <w:rFonts w:ascii="Times New Roman" w:hAnsi="Times New Roman" w:cs="Times New Roman"/>
          <w:i/>
          <w:sz w:val="24"/>
          <w:lang w:val="en-US"/>
        </w:rPr>
        <w:lastRenderedPageBreak/>
        <w:t>Commissievoorstellen</w:t>
      </w:r>
      <w:r w:rsidR="00CD14AD" w:rsidRPr="00394C5A">
        <w:rPr>
          <w:rFonts w:ascii="Times New Roman" w:hAnsi="Times New Roman" w:cs="Times New Roman"/>
          <w:sz w:val="24"/>
          <w:lang w:val="en-US"/>
        </w:rPr>
        <w:t xml:space="preserve"> (BNC)</w:t>
      </w:r>
      <w:r w:rsidR="00EA6DBF" w:rsidRPr="00394C5A">
        <w:rPr>
          <w:rFonts w:ascii="Times New Roman" w:hAnsi="Times New Roman" w:cs="Times New Roman"/>
          <w:sz w:val="24"/>
          <w:lang w:val="en-US"/>
        </w:rPr>
        <w:t xml:space="preserve">) that </w:t>
      </w:r>
      <w:r w:rsidR="00D23B8B" w:rsidRPr="00394C5A">
        <w:rPr>
          <w:rFonts w:ascii="Times New Roman" w:hAnsi="Times New Roman" w:cs="Times New Roman"/>
          <w:sz w:val="24"/>
          <w:lang w:val="en-US"/>
        </w:rPr>
        <w:t>analyzes</w:t>
      </w:r>
      <w:r w:rsidR="00EA6DBF" w:rsidRPr="00394C5A">
        <w:rPr>
          <w:rFonts w:ascii="Times New Roman" w:hAnsi="Times New Roman" w:cs="Times New Roman"/>
          <w:sz w:val="24"/>
          <w:lang w:val="en-US"/>
        </w:rPr>
        <w:t xml:space="preserve"> new Commission proposal</w:t>
      </w:r>
      <w:r w:rsidR="00A265C5" w:rsidRPr="00394C5A">
        <w:rPr>
          <w:rFonts w:ascii="Times New Roman" w:hAnsi="Times New Roman" w:cs="Times New Roman"/>
          <w:sz w:val="24"/>
          <w:lang w:val="en-US"/>
        </w:rPr>
        <w:t>s</w:t>
      </w:r>
      <w:r w:rsidR="009857C5" w:rsidRPr="00394C5A">
        <w:rPr>
          <w:rFonts w:ascii="Times New Roman" w:hAnsi="Times New Roman" w:cs="Times New Roman"/>
          <w:sz w:val="24"/>
          <w:lang w:val="en-US"/>
        </w:rPr>
        <w:t xml:space="preserve"> for the government</w:t>
      </w:r>
      <w:r w:rsidR="00A265C5" w:rsidRPr="00394C5A">
        <w:rPr>
          <w:rFonts w:ascii="Times New Roman" w:hAnsi="Times New Roman" w:cs="Times New Roman"/>
          <w:sz w:val="24"/>
          <w:lang w:val="en-US"/>
        </w:rPr>
        <w:t xml:space="preserve">. </w:t>
      </w:r>
      <w:r w:rsidR="00593DF3" w:rsidRPr="00394C5A">
        <w:rPr>
          <w:rFonts w:ascii="Times New Roman" w:hAnsi="Times New Roman" w:cs="Times New Roman"/>
          <w:sz w:val="24"/>
          <w:lang w:val="en-US"/>
        </w:rPr>
        <w:t xml:space="preserve">This assessment is known as a </w:t>
      </w:r>
      <w:r w:rsidR="0065516B" w:rsidRPr="00394C5A">
        <w:rPr>
          <w:rFonts w:ascii="Times New Roman" w:hAnsi="Times New Roman" w:cs="Times New Roman"/>
          <w:i/>
          <w:sz w:val="24"/>
          <w:lang w:val="en-US"/>
        </w:rPr>
        <w:t>BNC Fiche</w:t>
      </w:r>
      <w:r w:rsidR="0065516B" w:rsidRPr="00394C5A">
        <w:rPr>
          <w:rFonts w:ascii="Times New Roman" w:hAnsi="Times New Roman" w:cs="Times New Roman"/>
          <w:sz w:val="24"/>
          <w:lang w:val="en-US"/>
        </w:rPr>
        <w:t xml:space="preserve"> and </w:t>
      </w:r>
      <w:r w:rsidR="0090260B" w:rsidRPr="00394C5A">
        <w:rPr>
          <w:rFonts w:ascii="Times New Roman" w:hAnsi="Times New Roman" w:cs="Times New Roman"/>
          <w:sz w:val="24"/>
          <w:lang w:val="en-US"/>
        </w:rPr>
        <w:t>this</w:t>
      </w:r>
      <w:r w:rsidR="00B42026" w:rsidRPr="00394C5A">
        <w:rPr>
          <w:rFonts w:ascii="Times New Roman" w:hAnsi="Times New Roman" w:cs="Times New Roman"/>
          <w:sz w:val="24"/>
          <w:lang w:val="en-US"/>
        </w:rPr>
        <w:t xml:space="preserve"> </w:t>
      </w:r>
      <w:r w:rsidR="00C63415" w:rsidRPr="00394C5A">
        <w:rPr>
          <w:rFonts w:ascii="Times New Roman" w:hAnsi="Times New Roman" w:cs="Times New Roman"/>
          <w:sz w:val="24"/>
          <w:lang w:val="en-US"/>
        </w:rPr>
        <w:t>includes a summary of the P</w:t>
      </w:r>
      <w:r w:rsidR="00A265C5" w:rsidRPr="00394C5A">
        <w:rPr>
          <w:rFonts w:ascii="Times New Roman" w:hAnsi="Times New Roman" w:cs="Times New Roman"/>
          <w:sz w:val="24"/>
          <w:lang w:val="en-US"/>
        </w:rPr>
        <w:t xml:space="preserve">roposal, </w:t>
      </w:r>
      <w:r w:rsidR="006A61C4" w:rsidRPr="00394C5A">
        <w:rPr>
          <w:rFonts w:ascii="Times New Roman" w:hAnsi="Times New Roman" w:cs="Times New Roman"/>
          <w:sz w:val="24"/>
          <w:lang w:val="en-US"/>
        </w:rPr>
        <w:t>a</w:t>
      </w:r>
      <w:r w:rsidR="00A265C5" w:rsidRPr="00394C5A">
        <w:rPr>
          <w:rFonts w:ascii="Times New Roman" w:hAnsi="Times New Roman" w:cs="Times New Roman"/>
          <w:sz w:val="24"/>
          <w:lang w:val="en-US"/>
        </w:rPr>
        <w:t xml:space="preserve"> proportionality and subsidiarity</w:t>
      </w:r>
      <w:r w:rsidR="00E96314" w:rsidRPr="00394C5A">
        <w:rPr>
          <w:rFonts w:ascii="Times New Roman" w:hAnsi="Times New Roman" w:cs="Times New Roman"/>
          <w:sz w:val="24"/>
          <w:lang w:val="en-US"/>
        </w:rPr>
        <w:t xml:space="preserve"> assessment,</w:t>
      </w:r>
      <w:r w:rsidR="00A265C5" w:rsidRPr="00394C5A">
        <w:rPr>
          <w:rFonts w:ascii="Times New Roman" w:hAnsi="Times New Roman" w:cs="Times New Roman"/>
          <w:sz w:val="24"/>
          <w:lang w:val="en-US"/>
        </w:rPr>
        <w:t xml:space="preserve"> </w:t>
      </w:r>
      <w:r w:rsidR="00E96314" w:rsidRPr="00394C5A">
        <w:rPr>
          <w:rFonts w:ascii="Times New Roman" w:hAnsi="Times New Roman" w:cs="Times New Roman"/>
          <w:sz w:val="24"/>
          <w:lang w:val="en-US"/>
        </w:rPr>
        <w:t xml:space="preserve">the (potential) </w:t>
      </w:r>
      <w:r w:rsidR="00A265C5" w:rsidRPr="00394C5A">
        <w:rPr>
          <w:rFonts w:ascii="Times New Roman" w:hAnsi="Times New Roman" w:cs="Times New Roman"/>
          <w:sz w:val="24"/>
          <w:lang w:val="en-US"/>
        </w:rPr>
        <w:t xml:space="preserve">financial and legal consequences for </w:t>
      </w:r>
      <w:r w:rsidR="00EF19B2" w:rsidRPr="00394C5A">
        <w:rPr>
          <w:rFonts w:ascii="Times New Roman" w:hAnsi="Times New Roman" w:cs="Times New Roman"/>
          <w:sz w:val="24"/>
          <w:lang w:val="en-US"/>
        </w:rPr>
        <w:t xml:space="preserve">the homeland </w:t>
      </w:r>
      <w:r w:rsidR="00A265C5" w:rsidRPr="00394C5A">
        <w:rPr>
          <w:rFonts w:ascii="Times New Roman" w:hAnsi="Times New Roman" w:cs="Times New Roman"/>
          <w:sz w:val="24"/>
          <w:lang w:val="en-US"/>
        </w:rPr>
        <w:t xml:space="preserve">and developmental states and finally the Dutch </w:t>
      </w:r>
      <w:r w:rsidR="006A61C4" w:rsidRPr="00394C5A">
        <w:rPr>
          <w:rFonts w:ascii="Times New Roman" w:hAnsi="Times New Roman" w:cs="Times New Roman"/>
          <w:sz w:val="24"/>
          <w:lang w:val="en-US"/>
        </w:rPr>
        <w:t>opinion for</w:t>
      </w:r>
      <w:r w:rsidR="0090260B" w:rsidRPr="00394C5A">
        <w:rPr>
          <w:rFonts w:ascii="Times New Roman" w:hAnsi="Times New Roman" w:cs="Times New Roman"/>
          <w:sz w:val="24"/>
          <w:lang w:val="en-US"/>
        </w:rPr>
        <w:t xml:space="preserve"> this P</w:t>
      </w:r>
      <w:r w:rsidR="00A265C5" w:rsidRPr="00394C5A">
        <w:rPr>
          <w:rFonts w:ascii="Times New Roman" w:hAnsi="Times New Roman" w:cs="Times New Roman"/>
          <w:sz w:val="24"/>
          <w:lang w:val="en-US"/>
        </w:rPr>
        <w:t xml:space="preserve">roposal. </w:t>
      </w:r>
    </w:p>
    <w:p w:rsidR="0087320C" w:rsidRPr="00394C5A" w:rsidRDefault="00343DFE" w:rsidP="001562D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From this</w:t>
      </w:r>
      <w:r w:rsidR="00353D0B" w:rsidRPr="00394C5A">
        <w:rPr>
          <w:rFonts w:ascii="Times New Roman" w:hAnsi="Times New Roman" w:cs="Times New Roman"/>
          <w:sz w:val="24"/>
          <w:lang w:val="en-US"/>
        </w:rPr>
        <w:t xml:space="preserve"> report</w:t>
      </w:r>
      <w:r w:rsidRPr="00394C5A">
        <w:rPr>
          <w:rFonts w:ascii="Times New Roman" w:hAnsi="Times New Roman" w:cs="Times New Roman"/>
          <w:sz w:val="24"/>
          <w:lang w:val="en-US"/>
        </w:rPr>
        <w:t>, i</w:t>
      </w:r>
      <w:r w:rsidR="00863C85" w:rsidRPr="00394C5A">
        <w:rPr>
          <w:rFonts w:ascii="Times New Roman" w:hAnsi="Times New Roman" w:cs="Times New Roman"/>
          <w:sz w:val="24"/>
          <w:lang w:val="en-US"/>
        </w:rPr>
        <w:t xml:space="preserve">t </w:t>
      </w:r>
      <w:r w:rsidR="00353D0B" w:rsidRPr="00394C5A">
        <w:rPr>
          <w:rFonts w:ascii="Times New Roman" w:hAnsi="Times New Roman" w:cs="Times New Roman"/>
          <w:sz w:val="24"/>
          <w:lang w:val="en-US"/>
        </w:rPr>
        <w:t xml:space="preserve">can be seen </w:t>
      </w:r>
      <w:r w:rsidR="00863C85" w:rsidRPr="00394C5A">
        <w:rPr>
          <w:rFonts w:ascii="Times New Roman" w:hAnsi="Times New Roman" w:cs="Times New Roman"/>
          <w:sz w:val="24"/>
          <w:lang w:val="en-US"/>
        </w:rPr>
        <w:t xml:space="preserve">that </w:t>
      </w:r>
      <w:r w:rsidR="00604E34" w:rsidRPr="00394C5A">
        <w:rPr>
          <w:rFonts w:ascii="Times New Roman" w:hAnsi="Times New Roman" w:cs="Times New Roman"/>
          <w:sz w:val="24"/>
          <w:lang w:val="en-US"/>
        </w:rPr>
        <w:t xml:space="preserve">the Netherlands </w:t>
      </w:r>
      <w:r w:rsidR="00C63415" w:rsidRPr="00394C5A">
        <w:rPr>
          <w:rFonts w:ascii="Times New Roman" w:hAnsi="Times New Roman" w:cs="Times New Roman"/>
          <w:sz w:val="24"/>
          <w:lang w:val="en-US"/>
        </w:rPr>
        <w:t xml:space="preserve">welcomed the </w:t>
      </w:r>
      <w:r w:rsidR="00362366" w:rsidRPr="00394C5A">
        <w:rPr>
          <w:rFonts w:ascii="Times New Roman" w:hAnsi="Times New Roman" w:cs="Times New Roman"/>
          <w:sz w:val="24"/>
          <w:lang w:val="en-US"/>
        </w:rPr>
        <w:t xml:space="preserve">Commission </w:t>
      </w:r>
      <w:r w:rsidR="00C63415" w:rsidRPr="00394C5A">
        <w:rPr>
          <w:rFonts w:ascii="Times New Roman" w:hAnsi="Times New Roman" w:cs="Times New Roman"/>
          <w:sz w:val="24"/>
          <w:lang w:val="en-US"/>
        </w:rPr>
        <w:t>P</w:t>
      </w:r>
      <w:r w:rsidR="009E493D" w:rsidRPr="00394C5A">
        <w:rPr>
          <w:rFonts w:ascii="Times New Roman" w:hAnsi="Times New Roman" w:cs="Times New Roman"/>
          <w:sz w:val="24"/>
          <w:lang w:val="en-US"/>
        </w:rPr>
        <w:t>roposal</w:t>
      </w:r>
      <w:r w:rsidR="00C63415" w:rsidRPr="00394C5A">
        <w:rPr>
          <w:rFonts w:ascii="Times New Roman" w:hAnsi="Times New Roman" w:cs="Times New Roman"/>
          <w:sz w:val="24"/>
          <w:lang w:val="en-US"/>
        </w:rPr>
        <w:t xml:space="preserve"> in creating a new EAP</w:t>
      </w:r>
      <w:r w:rsidR="008E0736" w:rsidRPr="00394C5A">
        <w:rPr>
          <w:rFonts w:ascii="Times New Roman" w:hAnsi="Times New Roman" w:cs="Times New Roman"/>
          <w:sz w:val="24"/>
          <w:lang w:val="en-US"/>
        </w:rPr>
        <w:t>. Especially since the BNC Fiche confirmed that there was an acknowledgement of the Dutch priorities on implementation, integration, innovation and international cooperation in the Proposal. Despite the relatively positive comments, the Dutch preferred</w:t>
      </w:r>
      <w:r w:rsidR="00CD2422" w:rsidRPr="00394C5A">
        <w:rPr>
          <w:rFonts w:ascii="Times New Roman" w:hAnsi="Times New Roman" w:cs="Times New Roman"/>
          <w:sz w:val="24"/>
          <w:lang w:val="en-US"/>
        </w:rPr>
        <w:t xml:space="preserve"> </w:t>
      </w:r>
      <w:r w:rsidR="008E0736" w:rsidRPr="00394C5A">
        <w:rPr>
          <w:rFonts w:ascii="Times New Roman" w:hAnsi="Times New Roman" w:cs="Times New Roman"/>
          <w:sz w:val="24"/>
          <w:lang w:val="en-US"/>
        </w:rPr>
        <w:t xml:space="preserve">to see </w:t>
      </w:r>
      <w:r w:rsidR="00F242D0" w:rsidRPr="00394C5A">
        <w:rPr>
          <w:rFonts w:ascii="Times New Roman" w:hAnsi="Times New Roman" w:cs="Times New Roman"/>
          <w:sz w:val="24"/>
          <w:lang w:val="en-US"/>
        </w:rPr>
        <w:t>more</w:t>
      </w:r>
      <w:r w:rsidR="00B30681" w:rsidRPr="00394C5A">
        <w:rPr>
          <w:rFonts w:ascii="Times New Roman" w:hAnsi="Times New Roman" w:cs="Times New Roman"/>
          <w:sz w:val="24"/>
          <w:lang w:val="en-US"/>
        </w:rPr>
        <w:t xml:space="preserve"> </w:t>
      </w:r>
      <w:r w:rsidR="00CD2422" w:rsidRPr="00394C5A">
        <w:rPr>
          <w:rFonts w:ascii="Times New Roman" w:hAnsi="Times New Roman" w:cs="Times New Roman"/>
          <w:sz w:val="24"/>
          <w:lang w:val="en-US"/>
        </w:rPr>
        <w:t>voluntary criteria</w:t>
      </w:r>
      <w:r w:rsidR="00B30681" w:rsidRPr="00394C5A">
        <w:rPr>
          <w:rFonts w:ascii="Times New Roman" w:hAnsi="Times New Roman" w:cs="Times New Roman"/>
          <w:sz w:val="24"/>
          <w:lang w:val="en-US"/>
        </w:rPr>
        <w:t>,</w:t>
      </w:r>
      <w:r w:rsidR="00CD2422" w:rsidRPr="00394C5A">
        <w:rPr>
          <w:rFonts w:ascii="Times New Roman" w:hAnsi="Times New Roman" w:cs="Times New Roman"/>
          <w:sz w:val="24"/>
          <w:lang w:val="en-US"/>
        </w:rPr>
        <w:t xml:space="preserve"> </w:t>
      </w:r>
      <w:r w:rsidR="009E493D" w:rsidRPr="00394C5A">
        <w:rPr>
          <w:rFonts w:ascii="Times New Roman" w:hAnsi="Times New Roman" w:cs="Times New Roman"/>
          <w:sz w:val="24"/>
          <w:lang w:val="en-US"/>
        </w:rPr>
        <w:t xml:space="preserve">and </w:t>
      </w:r>
      <w:r w:rsidR="00796A9E" w:rsidRPr="00394C5A">
        <w:rPr>
          <w:rFonts w:ascii="Times New Roman" w:hAnsi="Times New Roman" w:cs="Times New Roman"/>
          <w:sz w:val="24"/>
          <w:lang w:val="en-US"/>
        </w:rPr>
        <w:t>referr</w:t>
      </w:r>
      <w:r w:rsidR="008E0736" w:rsidRPr="00394C5A">
        <w:rPr>
          <w:rFonts w:ascii="Times New Roman" w:hAnsi="Times New Roman" w:cs="Times New Roman"/>
          <w:sz w:val="24"/>
          <w:lang w:val="en-US"/>
        </w:rPr>
        <w:t>ed</w:t>
      </w:r>
      <w:r w:rsidR="00796A9E" w:rsidRPr="00394C5A">
        <w:rPr>
          <w:rFonts w:ascii="Times New Roman" w:hAnsi="Times New Roman" w:cs="Times New Roman"/>
          <w:sz w:val="24"/>
          <w:lang w:val="en-US"/>
        </w:rPr>
        <w:t xml:space="preserve"> to the subsidiarity principle </w:t>
      </w:r>
      <w:r w:rsidR="008E0736" w:rsidRPr="00394C5A">
        <w:rPr>
          <w:rFonts w:ascii="Times New Roman" w:hAnsi="Times New Roman" w:cs="Times New Roman"/>
          <w:sz w:val="24"/>
          <w:lang w:val="en-US"/>
        </w:rPr>
        <w:t xml:space="preserve">on various occasions </w:t>
      </w:r>
      <w:r w:rsidR="00863C85" w:rsidRPr="00394C5A">
        <w:rPr>
          <w:rFonts w:ascii="Times New Roman" w:hAnsi="Times New Roman" w:cs="Times New Roman"/>
          <w:sz w:val="24"/>
          <w:lang w:val="en-US"/>
        </w:rPr>
        <w:t>(Timmermans, 2013, January 11</w:t>
      </w:r>
      <w:r w:rsidR="004041FB" w:rsidRPr="00394C5A">
        <w:rPr>
          <w:rFonts w:ascii="Times New Roman" w:hAnsi="Times New Roman" w:cs="Times New Roman"/>
          <w:sz w:val="24"/>
          <w:lang w:val="en-US"/>
        </w:rPr>
        <w:t>, p. 4</w:t>
      </w:r>
      <w:r w:rsidR="00863C85" w:rsidRPr="00394C5A">
        <w:rPr>
          <w:rFonts w:ascii="Times New Roman" w:hAnsi="Times New Roman" w:cs="Times New Roman"/>
          <w:sz w:val="24"/>
          <w:lang w:val="en-US"/>
        </w:rPr>
        <w:t xml:space="preserve">). </w:t>
      </w:r>
      <w:r w:rsidR="008E7B6F" w:rsidRPr="00394C5A">
        <w:rPr>
          <w:rFonts w:ascii="Times New Roman" w:hAnsi="Times New Roman" w:cs="Times New Roman"/>
          <w:sz w:val="24"/>
          <w:lang w:val="en-US"/>
        </w:rPr>
        <w:t xml:space="preserve">This </w:t>
      </w:r>
      <w:r w:rsidR="00F44A6A" w:rsidRPr="00394C5A">
        <w:rPr>
          <w:rFonts w:ascii="Times New Roman" w:hAnsi="Times New Roman" w:cs="Times New Roman"/>
          <w:sz w:val="24"/>
          <w:lang w:val="en-US"/>
        </w:rPr>
        <w:t>means</w:t>
      </w:r>
      <w:r w:rsidR="008E7B6F" w:rsidRPr="00394C5A">
        <w:rPr>
          <w:rFonts w:ascii="Times New Roman" w:hAnsi="Times New Roman" w:cs="Times New Roman"/>
          <w:sz w:val="24"/>
          <w:lang w:val="en-US"/>
        </w:rPr>
        <w:t xml:space="preserve"> that the Netherlands d</w:t>
      </w:r>
      <w:r w:rsidR="00353D0B" w:rsidRPr="00394C5A">
        <w:rPr>
          <w:rFonts w:ascii="Times New Roman" w:hAnsi="Times New Roman" w:cs="Times New Roman"/>
          <w:sz w:val="24"/>
          <w:lang w:val="en-US"/>
        </w:rPr>
        <w:t>id</w:t>
      </w:r>
      <w:r w:rsidR="00F44A6A" w:rsidRPr="00394C5A">
        <w:rPr>
          <w:rFonts w:ascii="Times New Roman" w:hAnsi="Times New Roman" w:cs="Times New Roman"/>
          <w:sz w:val="24"/>
          <w:lang w:val="en-US"/>
        </w:rPr>
        <w:t xml:space="preserve"> not want the creation of</w:t>
      </w:r>
      <w:r w:rsidR="008E7B6F" w:rsidRPr="00394C5A">
        <w:rPr>
          <w:rFonts w:ascii="Times New Roman" w:hAnsi="Times New Roman" w:cs="Times New Roman"/>
          <w:sz w:val="24"/>
          <w:lang w:val="en-US"/>
        </w:rPr>
        <w:t xml:space="preserve"> binding legislation</w:t>
      </w:r>
      <w:r w:rsidR="00F242D0" w:rsidRPr="00394C5A">
        <w:rPr>
          <w:rFonts w:ascii="Times New Roman" w:hAnsi="Times New Roman" w:cs="Times New Roman"/>
          <w:sz w:val="24"/>
          <w:lang w:val="en-US"/>
        </w:rPr>
        <w:t xml:space="preserve"> and rules</w:t>
      </w:r>
      <w:r w:rsidR="008E7B6F" w:rsidRPr="00394C5A">
        <w:rPr>
          <w:rFonts w:ascii="Times New Roman" w:hAnsi="Times New Roman" w:cs="Times New Roman"/>
          <w:sz w:val="24"/>
          <w:lang w:val="en-US"/>
        </w:rPr>
        <w:t xml:space="preserve">, they </w:t>
      </w:r>
      <w:r w:rsidR="00F44A6A" w:rsidRPr="00394C5A">
        <w:rPr>
          <w:rFonts w:ascii="Times New Roman" w:hAnsi="Times New Roman" w:cs="Times New Roman"/>
          <w:sz w:val="24"/>
          <w:lang w:val="en-US"/>
        </w:rPr>
        <w:t>prefer</w:t>
      </w:r>
      <w:r w:rsidR="00EE0906">
        <w:rPr>
          <w:rFonts w:ascii="Times New Roman" w:hAnsi="Times New Roman" w:cs="Times New Roman"/>
          <w:sz w:val="24"/>
          <w:lang w:val="en-US"/>
        </w:rPr>
        <w:t>red</w:t>
      </w:r>
      <w:r w:rsidR="008E7B6F" w:rsidRPr="00394C5A">
        <w:rPr>
          <w:rFonts w:ascii="Times New Roman" w:hAnsi="Times New Roman" w:cs="Times New Roman"/>
          <w:sz w:val="24"/>
          <w:lang w:val="en-US"/>
        </w:rPr>
        <w:t xml:space="preserve"> to keep their national discretion to environmental norms and criteria</w:t>
      </w:r>
      <w:r w:rsidR="0074232C" w:rsidRPr="00394C5A">
        <w:rPr>
          <w:rFonts w:ascii="Times New Roman" w:hAnsi="Times New Roman" w:cs="Times New Roman"/>
          <w:sz w:val="24"/>
          <w:lang w:val="en-US"/>
        </w:rPr>
        <w:t xml:space="preserve"> instead</w:t>
      </w:r>
      <w:r w:rsidR="008E7B6F" w:rsidRPr="00394C5A">
        <w:rPr>
          <w:rFonts w:ascii="Times New Roman" w:hAnsi="Times New Roman" w:cs="Times New Roman"/>
          <w:sz w:val="24"/>
          <w:lang w:val="en-US"/>
        </w:rPr>
        <w:t xml:space="preserve">. </w:t>
      </w:r>
      <w:r w:rsidR="00F44A6A" w:rsidRPr="00394C5A">
        <w:rPr>
          <w:rFonts w:ascii="Times New Roman" w:hAnsi="Times New Roman" w:cs="Times New Roman"/>
          <w:sz w:val="24"/>
          <w:lang w:val="en-US"/>
        </w:rPr>
        <w:t xml:space="preserve">It seems that this </w:t>
      </w:r>
      <w:r w:rsidR="00353D0B" w:rsidRPr="00394C5A">
        <w:rPr>
          <w:rFonts w:ascii="Times New Roman" w:hAnsi="Times New Roman" w:cs="Times New Roman"/>
          <w:sz w:val="24"/>
          <w:lang w:val="en-US"/>
        </w:rPr>
        <w:t xml:space="preserve">critique marked the first time when </w:t>
      </w:r>
      <w:r w:rsidR="00F44A6A" w:rsidRPr="00394C5A">
        <w:rPr>
          <w:rFonts w:ascii="Times New Roman" w:hAnsi="Times New Roman" w:cs="Times New Roman"/>
          <w:sz w:val="24"/>
          <w:lang w:val="en-US"/>
        </w:rPr>
        <w:t xml:space="preserve">the Netherlands and the Commission </w:t>
      </w:r>
      <w:r w:rsidR="0074232C" w:rsidRPr="00394C5A">
        <w:rPr>
          <w:rFonts w:ascii="Times New Roman" w:hAnsi="Times New Roman" w:cs="Times New Roman"/>
          <w:sz w:val="24"/>
          <w:lang w:val="en-US"/>
        </w:rPr>
        <w:t xml:space="preserve">have different views </w:t>
      </w:r>
      <w:r w:rsidR="00F44A6A" w:rsidRPr="00394C5A">
        <w:rPr>
          <w:rFonts w:ascii="Times New Roman" w:hAnsi="Times New Roman" w:cs="Times New Roman"/>
          <w:sz w:val="24"/>
          <w:lang w:val="en-US"/>
        </w:rPr>
        <w:t>concerning the</w:t>
      </w:r>
      <w:r w:rsidR="0074232C" w:rsidRPr="00394C5A">
        <w:rPr>
          <w:rFonts w:ascii="Times New Roman" w:hAnsi="Times New Roman" w:cs="Times New Roman"/>
          <w:sz w:val="24"/>
          <w:lang w:val="en-US"/>
        </w:rPr>
        <w:t xml:space="preserve"> content of the</w:t>
      </w:r>
      <w:r w:rsidR="00F44A6A" w:rsidRPr="00394C5A">
        <w:rPr>
          <w:rFonts w:ascii="Times New Roman" w:hAnsi="Times New Roman" w:cs="Times New Roman"/>
          <w:sz w:val="24"/>
          <w:lang w:val="en-US"/>
        </w:rPr>
        <w:t xml:space="preserve"> 7</w:t>
      </w:r>
      <w:r w:rsidR="00F44A6A" w:rsidRPr="00394C5A">
        <w:rPr>
          <w:rFonts w:ascii="Times New Roman" w:hAnsi="Times New Roman" w:cs="Times New Roman"/>
          <w:sz w:val="24"/>
          <w:vertAlign w:val="superscript"/>
          <w:lang w:val="en-US"/>
        </w:rPr>
        <w:t>th</w:t>
      </w:r>
      <w:r w:rsidR="00F44A6A" w:rsidRPr="00394C5A">
        <w:rPr>
          <w:rFonts w:ascii="Times New Roman" w:hAnsi="Times New Roman" w:cs="Times New Roman"/>
          <w:sz w:val="24"/>
          <w:lang w:val="en-US"/>
        </w:rPr>
        <w:t xml:space="preserve"> EAP. </w:t>
      </w:r>
      <w:r w:rsidR="008E75A5" w:rsidRPr="00394C5A">
        <w:rPr>
          <w:rFonts w:ascii="Times New Roman" w:hAnsi="Times New Roman" w:cs="Times New Roman"/>
          <w:sz w:val="24"/>
          <w:lang w:val="en-US"/>
        </w:rPr>
        <w:t>The Netherlands d</w:t>
      </w:r>
      <w:r w:rsidR="00EE0906">
        <w:rPr>
          <w:rFonts w:ascii="Times New Roman" w:hAnsi="Times New Roman" w:cs="Times New Roman"/>
          <w:sz w:val="24"/>
          <w:lang w:val="en-US"/>
        </w:rPr>
        <w:t>id</w:t>
      </w:r>
      <w:r w:rsidR="008E75A5" w:rsidRPr="00394C5A">
        <w:rPr>
          <w:rFonts w:ascii="Times New Roman" w:hAnsi="Times New Roman" w:cs="Times New Roman"/>
          <w:sz w:val="24"/>
          <w:lang w:val="en-US"/>
        </w:rPr>
        <w:t xml:space="preserve"> not</w:t>
      </w:r>
      <w:r w:rsidR="00EE0906">
        <w:rPr>
          <w:rFonts w:ascii="Times New Roman" w:hAnsi="Times New Roman" w:cs="Times New Roman"/>
          <w:sz w:val="24"/>
          <w:lang w:val="en-US"/>
        </w:rPr>
        <w:t xml:space="preserve"> wish to</w:t>
      </w:r>
      <w:r w:rsidR="008E75A5" w:rsidRPr="00394C5A">
        <w:rPr>
          <w:rFonts w:ascii="Times New Roman" w:hAnsi="Times New Roman" w:cs="Times New Roman"/>
          <w:sz w:val="24"/>
          <w:lang w:val="en-US"/>
        </w:rPr>
        <w:t xml:space="preserve"> blindly follow the Commission’s intentions of furthering integration. </w:t>
      </w:r>
      <w:r w:rsidR="00DD0962" w:rsidRPr="00394C5A">
        <w:rPr>
          <w:rFonts w:ascii="Times New Roman" w:hAnsi="Times New Roman" w:cs="Times New Roman"/>
          <w:sz w:val="24"/>
          <w:lang w:val="en-US"/>
        </w:rPr>
        <w:t>This demonstrates the rational behavior of the Member State which is an LI assumption</w:t>
      </w:r>
      <w:r w:rsidR="00817B58" w:rsidRPr="00394C5A">
        <w:rPr>
          <w:rFonts w:ascii="Times New Roman" w:hAnsi="Times New Roman" w:cs="Times New Roman"/>
          <w:sz w:val="24"/>
          <w:lang w:val="en-US"/>
        </w:rPr>
        <w:t xml:space="preserve"> and not the </w:t>
      </w:r>
      <w:r w:rsidR="005F0A81" w:rsidRPr="00394C5A">
        <w:rPr>
          <w:rFonts w:ascii="Times New Roman" w:hAnsi="Times New Roman" w:cs="Times New Roman"/>
          <w:sz w:val="24"/>
          <w:lang w:val="en-US"/>
        </w:rPr>
        <w:t xml:space="preserve">deterministic and positive approach on creating legislation and integration </w:t>
      </w:r>
      <w:r w:rsidR="00EE0906">
        <w:rPr>
          <w:rFonts w:ascii="Times New Roman" w:hAnsi="Times New Roman" w:cs="Times New Roman"/>
          <w:sz w:val="24"/>
          <w:lang w:val="en-US"/>
        </w:rPr>
        <w:t>as expected by</w:t>
      </w:r>
      <w:r w:rsidR="005F0A81" w:rsidRPr="00394C5A">
        <w:rPr>
          <w:rFonts w:ascii="Times New Roman" w:hAnsi="Times New Roman" w:cs="Times New Roman"/>
          <w:sz w:val="24"/>
          <w:lang w:val="en-US"/>
        </w:rPr>
        <w:t xml:space="preserve"> NF</w:t>
      </w:r>
      <w:r w:rsidR="00DD0962" w:rsidRPr="00394C5A">
        <w:rPr>
          <w:rFonts w:ascii="Times New Roman" w:hAnsi="Times New Roman" w:cs="Times New Roman"/>
          <w:sz w:val="24"/>
          <w:lang w:val="en-US"/>
        </w:rPr>
        <w:t>.</w:t>
      </w:r>
    </w:p>
    <w:p w:rsidR="00AC63C4" w:rsidRPr="00394C5A" w:rsidRDefault="008E0736" w:rsidP="0093474E">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Additionally, </w:t>
      </w:r>
      <w:r w:rsidR="009D7598" w:rsidRPr="00394C5A">
        <w:rPr>
          <w:rFonts w:ascii="Times New Roman" w:hAnsi="Times New Roman" w:cs="Times New Roman"/>
          <w:sz w:val="24"/>
          <w:lang w:val="en-US"/>
        </w:rPr>
        <w:t>the Netherlands raise</w:t>
      </w:r>
      <w:r w:rsidR="00604E34" w:rsidRPr="00394C5A">
        <w:rPr>
          <w:rFonts w:ascii="Times New Roman" w:hAnsi="Times New Roman" w:cs="Times New Roman"/>
          <w:sz w:val="24"/>
          <w:lang w:val="en-US"/>
        </w:rPr>
        <w:t>d</w:t>
      </w:r>
      <w:r w:rsidR="009D7598" w:rsidRPr="00394C5A">
        <w:rPr>
          <w:rFonts w:ascii="Times New Roman" w:hAnsi="Times New Roman" w:cs="Times New Roman"/>
          <w:sz w:val="24"/>
          <w:lang w:val="en-US"/>
        </w:rPr>
        <w:t xml:space="preserve"> questions </w:t>
      </w:r>
      <w:r w:rsidR="003863E6" w:rsidRPr="00394C5A">
        <w:rPr>
          <w:rFonts w:ascii="Times New Roman" w:hAnsi="Times New Roman" w:cs="Times New Roman"/>
          <w:sz w:val="24"/>
          <w:lang w:val="en-US"/>
        </w:rPr>
        <w:t>on</w:t>
      </w:r>
      <w:r w:rsidR="005D333A" w:rsidRPr="00394C5A">
        <w:rPr>
          <w:rFonts w:ascii="Times New Roman" w:hAnsi="Times New Roman" w:cs="Times New Roman"/>
          <w:sz w:val="24"/>
          <w:lang w:val="en-US"/>
        </w:rPr>
        <w:t xml:space="preserve"> how the Commission wanted </w:t>
      </w:r>
      <w:r w:rsidR="009D7598" w:rsidRPr="00394C5A">
        <w:rPr>
          <w:rFonts w:ascii="Times New Roman" w:hAnsi="Times New Roman" w:cs="Times New Roman"/>
          <w:sz w:val="24"/>
          <w:lang w:val="en-US"/>
        </w:rPr>
        <w:t xml:space="preserve">to achieve </w:t>
      </w:r>
      <w:r w:rsidR="006C3FF0" w:rsidRPr="00394C5A">
        <w:rPr>
          <w:rFonts w:ascii="Times New Roman" w:hAnsi="Times New Roman" w:cs="Times New Roman"/>
          <w:sz w:val="24"/>
          <w:lang w:val="en-US"/>
        </w:rPr>
        <w:t xml:space="preserve">the so-called </w:t>
      </w:r>
      <w:r w:rsidR="009011C9" w:rsidRPr="00394C5A">
        <w:rPr>
          <w:rFonts w:ascii="Times New Roman" w:hAnsi="Times New Roman" w:cs="Times New Roman"/>
          <w:sz w:val="24"/>
          <w:lang w:val="en-US"/>
        </w:rPr>
        <w:t>“</w:t>
      </w:r>
      <w:r w:rsidR="009D7598" w:rsidRPr="00394C5A">
        <w:rPr>
          <w:rFonts w:ascii="Times New Roman" w:hAnsi="Times New Roman" w:cs="Times New Roman"/>
          <w:sz w:val="24"/>
          <w:lang w:val="en-US"/>
        </w:rPr>
        <w:t>externa</w:t>
      </w:r>
      <w:r w:rsidR="00604E34" w:rsidRPr="00394C5A">
        <w:rPr>
          <w:rFonts w:ascii="Times New Roman" w:hAnsi="Times New Roman" w:cs="Times New Roman"/>
          <w:sz w:val="24"/>
          <w:lang w:val="en-US"/>
        </w:rPr>
        <w:t>l integration</w:t>
      </w:r>
      <w:r w:rsidR="009011C9" w:rsidRPr="00394C5A">
        <w:rPr>
          <w:rFonts w:ascii="Times New Roman" w:hAnsi="Times New Roman" w:cs="Times New Roman"/>
          <w:sz w:val="24"/>
          <w:lang w:val="en-US"/>
        </w:rPr>
        <w:t>”</w:t>
      </w:r>
      <w:r w:rsidR="00604E34" w:rsidRPr="00394C5A">
        <w:rPr>
          <w:rFonts w:ascii="Times New Roman" w:hAnsi="Times New Roman" w:cs="Times New Roman"/>
          <w:sz w:val="24"/>
          <w:lang w:val="en-US"/>
        </w:rPr>
        <w:t xml:space="preserve">, because it lacked </w:t>
      </w:r>
      <w:r w:rsidR="009D7598" w:rsidRPr="00394C5A">
        <w:rPr>
          <w:rFonts w:ascii="Times New Roman" w:hAnsi="Times New Roman" w:cs="Times New Roman"/>
          <w:sz w:val="24"/>
          <w:lang w:val="en-US"/>
        </w:rPr>
        <w:t xml:space="preserve">concrete </w:t>
      </w:r>
      <w:r w:rsidR="009011C9" w:rsidRPr="00394C5A">
        <w:rPr>
          <w:rFonts w:ascii="Times New Roman" w:hAnsi="Times New Roman" w:cs="Times New Roman"/>
          <w:sz w:val="24"/>
          <w:lang w:val="en-US"/>
        </w:rPr>
        <w:t xml:space="preserve">measures </w:t>
      </w:r>
      <w:r w:rsidR="004041FB" w:rsidRPr="00394C5A">
        <w:rPr>
          <w:rFonts w:ascii="Times New Roman" w:hAnsi="Times New Roman" w:cs="Times New Roman"/>
          <w:sz w:val="24"/>
          <w:lang w:val="en-US"/>
        </w:rPr>
        <w:t>(</w:t>
      </w:r>
      <w:r w:rsidR="008E75A5" w:rsidRPr="00394C5A">
        <w:rPr>
          <w:rFonts w:ascii="Times New Roman" w:hAnsi="Times New Roman" w:cs="Times New Roman"/>
          <w:sz w:val="24"/>
          <w:lang w:val="en-US"/>
        </w:rPr>
        <w:t xml:space="preserve">Timmermans, 2013, January 11, </w:t>
      </w:r>
      <w:r w:rsidR="004041FB" w:rsidRPr="00394C5A">
        <w:rPr>
          <w:rFonts w:ascii="Times New Roman" w:hAnsi="Times New Roman" w:cs="Times New Roman"/>
          <w:sz w:val="24"/>
          <w:lang w:val="en-US"/>
        </w:rPr>
        <w:t>p. 7)</w:t>
      </w:r>
      <w:r w:rsidR="009D7598" w:rsidRPr="00394C5A">
        <w:rPr>
          <w:rFonts w:ascii="Times New Roman" w:hAnsi="Times New Roman" w:cs="Times New Roman"/>
          <w:sz w:val="24"/>
          <w:lang w:val="en-US"/>
        </w:rPr>
        <w:t>.</w:t>
      </w:r>
      <w:r w:rsidR="00846676" w:rsidRPr="00394C5A">
        <w:rPr>
          <w:rFonts w:ascii="Times New Roman" w:hAnsi="Times New Roman" w:cs="Times New Roman"/>
          <w:sz w:val="24"/>
          <w:lang w:val="en-US"/>
        </w:rPr>
        <w:t xml:space="preserve"> Therefore, </w:t>
      </w:r>
      <w:r w:rsidR="001F6236" w:rsidRPr="00394C5A">
        <w:rPr>
          <w:rFonts w:ascii="Times New Roman" w:hAnsi="Times New Roman" w:cs="Times New Roman"/>
          <w:sz w:val="24"/>
          <w:lang w:val="en-US"/>
        </w:rPr>
        <w:t xml:space="preserve">the </w:t>
      </w:r>
      <w:r w:rsidR="000D6DDC" w:rsidRPr="00394C5A">
        <w:rPr>
          <w:rFonts w:ascii="Times New Roman" w:hAnsi="Times New Roman" w:cs="Times New Roman"/>
          <w:sz w:val="24"/>
          <w:lang w:val="en-US"/>
        </w:rPr>
        <w:t>F</w:t>
      </w:r>
      <w:r w:rsidR="00B7114C" w:rsidRPr="00394C5A">
        <w:rPr>
          <w:rFonts w:ascii="Times New Roman" w:hAnsi="Times New Roman" w:cs="Times New Roman"/>
          <w:sz w:val="24"/>
          <w:lang w:val="en-US"/>
        </w:rPr>
        <w:t>iche in</w:t>
      </w:r>
      <w:r w:rsidR="00846676" w:rsidRPr="00394C5A">
        <w:rPr>
          <w:rFonts w:ascii="Times New Roman" w:hAnsi="Times New Roman" w:cs="Times New Roman"/>
          <w:sz w:val="24"/>
          <w:lang w:val="en-US"/>
        </w:rPr>
        <w:t xml:space="preserve">cluded some phrases </w:t>
      </w:r>
      <w:r w:rsidR="00B7114C" w:rsidRPr="00394C5A">
        <w:rPr>
          <w:rFonts w:ascii="Times New Roman" w:hAnsi="Times New Roman" w:cs="Times New Roman"/>
          <w:sz w:val="24"/>
          <w:lang w:val="en-US"/>
        </w:rPr>
        <w:t xml:space="preserve">that stated that the </w:t>
      </w:r>
      <w:r w:rsidR="0074232C" w:rsidRPr="00394C5A">
        <w:rPr>
          <w:rFonts w:ascii="Times New Roman" w:hAnsi="Times New Roman" w:cs="Times New Roman"/>
          <w:sz w:val="24"/>
          <w:lang w:val="en-US"/>
        </w:rPr>
        <w:t xml:space="preserve">BNC </w:t>
      </w:r>
      <w:r w:rsidR="00B7114C" w:rsidRPr="00394C5A">
        <w:rPr>
          <w:rFonts w:ascii="Times New Roman" w:hAnsi="Times New Roman" w:cs="Times New Roman"/>
          <w:sz w:val="24"/>
          <w:lang w:val="en-US"/>
        </w:rPr>
        <w:t>commission was</w:t>
      </w:r>
      <w:r w:rsidR="00846676" w:rsidRPr="00394C5A">
        <w:rPr>
          <w:rFonts w:ascii="Times New Roman" w:hAnsi="Times New Roman" w:cs="Times New Roman"/>
          <w:sz w:val="24"/>
          <w:lang w:val="en-US"/>
        </w:rPr>
        <w:t xml:space="preserve"> </w:t>
      </w:r>
      <w:r w:rsidR="00A5064D" w:rsidRPr="00394C5A">
        <w:rPr>
          <w:rFonts w:ascii="Times New Roman" w:hAnsi="Times New Roman" w:cs="Times New Roman"/>
          <w:sz w:val="24"/>
          <w:lang w:val="en-US"/>
        </w:rPr>
        <w:t>unable</w:t>
      </w:r>
      <w:r w:rsidR="00846676" w:rsidRPr="00394C5A">
        <w:rPr>
          <w:rFonts w:ascii="Times New Roman" w:hAnsi="Times New Roman" w:cs="Times New Roman"/>
          <w:sz w:val="24"/>
          <w:lang w:val="en-US"/>
        </w:rPr>
        <w:t xml:space="preserve"> to make an assessment</w:t>
      </w:r>
      <w:r w:rsidR="00B7114C" w:rsidRPr="00394C5A">
        <w:rPr>
          <w:rFonts w:ascii="Times New Roman" w:hAnsi="Times New Roman" w:cs="Times New Roman"/>
          <w:sz w:val="24"/>
          <w:lang w:val="en-US"/>
        </w:rPr>
        <w:t xml:space="preserve"> </w:t>
      </w:r>
      <w:r w:rsidR="009011C9" w:rsidRPr="00394C5A">
        <w:rPr>
          <w:rFonts w:ascii="Times New Roman" w:hAnsi="Times New Roman" w:cs="Times New Roman"/>
          <w:sz w:val="24"/>
          <w:lang w:val="en-US"/>
        </w:rPr>
        <w:t>upon, because the P</w:t>
      </w:r>
      <w:r w:rsidR="00846676" w:rsidRPr="00394C5A">
        <w:rPr>
          <w:rFonts w:ascii="Times New Roman" w:hAnsi="Times New Roman" w:cs="Times New Roman"/>
          <w:sz w:val="24"/>
          <w:lang w:val="en-US"/>
        </w:rPr>
        <w:t xml:space="preserve">roposal was not </w:t>
      </w:r>
      <w:r w:rsidR="005D333A" w:rsidRPr="00394C5A">
        <w:rPr>
          <w:rFonts w:ascii="Times New Roman" w:hAnsi="Times New Roman" w:cs="Times New Roman"/>
          <w:sz w:val="24"/>
          <w:lang w:val="en-US"/>
        </w:rPr>
        <w:t xml:space="preserve">explicit </w:t>
      </w:r>
      <w:r w:rsidR="00846676" w:rsidRPr="00394C5A">
        <w:rPr>
          <w:rFonts w:ascii="Times New Roman" w:hAnsi="Times New Roman" w:cs="Times New Roman"/>
          <w:sz w:val="24"/>
          <w:lang w:val="en-US"/>
        </w:rPr>
        <w:t>enough</w:t>
      </w:r>
      <w:r w:rsidR="00B7114C" w:rsidRPr="00394C5A">
        <w:rPr>
          <w:rFonts w:ascii="Times New Roman" w:hAnsi="Times New Roman" w:cs="Times New Roman"/>
          <w:sz w:val="24"/>
          <w:lang w:val="en-US"/>
        </w:rPr>
        <w:t xml:space="preserve"> on these points</w:t>
      </w:r>
      <w:r w:rsidR="00846676" w:rsidRPr="00394C5A">
        <w:rPr>
          <w:rFonts w:ascii="Times New Roman" w:hAnsi="Times New Roman" w:cs="Times New Roman"/>
          <w:sz w:val="24"/>
          <w:lang w:val="en-US"/>
        </w:rPr>
        <w:t>.</w:t>
      </w:r>
      <w:r w:rsidR="009D7598" w:rsidRPr="00394C5A">
        <w:rPr>
          <w:rFonts w:ascii="Times New Roman" w:hAnsi="Times New Roman" w:cs="Times New Roman"/>
          <w:sz w:val="24"/>
          <w:lang w:val="en-US"/>
        </w:rPr>
        <w:t xml:space="preserve"> </w:t>
      </w:r>
      <w:r w:rsidR="00426FC3" w:rsidRPr="00394C5A">
        <w:rPr>
          <w:rFonts w:ascii="Times New Roman" w:hAnsi="Times New Roman" w:cs="Times New Roman"/>
          <w:sz w:val="24"/>
          <w:lang w:val="en-US"/>
        </w:rPr>
        <w:t xml:space="preserve">For instance, the </w:t>
      </w:r>
      <w:r w:rsidR="00A5064D" w:rsidRPr="00394C5A">
        <w:rPr>
          <w:rFonts w:ascii="Times New Roman" w:hAnsi="Times New Roman" w:cs="Times New Roman"/>
          <w:sz w:val="24"/>
          <w:lang w:val="en-US"/>
        </w:rPr>
        <w:t xml:space="preserve">implications for the judiciary, performance and implementation of the proposal were dependent upon the </w:t>
      </w:r>
      <w:r w:rsidR="00E540A1" w:rsidRPr="00394C5A">
        <w:rPr>
          <w:rFonts w:ascii="Times New Roman" w:hAnsi="Times New Roman" w:cs="Times New Roman"/>
          <w:sz w:val="24"/>
          <w:lang w:val="en-US"/>
        </w:rPr>
        <w:t xml:space="preserve">further </w:t>
      </w:r>
      <w:r w:rsidR="009011C9" w:rsidRPr="00394C5A">
        <w:rPr>
          <w:rFonts w:ascii="Times New Roman" w:hAnsi="Times New Roman" w:cs="Times New Roman"/>
          <w:sz w:val="24"/>
          <w:lang w:val="en-US"/>
        </w:rPr>
        <w:t>specifying</w:t>
      </w:r>
      <w:r w:rsidR="00A5064D" w:rsidRPr="00394C5A">
        <w:rPr>
          <w:rFonts w:ascii="Times New Roman" w:hAnsi="Times New Roman" w:cs="Times New Roman"/>
          <w:sz w:val="24"/>
          <w:lang w:val="en-US"/>
        </w:rPr>
        <w:t xml:space="preserve"> of the details</w:t>
      </w:r>
      <w:r w:rsidR="00ED3EC9" w:rsidRPr="00394C5A">
        <w:rPr>
          <w:rFonts w:ascii="Times New Roman" w:hAnsi="Times New Roman" w:cs="Times New Roman"/>
          <w:sz w:val="24"/>
          <w:lang w:val="en-US"/>
        </w:rPr>
        <w:t xml:space="preserve"> (p. 5-6)</w:t>
      </w:r>
      <w:r w:rsidR="00A5064D" w:rsidRPr="00394C5A">
        <w:rPr>
          <w:rFonts w:ascii="Times New Roman" w:hAnsi="Times New Roman" w:cs="Times New Roman"/>
          <w:sz w:val="24"/>
          <w:lang w:val="en-US"/>
        </w:rPr>
        <w:t xml:space="preserve">. </w:t>
      </w:r>
    </w:p>
    <w:p w:rsidR="0032673D" w:rsidRPr="00394C5A" w:rsidRDefault="00AC63C4" w:rsidP="00A57E26">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Moreover</w:t>
      </w:r>
      <w:r w:rsidR="00634E75" w:rsidRPr="00394C5A">
        <w:rPr>
          <w:rFonts w:ascii="Times New Roman" w:hAnsi="Times New Roman" w:cs="Times New Roman"/>
          <w:sz w:val="24"/>
          <w:lang w:val="en-US"/>
        </w:rPr>
        <w:t>, t</w:t>
      </w:r>
      <w:r w:rsidR="00425BC6" w:rsidRPr="00394C5A">
        <w:rPr>
          <w:rFonts w:ascii="Times New Roman" w:hAnsi="Times New Roman" w:cs="Times New Roman"/>
          <w:sz w:val="24"/>
          <w:lang w:val="en-US"/>
        </w:rPr>
        <w:t>he Dutch prefer</w:t>
      </w:r>
      <w:r w:rsidR="00604E34" w:rsidRPr="00394C5A">
        <w:rPr>
          <w:rFonts w:ascii="Times New Roman" w:hAnsi="Times New Roman" w:cs="Times New Roman"/>
          <w:sz w:val="24"/>
          <w:lang w:val="en-US"/>
        </w:rPr>
        <w:t>red</w:t>
      </w:r>
      <w:r w:rsidR="00425BC6" w:rsidRPr="00394C5A">
        <w:rPr>
          <w:rFonts w:ascii="Times New Roman" w:hAnsi="Times New Roman" w:cs="Times New Roman"/>
          <w:sz w:val="24"/>
          <w:lang w:val="en-US"/>
        </w:rPr>
        <w:t xml:space="preserve"> </w:t>
      </w:r>
      <w:r w:rsidR="00EC7953" w:rsidRPr="00394C5A">
        <w:rPr>
          <w:rFonts w:ascii="Times New Roman" w:hAnsi="Times New Roman" w:cs="Times New Roman"/>
          <w:sz w:val="24"/>
          <w:lang w:val="en-US"/>
        </w:rPr>
        <w:t>not to see</w:t>
      </w:r>
      <w:r w:rsidR="00EB2CCF" w:rsidRPr="00394C5A">
        <w:rPr>
          <w:rFonts w:ascii="Times New Roman" w:hAnsi="Times New Roman" w:cs="Times New Roman"/>
          <w:sz w:val="24"/>
          <w:lang w:val="en-US"/>
        </w:rPr>
        <w:t xml:space="preserve"> a </w:t>
      </w:r>
      <w:r w:rsidR="00043038" w:rsidRPr="00394C5A">
        <w:rPr>
          <w:rFonts w:ascii="Times New Roman" w:hAnsi="Times New Roman" w:cs="Times New Roman"/>
          <w:sz w:val="24"/>
          <w:lang w:val="en-US"/>
        </w:rPr>
        <w:t xml:space="preserve">legally binding and </w:t>
      </w:r>
      <w:r w:rsidR="00EB2CCF" w:rsidRPr="00394C5A">
        <w:rPr>
          <w:rFonts w:ascii="Times New Roman" w:hAnsi="Times New Roman" w:cs="Times New Roman"/>
          <w:sz w:val="24"/>
          <w:lang w:val="en-US"/>
        </w:rPr>
        <w:t>common</w:t>
      </w:r>
      <w:r w:rsidR="00647608" w:rsidRPr="00394C5A">
        <w:rPr>
          <w:rFonts w:ascii="Times New Roman" w:hAnsi="Times New Roman" w:cs="Times New Roman"/>
          <w:sz w:val="24"/>
          <w:lang w:val="en-US"/>
        </w:rPr>
        <w:t xml:space="preserve"> EU</w:t>
      </w:r>
      <w:r w:rsidR="00EB2CCF" w:rsidRPr="00394C5A">
        <w:rPr>
          <w:rFonts w:ascii="Times New Roman" w:hAnsi="Times New Roman" w:cs="Times New Roman"/>
          <w:sz w:val="24"/>
          <w:lang w:val="en-US"/>
        </w:rPr>
        <w:t xml:space="preserve"> soil policy</w:t>
      </w:r>
      <w:r w:rsidR="007B4063" w:rsidRPr="00394C5A">
        <w:rPr>
          <w:rFonts w:ascii="Times New Roman" w:hAnsi="Times New Roman" w:cs="Times New Roman"/>
          <w:sz w:val="24"/>
          <w:lang w:val="en-US"/>
        </w:rPr>
        <w:t xml:space="preserve"> in the 7</w:t>
      </w:r>
      <w:r w:rsidR="007B4063" w:rsidRPr="00394C5A">
        <w:rPr>
          <w:rFonts w:ascii="Times New Roman" w:hAnsi="Times New Roman" w:cs="Times New Roman"/>
          <w:sz w:val="24"/>
          <w:vertAlign w:val="superscript"/>
          <w:lang w:val="en-US"/>
        </w:rPr>
        <w:t>th</w:t>
      </w:r>
      <w:r w:rsidR="007B4063" w:rsidRPr="00394C5A">
        <w:rPr>
          <w:rFonts w:ascii="Times New Roman" w:hAnsi="Times New Roman" w:cs="Times New Roman"/>
          <w:sz w:val="24"/>
          <w:lang w:val="en-US"/>
        </w:rPr>
        <w:t xml:space="preserve"> EAP</w:t>
      </w:r>
      <w:r w:rsidR="00724E29" w:rsidRPr="00394C5A">
        <w:rPr>
          <w:rFonts w:ascii="Times New Roman" w:hAnsi="Times New Roman" w:cs="Times New Roman"/>
          <w:sz w:val="24"/>
          <w:lang w:val="en-US"/>
        </w:rPr>
        <w:t>.</w:t>
      </w:r>
      <w:r w:rsidR="00EB2CCF" w:rsidRPr="00394C5A">
        <w:rPr>
          <w:rFonts w:ascii="Times New Roman" w:hAnsi="Times New Roman" w:cs="Times New Roman"/>
          <w:sz w:val="24"/>
          <w:lang w:val="en-US"/>
        </w:rPr>
        <w:t xml:space="preserve"> </w:t>
      </w:r>
      <w:r w:rsidR="004702D2" w:rsidRPr="00394C5A">
        <w:rPr>
          <w:rFonts w:ascii="Times New Roman" w:hAnsi="Times New Roman" w:cs="Times New Roman"/>
          <w:sz w:val="24"/>
          <w:lang w:val="en-US"/>
        </w:rPr>
        <w:t>S</w:t>
      </w:r>
      <w:r w:rsidR="00724E29" w:rsidRPr="00394C5A">
        <w:rPr>
          <w:rFonts w:ascii="Times New Roman" w:hAnsi="Times New Roman" w:cs="Times New Roman"/>
          <w:sz w:val="24"/>
          <w:lang w:val="en-US"/>
        </w:rPr>
        <w:t xml:space="preserve">oil policy </w:t>
      </w:r>
      <w:r w:rsidR="0074232C" w:rsidRPr="00394C5A">
        <w:rPr>
          <w:rFonts w:ascii="Times New Roman" w:hAnsi="Times New Roman" w:cs="Times New Roman"/>
          <w:sz w:val="24"/>
          <w:lang w:val="en-US"/>
        </w:rPr>
        <w:t xml:space="preserve">has been an issue in the EU since </w:t>
      </w:r>
      <w:r w:rsidR="009011C9" w:rsidRPr="00394C5A">
        <w:rPr>
          <w:rFonts w:ascii="Times New Roman" w:hAnsi="Times New Roman" w:cs="Times New Roman"/>
          <w:sz w:val="24"/>
          <w:lang w:val="en-US"/>
        </w:rPr>
        <w:t>the presentation of the Soil Thematic Strategy</w:t>
      </w:r>
      <w:r w:rsidR="00A57E26" w:rsidRPr="00394C5A">
        <w:rPr>
          <w:rFonts w:ascii="Times New Roman" w:hAnsi="Times New Roman" w:cs="Times New Roman"/>
          <w:sz w:val="24"/>
          <w:lang w:val="en-US"/>
        </w:rPr>
        <w:t xml:space="preserve"> alongside </w:t>
      </w:r>
      <w:r w:rsidR="009011C9" w:rsidRPr="00394C5A">
        <w:rPr>
          <w:rFonts w:ascii="Times New Roman" w:hAnsi="Times New Roman" w:cs="Times New Roman"/>
          <w:sz w:val="24"/>
          <w:lang w:val="en-US"/>
        </w:rPr>
        <w:t>the proposal for a Soil Framework Directive</w:t>
      </w:r>
      <w:r w:rsidR="00A57E26" w:rsidRPr="00394C5A">
        <w:rPr>
          <w:rStyle w:val="Voetnootmarkering"/>
          <w:rFonts w:ascii="Times New Roman" w:hAnsi="Times New Roman" w:cs="Times New Roman"/>
          <w:sz w:val="24"/>
          <w:lang w:val="en-US"/>
        </w:rPr>
        <w:footnoteReference w:id="15"/>
      </w:r>
      <w:r w:rsidR="009011C9" w:rsidRPr="00394C5A">
        <w:rPr>
          <w:rFonts w:ascii="Times New Roman" w:hAnsi="Times New Roman" w:cs="Times New Roman"/>
          <w:sz w:val="24"/>
          <w:lang w:val="en-US"/>
        </w:rPr>
        <w:t xml:space="preserve"> (SFD) </w:t>
      </w:r>
      <w:r w:rsidR="00A57E26" w:rsidRPr="00394C5A">
        <w:rPr>
          <w:rFonts w:ascii="Times New Roman" w:hAnsi="Times New Roman" w:cs="Times New Roman"/>
          <w:sz w:val="24"/>
          <w:lang w:val="en-US"/>
        </w:rPr>
        <w:t>for the 6</w:t>
      </w:r>
      <w:r w:rsidR="00A57E26" w:rsidRPr="00394C5A">
        <w:rPr>
          <w:rFonts w:ascii="Times New Roman" w:hAnsi="Times New Roman" w:cs="Times New Roman"/>
          <w:sz w:val="24"/>
          <w:vertAlign w:val="superscript"/>
          <w:lang w:val="en-US"/>
        </w:rPr>
        <w:t>th</w:t>
      </w:r>
      <w:r w:rsidR="00A57E26" w:rsidRPr="00394C5A">
        <w:rPr>
          <w:rFonts w:ascii="Times New Roman" w:hAnsi="Times New Roman" w:cs="Times New Roman"/>
          <w:sz w:val="24"/>
          <w:lang w:val="en-US"/>
        </w:rPr>
        <w:t xml:space="preserve"> EAP </w:t>
      </w:r>
      <w:r w:rsidR="009011C9" w:rsidRPr="00394C5A">
        <w:rPr>
          <w:rFonts w:ascii="Times New Roman" w:hAnsi="Times New Roman" w:cs="Times New Roman"/>
          <w:sz w:val="24"/>
          <w:lang w:val="en-US"/>
        </w:rPr>
        <w:t>in 2006.</w:t>
      </w:r>
      <w:r w:rsidR="001B5BC2" w:rsidRPr="00394C5A">
        <w:rPr>
          <w:rFonts w:ascii="Times New Roman" w:hAnsi="Times New Roman" w:cs="Times New Roman"/>
          <w:sz w:val="24"/>
          <w:lang w:val="en-US"/>
        </w:rPr>
        <w:t xml:space="preserve"> </w:t>
      </w:r>
      <w:r w:rsidR="009011C9" w:rsidRPr="00394C5A">
        <w:rPr>
          <w:rFonts w:ascii="Times New Roman" w:hAnsi="Times New Roman" w:cs="Times New Roman"/>
          <w:sz w:val="24"/>
          <w:lang w:val="en-US"/>
        </w:rPr>
        <w:t>The Commission became invested in soils, because they regard</w:t>
      </w:r>
      <w:r w:rsidR="00685000" w:rsidRPr="00394C5A">
        <w:rPr>
          <w:rFonts w:ascii="Times New Roman" w:hAnsi="Times New Roman" w:cs="Times New Roman"/>
          <w:sz w:val="24"/>
          <w:lang w:val="en-US"/>
        </w:rPr>
        <w:t>ed</w:t>
      </w:r>
      <w:r w:rsidR="009011C9" w:rsidRPr="00394C5A">
        <w:rPr>
          <w:rFonts w:ascii="Times New Roman" w:hAnsi="Times New Roman" w:cs="Times New Roman"/>
          <w:sz w:val="24"/>
          <w:lang w:val="en-US"/>
        </w:rPr>
        <w:t xml:space="preserve"> it as a non-renewable resource. The erosion of soil quality can result in the degradation of the biodiversity, food s</w:t>
      </w:r>
      <w:r w:rsidR="001B5BC2" w:rsidRPr="00394C5A">
        <w:rPr>
          <w:rFonts w:ascii="Times New Roman" w:hAnsi="Times New Roman" w:cs="Times New Roman"/>
          <w:sz w:val="24"/>
          <w:lang w:val="en-US"/>
        </w:rPr>
        <w:t xml:space="preserve">afety and health, and should therefore be </w:t>
      </w:r>
      <w:r w:rsidR="00685000" w:rsidRPr="00394C5A">
        <w:rPr>
          <w:rFonts w:ascii="Times New Roman" w:hAnsi="Times New Roman" w:cs="Times New Roman"/>
          <w:sz w:val="24"/>
          <w:lang w:val="en-US"/>
        </w:rPr>
        <w:t>highly regulated and protected</w:t>
      </w:r>
      <w:r w:rsidR="009011C9" w:rsidRPr="00394C5A">
        <w:rPr>
          <w:rFonts w:ascii="Times New Roman" w:hAnsi="Times New Roman" w:cs="Times New Roman"/>
          <w:sz w:val="24"/>
          <w:lang w:val="en-US"/>
        </w:rPr>
        <w:t>.</w:t>
      </w:r>
    </w:p>
    <w:p w:rsidR="00B4674B" w:rsidRPr="00394C5A" w:rsidRDefault="004702D2" w:rsidP="00B4674B">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w:t>
      </w:r>
      <w:r w:rsidR="001B5BC2" w:rsidRPr="00394C5A">
        <w:rPr>
          <w:rFonts w:ascii="Times New Roman" w:hAnsi="Times New Roman" w:cs="Times New Roman"/>
          <w:sz w:val="24"/>
          <w:lang w:val="en-US"/>
        </w:rPr>
        <w:t>e SFD</w:t>
      </w:r>
      <w:r w:rsidRPr="00394C5A">
        <w:rPr>
          <w:rFonts w:ascii="Times New Roman" w:hAnsi="Times New Roman" w:cs="Times New Roman"/>
          <w:sz w:val="24"/>
          <w:lang w:val="en-US"/>
        </w:rPr>
        <w:t xml:space="preserve"> led to</w:t>
      </w:r>
      <w:r w:rsidR="009839A0" w:rsidRPr="00394C5A">
        <w:rPr>
          <w:rFonts w:ascii="Times New Roman" w:hAnsi="Times New Roman" w:cs="Times New Roman"/>
          <w:sz w:val="24"/>
          <w:lang w:val="en-US"/>
        </w:rPr>
        <w:t xml:space="preserve"> resistance from </w:t>
      </w:r>
      <w:r w:rsidR="009721A2" w:rsidRPr="00394C5A">
        <w:rPr>
          <w:rFonts w:ascii="Times New Roman" w:hAnsi="Times New Roman" w:cs="Times New Roman"/>
          <w:sz w:val="24"/>
          <w:lang w:val="en-US"/>
        </w:rPr>
        <w:t xml:space="preserve">the </w:t>
      </w:r>
      <w:r w:rsidR="008E75A5" w:rsidRPr="00394C5A">
        <w:rPr>
          <w:rFonts w:ascii="Times New Roman" w:hAnsi="Times New Roman" w:cs="Times New Roman"/>
          <w:sz w:val="24"/>
          <w:lang w:val="en-US"/>
        </w:rPr>
        <w:t xml:space="preserve">Dutch Parliament as </w:t>
      </w:r>
      <w:r w:rsidR="0087320C" w:rsidRPr="00394C5A">
        <w:rPr>
          <w:rFonts w:ascii="Times New Roman" w:hAnsi="Times New Roman" w:cs="Times New Roman"/>
          <w:sz w:val="24"/>
          <w:lang w:val="en-US"/>
        </w:rPr>
        <w:t>they argue</w:t>
      </w:r>
      <w:r w:rsidR="00685000" w:rsidRPr="00394C5A">
        <w:rPr>
          <w:rFonts w:ascii="Times New Roman" w:hAnsi="Times New Roman" w:cs="Times New Roman"/>
          <w:sz w:val="24"/>
          <w:lang w:val="en-US"/>
        </w:rPr>
        <w:t>d</w:t>
      </w:r>
      <w:r w:rsidR="0087320C" w:rsidRPr="00394C5A">
        <w:rPr>
          <w:rFonts w:ascii="Times New Roman" w:hAnsi="Times New Roman" w:cs="Times New Roman"/>
          <w:sz w:val="24"/>
          <w:lang w:val="en-US"/>
        </w:rPr>
        <w:t xml:space="preserve"> that </w:t>
      </w:r>
      <w:r w:rsidR="009721A2" w:rsidRPr="00394C5A">
        <w:rPr>
          <w:rFonts w:ascii="Times New Roman" w:hAnsi="Times New Roman" w:cs="Times New Roman"/>
          <w:sz w:val="24"/>
          <w:lang w:val="en-US"/>
        </w:rPr>
        <w:t xml:space="preserve">soils </w:t>
      </w:r>
      <w:r w:rsidR="003C6681" w:rsidRPr="00394C5A">
        <w:rPr>
          <w:rFonts w:ascii="Times New Roman" w:hAnsi="Times New Roman" w:cs="Times New Roman"/>
          <w:sz w:val="24"/>
          <w:lang w:val="en-US"/>
        </w:rPr>
        <w:t xml:space="preserve">are and </w:t>
      </w:r>
      <w:r w:rsidR="009721A2" w:rsidRPr="00394C5A">
        <w:rPr>
          <w:rFonts w:ascii="Times New Roman" w:hAnsi="Times New Roman" w:cs="Times New Roman"/>
          <w:sz w:val="24"/>
          <w:lang w:val="en-US"/>
        </w:rPr>
        <w:t>should remain a local and domestic competence</w:t>
      </w:r>
      <w:r w:rsidR="0087320C" w:rsidRPr="00394C5A">
        <w:rPr>
          <w:rFonts w:ascii="Times New Roman" w:hAnsi="Times New Roman" w:cs="Times New Roman"/>
          <w:sz w:val="24"/>
          <w:lang w:val="en-US"/>
        </w:rPr>
        <w:t>,</w:t>
      </w:r>
      <w:r w:rsidR="009721A2" w:rsidRPr="00394C5A">
        <w:rPr>
          <w:rFonts w:ascii="Times New Roman" w:hAnsi="Times New Roman" w:cs="Times New Roman"/>
          <w:sz w:val="24"/>
          <w:lang w:val="en-US"/>
        </w:rPr>
        <w:t xml:space="preserve"> and </w:t>
      </w:r>
      <w:r w:rsidR="0087320C" w:rsidRPr="00394C5A">
        <w:rPr>
          <w:rFonts w:ascii="Times New Roman" w:hAnsi="Times New Roman" w:cs="Times New Roman"/>
          <w:sz w:val="24"/>
          <w:lang w:val="en-US"/>
        </w:rPr>
        <w:t xml:space="preserve">that </w:t>
      </w:r>
      <w:r w:rsidR="008E75A5" w:rsidRPr="00394C5A">
        <w:rPr>
          <w:rFonts w:ascii="Times New Roman" w:hAnsi="Times New Roman" w:cs="Times New Roman"/>
          <w:sz w:val="24"/>
          <w:lang w:val="en-US"/>
        </w:rPr>
        <w:t>any such</w:t>
      </w:r>
      <w:r w:rsidR="009721A2" w:rsidRPr="00394C5A">
        <w:rPr>
          <w:rFonts w:ascii="Times New Roman" w:hAnsi="Times New Roman" w:cs="Times New Roman"/>
          <w:sz w:val="24"/>
          <w:lang w:val="en-US"/>
        </w:rPr>
        <w:t xml:space="preserve"> EU Directive </w:t>
      </w:r>
      <w:r w:rsidR="00494C22" w:rsidRPr="00394C5A">
        <w:rPr>
          <w:rFonts w:ascii="Times New Roman" w:hAnsi="Times New Roman" w:cs="Times New Roman"/>
          <w:sz w:val="24"/>
          <w:lang w:val="en-US"/>
        </w:rPr>
        <w:t xml:space="preserve">was inefficient </w:t>
      </w:r>
      <w:r w:rsidR="00494C22" w:rsidRPr="00394C5A">
        <w:rPr>
          <w:rFonts w:ascii="Times New Roman" w:hAnsi="Times New Roman" w:cs="Times New Roman"/>
          <w:sz w:val="24"/>
          <w:lang w:val="en-US"/>
        </w:rPr>
        <w:lastRenderedPageBreak/>
        <w:t xml:space="preserve">and </w:t>
      </w:r>
      <w:r w:rsidR="009721A2" w:rsidRPr="00394C5A">
        <w:rPr>
          <w:rFonts w:ascii="Times New Roman" w:hAnsi="Times New Roman" w:cs="Times New Roman"/>
          <w:sz w:val="24"/>
          <w:lang w:val="en-US"/>
        </w:rPr>
        <w:t xml:space="preserve">would lead to a “bureaucratic hassle” </w:t>
      </w:r>
      <w:r w:rsidR="009839A0" w:rsidRPr="00394C5A">
        <w:rPr>
          <w:rFonts w:ascii="Times New Roman" w:hAnsi="Times New Roman" w:cs="Times New Roman"/>
          <w:sz w:val="24"/>
          <w:lang w:val="en-US"/>
        </w:rPr>
        <w:t>(Heck, 2006).</w:t>
      </w:r>
      <w:r w:rsidR="0093474E" w:rsidRPr="00394C5A">
        <w:rPr>
          <w:rFonts w:ascii="Times New Roman" w:hAnsi="Times New Roman" w:cs="Times New Roman"/>
          <w:sz w:val="24"/>
          <w:lang w:val="en-US"/>
        </w:rPr>
        <w:t xml:space="preserve"> </w:t>
      </w:r>
      <w:r w:rsidR="0032673D" w:rsidRPr="00394C5A">
        <w:rPr>
          <w:rFonts w:ascii="Times New Roman" w:hAnsi="Times New Roman" w:cs="Times New Roman"/>
          <w:sz w:val="24"/>
          <w:lang w:val="en-US"/>
        </w:rPr>
        <w:t>Amongst others, t</w:t>
      </w:r>
      <w:r w:rsidR="0093474E" w:rsidRPr="00394C5A">
        <w:rPr>
          <w:rFonts w:ascii="Times New Roman" w:hAnsi="Times New Roman" w:cs="Times New Roman"/>
          <w:sz w:val="24"/>
          <w:lang w:val="en-US"/>
        </w:rPr>
        <w:t xml:space="preserve">he </w:t>
      </w:r>
      <w:r w:rsidR="001B5BC2" w:rsidRPr="00394C5A">
        <w:rPr>
          <w:rFonts w:ascii="Times New Roman" w:hAnsi="Times New Roman" w:cs="Times New Roman"/>
          <w:sz w:val="24"/>
          <w:lang w:val="en-US"/>
        </w:rPr>
        <w:t>Commission w</w:t>
      </w:r>
      <w:r w:rsidR="00494C22" w:rsidRPr="00394C5A">
        <w:rPr>
          <w:rFonts w:ascii="Times New Roman" w:hAnsi="Times New Roman" w:cs="Times New Roman"/>
          <w:sz w:val="24"/>
          <w:lang w:val="en-US"/>
        </w:rPr>
        <w:t xml:space="preserve">ished </w:t>
      </w:r>
      <w:r w:rsidR="001B5BC2" w:rsidRPr="00394C5A">
        <w:rPr>
          <w:rFonts w:ascii="Times New Roman" w:hAnsi="Times New Roman" w:cs="Times New Roman"/>
          <w:sz w:val="24"/>
          <w:lang w:val="en-US"/>
        </w:rPr>
        <w:t>t</w:t>
      </w:r>
      <w:r w:rsidR="006D483C" w:rsidRPr="00394C5A">
        <w:rPr>
          <w:rFonts w:ascii="Times New Roman" w:hAnsi="Times New Roman" w:cs="Times New Roman"/>
          <w:sz w:val="24"/>
          <w:lang w:val="en-US"/>
        </w:rPr>
        <w:t>o lay down requi</w:t>
      </w:r>
      <w:r w:rsidR="008E75A5" w:rsidRPr="00394C5A">
        <w:rPr>
          <w:rFonts w:ascii="Times New Roman" w:hAnsi="Times New Roman" w:cs="Times New Roman"/>
          <w:sz w:val="24"/>
          <w:lang w:val="en-US"/>
        </w:rPr>
        <w:t xml:space="preserve">rements for the sale of a site. In addition, it was the plan that </w:t>
      </w:r>
      <w:r w:rsidR="006D483C" w:rsidRPr="00394C5A">
        <w:rPr>
          <w:rFonts w:ascii="Times New Roman" w:hAnsi="Times New Roman" w:cs="Times New Roman"/>
          <w:sz w:val="24"/>
          <w:lang w:val="en-US"/>
        </w:rPr>
        <w:t xml:space="preserve">a soil status report </w:t>
      </w:r>
      <w:r w:rsidR="008E75A5" w:rsidRPr="00394C5A">
        <w:rPr>
          <w:rFonts w:ascii="Times New Roman" w:hAnsi="Times New Roman" w:cs="Times New Roman"/>
          <w:sz w:val="24"/>
          <w:lang w:val="en-US"/>
        </w:rPr>
        <w:t xml:space="preserve">should be </w:t>
      </w:r>
      <w:r w:rsidR="00FD17A5" w:rsidRPr="00394C5A">
        <w:rPr>
          <w:rFonts w:ascii="Times New Roman" w:hAnsi="Times New Roman" w:cs="Times New Roman"/>
          <w:sz w:val="24"/>
          <w:lang w:val="en-US"/>
        </w:rPr>
        <w:t xml:space="preserve">issued by an authorized body or person </w:t>
      </w:r>
      <w:r w:rsidR="006D483C" w:rsidRPr="00394C5A">
        <w:rPr>
          <w:rFonts w:ascii="Times New Roman" w:hAnsi="Times New Roman" w:cs="Times New Roman"/>
          <w:sz w:val="24"/>
          <w:lang w:val="en-US"/>
        </w:rPr>
        <w:t xml:space="preserve">must be provided in order for the sale to proceed (art. 12 of the Proposal for the Directive). </w:t>
      </w:r>
      <w:r w:rsidR="00224DF7" w:rsidRPr="00394C5A">
        <w:rPr>
          <w:rFonts w:ascii="Times New Roman" w:hAnsi="Times New Roman" w:cs="Times New Roman"/>
          <w:sz w:val="24"/>
          <w:lang w:val="en-US"/>
        </w:rPr>
        <w:t>T</w:t>
      </w:r>
      <w:r w:rsidR="00FD17A5" w:rsidRPr="00394C5A">
        <w:rPr>
          <w:rFonts w:ascii="Times New Roman" w:hAnsi="Times New Roman" w:cs="Times New Roman"/>
          <w:sz w:val="24"/>
          <w:lang w:val="en-US"/>
        </w:rPr>
        <w:t xml:space="preserve">his would give way for </w:t>
      </w:r>
      <w:r w:rsidR="003B42B7" w:rsidRPr="00394C5A">
        <w:rPr>
          <w:rFonts w:ascii="Times New Roman" w:hAnsi="Times New Roman" w:cs="Times New Roman"/>
          <w:sz w:val="24"/>
          <w:lang w:val="en-US"/>
        </w:rPr>
        <w:t xml:space="preserve">EU-wide </w:t>
      </w:r>
      <w:r w:rsidR="00027727" w:rsidRPr="00394C5A">
        <w:rPr>
          <w:rFonts w:ascii="Times New Roman" w:hAnsi="Times New Roman" w:cs="Times New Roman"/>
          <w:sz w:val="24"/>
          <w:lang w:val="en-US"/>
        </w:rPr>
        <w:t xml:space="preserve">norms for the amount of </w:t>
      </w:r>
      <w:r w:rsidR="008E75A5" w:rsidRPr="00394C5A">
        <w:rPr>
          <w:rFonts w:ascii="Times New Roman" w:hAnsi="Times New Roman" w:cs="Times New Roman"/>
          <w:sz w:val="24"/>
          <w:lang w:val="en-US"/>
        </w:rPr>
        <w:t xml:space="preserve">allowed </w:t>
      </w:r>
      <w:r w:rsidR="00027727" w:rsidRPr="00394C5A">
        <w:rPr>
          <w:rFonts w:ascii="Times New Roman" w:hAnsi="Times New Roman" w:cs="Times New Roman"/>
          <w:sz w:val="24"/>
          <w:lang w:val="en-US"/>
        </w:rPr>
        <w:t>organic matter decline</w:t>
      </w:r>
      <w:r w:rsidR="003B42B7" w:rsidRPr="00394C5A">
        <w:rPr>
          <w:rFonts w:ascii="Times New Roman" w:hAnsi="Times New Roman" w:cs="Times New Roman"/>
          <w:sz w:val="24"/>
          <w:lang w:val="en-US"/>
        </w:rPr>
        <w:t xml:space="preserve"> in soils</w:t>
      </w:r>
      <w:r w:rsidR="00027727" w:rsidRPr="00394C5A">
        <w:rPr>
          <w:rFonts w:ascii="Times New Roman" w:hAnsi="Times New Roman" w:cs="Times New Roman"/>
          <w:sz w:val="24"/>
          <w:lang w:val="en-US"/>
        </w:rPr>
        <w:t xml:space="preserve"> and a limit of erosion</w:t>
      </w:r>
      <w:r w:rsidR="007B4063" w:rsidRPr="00394C5A">
        <w:rPr>
          <w:rFonts w:ascii="Times New Roman" w:hAnsi="Times New Roman" w:cs="Times New Roman"/>
          <w:sz w:val="24"/>
          <w:lang w:val="en-US"/>
        </w:rPr>
        <w:t xml:space="preserve"> by water and/or wind</w:t>
      </w:r>
      <w:r w:rsidR="00027727" w:rsidRPr="00394C5A">
        <w:rPr>
          <w:rFonts w:ascii="Times New Roman" w:hAnsi="Times New Roman" w:cs="Times New Roman"/>
          <w:sz w:val="24"/>
          <w:lang w:val="en-US"/>
        </w:rPr>
        <w:t xml:space="preserve">. </w:t>
      </w:r>
      <w:r w:rsidR="0032673D" w:rsidRPr="00394C5A">
        <w:rPr>
          <w:rFonts w:ascii="Times New Roman" w:hAnsi="Times New Roman" w:cs="Times New Roman"/>
          <w:sz w:val="24"/>
          <w:lang w:val="en-US"/>
        </w:rPr>
        <w:t>Consequently, t</w:t>
      </w:r>
      <w:r w:rsidR="006D483C" w:rsidRPr="00394C5A">
        <w:rPr>
          <w:rFonts w:ascii="Times New Roman" w:hAnsi="Times New Roman" w:cs="Times New Roman"/>
          <w:sz w:val="24"/>
          <w:lang w:val="en-US"/>
        </w:rPr>
        <w:t xml:space="preserve">his was deemed to violate the principles of proportionality and subsidiarity </w:t>
      </w:r>
      <w:r w:rsidR="0087320C" w:rsidRPr="00394C5A">
        <w:rPr>
          <w:rFonts w:ascii="Times New Roman" w:hAnsi="Times New Roman" w:cs="Times New Roman"/>
          <w:sz w:val="24"/>
          <w:lang w:val="en-US"/>
        </w:rPr>
        <w:t xml:space="preserve">not only </w:t>
      </w:r>
      <w:r w:rsidR="006D483C" w:rsidRPr="00394C5A">
        <w:rPr>
          <w:rFonts w:ascii="Times New Roman" w:hAnsi="Times New Roman" w:cs="Times New Roman"/>
          <w:sz w:val="24"/>
          <w:lang w:val="en-US"/>
        </w:rPr>
        <w:t>for the Dutch</w:t>
      </w:r>
      <w:r w:rsidR="00F711D4" w:rsidRPr="00394C5A">
        <w:rPr>
          <w:rFonts w:ascii="Times New Roman" w:hAnsi="Times New Roman" w:cs="Times New Roman"/>
          <w:sz w:val="24"/>
          <w:lang w:val="en-US"/>
        </w:rPr>
        <w:t xml:space="preserve">, </w:t>
      </w:r>
      <w:r w:rsidR="0087320C" w:rsidRPr="00394C5A">
        <w:rPr>
          <w:rFonts w:ascii="Times New Roman" w:hAnsi="Times New Roman" w:cs="Times New Roman"/>
          <w:sz w:val="24"/>
          <w:lang w:val="en-US"/>
        </w:rPr>
        <w:t xml:space="preserve">but also for the </w:t>
      </w:r>
      <w:r w:rsidR="00F711D4" w:rsidRPr="00394C5A">
        <w:rPr>
          <w:rFonts w:ascii="Times New Roman" w:hAnsi="Times New Roman" w:cs="Times New Roman"/>
          <w:sz w:val="24"/>
          <w:lang w:val="en-US"/>
        </w:rPr>
        <w:t>German, French, British, Austrian and Maltese delegations (EurActiv, 2012a)</w:t>
      </w:r>
      <w:r w:rsidR="006D483C" w:rsidRPr="00394C5A">
        <w:rPr>
          <w:rFonts w:ascii="Times New Roman" w:hAnsi="Times New Roman" w:cs="Times New Roman"/>
          <w:sz w:val="24"/>
          <w:lang w:val="en-US"/>
        </w:rPr>
        <w:t>.</w:t>
      </w:r>
      <w:r w:rsidR="004652C7" w:rsidRPr="00394C5A">
        <w:rPr>
          <w:rFonts w:ascii="Times New Roman" w:hAnsi="Times New Roman" w:cs="Times New Roman"/>
          <w:sz w:val="24"/>
          <w:lang w:val="en-US"/>
        </w:rPr>
        <w:t xml:space="preserve"> </w:t>
      </w:r>
    </w:p>
    <w:p w:rsidR="00336261" w:rsidRPr="00394C5A" w:rsidRDefault="00017E20" w:rsidP="00B874D9">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contrast, t</w:t>
      </w:r>
      <w:r w:rsidR="008E75A5" w:rsidRPr="00394C5A">
        <w:rPr>
          <w:rFonts w:ascii="Times New Roman" w:hAnsi="Times New Roman" w:cs="Times New Roman"/>
          <w:sz w:val="24"/>
          <w:lang w:val="en-US"/>
        </w:rPr>
        <w:t>he EP was a proponent for the</w:t>
      </w:r>
      <w:r w:rsidR="00EC7953" w:rsidRPr="00394C5A">
        <w:rPr>
          <w:rFonts w:ascii="Times New Roman" w:hAnsi="Times New Roman" w:cs="Times New Roman"/>
          <w:sz w:val="24"/>
          <w:lang w:val="en-US"/>
        </w:rPr>
        <w:t xml:space="preserve"> common soil policy, </w:t>
      </w:r>
      <w:r w:rsidR="00BB1800" w:rsidRPr="00394C5A">
        <w:rPr>
          <w:rFonts w:ascii="Times New Roman" w:hAnsi="Times New Roman" w:cs="Times New Roman"/>
          <w:sz w:val="24"/>
          <w:lang w:val="en-US"/>
        </w:rPr>
        <w:t xml:space="preserve">and </w:t>
      </w:r>
      <w:r w:rsidR="00EC7953" w:rsidRPr="00394C5A">
        <w:rPr>
          <w:rFonts w:ascii="Times New Roman" w:hAnsi="Times New Roman" w:cs="Times New Roman"/>
          <w:sz w:val="24"/>
          <w:lang w:val="en-US"/>
        </w:rPr>
        <w:t xml:space="preserve">it voted to accept the SFD </w:t>
      </w:r>
      <w:r w:rsidR="007155EA" w:rsidRPr="00394C5A">
        <w:rPr>
          <w:rFonts w:ascii="Times New Roman" w:hAnsi="Times New Roman" w:cs="Times New Roman"/>
          <w:sz w:val="24"/>
          <w:lang w:val="en-US"/>
        </w:rPr>
        <w:t xml:space="preserve">proposal </w:t>
      </w:r>
      <w:r w:rsidR="00EC7953" w:rsidRPr="00394C5A">
        <w:rPr>
          <w:rFonts w:ascii="Times New Roman" w:hAnsi="Times New Roman" w:cs="Times New Roman"/>
          <w:sz w:val="24"/>
          <w:lang w:val="en-US"/>
        </w:rPr>
        <w:t>against the wishes of the Dutch (Europa Nu, 2007).</w:t>
      </w:r>
      <w:r w:rsidR="000732FA" w:rsidRPr="00394C5A">
        <w:rPr>
          <w:rFonts w:ascii="Times New Roman" w:hAnsi="Times New Roman" w:cs="Times New Roman"/>
          <w:sz w:val="24"/>
          <w:lang w:val="en-US"/>
        </w:rPr>
        <w:t xml:space="preserve"> </w:t>
      </w:r>
      <w:r w:rsidR="00027727" w:rsidRPr="00394C5A">
        <w:rPr>
          <w:rFonts w:ascii="Times New Roman" w:hAnsi="Times New Roman" w:cs="Times New Roman"/>
          <w:sz w:val="24"/>
          <w:lang w:val="en-US"/>
        </w:rPr>
        <w:t>The Commission defended the SFD</w:t>
      </w:r>
      <w:r w:rsidR="00EE22DF" w:rsidRPr="00394C5A">
        <w:rPr>
          <w:rFonts w:ascii="Times New Roman" w:hAnsi="Times New Roman" w:cs="Times New Roman"/>
          <w:sz w:val="24"/>
          <w:lang w:val="en-US"/>
        </w:rPr>
        <w:t xml:space="preserve"> proposal</w:t>
      </w:r>
      <w:r w:rsidR="00027727" w:rsidRPr="00394C5A">
        <w:rPr>
          <w:rFonts w:ascii="Times New Roman" w:hAnsi="Times New Roman" w:cs="Times New Roman"/>
          <w:sz w:val="24"/>
          <w:lang w:val="en-US"/>
        </w:rPr>
        <w:t xml:space="preserve"> </w:t>
      </w:r>
      <w:r w:rsidR="00B874D9" w:rsidRPr="00394C5A">
        <w:rPr>
          <w:rFonts w:ascii="Times New Roman" w:hAnsi="Times New Roman" w:cs="Times New Roman"/>
          <w:sz w:val="24"/>
          <w:lang w:val="en-US"/>
        </w:rPr>
        <w:t xml:space="preserve">as a means </w:t>
      </w:r>
      <w:r w:rsidR="00491D26" w:rsidRPr="00394C5A">
        <w:rPr>
          <w:rFonts w:ascii="Times New Roman" w:hAnsi="Times New Roman" w:cs="Times New Roman"/>
          <w:sz w:val="24"/>
          <w:lang w:val="en-US"/>
        </w:rPr>
        <w:t>to create</w:t>
      </w:r>
      <w:r w:rsidR="00B874D9" w:rsidRPr="00394C5A">
        <w:rPr>
          <w:rFonts w:ascii="Times New Roman" w:hAnsi="Times New Roman" w:cs="Times New Roman"/>
          <w:sz w:val="24"/>
          <w:lang w:val="en-US"/>
        </w:rPr>
        <w:t xml:space="preserve"> a level playing field</w:t>
      </w:r>
      <w:r w:rsidR="005C5A2F" w:rsidRPr="00394C5A">
        <w:rPr>
          <w:rFonts w:ascii="Times New Roman" w:hAnsi="Times New Roman" w:cs="Times New Roman"/>
          <w:sz w:val="24"/>
          <w:lang w:val="en-US"/>
        </w:rPr>
        <w:t xml:space="preserve"> and reduce</w:t>
      </w:r>
      <w:r w:rsidR="003B42B7" w:rsidRPr="00394C5A">
        <w:rPr>
          <w:rFonts w:ascii="Times New Roman" w:hAnsi="Times New Roman" w:cs="Times New Roman"/>
          <w:sz w:val="24"/>
          <w:lang w:val="en-US"/>
        </w:rPr>
        <w:t xml:space="preserve"> distortion of competition</w:t>
      </w:r>
      <w:r w:rsidR="00AE5F3F" w:rsidRPr="00394C5A">
        <w:rPr>
          <w:rFonts w:ascii="Times New Roman" w:hAnsi="Times New Roman" w:cs="Times New Roman"/>
          <w:sz w:val="24"/>
          <w:lang w:val="en-US"/>
        </w:rPr>
        <w:t xml:space="preserve"> within the Internal Market</w:t>
      </w:r>
      <w:r w:rsidR="003B42B7" w:rsidRPr="00394C5A">
        <w:rPr>
          <w:rFonts w:ascii="Times New Roman" w:hAnsi="Times New Roman" w:cs="Times New Roman"/>
          <w:sz w:val="24"/>
          <w:lang w:val="en-US"/>
        </w:rPr>
        <w:t xml:space="preserve">. </w:t>
      </w:r>
      <w:r w:rsidR="00336261" w:rsidRPr="00394C5A">
        <w:rPr>
          <w:rFonts w:ascii="Times New Roman" w:hAnsi="Times New Roman" w:cs="Times New Roman"/>
          <w:sz w:val="24"/>
          <w:lang w:val="en-US"/>
        </w:rPr>
        <w:t>However, s</w:t>
      </w:r>
      <w:r w:rsidR="00B874D9" w:rsidRPr="00394C5A">
        <w:rPr>
          <w:rFonts w:ascii="Times New Roman" w:hAnsi="Times New Roman" w:cs="Times New Roman"/>
          <w:sz w:val="24"/>
          <w:lang w:val="en-US"/>
        </w:rPr>
        <w:t>ince the presentation of the SFD</w:t>
      </w:r>
      <w:r w:rsidR="007155EA" w:rsidRPr="00394C5A">
        <w:rPr>
          <w:rFonts w:ascii="Times New Roman" w:hAnsi="Times New Roman" w:cs="Times New Roman"/>
          <w:sz w:val="24"/>
          <w:lang w:val="en-US"/>
        </w:rPr>
        <w:t xml:space="preserve"> proposal</w:t>
      </w:r>
      <w:r w:rsidR="00B874D9" w:rsidRPr="00394C5A">
        <w:rPr>
          <w:rFonts w:ascii="Times New Roman" w:hAnsi="Times New Roman" w:cs="Times New Roman"/>
          <w:sz w:val="24"/>
          <w:lang w:val="en-US"/>
        </w:rPr>
        <w:t xml:space="preserve"> in 2006 until the negotiations of the 7</w:t>
      </w:r>
      <w:r w:rsidR="00B874D9" w:rsidRPr="00394C5A">
        <w:rPr>
          <w:rFonts w:ascii="Times New Roman" w:hAnsi="Times New Roman" w:cs="Times New Roman"/>
          <w:sz w:val="24"/>
          <w:vertAlign w:val="superscript"/>
          <w:lang w:val="en-US"/>
        </w:rPr>
        <w:t>th</w:t>
      </w:r>
      <w:r w:rsidR="00B874D9" w:rsidRPr="00394C5A">
        <w:rPr>
          <w:rFonts w:ascii="Times New Roman" w:hAnsi="Times New Roman" w:cs="Times New Roman"/>
          <w:sz w:val="24"/>
          <w:lang w:val="en-US"/>
        </w:rPr>
        <w:t xml:space="preserve"> EAP, the </w:t>
      </w:r>
      <w:r w:rsidR="007155EA" w:rsidRPr="00394C5A">
        <w:rPr>
          <w:rFonts w:ascii="Times New Roman" w:hAnsi="Times New Roman" w:cs="Times New Roman"/>
          <w:sz w:val="24"/>
          <w:lang w:val="en-US"/>
        </w:rPr>
        <w:t>proposal</w:t>
      </w:r>
      <w:r w:rsidR="00B874D9" w:rsidRPr="00394C5A">
        <w:rPr>
          <w:rFonts w:ascii="Times New Roman" w:hAnsi="Times New Roman" w:cs="Times New Roman"/>
          <w:sz w:val="24"/>
          <w:lang w:val="en-US"/>
        </w:rPr>
        <w:t xml:space="preserve"> has not received a majority in the Council</w:t>
      </w:r>
      <w:r w:rsidR="006308AB" w:rsidRPr="00394C5A">
        <w:rPr>
          <w:rFonts w:ascii="Times New Roman" w:hAnsi="Times New Roman" w:cs="Times New Roman"/>
          <w:sz w:val="24"/>
          <w:lang w:val="en-US"/>
        </w:rPr>
        <w:t xml:space="preserve"> and remained a pending proposal</w:t>
      </w:r>
      <w:r w:rsidR="00B874D9" w:rsidRPr="00394C5A">
        <w:rPr>
          <w:rFonts w:ascii="Times New Roman" w:hAnsi="Times New Roman" w:cs="Times New Roman"/>
          <w:sz w:val="24"/>
          <w:lang w:val="en-US"/>
        </w:rPr>
        <w:t xml:space="preserve">. </w:t>
      </w:r>
      <w:r w:rsidR="00707F32" w:rsidRPr="00394C5A">
        <w:rPr>
          <w:rFonts w:ascii="Times New Roman" w:hAnsi="Times New Roman" w:cs="Times New Roman"/>
          <w:sz w:val="24"/>
          <w:lang w:val="en-US"/>
        </w:rPr>
        <w:t>Therefore, the Commissioner for Environment wanted to give soil policy an impetus in the negotiations in the 7</w:t>
      </w:r>
      <w:r w:rsidR="00707F32" w:rsidRPr="00394C5A">
        <w:rPr>
          <w:rFonts w:ascii="Times New Roman" w:hAnsi="Times New Roman" w:cs="Times New Roman"/>
          <w:sz w:val="24"/>
          <w:vertAlign w:val="superscript"/>
          <w:lang w:val="en-US"/>
        </w:rPr>
        <w:t>th</w:t>
      </w:r>
      <w:r w:rsidR="00707F32" w:rsidRPr="00394C5A">
        <w:rPr>
          <w:rFonts w:ascii="Times New Roman" w:hAnsi="Times New Roman" w:cs="Times New Roman"/>
          <w:sz w:val="24"/>
          <w:lang w:val="en-US"/>
        </w:rPr>
        <w:t xml:space="preserve"> EAP (EurActiv, 2012b). </w:t>
      </w:r>
    </w:p>
    <w:p w:rsidR="00B874D9" w:rsidRPr="00394C5A" w:rsidRDefault="00336261" w:rsidP="00B874D9">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The SFD controversy shows that some Member States including the Netherlands have been able to push back against the Commission</w:t>
      </w:r>
      <w:r w:rsidR="00224DF7" w:rsidRPr="00394C5A">
        <w:rPr>
          <w:rFonts w:ascii="Times New Roman" w:hAnsi="Times New Roman" w:cs="Times New Roman"/>
          <w:sz w:val="24"/>
          <w:lang w:val="en-US"/>
        </w:rPr>
        <w:t>-led integration</w:t>
      </w:r>
      <w:r w:rsidRPr="00394C5A">
        <w:rPr>
          <w:rFonts w:ascii="Times New Roman" w:hAnsi="Times New Roman" w:cs="Times New Roman"/>
          <w:sz w:val="24"/>
          <w:lang w:val="en-US"/>
        </w:rPr>
        <w:t xml:space="preserve"> </w:t>
      </w:r>
      <w:r w:rsidR="00C162A1" w:rsidRPr="00394C5A">
        <w:rPr>
          <w:rFonts w:ascii="Times New Roman" w:hAnsi="Times New Roman" w:cs="Times New Roman"/>
          <w:sz w:val="24"/>
          <w:lang w:val="en-US"/>
        </w:rPr>
        <w:t>as explained by LI</w:t>
      </w:r>
      <w:r w:rsidRPr="00394C5A">
        <w:rPr>
          <w:rFonts w:ascii="Times New Roman" w:hAnsi="Times New Roman" w:cs="Times New Roman"/>
          <w:sz w:val="24"/>
          <w:lang w:val="en-US"/>
        </w:rPr>
        <w:t xml:space="preserve">. Moreover, it shows that they want to limit the Commission’s </w:t>
      </w:r>
      <w:r w:rsidR="008E75A5" w:rsidRPr="00394C5A">
        <w:rPr>
          <w:rFonts w:ascii="Times New Roman" w:hAnsi="Times New Roman" w:cs="Times New Roman"/>
          <w:sz w:val="24"/>
          <w:lang w:val="en-US"/>
        </w:rPr>
        <w:t>plans,</w:t>
      </w:r>
      <w:r w:rsidRPr="00394C5A">
        <w:rPr>
          <w:rFonts w:ascii="Times New Roman" w:hAnsi="Times New Roman" w:cs="Times New Roman"/>
          <w:sz w:val="24"/>
          <w:lang w:val="en-US"/>
        </w:rPr>
        <w:t xml:space="preserve"> as they do not want legislation that is </w:t>
      </w:r>
      <w:r w:rsidR="00C162A1" w:rsidRPr="00394C5A">
        <w:rPr>
          <w:rFonts w:ascii="Times New Roman" w:hAnsi="Times New Roman" w:cs="Times New Roman"/>
          <w:sz w:val="24"/>
          <w:lang w:val="en-US"/>
        </w:rPr>
        <w:t xml:space="preserve">inefficient or disadvantageous due to the </w:t>
      </w:r>
      <w:r w:rsidR="008E75A5" w:rsidRPr="00394C5A">
        <w:rPr>
          <w:rFonts w:ascii="Times New Roman" w:hAnsi="Times New Roman" w:cs="Times New Roman"/>
          <w:sz w:val="24"/>
          <w:lang w:val="en-US"/>
        </w:rPr>
        <w:t xml:space="preserve">claimed unwanted </w:t>
      </w:r>
      <w:r w:rsidR="00C162A1" w:rsidRPr="00394C5A">
        <w:rPr>
          <w:rFonts w:ascii="Times New Roman" w:hAnsi="Times New Roman" w:cs="Times New Roman"/>
          <w:sz w:val="24"/>
          <w:lang w:val="en-US"/>
        </w:rPr>
        <w:t>bureaucracy</w:t>
      </w:r>
      <w:r w:rsidRPr="00394C5A">
        <w:rPr>
          <w:rFonts w:ascii="Times New Roman" w:hAnsi="Times New Roman" w:cs="Times New Roman"/>
          <w:sz w:val="24"/>
          <w:lang w:val="en-US"/>
        </w:rPr>
        <w:t xml:space="preserve">. However, as the Commission remains </w:t>
      </w:r>
      <w:r w:rsidR="008E75A5" w:rsidRPr="00394C5A">
        <w:rPr>
          <w:rFonts w:ascii="Times New Roman" w:hAnsi="Times New Roman" w:cs="Times New Roman"/>
          <w:sz w:val="24"/>
          <w:lang w:val="en-US"/>
        </w:rPr>
        <w:t>dedicated</w:t>
      </w:r>
      <w:r w:rsidRPr="00394C5A">
        <w:rPr>
          <w:rFonts w:ascii="Times New Roman" w:hAnsi="Times New Roman" w:cs="Times New Roman"/>
          <w:sz w:val="24"/>
          <w:lang w:val="en-US"/>
        </w:rPr>
        <w:t xml:space="preserve"> to the </w:t>
      </w:r>
      <w:r w:rsidR="00224DF7" w:rsidRPr="00394C5A">
        <w:rPr>
          <w:rFonts w:ascii="Times New Roman" w:hAnsi="Times New Roman" w:cs="Times New Roman"/>
          <w:sz w:val="24"/>
          <w:lang w:val="en-US"/>
        </w:rPr>
        <w:t xml:space="preserve">creation of the </w:t>
      </w:r>
      <w:r w:rsidRPr="00394C5A">
        <w:rPr>
          <w:rFonts w:ascii="Times New Roman" w:hAnsi="Times New Roman" w:cs="Times New Roman"/>
          <w:sz w:val="24"/>
          <w:lang w:val="en-US"/>
        </w:rPr>
        <w:t>SFD or</w:t>
      </w:r>
      <w:r w:rsidR="00C162A1" w:rsidRPr="00394C5A">
        <w:rPr>
          <w:rFonts w:ascii="Times New Roman" w:hAnsi="Times New Roman" w:cs="Times New Roman"/>
          <w:sz w:val="24"/>
          <w:lang w:val="en-US"/>
        </w:rPr>
        <w:t xml:space="preserve"> to</w:t>
      </w:r>
      <w:r w:rsidRPr="00394C5A">
        <w:rPr>
          <w:rFonts w:ascii="Times New Roman" w:hAnsi="Times New Roman" w:cs="Times New Roman"/>
          <w:sz w:val="24"/>
          <w:lang w:val="en-US"/>
        </w:rPr>
        <w:t xml:space="preserve"> a similar soil policy</w:t>
      </w:r>
      <w:r w:rsidR="00B50822" w:rsidRPr="00394C5A">
        <w:rPr>
          <w:rFonts w:ascii="Times New Roman" w:hAnsi="Times New Roman" w:cs="Times New Roman"/>
          <w:sz w:val="24"/>
          <w:lang w:val="en-US"/>
        </w:rPr>
        <w:t>, it</w:t>
      </w:r>
      <w:r w:rsidRPr="00394C5A">
        <w:rPr>
          <w:rFonts w:ascii="Times New Roman" w:hAnsi="Times New Roman" w:cs="Times New Roman"/>
          <w:sz w:val="24"/>
          <w:lang w:val="en-US"/>
        </w:rPr>
        <w:t xml:space="preserve"> can </w:t>
      </w:r>
      <w:r w:rsidR="00B50822" w:rsidRPr="00394C5A">
        <w:rPr>
          <w:rFonts w:ascii="Times New Roman" w:hAnsi="Times New Roman" w:cs="Times New Roman"/>
          <w:sz w:val="24"/>
          <w:lang w:val="en-US"/>
        </w:rPr>
        <w:t xml:space="preserve">also </w:t>
      </w:r>
      <w:r w:rsidRPr="00394C5A">
        <w:rPr>
          <w:rFonts w:ascii="Times New Roman" w:hAnsi="Times New Roman" w:cs="Times New Roman"/>
          <w:sz w:val="24"/>
          <w:lang w:val="en-US"/>
        </w:rPr>
        <w:t xml:space="preserve">be interpreted that the Commission still views </w:t>
      </w:r>
      <w:r w:rsidR="00C162A1" w:rsidRPr="00394C5A">
        <w:rPr>
          <w:rFonts w:ascii="Times New Roman" w:hAnsi="Times New Roman" w:cs="Times New Roman"/>
          <w:sz w:val="24"/>
          <w:lang w:val="en-US"/>
        </w:rPr>
        <w:t xml:space="preserve">itself to be uplifting the common interest and </w:t>
      </w:r>
      <w:r w:rsidRPr="00394C5A">
        <w:rPr>
          <w:rFonts w:ascii="Times New Roman" w:hAnsi="Times New Roman" w:cs="Times New Roman"/>
          <w:sz w:val="24"/>
          <w:lang w:val="en-US"/>
        </w:rPr>
        <w:t xml:space="preserve">the SFD to </w:t>
      </w:r>
      <w:r w:rsidR="00AF7528" w:rsidRPr="00394C5A">
        <w:rPr>
          <w:rFonts w:ascii="Times New Roman" w:hAnsi="Times New Roman" w:cs="Times New Roman"/>
          <w:sz w:val="24"/>
          <w:lang w:val="en-US"/>
        </w:rPr>
        <w:t>be a positive-sum game</w:t>
      </w:r>
      <w:r w:rsidR="008E75A5" w:rsidRPr="00394C5A">
        <w:rPr>
          <w:rFonts w:ascii="Times New Roman" w:hAnsi="Times New Roman" w:cs="Times New Roman"/>
          <w:sz w:val="24"/>
          <w:lang w:val="en-US"/>
        </w:rPr>
        <w:t>. T</w:t>
      </w:r>
      <w:r w:rsidR="00B50822" w:rsidRPr="00394C5A">
        <w:rPr>
          <w:rFonts w:ascii="Times New Roman" w:hAnsi="Times New Roman" w:cs="Times New Roman"/>
          <w:sz w:val="24"/>
          <w:lang w:val="en-US"/>
        </w:rPr>
        <w:t>his</w:t>
      </w:r>
      <w:r w:rsidR="00C162A1" w:rsidRPr="00394C5A">
        <w:rPr>
          <w:rFonts w:ascii="Times New Roman" w:hAnsi="Times New Roman" w:cs="Times New Roman"/>
          <w:sz w:val="24"/>
          <w:lang w:val="en-US"/>
        </w:rPr>
        <w:t xml:space="preserve"> would</w:t>
      </w:r>
      <w:r w:rsidR="008E75A5" w:rsidRPr="00394C5A">
        <w:rPr>
          <w:rFonts w:ascii="Times New Roman" w:hAnsi="Times New Roman" w:cs="Times New Roman"/>
          <w:sz w:val="24"/>
          <w:lang w:val="en-US"/>
        </w:rPr>
        <w:t xml:space="preserve"> then</w:t>
      </w:r>
      <w:r w:rsidR="00C162A1" w:rsidRPr="00394C5A">
        <w:rPr>
          <w:rFonts w:ascii="Times New Roman" w:hAnsi="Times New Roman" w:cs="Times New Roman"/>
          <w:sz w:val="24"/>
          <w:lang w:val="en-US"/>
        </w:rPr>
        <w:t xml:space="preserve"> serve as a NF explanation. </w:t>
      </w:r>
      <w:r w:rsidR="008E75A5" w:rsidRPr="00394C5A">
        <w:rPr>
          <w:rFonts w:ascii="Times New Roman" w:hAnsi="Times New Roman" w:cs="Times New Roman"/>
          <w:sz w:val="24"/>
          <w:lang w:val="en-US"/>
        </w:rPr>
        <w:t xml:space="preserve">In sum, LI </w:t>
      </w:r>
      <w:r w:rsidR="004D46E6">
        <w:rPr>
          <w:rFonts w:ascii="Times New Roman" w:hAnsi="Times New Roman" w:cs="Times New Roman"/>
          <w:sz w:val="24"/>
          <w:lang w:val="en-US"/>
        </w:rPr>
        <w:t xml:space="preserve">would </w:t>
      </w:r>
      <w:r w:rsidR="008E75A5" w:rsidRPr="00394C5A">
        <w:rPr>
          <w:rFonts w:ascii="Times New Roman" w:hAnsi="Times New Roman" w:cs="Times New Roman"/>
          <w:sz w:val="24"/>
          <w:lang w:val="en-US"/>
        </w:rPr>
        <w:t xml:space="preserve">account for the Member States’ wishes while NF </w:t>
      </w:r>
      <w:r w:rsidR="004D46E6">
        <w:rPr>
          <w:rFonts w:ascii="Times New Roman" w:hAnsi="Times New Roman" w:cs="Times New Roman"/>
          <w:sz w:val="24"/>
          <w:lang w:val="en-US"/>
        </w:rPr>
        <w:t>is able to back</w:t>
      </w:r>
      <w:r w:rsidR="008E75A5" w:rsidRPr="00394C5A">
        <w:rPr>
          <w:rFonts w:ascii="Times New Roman" w:hAnsi="Times New Roman" w:cs="Times New Roman"/>
          <w:sz w:val="24"/>
          <w:lang w:val="en-US"/>
        </w:rPr>
        <w:t xml:space="preserve"> the Commission’s motivations</w:t>
      </w:r>
      <w:r w:rsidR="004D46E6">
        <w:rPr>
          <w:rFonts w:ascii="Times New Roman" w:hAnsi="Times New Roman" w:cs="Times New Roman"/>
          <w:sz w:val="24"/>
          <w:lang w:val="en-US"/>
        </w:rPr>
        <w:t xml:space="preserve"> behind the SFD</w:t>
      </w:r>
      <w:r w:rsidR="008E75A5" w:rsidRPr="00394C5A">
        <w:rPr>
          <w:rFonts w:ascii="Times New Roman" w:hAnsi="Times New Roman" w:cs="Times New Roman"/>
          <w:sz w:val="24"/>
          <w:lang w:val="en-US"/>
        </w:rPr>
        <w:t>.</w:t>
      </w:r>
    </w:p>
    <w:p w:rsidR="001C61B9" w:rsidRPr="00394C5A" w:rsidRDefault="00685000" w:rsidP="001562D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Thus</w:t>
      </w:r>
      <w:r w:rsidR="00336261" w:rsidRPr="00394C5A">
        <w:rPr>
          <w:rFonts w:ascii="Times New Roman" w:hAnsi="Times New Roman" w:cs="Times New Roman"/>
          <w:sz w:val="24"/>
          <w:lang w:val="en-US"/>
        </w:rPr>
        <w:t>, i</w:t>
      </w:r>
      <w:r w:rsidR="00D97ACC" w:rsidRPr="00394C5A">
        <w:rPr>
          <w:rFonts w:ascii="Times New Roman" w:hAnsi="Times New Roman" w:cs="Times New Roman"/>
          <w:sz w:val="24"/>
          <w:lang w:val="en-US"/>
        </w:rPr>
        <w:t>n order to avoid this</w:t>
      </w:r>
      <w:r w:rsidR="00682E5F" w:rsidRPr="00394C5A">
        <w:rPr>
          <w:rFonts w:ascii="Times New Roman" w:hAnsi="Times New Roman" w:cs="Times New Roman"/>
          <w:sz w:val="24"/>
          <w:lang w:val="en-US"/>
        </w:rPr>
        <w:t xml:space="preserve"> </w:t>
      </w:r>
      <w:r w:rsidR="004652C7" w:rsidRPr="00394C5A">
        <w:rPr>
          <w:rFonts w:ascii="Times New Roman" w:hAnsi="Times New Roman" w:cs="Times New Roman"/>
          <w:sz w:val="24"/>
          <w:lang w:val="en-US"/>
        </w:rPr>
        <w:t>discussion</w:t>
      </w:r>
      <w:r w:rsidR="00336261" w:rsidRPr="00394C5A">
        <w:rPr>
          <w:rFonts w:ascii="Times New Roman" w:hAnsi="Times New Roman" w:cs="Times New Roman"/>
          <w:sz w:val="24"/>
          <w:lang w:val="en-US"/>
        </w:rPr>
        <w:t xml:space="preserve"> on the soil policy</w:t>
      </w:r>
      <w:r w:rsidR="00D97ACC" w:rsidRPr="00394C5A">
        <w:rPr>
          <w:rFonts w:ascii="Times New Roman" w:hAnsi="Times New Roman" w:cs="Times New Roman"/>
          <w:sz w:val="24"/>
          <w:lang w:val="en-US"/>
        </w:rPr>
        <w:t xml:space="preserve">, </w:t>
      </w:r>
      <w:r w:rsidR="004652C7" w:rsidRPr="00394C5A">
        <w:rPr>
          <w:rFonts w:ascii="Times New Roman" w:hAnsi="Times New Roman" w:cs="Times New Roman"/>
          <w:sz w:val="24"/>
          <w:lang w:val="en-US"/>
        </w:rPr>
        <w:t>the BNC Fiche</w:t>
      </w:r>
      <w:r w:rsidR="00425BC6" w:rsidRPr="00394C5A">
        <w:rPr>
          <w:rFonts w:ascii="Times New Roman" w:hAnsi="Times New Roman" w:cs="Times New Roman"/>
          <w:sz w:val="24"/>
          <w:lang w:val="en-US"/>
        </w:rPr>
        <w:t xml:space="preserve"> </w:t>
      </w:r>
      <w:r w:rsidR="00B06CC1" w:rsidRPr="00394C5A">
        <w:rPr>
          <w:rFonts w:ascii="Times New Roman" w:hAnsi="Times New Roman" w:cs="Times New Roman"/>
          <w:sz w:val="24"/>
          <w:lang w:val="en-US"/>
        </w:rPr>
        <w:t>suggested</w:t>
      </w:r>
      <w:r w:rsidR="00425BC6" w:rsidRPr="00394C5A">
        <w:rPr>
          <w:rFonts w:ascii="Times New Roman" w:hAnsi="Times New Roman" w:cs="Times New Roman"/>
          <w:sz w:val="24"/>
          <w:lang w:val="en-US"/>
        </w:rPr>
        <w:t xml:space="preserve"> that the </w:t>
      </w:r>
      <w:r w:rsidR="00796A9E" w:rsidRPr="00394C5A">
        <w:rPr>
          <w:rFonts w:ascii="Times New Roman" w:hAnsi="Times New Roman" w:cs="Times New Roman"/>
          <w:sz w:val="24"/>
          <w:lang w:val="en-US"/>
        </w:rPr>
        <w:t>Commission</w:t>
      </w:r>
      <w:r w:rsidR="00425BC6" w:rsidRPr="00394C5A">
        <w:rPr>
          <w:rFonts w:ascii="Times New Roman" w:hAnsi="Times New Roman" w:cs="Times New Roman"/>
          <w:sz w:val="24"/>
          <w:lang w:val="en-US"/>
        </w:rPr>
        <w:t xml:space="preserve"> should focus on improving the </w:t>
      </w:r>
      <w:r w:rsidR="00224DF7" w:rsidRPr="00394C5A">
        <w:rPr>
          <w:rFonts w:ascii="Times New Roman" w:hAnsi="Times New Roman" w:cs="Times New Roman"/>
          <w:sz w:val="24"/>
          <w:lang w:val="en-US"/>
        </w:rPr>
        <w:t xml:space="preserve">environmental </w:t>
      </w:r>
      <w:r w:rsidR="00425BC6" w:rsidRPr="00394C5A">
        <w:rPr>
          <w:rFonts w:ascii="Times New Roman" w:hAnsi="Times New Roman" w:cs="Times New Roman"/>
          <w:sz w:val="24"/>
          <w:lang w:val="en-US"/>
        </w:rPr>
        <w:t>cooperation within the EU</w:t>
      </w:r>
      <w:r w:rsidR="00796A9E" w:rsidRPr="00394C5A">
        <w:rPr>
          <w:rFonts w:ascii="Times New Roman" w:hAnsi="Times New Roman" w:cs="Times New Roman"/>
          <w:sz w:val="24"/>
          <w:lang w:val="en-US"/>
        </w:rPr>
        <w:t xml:space="preserve"> instead</w:t>
      </w:r>
      <w:r w:rsidR="00425BC6" w:rsidRPr="00394C5A">
        <w:rPr>
          <w:rFonts w:ascii="Times New Roman" w:hAnsi="Times New Roman" w:cs="Times New Roman"/>
          <w:sz w:val="24"/>
          <w:lang w:val="en-US"/>
        </w:rPr>
        <w:t>.</w:t>
      </w:r>
      <w:r w:rsidR="00ED3EC9" w:rsidRPr="00394C5A">
        <w:rPr>
          <w:rFonts w:ascii="Times New Roman" w:hAnsi="Times New Roman" w:cs="Times New Roman"/>
          <w:sz w:val="24"/>
          <w:lang w:val="en-US"/>
        </w:rPr>
        <w:t xml:space="preserve"> </w:t>
      </w:r>
      <w:r w:rsidR="009E493D" w:rsidRPr="00394C5A">
        <w:rPr>
          <w:rFonts w:ascii="Times New Roman" w:hAnsi="Times New Roman" w:cs="Times New Roman"/>
          <w:sz w:val="24"/>
          <w:lang w:val="en-US"/>
        </w:rPr>
        <w:t xml:space="preserve">The Dutch mandate </w:t>
      </w:r>
      <w:r w:rsidR="008E75A5" w:rsidRPr="00394C5A">
        <w:rPr>
          <w:rFonts w:ascii="Times New Roman" w:hAnsi="Times New Roman" w:cs="Times New Roman"/>
          <w:sz w:val="24"/>
          <w:lang w:val="en-US"/>
        </w:rPr>
        <w:t xml:space="preserve">during the negotiations </w:t>
      </w:r>
      <w:r w:rsidRPr="00394C5A">
        <w:rPr>
          <w:rFonts w:ascii="Times New Roman" w:hAnsi="Times New Roman" w:cs="Times New Roman"/>
          <w:sz w:val="24"/>
          <w:lang w:val="en-US"/>
        </w:rPr>
        <w:t>was that</w:t>
      </w:r>
      <w:r w:rsidR="0019307A"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included</w:t>
      </w:r>
      <w:r w:rsidR="009E493D" w:rsidRPr="00394C5A">
        <w:rPr>
          <w:rFonts w:ascii="Times New Roman" w:hAnsi="Times New Roman" w:cs="Times New Roman"/>
          <w:sz w:val="24"/>
          <w:lang w:val="en-US"/>
        </w:rPr>
        <w:t xml:space="preserve"> the simplification of existing legislation and procedures without hindering the </w:t>
      </w:r>
      <w:r w:rsidR="00EE22DF" w:rsidRPr="00394C5A">
        <w:rPr>
          <w:rFonts w:ascii="Times New Roman" w:hAnsi="Times New Roman" w:cs="Times New Roman"/>
          <w:sz w:val="24"/>
          <w:lang w:val="en-US"/>
        </w:rPr>
        <w:t xml:space="preserve">environmental </w:t>
      </w:r>
      <w:r w:rsidR="009E493D" w:rsidRPr="00394C5A">
        <w:rPr>
          <w:rFonts w:ascii="Times New Roman" w:hAnsi="Times New Roman" w:cs="Times New Roman"/>
          <w:sz w:val="24"/>
          <w:lang w:val="en-US"/>
        </w:rPr>
        <w:t xml:space="preserve">objectives. According to this Fiche, </w:t>
      </w:r>
      <w:r w:rsidR="00B50822" w:rsidRPr="00394C5A">
        <w:rPr>
          <w:rFonts w:ascii="Times New Roman" w:hAnsi="Times New Roman" w:cs="Times New Roman"/>
          <w:sz w:val="24"/>
          <w:lang w:val="en-US"/>
        </w:rPr>
        <w:t xml:space="preserve">it will result in </w:t>
      </w:r>
      <w:r w:rsidR="009E493D" w:rsidRPr="00394C5A">
        <w:rPr>
          <w:rFonts w:ascii="Times New Roman" w:hAnsi="Times New Roman" w:cs="Times New Roman"/>
          <w:sz w:val="24"/>
          <w:lang w:val="en-US"/>
        </w:rPr>
        <w:t xml:space="preserve">the </w:t>
      </w:r>
      <w:r w:rsidR="00B50822" w:rsidRPr="00394C5A">
        <w:rPr>
          <w:rFonts w:ascii="Times New Roman" w:hAnsi="Times New Roman" w:cs="Times New Roman"/>
          <w:sz w:val="24"/>
          <w:lang w:val="en-US"/>
        </w:rPr>
        <w:t xml:space="preserve">strengthening of the </w:t>
      </w:r>
      <w:r w:rsidR="008E75A5" w:rsidRPr="00394C5A">
        <w:rPr>
          <w:rFonts w:ascii="Times New Roman" w:hAnsi="Times New Roman" w:cs="Times New Roman"/>
          <w:sz w:val="24"/>
          <w:lang w:val="en-US"/>
        </w:rPr>
        <w:t>implementation, which</w:t>
      </w:r>
      <w:r w:rsidR="00B50822" w:rsidRPr="00394C5A">
        <w:rPr>
          <w:rFonts w:ascii="Times New Roman" w:hAnsi="Times New Roman" w:cs="Times New Roman"/>
          <w:sz w:val="24"/>
          <w:lang w:val="en-US"/>
        </w:rPr>
        <w:t xml:space="preserve"> should also be</w:t>
      </w:r>
      <w:r w:rsidR="009E493D" w:rsidRPr="00394C5A">
        <w:rPr>
          <w:rFonts w:ascii="Times New Roman" w:hAnsi="Times New Roman" w:cs="Times New Roman"/>
          <w:sz w:val="24"/>
          <w:lang w:val="en-US"/>
        </w:rPr>
        <w:t xml:space="preserve"> easier to conform to. </w:t>
      </w:r>
      <w:r w:rsidR="001C61B9" w:rsidRPr="00394C5A">
        <w:rPr>
          <w:rFonts w:ascii="Times New Roman" w:hAnsi="Times New Roman" w:cs="Times New Roman"/>
          <w:sz w:val="24"/>
          <w:lang w:val="en-US"/>
        </w:rPr>
        <w:t xml:space="preserve">Additionally, when </w:t>
      </w:r>
      <w:r w:rsidR="00EF22F8" w:rsidRPr="00394C5A">
        <w:rPr>
          <w:rFonts w:ascii="Times New Roman" w:hAnsi="Times New Roman" w:cs="Times New Roman"/>
          <w:sz w:val="24"/>
          <w:lang w:val="en-US"/>
        </w:rPr>
        <w:t>supplementary</w:t>
      </w:r>
      <w:r w:rsidR="001C61B9" w:rsidRPr="00394C5A">
        <w:rPr>
          <w:rFonts w:ascii="Times New Roman" w:hAnsi="Times New Roman" w:cs="Times New Roman"/>
          <w:sz w:val="24"/>
          <w:lang w:val="en-US"/>
        </w:rPr>
        <w:t xml:space="preserve"> </w:t>
      </w:r>
      <w:r w:rsidR="004D46E6">
        <w:rPr>
          <w:rFonts w:ascii="Times New Roman" w:hAnsi="Times New Roman" w:cs="Times New Roman"/>
          <w:sz w:val="24"/>
          <w:lang w:val="en-US"/>
        </w:rPr>
        <w:t xml:space="preserve">EU </w:t>
      </w:r>
      <w:r w:rsidR="001C61B9" w:rsidRPr="00394C5A">
        <w:rPr>
          <w:rFonts w:ascii="Times New Roman" w:hAnsi="Times New Roman" w:cs="Times New Roman"/>
          <w:sz w:val="24"/>
          <w:lang w:val="en-US"/>
        </w:rPr>
        <w:t>legislation is proposed, it</w:t>
      </w:r>
      <w:r w:rsidRPr="00394C5A">
        <w:rPr>
          <w:rFonts w:ascii="Times New Roman" w:hAnsi="Times New Roman" w:cs="Times New Roman"/>
          <w:sz w:val="24"/>
          <w:lang w:val="en-US"/>
        </w:rPr>
        <w:t xml:space="preserve"> was suggested that it</w:t>
      </w:r>
      <w:r w:rsidR="001C61B9" w:rsidRPr="00394C5A">
        <w:rPr>
          <w:rFonts w:ascii="Times New Roman" w:hAnsi="Times New Roman" w:cs="Times New Roman"/>
          <w:sz w:val="24"/>
          <w:lang w:val="en-US"/>
        </w:rPr>
        <w:t xml:space="preserve"> should be accompanied with an impact assessment so that Member States and the EU</w:t>
      </w:r>
      <w:r w:rsidRPr="00394C5A">
        <w:rPr>
          <w:rFonts w:ascii="Times New Roman" w:hAnsi="Times New Roman" w:cs="Times New Roman"/>
          <w:sz w:val="24"/>
          <w:lang w:val="en-US"/>
        </w:rPr>
        <w:t xml:space="preserve"> will become</w:t>
      </w:r>
      <w:r w:rsidR="001C61B9" w:rsidRPr="00394C5A">
        <w:rPr>
          <w:rFonts w:ascii="Times New Roman" w:hAnsi="Times New Roman" w:cs="Times New Roman"/>
          <w:sz w:val="24"/>
          <w:lang w:val="en-US"/>
        </w:rPr>
        <w:t xml:space="preserve"> certain that the </w:t>
      </w:r>
      <w:r w:rsidR="00EF22F8" w:rsidRPr="00394C5A">
        <w:rPr>
          <w:rFonts w:ascii="Times New Roman" w:hAnsi="Times New Roman" w:cs="Times New Roman"/>
          <w:sz w:val="24"/>
          <w:lang w:val="en-US"/>
        </w:rPr>
        <w:t xml:space="preserve">new </w:t>
      </w:r>
      <w:r w:rsidR="001C61B9" w:rsidRPr="00394C5A">
        <w:rPr>
          <w:rFonts w:ascii="Times New Roman" w:hAnsi="Times New Roman" w:cs="Times New Roman"/>
          <w:sz w:val="24"/>
          <w:lang w:val="en-US"/>
        </w:rPr>
        <w:t xml:space="preserve">legislation will be effective. </w:t>
      </w:r>
    </w:p>
    <w:p w:rsidR="00FF7D4A" w:rsidRPr="00394C5A" w:rsidRDefault="00682E5F" w:rsidP="00FF7D4A">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The Dutch opinion</w:t>
      </w:r>
      <w:r w:rsidR="003A22C8" w:rsidRPr="00394C5A">
        <w:rPr>
          <w:rFonts w:ascii="Times New Roman" w:hAnsi="Times New Roman" w:cs="Times New Roman"/>
          <w:sz w:val="24"/>
          <w:lang w:val="en-US"/>
        </w:rPr>
        <w:t xml:space="preserve"> again</w:t>
      </w:r>
      <w:r w:rsidRPr="00394C5A">
        <w:rPr>
          <w:rFonts w:ascii="Times New Roman" w:hAnsi="Times New Roman" w:cs="Times New Roman"/>
          <w:sz w:val="24"/>
          <w:lang w:val="en-US"/>
        </w:rPr>
        <w:t xml:space="preserve"> </w:t>
      </w:r>
      <w:r w:rsidR="00B90C64" w:rsidRPr="00394C5A">
        <w:rPr>
          <w:rFonts w:ascii="Times New Roman" w:hAnsi="Times New Roman" w:cs="Times New Roman"/>
          <w:sz w:val="24"/>
          <w:lang w:val="en-US"/>
        </w:rPr>
        <w:t>stressed</w:t>
      </w:r>
      <w:r w:rsidRPr="00394C5A">
        <w:rPr>
          <w:rFonts w:ascii="Times New Roman" w:hAnsi="Times New Roman" w:cs="Times New Roman"/>
          <w:sz w:val="24"/>
          <w:lang w:val="en-US"/>
        </w:rPr>
        <w:t xml:space="preserve"> the preference of a voluntary character of creating criteria </w:t>
      </w:r>
      <w:r w:rsidR="009B561A" w:rsidRPr="00394C5A">
        <w:rPr>
          <w:rFonts w:ascii="Times New Roman" w:hAnsi="Times New Roman" w:cs="Times New Roman"/>
          <w:sz w:val="24"/>
          <w:lang w:val="en-US"/>
        </w:rPr>
        <w:t xml:space="preserve">specifically </w:t>
      </w:r>
      <w:r w:rsidRPr="00394C5A">
        <w:rPr>
          <w:rFonts w:ascii="Times New Roman" w:hAnsi="Times New Roman" w:cs="Times New Roman"/>
          <w:sz w:val="24"/>
          <w:lang w:val="en-US"/>
        </w:rPr>
        <w:t xml:space="preserve">for land use, spatial planning and sustainable cities. </w:t>
      </w:r>
      <w:r w:rsidR="009B561A" w:rsidRPr="00394C5A">
        <w:rPr>
          <w:rFonts w:ascii="Times New Roman" w:hAnsi="Times New Roman" w:cs="Times New Roman"/>
          <w:sz w:val="24"/>
          <w:lang w:val="en-US"/>
        </w:rPr>
        <w:t>Lastly</w:t>
      </w:r>
      <w:r w:rsidR="008E75A5" w:rsidRPr="00394C5A">
        <w:rPr>
          <w:rFonts w:ascii="Times New Roman" w:hAnsi="Times New Roman" w:cs="Times New Roman"/>
          <w:sz w:val="24"/>
          <w:lang w:val="en-US"/>
        </w:rPr>
        <w:t xml:space="preserve">, the BNC Fiche </w:t>
      </w:r>
      <w:r w:rsidR="00FF7D4A" w:rsidRPr="00394C5A">
        <w:rPr>
          <w:rFonts w:ascii="Times New Roman" w:hAnsi="Times New Roman" w:cs="Times New Roman"/>
          <w:sz w:val="24"/>
          <w:lang w:val="en-US"/>
        </w:rPr>
        <w:lastRenderedPageBreak/>
        <w:t xml:space="preserve">mentioned the national </w:t>
      </w:r>
      <w:r w:rsidRPr="00394C5A">
        <w:rPr>
          <w:rFonts w:ascii="Times New Roman" w:hAnsi="Times New Roman" w:cs="Times New Roman"/>
          <w:sz w:val="24"/>
          <w:lang w:val="en-US"/>
        </w:rPr>
        <w:t xml:space="preserve">efforts that </w:t>
      </w:r>
      <w:r w:rsidR="008E75A5" w:rsidRPr="00394C5A">
        <w:rPr>
          <w:rFonts w:ascii="Times New Roman" w:hAnsi="Times New Roman" w:cs="Times New Roman"/>
          <w:sz w:val="24"/>
          <w:lang w:val="en-US"/>
        </w:rPr>
        <w:t xml:space="preserve">had </w:t>
      </w:r>
      <w:r w:rsidR="00E85A00" w:rsidRPr="00394C5A">
        <w:rPr>
          <w:rFonts w:ascii="Times New Roman" w:hAnsi="Times New Roman" w:cs="Times New Roman"/>
          <w:sz w:val="24"/>
          <w:lang w:val="en-US"/>
        </w:rPr>
        <w:t xml:space="preserve">already </w:t>
      </w:r>
      <w:r w:rsidR="008E75A5" w:rsidRPr="00394C5A">
        <w:rPr>
          <w:rFonts w:ascii="Times New Roman" w:hAnsi="Times New Roman" w:cs="Times New Roman"/>
          <w:sz w:val="24"/>
          <w:lang w:val="en-US"/>
        </w:rPr>
        <w:t>began to shape the mobilization of</w:t>
      </w:r>
      <w:r w:rsidR="00FF7D4A" w:rsidRPr="00394C5A">
        <w:rPr>
          <w:rFonts w:ascii="Times New Roman" w:hAnsi="Times New Roman" w:cs="Times New Roman"/>
          <w:sz w:val="24"/>
          <w:lang w:val="en-US"/>
        </w:rPr>
        <w:t xml:space="preserve"> the industries and other societal groups</w:t>
      </w:r>
      <w:r w:rsidR="00B90C64" w:rsidRPr="00394C5A">
        <w:rPr>
          <w:rFonts w:ascii="Times New Roman" w:hAnsi="Times New Roman" w:cs="Times New Roman"/>
          <w:sz w:val="24"/>
          <w:lang w:val="en-US"/>
        </w:rPr>
        <w:t xml:space="preserve"> </w:t>
      </w:r>
      <w:r w:rsidR="008E75A5" w:rsidRPr="00394C5A">
        <w:rPr>
          <w:rFonts w:ascii="Times New Roman" w:hAnsi="Times New Roman" w:cs="Times New Roman"/>
          <w:sz w:val="24"/>
          <w:lang w:val="en-US"/>
        </w:rPr>
        <w:t>that were contributing</w:t>
      </w:r>
      <w:r w:rsidR="00FF7D4A" w:rsidRPr="00394C5A">
        <w:rPr>
          <w:rFonts w:ascii="Times New Roman" w:hAnsi="Times New Roman" w:cs="Times New Roman"/>
          <w:sz w:val="24"/>
          <w:lang w:val="en-US"/>
        </w:rPr>
        <w:t xml:space="preserve"> in</w:t>
      </w:r>
      <w:r w:rsidR="00B90C64" w:rsidRPr="00394C5A">
        <w:rPr>
          <w:rFonts w:ascii="Times New Roman" w:hAnsi="Times New Roman" w:cs="Times New Roman"/>
          <w:sz w:val="24"/>
          <w:lang w:val="en-US"/>
        </w:rPr>
        <w:t xml:space="preserve"> creating a</w:t>
      </w:r>
      <w:r w:rsidR="008E75A5" w:rsidRPr="00394C5A">
        <w:rPr>
          <w:rFonts w:ascii="Times New Roman" w:hAnsi="Times New Roman" w:cs="Times New Roman"/>
          <w:sz w:val="24"/>
          <w:lang w:val="en-US"/>
        </w:rPr>
        <w:t xml:space="preserve"> more</w:t>
      </w:r>
      <w:r w:rsidR="00B90C64" w:rsidRPr="00394C5A">
        <w:rPr>
          <w:rFonts w:ascii="Times New Roman" w:hAnsi="Times New Roman" w:cs="Times New Roman"/>
          <w:sz w:val="24"/>
          <w:lang w:val="en-US"/>
        </w:rPr>
        <w:t xml:space="preserve"> sustainable economy. </w:t>
      </w:r>
      <w:r w:rsidR="00D25D97" w:rsidRPr="00394C5A">
        <w:rPr>
          <w:rFonts w:ascii="Times New Roman" w:hAnsi="Times New Roman" w:cs="Times New Roman"/>
          <w:sz w:val="24"/>
          <w:lang w:val="en-US"/>
        </w:rPr>
        <w:t xml:space="preserve">This suggests that the Netherlands is already undertaking substantive action </w:t>
      </w:r>
      <w:r w:rsidR="00175346" w:rsidRPr="00394C5A">
        <w:rPr>
          <w:rFonts w:ascii="Times New Roman" w:hAnsi="Times New Roman" w:cs="Times New Roman"/>
          <w:sz w:val="24"/>
          <w:lang w:val="en-US"/>
        </w:rPr>
        <w:t xml:space="preserve">in the area of </w:t>
      </w:r>
      <w:r w:rsidR="00D25D97" w:rsidRPr="00394C5A">
        <w:rPr>
          <w:rFonts w:ascii="Times New Roman" w:hAnsi="Times New Roman" w:cs="Times New Roman"/>
          <w:sz w:val="24"/>
          <w:lang w:val="en-US"/>
        </w:rPr>
        <w:t xml:space="preserve">environmental protection. </w:t>
      </w:r>
      <w:r w:rsidR="00E85A00" w:rsidRPr="00394C5A">
        <w:rPr>
          <w:rFonts w:ascii="Times New Roman" w:hAnsi="Times New Roman" w:cs="Times New Roman"/>
          <w:sz w:val="24"/>
          <w:lang w:val="en-US"/>
        </w:rPr>
        <w:t xml:space="preserve">Therefore, </w:t>
      </w:r>
      <w:r w:rsidR="00175346" w:rsidRPr="00394C5A">
        <w:rPr>
          <w:rFonts w:ascii="Times New Roman" w:hAnsi="Times New Roman" w:cs="Times New Roman"/>
          <w:sz w:val="24"/>
          <w:lang w:val="en-US"/>
        </w:rPr>
        <w:t>the Netherlands</w:t>
      </w:r>
      <w:r w:rsidR="00B90C64" w:rsidRPr="00394C5A">
        <w:rPr>
          <w:rFonts w:ascii="Times New Roman" w:hAnsi="Times New Roman" w:cs="Times New Roman"/>
          <w:sz w:val="24"/>
          <w:lang w:val="en-US"/>
        </w:rPr>
        <w:t xml:space="preserve"> </w:t>
      </w:r>
      <w:r w:rsidR="00FF7D4A" w:rsidRPr="00394C5A">
        <w:rPr>
          <w:rFonts w:ascii="Times New Roman" w:hAnsi="Times New Roman" w:cs="Times New Roman"/>
          <w:sz w:val="24"/>
          <w:lang w:val="en-US"/>
        </w:rPr>
        <w:t>acknowledged</w:t>
      </w:r>
      <w:r w:rsidR="00B90C64" w:rsidRPr="00394C5A">
        <w:rPr>
          <w:rFonts w:ascii="Times New Roman" w:hAnsi="Times New Roman" w:cs="Times New Roman"/>
          <w:sz w:val="24"/>
          <w:lang w:val="en-US"/>
        </w:rPr>
        <w:t xml:space="preserve"> and welcomed</w:t>
      </w:r>
      <w:r w:rsidR="008E75A5" w:rsidRPr="00394C5A">
        <w:rPr>
          <w:rFonts w:ascii="Times New Roman" w:hAnsi="Times New Roman" w:cs="Times New Roman"/>
          <w:sz w:val="24"/>
          <w:lang w:val="en-US"/>
        </w:rPr>
        <w:t xml:space="preserve"> the opportunities that a</w:t>
      </w:r>
      <w:r w:rsidR="00175346" w:rsidRPr="00394C5A">
        <w:rPr>
          <w:rFonts w:ascii="Times New Roman" w:hAnsi="Times New Roman" w:cs="Times New Roman"/>
          <w:sz w:val="24"/>
          <w:lang w:val="en-US"/>
        </w:rPr>
        <w:t xml:space="preserve"> EU-wide programme could </w:t>
      </w:r>
      <w:r w:rsidR="00FF7D4A" w:rsidRPr="00394C5A">
        <w:rPr>
          <w:rFonts w:ascii="Times New Roman" w:hAnsi="Times New Roman" w:cs="Times New Roman"/>
          <w:sz w:val="24"/>
          <w:lang w:val="en-US"/>
        </w:rPr>
        <w:t xml:space="preserve">add to this. According to </w:t>
      </w:r>
      <w:r w:rsidR="00175346" w:rsidRPr="00394C5A">
        <w:rPr>
          <w:rFonts w:ascii="Times New Roman" w:hAnsi="Times New Roman" w:cs="Times New Roman"/>
          <w:sz w:val="24"/>
          <w:lang w:val="en-US"/>
        </w:rPr>
        <w:t>the Dutch</w:t>
      </w:r>
      <w:r w:rsidR="00FF7D4A" w:rsidRPr="00394C5A">
        <w:rPr>
          <w:rFonts w:ascii="Times New Roman" w:hAnsi="Times New Roman" w:cs="Times New Roman"/>
          <w:sz w:val="24"/>
          <w:lang w:val="en-US"/>
        </w:rPr>
        <w:t>, this could take shape in facilitating subsidies for innovation and greening the economy (</w:t>
      </w:r>
      <w:r w:rsidR="009B561A" w:rsidRPr="00394C5A">
        <w:rPr>
          <w:rFonts w:ascii="Times New Roman" w:hAnsi="Times New Roman" w:cs="Times New Roman"/>
          <w:sz w:val="24"/>
          <w:lang w:val="en-US"/>
        </w:rPr>
        <w:t xml:space="preserve">Timmermans, 2013, January 11, </w:t>
      </w:r>
      <w:r w:rsidR="00FF7D4A" w:rsidRPr="00394C5A">
        <w:rPr>
          <w:rFonts w:ascii="Times New Roman" w:hAnsi="Times New Roman" w:cs="Times New Roman"/>
          <w:sz w:val="24"/>
          <w:lang w:val="en-US"/>
        </w:rPr>
        <w:t>p. 8).</w:t>
      </w:r>
    </w:p>
    <w:p w:rsidR="00685000" w:rsidRPr="00394C5A" w:rsidRDefault="00492753" w:rsidP="004D46E6">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conclusion, t</w:t>
      </w:r>
      <w:r w:rsidR="00A71BC9" w:rsidRPr="00394C5A">
        <w:rPr>
          <w:rFonts w:ascii="Times New Roman" w:hAnsi="Times New Roman" w:cs="Times New Roman"/>
          <w:sz w:val="24"/>
          <w:lang w:val="en-US"/>
        </w:rPr>
        <w:t>he concerns in the BN</w:t>
      </w:r>
      <w:r w:rsidR="009122CE" w:rsidRPr="00394C5A">
        <w:rPr>
          <w:rFonts w:ascii="Times New Roman" w:hAnsi="Times New Roman" w:cs="Times New Roman"/>
          <w:sz w:val="24"/>
          <w:lang w:val="en-US"/>
        </w:rPr>
        <w:t>C Fiche can be summarized</w:t>
      </w:r>
      <w:r w:rsidR="00A71BC9" w:rsidRPr="00394C5A">
        <w:rPr>
          <w:rFonts w:ascii="Times New Roman" w:hAnsi="Times New Roman" w:cs="Times New Roman"/>
          <w:sz w:val="24"/>
          <w:lang w:val="en-US"/>
        </w:rPr>
        <w:t xml:space="preserve"> </w:t>
      </w:r>
      <w:r w:rsidR="00175346" w:rsidRPr="00394C5A">
        <w:rPr>
          <w:rFonts w:ascii="Times New Roman" w:hAnsi="Times New Roman" w:cs="Times New Roman"/>
          <w:sz w:val="24"/>
          <w:lang w:val="en-US"/>
        </w:rPr>
        <w:t xml:space="preserve">by saying </w:t>
      </w:r>
      <w:r w:rsidR="00A71BC9" w:rsidRPr="00394C5A">
        <w:rPr>
          <w:rFonts w:ascii="Times New Roman" w:hAnsi="Times New Roman" w:cs="Times New Roman"/>
          <w:sz w:val="24"/>
          <w:lang w:val="en-US"/>
        </w:rPr>
        <w:t>that the Dutch prefer</w:t>
      </w:r>
      <w:r w:rsidR="00175346" w:rsidRPr="00394C5A">
        <w:rPr>
          <w:rFonts w:ascii="Times New Roman" w:hAnsi="Times New Roman" w:cs="Times New Roman"/>
          <w:sz w:val="24"/>
          <w:lang w:val="en-US"/>
        </w:rPr>
        <w:t>red</w:t>
      </w:r>
      <w:r w:rsidR="00A71BC9" w:rsidRPr="00394C5A">
        <w:rPr>
          <w:rFonts w:ascii="Times New Roman" w:hAnsi="Times New Roman" w:cs="Times New Roman"/>
          <w:sz w:val="24"/>
          <w:lang w:val="en-US"/>
        </w:rPr>
        <w:t xml:space="preserve"> to limit the creation of additional legislation and rather</w:t>
      </w:r>
      <w:r w:rsidR="004702D2" w:rsidRPr="00394C5A">
        <w:rPr>
          <w:rFonts w:ascii="Times New Roman" w:hAnsi="Times New Roman" w:cs="Times New Roman"/>
          <w:sz w:val="24"/>
          <w:lang w:val="en-US"/>
        </w:rPr>
        <w:t xml:space="preserve"> </w:t>
      </w:r>
      <w:r w:rsidR="00175346" w:rsidRPr="00394C5A">
        <w:rPr>
          <w:rFonts w:ascii="Times New Roman" w:hAnsi="Times New Roman" w:cs="Times New Roman"/>
          <w:sz w:val="24"/>
          <w:lang w:val="en-US"/>
        </w:rPr>
        <w:t>wished to see</w:t>
      </w:r>
      <w:r w:rsidR="004702D2" w:rsidRPr="00394C5A">
        <w:rPr>
          <w:rFonts w:ascii="Times New Roman" w:hAnsi="Times New Roman" w:cs="Times New Roman"/>
          <w:sz w:val="24"/>
          <w:lang w:val="en-US"/>
        </w:rPr>
        <w:t xml:space="preserve"> the Commission and the EAP</w:t>
      </w:r>
      <w:r w:rsidRPr="00394C5A">
        <w:rPr>
          <w:rFonts w:ascii="Times New Roman" w:hAnsi="Times New Roman" w:cs="Times New Roman"/>
          <w:sz w:val="24"/>
          <w:lang w:val="en-US"/>
        </w:rPr>
        <w:t xml:space="preserve"> </w:t>
      </w:r>
      <w:r w:rsidR="00175346" w:rsidRPr="00394C5A">
        <w:rPr>
          <w:rFonts w:ascii="Times New Roman" w:hAnsi="Times New Roman" w:cs="Times New Roman"/>
          <w:sz w:val="24"/>
          <w:lang w:val="en-US"/>
        </w:rPr>
        <w:t xml:space="preserve">to </w:t>
      </w:r>
      <w:r w:rsidRPr="00394C5A">
        <w:rPr>
          <w:rFonts w:ascii="Times New Roman" w:hAnsi="Times New Roman" w:cs="Times New Roman"/>
          <w:sz w:val="24"/>
          <w:lang w:val="en-US"/>
        </w:rPr>
        <w:t xml:space="preserve">focus on the effectiveness, </w:t>
      </w:r>
      <w:r w:rsidR="00A71BC9" w:rsidRPr="00394C5A">
        <w:rPr>
          <w:rFonts w:ascii="Times New Roman" w:hAnsi="Times New Roman" w:cs="Times New Roman"/>
          <w:sz w:val="24"/>
          <w:lang w:val="en-US"/>
        </w:rPr>
        <w:t xml:space="preserve">efficiency </w:t>
      </w:r>
      <w:r w:rsidRPr="00394C5A">
        <w:rPr>
          <w:rFonts w:ascii="Times New Roman" w:hAnsi="Times New Roman" w:cs="Times New Roman"/>
          <w:sz w:val="24"/>
          <w:lang w:val="en-US"/>
        </w:rPr>
        <w:t xml:space="preserve">and implementation </w:t>
      </w:r>
      <w:r w:rsidR="00A71BC9" w:rsidRPr="00394C5A">
        <w:rPr>
          <w:rFonts w:ascii="Times New Roman" w:hAnsi="Times New Roman" w:cs="Times New Roman"/>
          <w:sz w:val="24"/>
          <w:lang w:val="en-US"/>
        </w:rPr>
        <w:t xml:space="preserve">of existing legislation. The Netherlands </w:t>
      </w:r>
      <w:r w:rsidRPr="00394C5A">
        <w:rPr>
          <w:rFonts w:ascii="Times New Roman" w:hAnsi="Times New Roman" w:cs="Times New Roman"/>
          <w:sz w:val="24"/>
          <w:lang w:val="en-US"/>
        </w:rPr>
        <w:t>d</w:t>
      </w:r>
      <w:r w:rsidR="00175346" w:rsidRPr="00394C5A">
        <w:rPr>
          <w:rFonts w:ascii="Times New Roman" w:hAnsi="Times New Roman" w:cs="Times New Roman"/>
          <w:sz w:val="24"/>
          <w:lang w:val="en-US"/>
        </w:rPr>
        <w:t>id</w:t>
      </w:r>
      <w:r w:rsidRPr="00394C5A">
        <w:rPr>
          <w:rFonts w:ascii="Times New Roman" w:hAnsi="Times New Roman" w:cs="Times New Roman"/>
          <w:sz w:val="24"/>
          <w:lang w:val="en-US"/>
        </w:rPr>
        <w:t xml:space="preserve"> not wish</w:t>
      </w:r>
      <w:r w:rsidR="00A71BC9" w:rsidRPr="00394C5A">
        <w:rPr>
          <w:rFonts w:ascii="Times New Roman" w:hAnsi="Times New Roman" w:cs="Times New Roman"/>
          <w:sz w:val="24"/>
          <w:lang w:val="en-US"/>
        </w:rPr>
        <w:t xml:space="preserve"> take on </w:t>
      </w:r>
      <w:r w:rsidRPr="00394C5A">
        <w:rPr>
          <w:rFonts w:ascii="Times New Roman" w:hAnsi="Times New Roman" w:cs="Times New Roman"/>
          <w:sz w:val="24"/>
          <w:lang w:val="en-US"/>
        </w:rPr>
        <w:t xml:space="preserve">and commit to </w:t>
      </w:r>
      <w:r w:rsidR="00EF22F8" w:rsidRPr="00394C5A">
        <w:rPr>
          <w:rFonts w:ascii="Times New Roman" w:hAnsi="Times New Roman" w:cs="Times New Roman"/>
          <w:sz w:val="24"/>
          <w:lang w:val="en-US"/>
        </w:rPr>
        <w:t xml:space="preserve">additional </w:t>
      </w:r>
      <w:r w:rsidR="003B42B7" w:rsidRPr="00394C5A">
        <w:rPr>
          <w:rFonts w:ascii="Times New Roman" w:hAnsi="Times New Roman" w:cs="Times New Roman"/>
          <w:sz w:val="24"/>
          <w:lang w:val="en-US"/>
        </w:rPr>
        <w:t xml:space="preserve">and binding </w:t>
      </w:r>
      <w:r w:rsidR="00EF22F8" w:rsidRPr="00394C5A">
        <w:rPr>
          <w:rFonts w:ascii="Times New Roman" w:hAnsi="Times New Roman" w:cs="Times New Roman"/>
          <w:sz w:val="24"/>
          <w:lang w:val="en-US"/>
        </w:rPr>
        <w:t>legislation before it is proven th</w:t>
      </w:r>
      <w:r w:rsidR="00900973" w:rsidRPr="00394C5A">
        <w:rPr>
          <w:rFonts w:ascii="Times New Roman" w:hAnsi="Times New Roman" w:cs="Times New Roman"/>
          <w:sz w:val="24"/>
          <w:lang w:val="en-US"/>
        </w:rPr>
        <w:t xml:space="preserve">at </w:t>
      </w:r>
      <w:r w:rsidR="00175346" w:rsidRPr="00394C5A">
        <w:rPr>
          <w:rFonts w:ascii="Times New Roman" w:hAnsi="Times New Roman" w:cs="Times New Roman"/>
          <w:sz w:val="24"/>
          <w:lang w:val="en-US"/>
        </w:rPr>
        <w:t xml:space="preserve">these </w:t>
      </w:r>
      <w:r w:rsidR="00900973" w:rsidRPr="00394C5A">
        <w:rPr>
          <w:rFonts w:ascii="Times New Roman" w:hAnsi="Times New Roman" w:cs="Times New Roman"/>
          <w:sz w:val="24"/>
          <w:lang w:val="en-US"/>
        </w:rPr>
        <w:t xml:space="preserve">yields </w:t>
      </w:r>
      <w:r w:rsidR="00487486" w:rsidRPr="00394C5A">
        <w:rPr>
          <w:rFonts w:ascii="Times New Roman" w:hAnsi="Times New Roman" w:cs="Times New Roman"/>
          <w:sz w:val="24"/>
          <w:lang w:val="en-US"/>
        </w:rPr>
        <w:t xml:space="preserve">sufficient </w:t>
      </w:r>
      <w:r w:rsidR="00900973" w:rsidRPr="00394C5A">
        <w:rPr>
          <w:rFonts w:ascii="Times New Roman" w:hAnsi="Times New Roman" w:cs="Times New Roman"/>
          <w:sz w:val="24"/>
          <w:lang w:val="en-US"/>
        </w:rPr>
        <w:t>benefits for all</w:t>
      </w:r>
      <w:r w:rsidR="006837B6" w:rsidRPr="00394C5A">
        <w:rPr>
          <w:rFonts w:ascii="Times New Roman" w:hAnsi="Times New Roman" w:cs="Times New Roman"/>
          <w:sz w:val="24"/>
          <w:lang w:val="en-US"/>
        </w:rPr>
        <w:t xml:space="preserve"> stakeholders</w:t>
      </w:r>
      <w:r w:rsidR="00900973" w:rsidRPr="00394C5A">
        <w:rPr>
          <w:rFonts w:ascii="Times New Roman" w:hAnsi="Times New Roman" w:cs="Times New Roman"/>
          <w:sz w:val="24"/>
          <w:lang w:val="en-US"/>
        </w:rPr>
        <w:t xml:space="preserve">. </w:t>
      </w:r>
      <w:r w:rsidR="007F17B2" w:rsidRPr="00394C5A">
        <w:rPr>
          <w:rFonts w:ascii="Times New Roman" w:hAnsi="Times New Roman" w:cs="Times New Roman"/>
          <w:sz w:val="24"/>
          <w:lang w:val="en-US"/>
        </w:rPr>
        <w:t>Most importantly, t</w:t>
      </w:r>
      <w:r w:rsidR="007E45CE" w:rsidRPr="00394C5A">
        <w:rPr>
          <w:rFonts w:ascii="Times New Roman" w:hAnsi="Times New Roman" w:cs="Times New Roman"/>
          <w:sz w:val="24"/>
          <w:lang w:val="en-US"/>
        </w:rPr>
        <w:t>he Dutch prefer</w:t>
      </w:r>
      <w:r w:rsidR="00671B49" w:rsidRPr="00394C5A">
        <w:rPr>
          <w:rFonts w:ascii="Times New Roman" w:hAnsi="Times New Roman" w:cs="Times New Roman"/>
          <w:sz w:val="24"/>
          <w:lang w:val="en-US"/>
        </w:rPr>
        <w:t>red</w:t>
      </w:r>
      <w:r w:rsidR="007E45CE" w:rsidRPr="00394C5A">
        <w:rPr>
          <w:rFonts w:ascii="Times New Roman" w:hAnsi="Times New Roman" w:cs="Times New Roman"/>
          <w:sz w:val="24"/>
          <w:lang w:val="en-US"/>
        </w:rPr>
        <w:t xml:space="preserve"> to retain the </w:t>
      </w:r>
      <w:r w:rsidRPr="00394C5A">
        <w:rPr>
          <w:rFonts w:ascii="Times New Roman" w:hAnsi="Times New Roman" w:cs="Times New Roman"/>
          <w:sz w:val="24"/>
          <w:lang w:val="en-US"/>
        </w:rPr>
        <w:t>voluntary nature of many issues</w:t>
      </w:r>
      <w:r w:rsidR="007E45CE" w:rsidRPr="00394C5A">
        <w:rPr>
          <w:rFonts w:ascii="Times New Roman" w:hAnsi="Times New Roman" w:cs="Times New Roman"/>
          <w:sz w:val="24"/>
          <w:lang w:val="en-US"/>
        </w:rPr>
        <w:t xml:space="preserve"> and defend</w:t>
      </w:r>
      <w:r w:rsidR="00671B49" w:rsidRPr="00394C5A">
        <w:rPr>
          <w:rFonts w:ascii="Times New Roman" w:hAnsi="Times New Roman" w:cs="Times New Roman"/>
          <w:sz w:val="24"/>
          <w:lang w:val="en-US"/>
        </w:rPr>
        <w:t>ed</w:t>
      </w:r>
      <w:r w:rsidR="007E45CE" w:rsidRPr="00394C5A">
        <w:rPr>
          <w:rFonts w:ascii="Times New Roman" w:hAnsi="Times New Roman" w:cs="Times New Roman"/>
          <w:sz w:val="24"/>
          <w:lang w:val="en-US"/>
        </w:rPr>
        <w:t xml:space="preserve"> their right by</w:t>
      </w:r>
      <w:r w:rsidR="007F17B2" w:rsidRPr="00394C5A">
        <w:rPr>
          <w:rFonts w:ascii="Times New Roman" w:hAnsi="Times New Roman" w:cs="Times New Roman"/>
          <w:sz w:val="24"/>
          <w:lang w:val="en-US"/>
        </w:rPr>
        <w:t xml:space="preserve"> refer</w:t>
      </w:r>
      <w:r w:rsidR="007E45CE" w:rsidRPr="00394C5A">
        <w:rPr>
          <w:rFonts w:ascii="Times New Roman" w:hAnsi="Times New Roman" w:cs="Times New Roman"/>
          <w:sz w:val="24"/>
          <w:lang w:val="en-US"/>
        </w:rPr>
        <w:t>ring</w:t>
      </w:r>
      <w:r w:rsidR="007F17B2" w:rsidRPr="00394C5A">
        <w:rPr>
          <w:rFonts w:ascii="Times New Roman" w:hAnsi="Times New Roman" w:cs="Times New Roman"/>
          <w:sz w:val="24"/>
          <w:lang w:val="en-US"/>
        </w:rPr>
        <w:t xml:space="preserve"> to the principles of subsidiarity and proportionality</w:t>
      </w:r>
      <w:r w:rsidR="004D46E6">
        <w:rPr>
          <w:rFonts w:ascii="Times New Roman" w:hAnsi="Times New Roman" w:cs="Times New Roman"/>
          <w:sz w:val="24"/>
          <w:lang w:val="en-US"/>
        </w:rPr>
        <w:t xml:space="preserve">. </w:t>
      </w:r>
      <w:r w:rsidR="00685000" w:rsidRPr="00394C5A">
        <w:rPr>
          <w:rFonts w:ascii="Times New Roman" w:hAnsi="Times New Roman" w:cs="Times New Roman"/>
          <w:sz w:val="24"/>
          <w:lang w:val="en-US"/>
        </w:rPr>
        <w:t xml:space="preserve">This section shows that the Member State, as </w:t>
      </w:r>
      <w:r w:rsidR="00175346" w:rsidRPr="00394C5A">
        <w:rPr>
          <w:rFonts w:ascii="Times New Roman" w:hAnsi="Times New Roman" w:cs="Times New Roman"/>
          <w:sz w:val="24"/>
          <w:lang w:val="en-US"/>
        </w:rPr>
        <w:t xml:space="preserve">exemplified </w:t>
      </w:r>
      <w:r w:rsidR="00685000" w:rsidRPr="00394C5A">
        <w:rPr>
          <w:rFonts w:ascii="Times New Roman" w:hAnsi="Times New Roman" w:cs="Times New Roman"/>
          <w:sz w:val="24"/>
          <w:lang w:val="en-US"/>
        </w:rPr>
        <w:t>by the</w:t>
      </w:r>
      <w:r w:rsidR="00175346" w:rsidRPr="00394C5A">
        <w:rPr>
          <w:rFonts w:ascii="Times New Roman" w:hAnsi="Times New Roman" w:cs="Times New Roman"/>
          <w:sz w:val="24"/>
          <w:lang w:val="en-US"/>
        </w:rPr>
        <w:t xml:space="preserve"> case of the</w:t>
      </w:r>
      <w:r w:rsidR="00685000" w:rsidRPr="00394C5A">
        <w:rPr>
          <w:rFonts w:ascii="Times New Roman" w:hAnsi="Times New Roman" w:cs="Times New Roman"/>
          <w:sz w:val="24"/>
          <w:lang w:val="en-US"/>
        </w:rPr>
        <w:t xml:space="preserve"> Netherlands, has been able to resist the supranational institution</w:t>
      </w:r>
      <w:r w:rsidR="00175346" w:rsidRPr="00394C5A">
        <w:rPr>
          <w:rFonts w:ascii="Times New Roman" w:hAnsi="Times New Roman" w:cs="Times New Roman"/>
          <w:sz w:val="24"/>
          <w:lang w:val="en-US"/>
        </w:rPr>
        <w:t xml:space="preserve"> of the Commission</w:t>
      </w:r>
      <w:r w:rsidR="003D27FB" w:rsidRPr="00394C5A">
        <w:rPr>
          <w:rFonts w:ascii="Times New Roman" w:hAnsi="Times New Roman" w:cs="Times New Roman"/>
          <w:sz w:val="24"/>
          <w:lang w:val="en-US"/>
        </w:rPr>
        <w:t>. It can be argued that such binding norms and rules were not deemed to benefit the Dutch economy</w:t>
      </w:r>
      <w:r w:rsidR="00AC1286" w:rsidRPr="00394C5A">
        <w:rPr>
          <w:rFonts w:ascii="Times New Roman" w:hAnsi="Times New Roman" w:cs="Times New Roman"/>
          <w:sz w:val="24"/>
          <w:lang w:val="en-US"/>
        </w:rPr>
        <w:t xml:space="preserve">. </w:t>
      </w:r>
      <w:r w:rsidR="00C8074F" w:rsidRPr="00394C5A">
        <w:rPr>
          <w:rFonts w:ascii="Times New Roman" w:hAnsi="Times New Roman" w:cs="Times New Roman"/>
          <w:sz w:val="24"/>
          <w:lang w:val="en-US"/>
        </w:rPr>
        <w:t>According to LI</w:t>
      </w:r>
      <w:r w:rsidR="00AC1286" w:rsidRPr="00394C5A">
        <w:rPr>
          <w:rFonts w:ascii="Times New Roman" w:hAnsi="Times New Roman" w:cs="Times New Roman"/>
          <w:sz w:val="24"/>
          <w:lang w:val="en-US"/>
        </w:rPr>
        <w:t xml:space="preserve">, </w:t>
      </w:r>
      <w:r w:rsidR="00C8074F" w:rsidRPr="00394C5A">
        <w:rPr>
          <w:rFonts w:ascii="Times New Roman" w:hAnsi="Times New Roman" w:cs="Times New Roman"/>
          <w:sz w:val="24"/>
          <w:lang w:val="en-US"/>
        </w:rPr>
        <w:t>this</w:t>
      </w:r>
      <w:r w:rsidR="00AC1286" w:rsidRPr="00394C5A">
        <w:rPr>
          <w:rFonts w:ascii="Times New Roman" w:hAnsi="Times New Roman" w:cs="Times New Roman"/>
          <w:sz w:val="24"/>
          <w:lang w:val="en-US"/>
        </w:rPr>
        <w:t xml:space="preserve"> </w:t>
      </w:r>
      <w:r w:rsidR="00C8074F" w:rsidRPr="00394C5A">
        <w:rPr>
          <w:rFonts w:ascii="Times New Roman" w:hAnsi="Times New Roman" w:cs="Times New Roman"/>
          <w:sz w:val="24"/>
          <w:lang w:val="en-US"/>
        </w:rPr>
        <w:t>would mean</w:t>
      </w:r>
      <w:r w:rsidR="003D27FB" w:rsidRPr="00394C5A">
        <w:rPr>
          <w:rFonts w:ascii="Times New Roman" w:hAnsi="Times New Roman" w:cs="Times New Roman"/>
          <w:sz w:val="24"/>
          <w:lang w:val="en-US"/>
        </w:rPr>
        <w:t xml:space="preserve"> that they were not </w:t>
      </w:r>
      <w:r w:rsidR="00C8074F" w:rsidRPr="00394C5A">
        <w:rPr>
          <w:rFonts w:ascii="Times New Roman" w:hAnsi="Times New Roman" w:cs="Times New Roman"/>
          <w:sz w:val="24"/>
          <w:lang w:val="en-US"/>
        </w:rPr>
        <w:t xml:space="preserve">or no longer </w:t>
      </w:r>
      <w:r w:rsidR="003D27FB" w:rsidRPr="00394C5A">
        <w:rPr>
          <w:rFonts w:ascii="Times New Roman" w:hAnsi="Times New Roman" w:cs="Times New Roman"/>
          <w:sz w:val="24"/>
          <w:lang w:val="en-US"/>
        </w:rPr>
        <w:t>interested in furthering or deepening the integration in this field</w:t>
      </w:r>
      <w:r w:rsidR="00175346" w:rsidRPr="00394C5A">
        <w:rPr>
          <w:rFonts w:ascii="Times New Roman" w:hAnsi="Times New Roman" w:cs="Times New Roman"/>
          <w:sz w:val="24"/>
          <w:lang w:val="en-US"/>
        </w:rPr>
        <w:t xml:space="preserve"> due to the arguments based on cost-benefit calculations.</w:t>
      </w:r>
      <w:r w:rsidR="004D46E6">
        <w:rPr>
          <w:rFonts w:ascii="Times New Roman" w:hAnsi="Times New Roman" w:cs="Times New Roman"/>
          <w:sz w:val="24"/>
          <w:lang w:val="en-US"/>
        </w:rPr>
        <w:t xml:space="preserve"> </w:t>
      </w:r>
    </w:p>
    <w:p w:rsidR="00A71BC9" w:rsidRPr="00394C5A" w:rsidRDefault="00900973" w:rsidP="001562D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w:t>
      </w:r>
      <w:r w:rsidR="00C8074F" w:rsidRPr="00394C5A">
        <w:rPr>
          <w:rFonts w:ascii="Times New Roman" w:hAnsi="Times New Roman" w:cs="Times New Roman"/>
          <w:sz w:val="24"/>
          <w:lang w:val="en-US"/>
        </w:rPr>
        <w:t>us, th</w:t>
      </w:r>
      <w:r w:rsidRPr="00394C5A">
        <w:rPr>
          <w:rFonts w:ascii="Times New Roman" w:hAnsi="Times New Roman" w:cs="Times New Roman"/>
          <w:sz w:val="24"/>
          <w:lang w:val="en-US"/>
        </w:rPr>
        <w:t>e SFD and the soil policy in the 7</w:t>
      </w:r>
      <w:r w:rsidRPr="00394C5A">
        <w:rPr>
          <w:rFonts w:ascii="Times New Roman" w:hAnsi="Times New Roman" w:cs="Times New Roman"/>
          <w:sz w:val="24"/>
          <w:vertAlign w:val="superscript"/>
          <w:lang w:val="en-US"/>
        </w:rPr>
        <w:t>th</w:t>
      </w:r>
      <w:r w:rsidR="003C2F80" w:rsidRPr="00394C5A">
        <w:rPr>
          <w:rFonts w:ascii="Times New Roman" w:hAnsi="Times New Roman" w:cs="Times New Roman"/>
          <w:sz w:val="24"/>
          <w:lang w:val="en-US"/>
        </w:rPr>
        <w:t xml:space="preserve"> EAP are examples of </w:t>
      </w:r>
      <w:r w:rsidRPr="00394C5A">
        <w:rPr>
          <w:rFonts w:ascii="Times New Roman" w:hAnsi="Times New Roman" w:cs="Times New Roman"/>
          <w:sz w:val="24"/>
          <w:lang w:val="en-US"/>
        </w:rPr>
        <w:t xml:space="preserve">Dutch aversion against </w:t>
      </w:r>
      <w:r w:rsidR="009B561A" w:rsidRPr="00394C5A">
        <w:rPr>
          <w:rFonts w:ascii="Times New Roman" w:hAnsi="Times New Roman" w:cs="Times New Roman"/>
          <w:sz w:val="24"/>
          <w:lang w:val="en-US"/>
        </w:rPr>
        <w:t>the Commission’s</w:t>
      </w:r>
      <w:r w:rsidR="00706D67" w:rsidRPr="00394C5A">
        <w:rPr>
          <w:rFonts w:ascii="Times New Roman" w:hAnsi="Times New Roman" w:cs="Times New Roman"/>
          <w:sz w:val="24"/>
          <w:lang w:val="en-US"/>
        </w:rPr>
        <w:t xml:space="preserve"> </w:t>
      </w:r>
      <w:r w:rsidR="009B561A" w:rsidRPr="00394C5A">
        <w:rPr>
          <w:rFonts w:ascii="Times New Roman" w:hAnsi="Times New Roman" w:cs="Times New Roman"/>
          <w:sz w:val="24"/>
          <w:lang w:val="en-US"/>
        </w:rPr>
        <w:t>desire</w:t>
      </w:r>
      <w:r w:rsidR="00706D67" w:rsidRPr="00394C5A">
        <w:rPr>
          <w:rFonts w:ascii="Times New Roman" w:hAnsi="Times New Roman" w:cs="Times New Roman"/>
          <w:sz w:val="24"/>
          <w:lang w:val="en-US"/>
        </w:rPr>
        <w:t xml:space="preserve"> to </w:t>
      </w:r>
      <w:r w:rsidR="00492753" w:rsidRPr="00394C5A">
        <w:rPr>
          <w:rFonts w:ascii="Times New Roman" w:hAnsi="Times New Roman" w:cs="Times New Roman"/>
          <w:sz w:val="24"/>
          <w:lang w:val="en-US"/>
        </w:rPr>
        <w:t>create non-voluntary and binding rules</w:t>
      </w:r>
      <w:r w:rsidR="00706D67" w:rsidRPr="00394C5A">
        <w:rPr>
          <w:rFonts w:ascii="Times New Roman" w:hAnsi="Times New Roman" w:cs="Times New Roman"/>
          <w:sz w:val="24"/>
          <w:lang w:val="en-US"/>
        </w:rPr>
        <w:t>.</w:t>
      </w:r>
      <w:r w:rsidR="00487486" w:rsidRPr="00394C5A">
        <w:rPr>
          <w:rFonts w:ascii="Times New Roman" w:hAnsi="Times New Roman" w:cs="Times New Roman"/>
          <w:sz w:val="24"/>
          <w:lang w:val="en-US"/>
        </w:rPr>
        <w:t xml:space="preserve"> </w:t>
      </w:r>
      <w:r w:rsidR="00685000" w:rsidRPr="00394C5A">
        <w:rPr>
          <w:rFonts w:ascii="Times New Roman" w:hAnsi="Times New Roman" w:cs="Times New Roman"/>
          <w:sz w:val="24"/>
          <w:lang w:val="en-US"/>
        </w:rPr>
        <w:t xml:space="preserve">The Netherlands already have an extensive nationally regulated soil policy which is why the SFD and conforming to EU norms were deemed to be unnecessary and infringing upon the national sovereignty. </w:t>
      </w:r>
      <w:r w:rsidR="006E2C89" w:rsidRPr="00394C5A">
        <w:rPr>
          <w:rFonts w:ascii="Times New Roman" w:hAnsi="Times New Roman" w:cs="Times New Roman"/>
          <w:sz w:val="24"/>
          <w:lang w:val="en-US"/>
        </w:rPr>
        <w:t>However, th</w:t>
      </w:r>
      <w:r w:rsidR="00E85A00" w:rsidRPr="00394C5A">
        <w:rPr>
          <w:rFonts w:ascii="Times New Roman" w:hAnsi="Times New Roman" w:cs="Times New Roman"/>
          <w:sz w:val="24"/>
          <w:lang w:val="en-US"/>
        </w:rPr>
        <w:t xml:space="preserve">e SFD </w:t>
      </w:r>
      <w:r w:rsidR="006E2C89" w:rsidRPr="00394C5A">
        <w:rPr>
          <w:rFonts w:ascii="Times New Roman" w:hAnsi="Times New Roman" w:cs="Times New Roman"/>
          <w:sz w:val="24"/>
          <w:lang w:val="en-US"/>
        </w:rPr>
        <w:t xml:space="preserve">was welcomed by other </w:t>
      </w:r>
      <w:r w:rsidR="000B497D" w:rsidRPr="00394C5A">
        <w:rPr>
          <w:rFonts w:ascii="Times New Roman" w:hAnsi="Times New Roman" w:cs="Times New Roman"/>
          <w:sz w:val="24"/>
          <w:lang w:val="en-US"/>
        </w:rPr>
        <w:t xml:space="preserve">Member States who do </w:t>
      </w:r>
      <w:r w:rsidR="00175346" w:rsidRPr="00394C5A">
        <w:rPr>
          <w:rFonts w:ascii="Times New Roman" w:hAnsi="Times New Roman" w:cs="Times New Roman"/>
          <w:sz w:val="24"/>
          <w:lang w:val="en-US"/>
        </w:rPr>
        <w:t xml:space="preserve">not have a national soil policy, </w:t>
      </w:r>
      <w:r w:rsidR="000B497D" w:rsidRPr="00394C5A">
        <w:rPr>
          <w:rFonts w:ascii="Times New Roman" w:hAnsi="Times New Roman" w:cs="Times New Roman"/>
          <w:sz w:val="24"/>
          <w:lang w:val="en-US"/>
        </w:rPr>
        <w:t xml:space="preserve">because it is difficult </w:t>
      </w:r>
      <w:r w:rsidR="00383E03" w:rsidRPr="00394C5A">
        <w:rPr>
          <w:rFonts w:ascii="Times New Roman" w:hAnsi="Times New Roman" w:cs="Times New Roman"/>
          <w:sz w:val="24"/>
          <w:lang w:val="en-US"/>
        </w:rPr>
        <w:t xml:space="preserve">for policy makers </w:t>
      </w:r>
      <w:r w:rsidR="000B497D" w:rsidRPr="00394C5A">
        <w:rPr>
          <w:rFonts w:ascii="Times New Roman" w:hAnsi="Times New Roman" w:cs="Times New Roman"/>
          <w:sz w:val="24"/>
          <w:lang w:val="en-US"/>
        </w:rPr>
        <w:t>to establish this nationally in those countries</w:t>
      </w:r>
      <w:r w:rsidR="00383E03" w:rsidRPr="00394C5A">
        <w:rPr>
          <w:rFonts w:ascii="Times New Roman" w:hAnsi="Times New Roman" w:cs="Times New Roman"/>
          <w:sz w:val="24"/>
          <w:lang w:val="en-US"/>
        </w:rPr>
        <w:t xml:space="preserve"> (Heck, 2006)</w:t>
      </w:r>
      <w:r w:rsidR="000B497D" w:rsidRPr="00394C5A">
        <w:rPr>
          <w:rFonts w:ascii="Times New Roman" w:hAnsi="Times New Roman" w:cs="Times New Roman"/>
          <w:sz w:val="24"/>
          <w:lang w:val="en-US"/>
        </w:rPr>
        <w:t xml:space="preserve">. </w:t>
      </w:r>
      <w:r w:rsidR="003C2F80" w:rsidRPr="00394C5A">
        <w:rPr>
          <w:rFonts w:ascii="Times New Roman" w:hAnsi="Times New Roman" w:cs="Times New Roman"/>
          <w:sz w:val="24"/>
          <w:lang w:val="en-US"/>
        </w:rPr>
        <w:t xml:space="preserve">These Member States were thus more willing to regulate this on the level of the EU. </w:t>
      </w:r>
      <w:r w:rsidR="00685000" w:rsidRPr="00394C5A">
        <w:rPr>
          <w:rFonts w:ascii="Times New Roman" w:hAnsi="Times New Roman" w:cs="Times New Roman"/>
          <w:sz w:val="24"/>
          <w:lang w:val="en-US"/>
        </w:rPr>
        <w:t>Therefore, it should become clear in the next steps how the soil policy developed in the 7</w:t>
      </w:r>
      <w:r w:rsidR="00685000" w:rsidRPr="00394C5A">
        <w:rPr>
          <w:rFonts w:ascii="Times New Roman" w:hAnsi="Times New Roman" w:cs="Times New Roman"/>
          <w:sz w:val="24"/>
          <w:vertAlign w:val="superscript"/>
          <w:lang w:val="en-US"/>
        </w:rPr>
        <w:t>th</w:t>
      </w:r>
      <w:r w:rsidR="00685000" w:rsidRPr="00394C5A">
        <w:rPr>
          <w:rFonts w:ascii="Times New Roman" w:hAnsi="Times New Roman" w:cs="Times New Roman"/>
          <w:sz w:val="24"/>
          <w:lang w:val="en-US"/>
        </w:rPr>
        <w:t xml:space="preserve"> EAP negotiations. </w:t>
      </w:r>
    </w:p>
    <w:p w:rsidR="005E6AED" w:rsidRPr="00394C5A" w:rsidRDefault="005E6AED" w:rsidP="005E6AED">
      <w:pPr>
        <w:pStyle w:val="Geenafstand"/>
        <w:spacing w:line="360" w:lineRule="auto"/>
        <w:jc w:val="both"/>
        <w:rPr>
          <w:rFonts w:ascii="Times New Roman" w:hAnsi="Times New Roman" w:cs="Times New Roman"/>
          <w:sz w:val="24"/>
          <w:lang w:val="en-US"/>
        </w:rPr>
      </w:pPr>
    </w:p>
    <w:p w:rsidR="005E6AED" w:rsidRPr="00394C5A" w:rsidRDefault="005E6AED" w:rsidP="007B4594">
      <w:pPr>
        <w:pStyle w:val="Kop3"/>
        <w:numPr>
          <w:ilvl w:val="2"/>
          <w:numId w:val="29"/>
        </w:numPr>
        <w:rPr>
          <w:lang w:val="en-US"/>
        </w:rPr>
      </w:pPr>
      <w:bookmarkStart w:id="110" w:name="_Toc488995341"/>
      <w:r w:rsidRPr="00394C5A">
        <w:rPr>
          <w:lang w:val="en-US"/>
        </w:rPr>
        <w:t>First Reading</w:t>
      </w:r>
      <w:bookmarkEnd w:id="110"/>
    </w:p>
    <w:p w:rsidR="00FA5526" w:rsidRPr="00394C5A" w:rsidRDefault="00B33108" w:rsidP="005E6AE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After the presentation of the proposal, </w:t>
      </w:r>
      <w:r w:rsidR="002F1C2D" w:rsidRPr="00394C5A">
        <w:rPr>
          <w:rFonts w:ascii="Times New Roman" w:hAnsi="Times New Roman" w:cs="Times New Roman"/>
          <w:sz w:val="24"/>
          <w:lang w:val="en-US"/>
        </w:rPr>
        <w:t xml:space="preserve">the next step in the </w:t>
      </w:r>
      <w:r w:rsidR="009122CE" w:rsidRPr="00394C5A">
        <w:rPr>
          <w:rFonts w:ascii="Times New Roman" w:hAnsi="Times New Roman" w:cs="Times New Roman"/>
          <w:sz w:val="24"/>
          <w:lang w:val="en-US"/>
        </w:rPr>
        <w:t>OLP</w:t>
      </w:r>
      <w:r w:rsidR="002F1C2D" w:rsidRPr="00394C5A">
        <w:rPr>
          <w:rFonts w:ascii="Times New Roman" w:hAnsi="Times New Roman" w:cs="Times New Roman"/>
          <w:sz w:val="24"/>
          <w:lang w:val="en-US"/>
        </w:rPr>
        <w:t xml:space="preserve"> is the</w:t>
      </w:r>
      <w:r w:rsidRPr="00394C5A">
        <w:rPr>
          <w:rFonts w:ascii="Times New Roman" w:hAnsi="Times New Roman" w:cs="Times New Roman"/>
          <w:sz w:val="24"/>
          <w:lang w:val="en-US"/>
        </w:rPr>
        <w:t xml:space="preserve"> First Reading</w:t>
      </w:r>
      <w:r w:rsidR="002F1C2D" w:rsidRPr="00394C5A">
        <w:rPr>
          <w:rFonts w:ascii="Times New Roman" w:hAnsi="Times New Roman" w:cs="Times New Roman"/>
          <w:sz w:val="24"/>
          <w:lang w:val="en-US"/>
        </w:rPr>
        <w:t>.</w:t>
      </w:r>
      <w:r w:rsidRPr="00394C5A">
        <w:rPr>
          <w:rFonts w:ascii="Times New Roman" w:hAnsi="Times New Roman" w:cs="Times New Roman"/>
          <w:sz w:val="24"/>
          <w:lang w:val="en-US"/>
        </w:rPr>
        <w:t xml:space="preserve"> </w:t>
      </w:r>
      <w:r w:rsidR="00204B5B" w:rsidRPr="00394C5A">
        <w:rPr>
          <w:rFonts w:ascii="Times New Roman" w:hAnsi="Times New Roman" w:cs="Times New Roman"/>
          <w:sz w:val="24"/>
          <w:lang w:val="en-US"/>
        </w:rPr>
        <w:t>In this stage, the Commission can n</w:t>
      </w:r>
      <w:r w:rsidR="00D25D97" w:rsidRPr="00394C5A">
        <w:rPr>
          <w:rFonts w:ascii="Times New Roman" w:hAnsi="Times New Roman" w:cs="Times New Roman"/>
          <w:sz w:val="24"/>
          <w:lang w:val="en-US"/>
        </w:rPr>
        <w:t>either</w:t>
      </w:r>
      <w:r w:rsidR="00204B5B" w:rsidRPr="00394C5A">
        <w:rPr>
          <w:rFonts w:ascii="Times New Roman" w:hAnsi="Times New Roman" w:cs="Times New Roman"/>
          <w:sz w:val="24"/>
          <w:lang w:val="en-US"/>
        </w:rPr>
        <w:t xml:space="preserve"> adjust its wording</w:t>
      </w:r>
      <w:r w:rsidR="00D25D97" w:rsidRPr="00394C5A">
        <w:rPr>
          <w:rFonts w:ascii="Times New Roman" w:hAnsi="Times New Roman" w:cs="Times New Roman"/>
          <w:sz w:val="24"/>
          <w:lang w:val="en-US"/>
        </w:rPr>
        <w:t xml:space="preserve"> nor contribute to the process</w:t>
      </w:r>
      <w:r w:rsidR="00204B5B"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 xml:space="preserve">The First Reading </w:t>
      </w:r>
      <w:r w:rsidR="00204B5B" w:rsidRPr="00394C5A">
        <w:rPr>
          <w:rFonts w:ascii="Times New Roman" w:hAnsi="Times New Roman" w:cs="Times New Roman"/>
          <w:sz w:val="24"/>
          <w:lang w:val="en-US"/>
        </w:rPr>
        <w:t xml:space="preserve">only </w:t>
      </w:r>
      <w:r w:rsidRPr="00394C5A">
        <w:rPr>
          <w:rFonts w:ascii="Times New Roman" w:hAnsi="Times New Roman" w:cs="Times New Roman"/>
          <w:sz w:val="24"/>
          <w:lang w:val="en-US"/>
        </w:rPr>
        <w:t xml:space="preserve">allows </w:t>
      </w:r>
      <w:r w:rsidR="00500378" w:rsidRPr="00394C5A">
        <w:rPr>
          <w:rFonts w:ascii="Times New Roman" w:hAnsi="Times New Roman" w:cs="Times New Roman"/>
          <w:sz w:val="24"/>
          <w:lang w:val="en-US"/>
        </w:rPr>
        <w:t xml:space="preserve">the European Parliament to examine the proposal and suggest amendments or </w:t>
      </w:r>
      <w:r w:rsidR="00FB3212" w:rsidRPr="00394C5A">
        <w:rPr>
          <w:rFonts w:ascii="Times New Roman" w:hAnsi="Times New Roman" w:cs="Times New Roman"/>
          <w:sz w:val="24"/>
          <w:lang w:val="en-US"/>
        </w:rPr>
        <w:t xml:space="preserve">to </w:t>
      </w:r>
      <w:r w:rsidR="00500378" w:rsidRPr="00394C5A">
        <w:rPr>
          <w:rFonts w:ascii="Times New Roman" w:hAnsi="Times New Roman" w:cs="Times New Roman"/>
          <w:sz w:val="24"/>
          <w:lang w:val="en-US"/>
        </w:rPr>
        <w:t xml:space="preserve">adopt it in its entirety before it goes to the Council. </w:t>
      </w:r>
      <w:r w:rsidR="00FA5526" w:rsidRPr="00394C5A">
        <w:rPr>
          <w:rFonts w:ascii="Times New Roman" w:hAnsi="Times New Roman" w:cs="Times New Roman"/>
          <w:sz w:val="24"/>
          <w:lang w:val="en-US"/>
        </w:rPr>
        <w:t xml:space="preserve">The EP has a responsible committee (ENVI (Environment, Public Health and Food Safety)) and appoints a rapporteur (Gaston </w:t>
      </w:r>
      <w:r w:rsidR="00FA5526" w:rsidRPr="00394C5A">
        <w:rPr>
          <w:rFonts w:ascii="Times New Roman" w:hAnsi="Times New Roman" w:cs="Times New Roman"/>
          <w:sz w:val="24"/>
          <w:lang w:val="en-US"/>
        </w:rPr>
        <w:lastRenderedPageBreak/>
        <w:t xml:space="preserve">Franco, </w:t>
      </w:r>
      <w:r w:rsidR="00336261" w:rsidRPr="00394C5A">
        <w:rPr>
          <w:rFonts w:ascii="Times New Roman" w:hAnsi="Times New Roman" w:cs="Times New Roman"/>
          <w:sz w:val="24"/>
          <w:lang w:val="en-US"/>
        </w:rPr>
        <w:t xml:space="preserve">(European People’s Party Group) </w:t>
      </w:r>
      <w:r w:rsidR="00FA5526" w:rsidRPr="00394C5A">
        <w:rPr>
          <w:rFonts w:ascii="Times New Roman" w:hAnsi="Times New Roman" w:cs="Times New Roman"/>
          <w:sz w:val="24"/>
          <w:lang w:val="en-US"/>
        </w:rPr>
        <w:t xml:space="preserve">PPE) who </w:t>
      </w:r>
      <w:r w:rsidR="00336261" w:rsidRPr="00394C5A">
        <w:rPr>
          <w:rFonts w:ascii="Times New Roman" w:hAnsi="Times New Roman" w:cs="Times New Roman"/>
          <w:sz w:val="24"/>
          <w:lang w:val="en-US"/>
        </w:rPr>
        <w:t xml:space="preserve">was </w:t>
      </w:r>
      <w:r w:rsidR="00FA5526" w:rsidRPr="00394C5A">
        <w:rPr>
          <w:rFonts w:ascii="Times New Roman" w:hAnsi="Times New Roman" w:cs="Times New Roman"/>
          <w:sz w:val="24"/>
          <w:lang w:val="en-US"/>
        </w:rPr>
        <w:t xml:space="preserve">in charge of the dossier. There </w:t>
      </w:r>
      <w:r w:rsidR="00336261" w:rsidRPr="00394C5A">
        <w:rPr>
          <w:rFonts w:ascii="Times New Roman" w:hAnsi="Times New Roman" w:cs="Times New Roman"/>
          <w:sz w:val="24"/>
          <w:lang w:val="en-US"/>
        </w:rPr>
        <w:t>were</w:t>
      </w:r>
      <w:r w:rsidR="00FA5526" w:rsidRPr="00394C5A">
        <w:rPr>
          <w:rFonts w:ascii="Times New Roman" w:hAnsi="Times New Roman" w:cs="Times New Roman"/>
          <w:sz w:val="24"/>
          <w:lang w:val="en-US"/>
        </w:rPr>
        <w:t xml:space="preserve"> also shadow rapporteurs involved (Jo Leinen, Gerben-Jan Gerbrandy, Margrete Auken, Anna Rosbach and João Ferreira) who </w:t>
      </w:r>
      <w:r w:rsidR="00336261" w:rsidRPr="00394C5A">
        <w:rPr>
          <w:rFonts w:ascii="Times New Roman" w:hAnsi="Times New Roman" w:cs="Times New Roman"/>
          <w:sz w:val="24"/>
          <w:lang w:val="en-US"/>
        </w:rPr>
        <w:t>were</w:t>
      </w:r>
      <w:r w:rsidR="007E45CE" w:rsidRPr="00394C5A">
        <w:rPr>
          <w:rFonts w:ascii="Times New Roman" w:hAnsi="Times New Roman" w:cs="Times New Roman"/>
          <w:sz w:val="24"/>
          <w:lang w:val="en-US"/>
        </w:rPr>
        <w:t xml:space="preserve"> appointed to </w:t>
      </w:r>
      <w:r w:rsidR="00FA5526" w:rsidRPr="00394C5A">
        <w:rPr>
          <w:rFonts w:ascii="Times New Roman" w:hAnsi="Times New Roman" w:cs="Times New Roman"/>
          <w:sz w:val="24"/>
          <w:lang w:val="en-US"/>
        </w:rPr>
        <w:t>represent the views of other political groups</w:t>
      </w:r>
      <w:r w:rsidR="00FB3212" w:rsidRPr="00394C5A">
        <w:rPr>
          <w:rFonts w:ascii="Times New Roman" w:hAnsi="Times New Roman" w:cs="Times New Roman"/>
          <w:sz w:val="24"/>
          <w:lang w:val="en-US"/>
        </w:rPr>
        <w:t xml:space="preserve"> (European Parliament, 2013a)</w:t>
      </w:r>
      <w:r w:rsidR="00FA5526" w:rsidRPr="00394C5A">
        <w:rPr>
          <w:rFonts w:ascii="Times New Roman" w:hAnsi="Times New Roman" w:cs="Times New Roman"/>
          <w:sz w:val="24"/>
          <w:lang w:val="en-US"/>
        </w:rPr>
        <w:t xml:space="preserve">. </w:t>
      </w:r>
    </w:p>
    <w:p w:rsidR="00417ABF" w:rsidRPr="00394C5A" w:rsidRDefault="005E02C1" w:rsidP="00FA5526">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It turned out that the </w:t>
      </w:r>
      <w:r w:rsidR="00FA5526" w:rsidRPr="00394C5A">
        <w:rPr>
          <w:rFonts w:ascii="Times New Roman" w:hAnsi="Times New Roman" w:cs="Times New Roman"/>
          <w:sz w:val="24"/>
          <w:lang w:val="en-US"/>
        </w:rPr>
        <w:t xml:space="preserve">ENVI </w:t>
      </w:r>
      <w:r w:rsidRPr="00394C5A">
        <w:rPr>
          <w:rFonts w:ascii="Times New Roman" w:hAnsi="Times New Roman" w:cs="Times New Roman"/>
          <w:sz w:val="24"/>
          <w:lang w:val="en-US"/>
        </w:rPr>
        <w:t xml:space="preserve">Committee of the EP adopted </w:t>
      </w:r>
      <w:r w:rsidR="00A96830" w:rsidRPr="00394C5A">
        <w:rPr>
          <w:rFonts w:ascii="Times New Roman" w:hAnsi="Times New Roman" w:cs="Times New Roman"/>
          <w:sz w:val="24"/>
          <w:lang w:val="en-US"/>
        </w:rPr>
        <w:t>197</w:t>
      </w:r>
      <w:r w:rsidRPr="00394C5A">
        <w:rPr>
          <w:rFonts w:ascii="Times New Roman" w:hAnsi="Times New Roman" w:cs="Times New Roman"/>
          <w:sz w:val="24"/>
          <w:lang w:val="en-US"/>
        </w:rPr>
        <w:t xml:space="preserve"> amendme</w:t>
      </w:r>
      <w:r w:rsidR="00D92630" w:rsidRPr="00394C5A">
        <w:rPr>
          <w:rFonts w:ascii="Times New Roman" w:hAnsi="Times New Roman" w:cs="Times New Roman"/>
          <w:sz w:val="24"/>
          <w:lang w:val="en-US"/>
        </w:rPr>
        <w:t xml:space="preserve">nts </w:t>
      </w:r>
      <w:r w:rsidR="00C95D5D" w:rsidRPr="00394C5A">
        <w:rPr>
          <w:rFonts w:ascii="Times New Roman" w:hAnsi="Times New Roman" w:cs="Times New Roman"/>
          <w:sz w:val="24"/>
          <w:lang w:val="en-US"/>
        </w:rPr>
        <w:t xml:space="preserve">in its Position </w:t>
      </w:r>
      <w:r w:rsidR="00D92630" w:rsidRPr="00394C5A">
        <w:rPr>
          <w:rFonts w:ascii="Times New Roman" w:hAnsi="Times New Roman" w:cs="Times New Roman"/>
          <w:sz w:val="24"/>
          <w:lang w:val="en-US"/>
        </w:rPr>
        <w:t xml:space="preserve">to the Commission Proposal </w:t>
      </w:r>
      <w:r w:rsidR="00A96830" w:rsidRPr="00394C5A">
        <w:rPr>
          <w:rFonts w:ascii="Times New Roman" w:hAnsi="Times New Roman" w:cs="Times New Roman"/>
          <w:sz w:val="24"/>
          <w:lang w:val="en-US"/>
        </w:rPr>
        <w:t>(European Parliament, 2013a)</w:t>
      </w:r>
      <w:r w:rsidR="00D92630" w:rsidRPr="00394C5A">
        <w:rPr>
          <w:rFonts w:ascii="Times New Roman" w:hAnsi="Times New Roman" w:cs="Times New Roman"/>
          <w:sz w:val="24"/>
          <w:lang w:val="en-US"/>
        </w:rPr>
        <w:t>.</w:t>
      </w:r>
      <w:r w:rsidR="0019307A" w:rsidRPr="00394C5A">
        <w:rPr>
          <w:rFonts w:ascii="Times New Roman" w:hAnsi="Times New Roman" w:cs="Times New Roman"/>
          <w:sz w:val="24"/>
          <w:lang w:val="en-US"/>
        </w:rPr>
        <w:t xml:space="preserve"> </w:t>
      </w:r>
      <w:r w:rsidR="00417ABF" w:rsidRPr="00394C5A">
        <w:rPr>
          <w:rFonts w:ascii="Times New Roman" w:hAnsi="Times New Roman" w:cs="Times New Roman"/>
          <w:sz w:val="24"/>
          <w:lang w:val="en-US"/>
        </w:rPr>
        <w:t>The</w:t>
      </w:r>
      <w:r w:rsidR="00FB3212" w:rsidRPr="00394C5A">
        <w:rPr>
          <w:rFonts w:ascii="Times New Roman" w:hAnsi="Times New Roman" w:cs="Times New Roman"/>
          <w:sz w:val="24"/>
          <w:lang w:val="en-US"/>
        </w:rPr>
        <w:t>se</w:t>
      </w:r>
      <w:r w:rsidR="00417ABF" w:rsidRPr="00394C5A">
        <w:rPr>
          <w:rFonts w:ascii="Times New Roman" w:hAnsi="Times New Roman" w:cs="Times New Roman"/>
          <w:sz w:val="24"/>
          <w:lang w:val="en-US"/>
        </w:rPr>
        <w:t xml:space="preserve"> amendments</w:t>
      </w:r>
      <w:r w:rsidR="00E326C0" w:rsidRPr="00394C5A">
        <w:rPr>
          <w:rFonts w:ascii="Times New Roman" w:hAnsi="Times New Roman" w:cs="Times New Roman"/>
          <w:sz w:val="24"/>
          <w:lang w:val="en-US"/>
        </w:rPr>
        <w:t xml:space="preserve"> </w:t>
      </w:r>
      <w:r w:rsidR="000332B8" w:rsidRPr="00394C5A">
        <w:rPr>
          <w:rFonts w:ascii="Times New Roman" w:hAnsi="Times New Roman" w:cs="Times New Roman"/>
          <w:sz w:val="24"/>
          <w:lang w:val="en-US"/>
        </w:rPr>
        <w:t>amongst others</w:t>
      </w:r>
      <w:r w:rsidR="00417ABF" w:rsidRPr="00394C5A">
        <w:rPr>
          <w:rFonts w:ascii="Times New Roman" w:hAnsi="Times New Roman" w:cs="Times New Roman"/>
          <w:sz w:val="24"/>
          <w:lang w:val="en-US"/>
        </w:rPr>
        <w:t xml:space="preserve"> </w:t>
      </w:r>
      <w:r w:rsidR="00803BAA" w:rsidRPr="00394C5A">
        <w:rPr>
          <w:rFonts w:ascii="Times New Roman" w:hAnsi="Times New Roman" w:cs="Times New Roman"/>
          <w:sz w:val="24"/>
          <w:lang w:val="en-US"/>
        </w:rPr>
        <w:t>included referrals</w:t>
      </w:r>
      <w:r w:rsidR="00417ABF" w:rsidRPr="00394C5A">
        <w:rPr>
          <w:rFonts w:ascii="Times New Roman" w:hAnsi="Times New Roman" w:cs="Times New Roman"/>
          <w:sz w:val="24"/>
          <w:lang w:val="en-US"/>
        </w:rPr>
        <w:t xml:space="preserve"> to </w:t>
      </w:r>
      <w:r w:rsidR="00803BAA" w:rsidRPr="00394C5A">
        <w:rPr>
          <w:rFonts w:ascii="Times New Roman" w:hAnsi="Times New Roman" w:cs="Times New Roman"/>
          <w:sz w:val="24"/>
          <w:lang w:val="en-US"/>
        </w:rPr>
        <w:t xml:space="preserve">risks to human and animal health (para. 5), prevent and reduce toxic matters for recycling purposes (para. 38), </w:t>
      </w:r>
      <w:r w:rsidR="00417ABF" w:rsidRPr="00394C5A">
        <w:rPr>
          <w:rFonts w:ascii="Times New Roman" w:hAnsi="Times New Roman" w:cs="Times New Roman"/>
          <w:sz w:val="24"/>
          <w:lang w:val="en-US"/>
        </w:rPr>
        <w:t xml:space="preserve">future generations </w:t>
      </w:r>
      <w:r w:rsidR="00803BAA" w:rsidRPr="00394C5A">
        <w:rPr>
          <w:rFonts w:ascii="Times New Roman" w:hAnsi="Times New Roman" w:cs="Times New Roman"/>
          <w:sz w:val="24"/>
          <w:lang w:val="en-US"/>
        </w:rPr>
        <w:t>(para. 92)</w:t>
      </w:r>
      <w:r w:rsidR="002C43E8" w:rsidRPr="00394C5A">
        <w:rPr>
          <w:rFonts w:ascii="Times New Roman" w:hAnsi="Times New Roman" w:cs="Times New Roman"/>
          <w:sz w:val="24"/>
          <w:lang w:val="en-US"/>
        </w:rPr>
        <w:t xml:space="preserve"> in the Annex</w:t>
      </w:r>
      <w:r w:rsidR="00E23165" w:rsidRPr="00394C5A">
        <w:rPr>
          <w:rFonts w:ascii="Times New Roman" w:hAnsi="Times New Roman" w:cs="Times New Roman"/>
          <w:sz w:val="24"/>
          <w:lang w:val="en-US"/>
        </w:rPr>
        <w:t>,</w:t>
      </w:r>
      <w:r w:rsidR="00803BAA" w:rsidRPr="00394C5A">
        <w:rPr>
          <w:rFonts w:ascii="Times New Roman" w:hAnsi="Times New Roman" w:cs="Times New Roman"/>
          <w:sz w:val="24"/>
          <w:lang w:val="en-US"/>
        </w:rPr>
        <w:t xml:space="preserve"> </w:t>
      </w:r>
      <w:r w:rsidR="00417ABF" w:rsidRPr="00394C5A">
        <w:rPr>
          <w:rFonts w:ascii="Times New Roman" w:hAnsi="Times New Roman" w:cs="Times New Roman"/>
          <w:sz w:val="24"/>
          <w:lang w:val="en-US"/>
        </w:rPr>
        <w:t xml:space="preserve">and aimed to </w:t>
      </w:r>
      <w:r w:rsidR="009B561A" w:rsidRPr="00394C5A">
        <w:rPr>
          <w:rFonts w:ascii="Times New Roman" w:hAnsi="Times New Roman" w:cs="Times New Roman"/>
          <w:sz w:val="24"/>
          <w:lang w:val="en-US"/>
        </w:rPr>
        <w:t xml:space="preserve">see additional </w:t>
      </w:r>
      <w:r w:rsidR="00E326C0" w:rsidRPr="00394C5A">
        <w:rPr>
          <w:rFonts w:ascii="Times New Roman" w:hAnsi="Times New Roman" w:cs="Times New Roman"/>
          <w:sz w:val="24"/>
          <w:lang w:val="en-US"/>
        </w:rPr>
        <w:t>phrases</w:t>
      </w:r>
      <w:r w:rsidR="00417ABF" w:rsidRPr="00394C5A">
        <w:rPr>
          <w:rFonts w:ascii="Times New Roman" w:hAnsi="Times New Roman" w:cs="Times New Roman"/>
          <w:sz w:val="24"/>
          <w:lang w:val="en-US"/>
        </w:rPr>
        <w:t xml:space="preserve"> to the Proposal. </w:t>
      </w:r>
      <w:r w:rsidR="00222A32" w:rsidRPr="00394C5A">
        <w:rPr>
          <w:rFonts w:ascii="Times New Roman" w:hAnsi="Times New Roman" w:cs="Times New Roman"/>
          <w:sz w:val="24"/>
          <w:lang w:val="en-US"/>
        </w:rPr>
        <w:t xml:space="preserve">This is in line with their first </w:t>
      </w:r>
      <w:r w:rsidR="00431A02" w:rsidRPr="00394C5A">
        <w:rPr>
          <w:rFonts w:ascii="Times New Roman" w:hAnsi="Times New Roman" w:cs="Times New Roman"/>
          <w:sz w:val="24"/>
          <w:lang w:val="en-US"/>
        </w:rPr>
        <w:t>public statement as seen</w:t>
      </w:r>
      <w:r w:rsidR="00222A32" w:rsidRPr="00394C5A">
        <w:rPr>
          <w:rFonts w:ascii="Times New Roman" w:hAnsi="Times New Roman" w:cs="Times New Roman"/>
          <w:sz w:val="24"/>
          <w:lang w:val="en-US"/>
        </w:rPr>
        <w:t xml:space="preserve"> in chapter 4.2.1 </w:t>
      </w:r>
      <w:r w:rsidR="00431A02" w:rsidRPr="00394C5A">
        <w:rPr>
          <w:rFonts w:ascii="Times New Roman" w:hAnsi="Times New Roman" w:cs="Times New Roman"/>
          <w:sz w:val="24"/>
          <w:lang w:val="en-US"/>
        </w:rPr>
        <w:t>as</w:t>
      </w:r>
      <w:r w:rsidR="00222A32" w:rsidRPr="00394C5A">
        <w:rPr>
          <w:rFonts w:ascii="Times New Roman" w:hAnsi="Times New Roman" w:cs="Times New Roman"/>
          <w:sz w:val="24"/>
          <w:lang w:val="en-US"/>
        </w:rPr>
        <w:t xml:space="preserve"> they wanted to achieve a more ambitious </w:t>
      </w:r>
      <w:r w:rsidR="00B26DB2" w:rsidRPr="00394C5A">
        <w:rPr>
          <w:rFonts w:ascii="Times New Roman" w:hAnsi="Times New Roman" w:cs="Times New Roman"/>
          <w:sz w:val="24"/>
          <w:lang w:val="en-US"/>
        </w:rPr>
        <w:t>EAP</w:t>
      </w:r>
      <w:r w:rsidR="00FB3212" w:rsidRPr="00394C5A">
        <w:rPr>
          <w:rFonts w:ascii="Times New Roman" w:hAnsi="Times New Roman" w:cs="Times New Roman"/>
          <w:sz w:val="24"/>
          <w:lang w:val="en-US"/>
        </w:rPr>
        <w:t xml:space="preserve"> than was originally proposed by the Commission</w:t>
      </w:r>
      <w:r w:rsidR="00222A32" w:rsidRPr="00394C5A">
        <w:rPr>
          <w:rFonts w:ascii="Times New Roman" w:hAnsi="Times New Roman" w:cs="Times New Roman"/>
          <w:sz w:val="24"/>
          <w:lang w:val="en-US"/>
        </w:rPr>
        <w:t xml:space="preserve">. </w:t>
      </w:r>
      <w:r w:rsidR="00B26DB2" w:rsidRPr="00394C5A">
        <w:rPr>
          <w:rFonts w:ascii="Times New Roman" w:hAnsi="Times New Roman" w:cs="Times New Roman"/>
          <w:sz w:val="24"/>
          <w:lang w:val="en-US"/>
        </w:rPr>
        <w:t>However, s</w:t>
      </w:r>
      <w:r w:rsidR="003C16DE" w:rsidRPr="00394C5A">
        <w:rPr>
          <w:rFonts w:ascii="Times New Roman" w:hAnsi="Times New Roman" w:cs="Times New Roman"/>
          <w:sz w:val="24"/>
          <w:lang w:val="en-US"/>
        </w:rPr>
        <w:t xml:space="preserve">ome </w:t>
      </w:r>
      <w:r w:rsidR="006D1324" w:rsidRPr="00394C5A">
        <w:rPr>
          <w:rFonts w:ascii="Times New Roman" w:hAnsi="Times New Roman" w:cs="Times New Roman"/>
          <w:sz w:val="24"/>
          <w:lang w:val="en-US"/>
        </w:rPr>
        <w:t xml:space="preserve">amendments </w:t>
      </w:r>
      <w:r w:rsidR="003C16DE" w:rsidRPr="00394C5A">
        <w:rPr>
          <w:rFonts w:ascii="Times New Roman" w:hAnsi="Times New Roman" w:cs="Times New Roman"/>
          <w:sz w:val="24"/>
          <w:lang w:val="en-US"/>
        </w:rPr>
        <w:t xml:space="preserve">remained </w:t>
      </w:r>
      <w:r w:rsidR="00FB3212" w:rsidRPr="00394C5A">
        <w:rPr>
          <w:rFonts w:ascii="Times New Roman" w:hAnsi="Times New Roman" w:cs="Times New Roman"/>
          <w:sz w:val="24"/>
          <w:lang w:val="en-US"/>
        </w:rPr>
        <w:t xml:space="preserve">relatively </w:t>
      </w:r>
      <w:r w:rsidR="003C16DE" w:rsidRPr="00394C5A">
        <w:rPr>
          <w:rFonts w:ascii="Times New Roman" w:hAnsi="Times New Roman" w:cs="Times New Roman"/>
          <w:sz w:val="24"/>
          <w:lang w:val="en-US"/>
        </w:rPr>
        <w:t xml:space="preserve">vague and </w:t>
      </w:r>
      <w:r w:rsidR="00FB3212" w:rsidRPr="00394C5A">
        <w:rPr>
          <w:rFonts w:ascii="Times New Roman" w:hAnsi="Times New Roman" w:cs="Times New Roman"/>
          <w:sz w:val="24"/>
          <w:lang w:val="en-US"/>
        </w:rPr>
        <w:t>did not necessarily add</w:t>
      </w:r>
      <w:r w:rsidR="003C16DE" w:rsidRPr="00394C5A">
        <w:rPr>
          <w:rFonts w:ascii="Times New Roman" w:hAnsi="Times New Roman" w:cs="Times New Roman"/>
          <w:sz w:val="24"/>
          <w:lang w:val="en-US"/>
        </w:rPr>
        <w:t xml:space="preserve"> sub</w:t>
      </w:r>
      <w:r w:rsidR="00C77B44" w:rsidRPr="00394C5A">
        <w:rPr>
          <w:rFonts w:ascii="Times New Roman" w:hAnsi="Times New Roman" w:cs="Times New Roman"/>
          <w:sz w:val="24"/>
          <w:lang w:val="en-US"/>
        </w:rPr>
        <w:t xml:space="preserve">stantial </w:t>
      </w:r>
      <w:r w:rsidR="00FB3212" w:rsidRPr="00394C5A">
        <w:rPr>
          <w:rFonts w:ascii="Times New Roman" w:hAnsi="Times New Roman" w:cs="Times New Roman"/>
          <w:sz w:val="24"/>
          <w:lang w:val="en-US"/>
        </w:rPr>
        <w:t xml:space="preserve">policy </w:t>
      </w:r>
      <w:r w:rsidR="00C77B44" w:rsidRPr="00394C5A">
        <w:rPr>
          <w:rFonts w:ascii="Times New Roman" w:hAnsi="Times New Roman" w:cs="Times New Roman"/>
          <w:sz w:val="24"/>
          <w:lang w:val="en-US"/>
        </w:rPr>
        <w:t>weight to the original. Y</w:t>
      </w:r>
      <w:r w:rsidR="00B26DB2" w:rsidRPr="00394C5A">
        <w:rPr>
          <w:rFonts w:ascii="Times New Roman" w:hAnsi="Times New Roman" w:cs="Times New Roman"/>
          <w:sz w:val="24"/>
          <w:lang w:val="en-US"/>
        </w:rPr>
        <w:t>et</w:t>
      </w:r>
      <w:r w:rsidR="000B353A">
        <w:rPr>
          <w:rFonts w:ascii="Times New Roman" w:hAnsi="Times New Roman" w:cs="Times New Roman"/>
          <w:sz w:val="24"/>
          <w:lang w:val="en-US"/>
        </w:rPr>
        <w:t>,</w:t>
      </w:r>
      <w:r w:rsidR="00B26DB2" w:rsidRPr="00394C5A">
        <w:rPr>
          <w:rFonts w:ascii="Times New Roman" w:hAnsi="Times New Roman" w:cs="Times New Roman"/>
          <w:sz w:val="24"/>
          <w:lang w:val="en-US"/>
        </w:rPr>
        <w:t xml:space="preserve"> </w:t>
      </w:r>
      <w:r w:rsidR="00FB3212" w:rsidRPr="00394C5A">
        <w:rPr>
          <w:rFonts w:ascii="Times New Roman" w:hAnsi="Times New Roman" w:cs="Times New Roman"/>
          <w:sz w:val="24"/>
          <w:lang w:val="en-US"/>
        </w:rPr>
        <w:t>the EP amendments</w:t>
      </w:r>
      <w:r w:rsidR="003C16DE" w:rsidRPr="00394C5A">
        <w:rPr>
          <w:rFonts w:ascii="Times New Roman" w:hAnsi="Times New Roman" w:cs="Times New Roman"/>
          <w:sz w:val="24"/>
          <w:lang w:val="en-US"/>
        </w:rPr>
        <w:t xml:space="preserve"> intended to cover the current issues and identify more </w:t>
      </w:r>
      <w:r w:rsidR="00002EBA" w:rsidRPr="00394C5A">
        <w:rPr>
          <w:rFonts w:ascii="Times New Roman" w:hAnsi="Times New Roman" w:cs="Times New Roman"/>
          <w:sz w:val="24"/>
          <w:lang w:val="en-US"/>
        </w:rPr>
        <w:t xml:space="preserve">potential problems </w:t>
      </w:r>
      <w:r w:rsidR="003C16DE" w:rsidRPr="00394C5A">
        <w:rPr>
          <w:rFonts w:ascii="Times New Roman" w:hAnsi="Times New Roman" w:cs="Times New Roman"/>
          <w:sz w:val="24"/>
          <w:lang w:val="en-US"/>
        </w:rPr>
        <w:t xml:space="preserve">that should be solved for more sustainability and environmental consciousness in the EU. </w:t>
      </w:r>
      <w:r w:rsidR="00110830" w:rsidRPr="00394C5A">
        <w:rPr>
          <w:rFonts w:ascii="Times New Roman" w:hAnsi="Times New Roman" w:cs="Times New Roman"/>
          <w:sz w:val="24"/>
          <w:lang w:val="en-US"/>
        </w:rPr>
        <w:t>For example:</w:t>
      </w:r>
    </w:p>
    <w:p w:rsidR="00487790" w:rsidRPr="00394C5A" w:rsidRDefault="00487790" w:rsidP="00AB00DE">
      <w:pPr>
        <w:pStyle w:val="Geenafstand"/>
        <w:spacing w:line="360" w:lineRule="auto"/>
        <w:ind w:firstLine="708"/>
        <w:jc w:val="both"/>
        <w:rPr>
          <w:rFonts w:ascii="Times New Roman" w:hAnsi="Times New Roman" w:cs="Times New Roman"/>
          <w:sz w:val="24"/>
          <w:lang w:val="en-US"/>
        </w:rPr>
      </w:pPr>
    </w:p>
    <w:p w:rsidR="00110830" w:rsidRPr="00394C5A" w:rsidRDefault="00110830" w:rsidP="00A30901">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Recital 8 in the Proposal:</w:t>
      </w:r>
    </w:p>
    <w:p w:rsidR="00110830" w:rsidRPr="00394C5A" w:rsidRDefault="00110830" w:rsidP="00E43ADD">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(8) The programme should help achieve the environment targets the Union has already </w:t>
      </w:r>
      <w:r w:rsidRPr="00394C5A">
        <w:rPr>
          <w:rFonts w:ascii="Times New Roman" w:hAnsi="Times New Roman" w:cs="Times New Roman"/>
          <w:sz w:val="24"/>
          <w:lang w:val="en-US"/>
        </w:rPr>
        <w:tab/>
        <w:t>agreed.</w:t>
      </w:r>
    </w:p>
    <w:p w:rsidR="00110830" w:rsidRPr="00394C5A" w:rsidRDefault="00110830" w:rsidP="00E43ADD">
      <w:pPr>
        <w:pStyle w:val="Geenafstand"/>
        <w:spacing w:line="360" w:lineRule="auto"/>
        <w:ind w:firstLine="708"/>
        <w:jc w:val="both"/>
        <w:rPr>
          <w:rFonts w:ascii="Times New Roman" w:hAnsi="Times New Roman" w:cs="Times New Roman"/>
          <w:sz w:val="24"/>
          <w:lang w:val="en-US"/>
        </w:rPr>
      </w:pPr>
    </w:p>
    <w:p w:rsidR="00110830" w:rsidRPr="00394C5A" w:rsidRDefault="00110830" w:rsidP="00A30901">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Recital 8 as amended by the EP:</w:t>
      </w:r>
    </w:p>
    <w:p w:rsidR="00110830" w:rsidRPr="00394C5A" w:rsidRDefault="00110830" w:rsidP="00E43ADD">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(8) The programme should help achieve the environment targets the Union has already </w:t>
      </w:r>
      <w:r w:rsidRPr="00394C5A">
        <w:rPr>
          <w:rFonts w:ascii="Times New Roman" w:hAnsi="Times New Roman" w:cs="Times New Roman"/>
          <w:sz w:val="24"/>
          <w:lang w:val="en-US"/>
        </w:rPr>
        <w:tab/>
        <w:t>agreed </w:t>
      </w:r>
      <w:r w:rsidRPr="009203A3">
        <w:rPr>
          <w:rFonts w:ascii="Times New Roman" w:hAnsi="Times New Roman" w:cs="Times New Roman"/>
          <w:b/>
          <w:bCs/>
          <w:i/>
          <w:iCs/>
          <w:sz w:val="24"/>
          <w:lang w:val="en-US"/>
        </w:rPr>
        <w:t>and identify policy areas where there is a need to set additional targets</w:t>
      </w:r>
      <w:r w:rsidRPr="00394C5A">
        <w:rPr>
          <w:rFonts w:ascii="Times New Roman" w:hAnsi="Times New Roman" w:cs="Times New Roman"/>
          <w:sz w:val="24"/>
          <w:lang w:val="en-US"/>
        </w:rPr>
        <w:t xml:space="preserve">. </w:t>
      </w:r>
      <w:r w:rsidR="00BF6042" w:rsidRPr="00394C5A">
        <w:rPr>
          <w:rFonts w:ascii="Times New Roman" w:hAnsi="Times New Roman" w:cs="Times New Roman"/>
          <w:sz w:val="24"/>
          <w:lang w:val="en-US"/>
        </w:rPr>
        <w:tab/>
        <w:t xml:space="preserve">[emphasis in original] </w:t>
      </w:r>
      <w:r w:rsidRPr="00394C5A">
        <w:rPr>
          <w:rFonts w:ascii="Times New Roman" w:hAnsi="Times New Roman" w:cs="Times New Roman"/>
          <w:sz w:val="24"/>
          <w:lang w:val="en-US"/>
        </w:rPr>
        <w:t>(European Parliament, 2013</w:t>
      </w:r>
      <w:r w:rsidR="00424036" w:rsidRPr="00394C5A">
        <w:rPr>
          <w:rFonts w:ascii="Times New Roman" w:hAnsi="Times New Roman" w:cs="Times New Roman"/>
          <w:sz w:val="24"/>
          <w:lang w:val="en-US"/>
        </w:rPr>
        <w:t>a</w:t>
      </w:r>
      <w:r w:rsidRPr="00394C5A">
        <w:rPr>
          <w:rFonts w:ascii="Times New Roman" w:hAnsi="Times New Roman" w:cs="Times New Roman"/>
          <w:sz w:val="24"/>
          <w:lang w:val="en-US"/>
        </w:rPr>
        <w:t>)</w:t>
      </w:r>
    </w:p>
    <w:p w:rsidR="00110830" w:rsidRPr="00394C5A" w:rsidRDefault="00110830" w:rsidP="00110830">
      <w:pPr>
        <w:pStyle w:val="Geenafstand"/>
        <w:spacing w:line="360" w:lineRule="auto"/>
        <w:jc w:val="both"/>
        <w:rPr>
          <w:rFonts w:ascii="Times New Roman" w:hAnsi="Times New Roman" w:cs="Times New Roman"/>
          <w:sz w:val="24"/>
          <w:lang w:val="en-US"/>
        </w:rPr>
      </w:pPr>
    </w:p>
    <w:p w:rsidR="00E00D1D" w:rsidRPr="00394C5A" w:rsidRDefault="00E26451" w:rsidP="00E43ADD">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This amended proposal</w:t>
      </w:r>
      <w:r w:rsidR="000A575A" w:rsidRPr="00394C5A">
        <w:rPr>
          <w:rFonts w:ascii="Times New Roman" w:hAnsi="Times New Roman" w:cs="Times New Roman"/>
          <w:sz w:val="24"/>
          <w:lang w:val="en-US"/>
        </w:rPr>
        <w:t xml:space="preserve"> went</w:t>
      </w:r>
      <w:r w:rsidRPr="00394C5A">
        <w:rPr>
          <w:rFonts w:ascii="Times New Roman" w:hAnsi="Times New Roman" w:cs="Times New Roman"/>
          <w:sz w:val="24"/>
          <w:lang w:val="en-US"/>
        </w:rPr>
        <w:t xml:space="preserve"> to the Council which exercises the right to adopt or amend the Parliament’s Position on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w:t>
      </w:r>
      <w:r w:rsidR="00417ABF" w:rsidRPr="00394C5A">
        <w:rPr>
          <w:rFonts w:ascii="Times New Roman" w:hAnsi="Times New Roman" w:cs="Times New Roman"/>
          <w:sz w:val="24"/>
          <w:lang w:val="en-US"/>
        </w:rPr>
        <w:t>During</w:t>
      </w:r>
      <w:r w:rsidR="00E43ADD" w:rsidRPr="00394C5A">
        <w:rPr>
          <w:rFonts w:ascii="Times New Roman" w:hAnsi="Times New Roman" w:cs="Times New Roman"/>
          <w:sz w:val="24"/>
          <w:lang w:val="en-US"/>
        </w:rPr>
        <w:t xml:space="preserve"> the period when the ENVI Committee of the EP discussed the proposal, </w:t>
      </w:r>
      <w:r w:rsidR="00CA2702" w:rsidRPr="00394C5A">
        <w:rPr>
          <w:rFonts w:ascii="Times New Roman" w:hAnsi="Times New Roman" w:cs="Times New Roman"/>
          <w:sz w:val="24"/>
          <w:lang w:val="en-US"/>
        </w:rPr>
        <w:t xml:space="preserve">a Working Group within the Council </w:t>
      </w:r>
      <w:r w:rsidR="00FB3212" w:rsidRPr="00394C5A">
        <w:rPr>
          <w:rFonts w:ascii="Times New Roman" w:hAnsi="Times New Roman" w:cs="Times New Roman"/>
          <w:sz w:val="24"/>
          <w:lang w:val="en-US"/>
        </w:rPr>
        <w:t xml:space="preserve">was </w:t>
      </w:r>
      <w:r w:rsidR="00CA2702" w:rsidRPr="00394C5A">
        <w:rPr>
          <w:rFonts w:ascii="Times New Roman" w:hAnsi="Times New Roman" w:cs="Times New Roman"/>
          <w:sz w:val="24"/>
          <w:lang w:val="en-US"/>
        </w:rPr>
        <w:t xml:space="preserve">active </w:t>
      </w:r>
      <w:r w:rsidR="00FB3212" w:rsidRPr="00394C5A">
        <w:rPr>
          <w:rFonts w:ascii="Times New Roman" w:hAnsi="Times New Roman" w:cs="Times New Roman"/>
          <w:sz w:val="24"/>
          <w:lang w:val="en-US"/>
        </w:rPr>
        <w:t>that</w:t>
      </w:r>
      <w:r w:rsidR="00E43ADD" w:rsidRPr="00394C5A">
        <w:rPr>
          <w:rFonts w:ascii="Times New Roman" w:hAnsi="Times New Roman" w:cs="Times New Roman"/>
          <w:sz w:val="24"/>
          <w:lang w:val="en-US"/>
        </w:rPr>
        <w:t xml:space="preserve"> a</w:t>
      </w:r>
      <w:r w:rsidR="00CA2702" w:rsidRPr="00394C5A">
        <w:rPr>
          <w:rFonts w:ascii="Times New Roman" w:hAnsi="Times New Roman" w:cs="Times New Roman"/>
          <w:sz w:val="24"/>
          <w:lang w:val="en-US"/>
        </w:rPr>
        <w:t>l</w:t>
      </w:r>
      <w:r w:rsidR="00E43ADD" w:rsidRPr="00394C5A">
        <w:rPr>
          <w:rFonts w:ascii="Times New Roman" w:hAnsi="Times New Roman" w:cs="Times New Roman"/>
          <w:sz w:val="24"/>
          <w:lang w:val="en-US"/>
        </w:rPr>
        <w:t>so met several times to analyze this</w:t>
      </w:r>
      <w:r w:rsidR="00CA2702" w:rsidRPr="00394C5A">
        <w:rPr>
          <w:rFonts w:ascii="Times New Roman" w:hAnsi="Times New Roman" w:cs="Times New Roman"/>
          <w:sz w:val="24"/>
          <w:lang w:val="en-US"/>
        </w:rPr>
        <w:t xml:space="preserve">. The Dutch delegation added suggestions for </w:t>
      </w:r>
      <w:r w:rsidR="009203A3">
        <w:rPr>
          <w:rFonts w:ascii="Times New Roman" w:hAnsi="Times New Roman" w:cs="Times New Roman"/>
          <w:sz w:val="24"/>
          <w:lang w:val="en-US"/>
        </w:rPr>
        <w:t>phrases</w:t>
      </w:r>
      <w:r w:rsidR="00CA2702" w:rsidRPr="00394C5A">
        <w:rPr>
          <w:rFonts w:ascii="Times New Roman" w:hAnsi="Times New Roman" w:cs="Times New Roman"/>
          <w:sz w:val="24"/>
          <w:lang w:val="en-US"/>
        </w:rPr>
        <w:t xml:space="preserve"> such as “non-binding</w:t>
      </w:r>
      <w:r w:rsidR="00E43ADD" w:rsidRPr="00394C5A">
        <w:rPr>
          <w:rFonts w:ascii="Times New Roman" w:hAnsi="Times New Roman" w:cs="Times New Roman"/>
          <w:sz w:val="24"/>
          <w:lang w:val="en-US"/>
        </w:rPr>
        <w:t xml:space="preserve"> sustainability</w:t>
      </w:r>
      <w:r w:rsidR="00CA2702" w:rsidRPr="00394C5A">
        <w:rPr>
          <w:rFonts w:ascii="Times New Roman" w:hAnsi="Times New Roman" w:cs="Times New Roman"/>
          <w:sz w:val="24"/>
          <w:lang w:val="en-US"/>
        </w:rPr>
        <w:t xml:space="preserve"> criteria</w:t>
      </w:r>
      <w:r w:rsidR="00E43ADD" w:rsidRPr="00394C5A">
        <w:rPr>
          <w:rFonts w:ascii="Times New Roman" w:hAnsi="Times New Roman" w:cs="Times New Roman"/>
          <w:sz w:val="24"/>
          <w:lang w:val="en-US"/>
        </w:rPr>
        <w:t>”</w:t>
      </w:r>
      <w:r w:rsidR="00CA2702" w:rsidRPr="00394C5A">
        <w:rPr>
          <w:rFonts w:ascii="Times New Roman" w:hAnsi="Times New Roman" w:cs="Times New Roman"/>
          <w:sz w:val="24"/>
          <w:lang w:val="en-US"/>
        </w:rPr>
        <w:t xml:space="preserve"> and </w:t>
      </w:r>
      <w:r w:rsidR="00056EFC" w:rsidRPr="00394C5A">
        <w:rPr>
          <w:rFonts w:ascii="Times New Roman" w:hAnsi="Times New Roman" w:cs="Times New Roman"/>
          <w:sz w:val="24"/>
          <w:lang w:val="en-US"/>
        </w:rPr>
        <w:t xml:space="preserve">argued for the </w:t>
      </w:r>
      <w:r w:rsidR="00CA2702" w:rsidRPr="00394C5A">
        <w:rPr>
          <w:rFonts w:ascii="Times New Roman" w:hAnsi="Times New Roman" w:cs="Times New Roman"/>
          <w:sz w:val="24"/>
          <w:lang w:val="en-US"/>
        </w:rPr>
        <w:t xml:space="preserve">propagating </w:t>
      </w:r>
      <w:r w:rsidR="00056EFC" w:rsidRPr="00394C5A">
        <w:rPr>
          <w:rFonts w:ascii="Times New Roman" w:hAnsi="Times New Roman" w:cs="Times New Roman"/>
          <w:sz w:val="24"/>
          <w:lang w:val="en-US"/>
        </w:rPr>
        <w:t xml:space="preserve">of </w:t>
      </w:r>
      <w:r w:rsidR="00CA2702" w:rsidRPr="00394C5A">
        <w:rPr>
          <w:rFonts w:ascii="Times New Roman" w:hAnsi="Times New Roman" w:cs="Times New Roman"/>
          <w:sz w:val="24"/>
          <w:lang w:val="en-US"/>
        </w:rPr>
        <w:t>the voluntary nature of certain policies</w:t>
      </w:r>
      <w:r w:rsidR="00E43ADD" w:rsidRPr="00394C5A">
        <w:rPr>
          <w:rFonts w:ascii="Times New Roman" w:hAnsi="Times New Roman" w:cs="Times New Roman"/>
          <w:sz w:val="24"/>
          <w:lang w:val="en-US"/>
        </w:rPr>
        <w:t xml:space="preserve"> (Council of the European Union, 2013a, p. 14)</w:t>
      </w:r>
      <w:r w:rsidR="00CA2702" w:rsidRPr="00394C5A">
        <w:rPr>
          <w:rFonts w:ascii="Times New Roman" w:hAnsi="Times New Roman" w:cs="Times New Roman"/>
          <w:sz w:val="24"/>
          <w:lang w:val="en-US"/>
        </w:rPr>
        <w:t xml:space="preserve">. </w:t>
      </w:r>
      <w:r w:rsidR="00FE4497" w:rsidRPr="00394C5A">
        <w:rPr>
          <w:rFonts w:ascii="Times New Roman" w:hAnsi="Times New Roman" w:cs="Times New Roman"/>
          <w:sz w:val="24"/>
          <w:lang w:val="en-US"/>
        </w:rPr>
        <w:t>For instance, t</w:t>
      </w:r>
      <w:r w:rsidR="00042A4E" w:rsidRPr="00394C5A">
        <w:rPr>
          <w:rFonts w:ascii="Times New Roman" w:hAnsi="Times New Roman" w:cs="Times New Roman"/>
          <w:sz w:val="24"/>
          <w:lang w:val="en-US"/>
        </w:rPr>
        <w:t xml:space="preserve">he Dutch argument </w:t>
      </w:r>
      <w:r w:rsidR="00CD6254" w:rsidRPr="00394C5A">
        <w:rPr>
          <w:rFonts w:ascii="Times New Roman" w:hAnsi="Times New Roman" w:cs="Times New Roman"/>
          <w:sz w:val="24"/>
          <w:lang w:val="en-US"/>
        </w:rPr>
        <w:t>was</w:t>
      </w:r>
      <w:r w:rsidR="00042A4E" w:rsidRPr="00394C5A">
        <w:rPr>
          <w:rFonts w:ascii="Times New Roman" w:hAnsi="Times New Roman" w:cs="Times New Roman"/>
          <w:sz w:val="24"/>
          <w:lang w:val="en-US"/>
        </w:rPr>
        <w:t xml:space="preserve"> that sustainable cities </w:t>
      </w:r>
      <w:r w:rsidR="00CD6254" w:rsidRPr="00394C5A">
        <w:rPr>
          <w:rFonts w:ascii="Times New Roman" w:hAnsi="Times New Roman" w:cs="Times New Roman"/>
          <w:sz w:val="24"/>
          <w:lang w:val="en-US"/>
        </w:rPr>
        <w:t xml:space="preserve">should </w:t>
      </w:r>
      <w:r w:rsidR="00042A4E" w:rsidRPr="00394C5A">
        <w:rPr>
          <w:rFonts w:ascii="Times New Roman" w:hAnsi="Times New Roman" w:cs="Times New Roman"/>
          <w:sz w:val="24"/>
          <w:lang w:val="en-US"/>
        </w:rPr>
        <w:t>remain a local competence and therefore, they suggest</w:t>
      </w:r>
      <w:r w:rsidR="00FE4B44" w:rsidRPr="00394C5A">
        <w:rPr>
          <w:rFonts w:ascii="Times New Roman" w:hAnsi="Times New Roman" w:cs="Times New Roman"/>
          <w:sz w:val="24"/>
          <w:lang w:val="en-US"/>
        </w:rPr>
        <w:t>ed</w:t>
      </w:r>
      <w:r w:rsidR="00042A4E" w:rsidRPr="00394C5A">
        <w:rPr>
          <w:rFonts w:ascii="Times New Roman" w:hAnsi="Times New Roman" w:cs="Times New Roman"/>
          <w:sz w:val="24"/>
          <w:lang w:val="en-US"/>
        </w:rPr>
        <w:t xml:space="preserve"> </w:t>
      </w:r>
      <w:r w:rsidR="00DB0751" w:rsidRPr="00394C5A">
        <w:rPr>
          <w:rFonts w:ascii="Times New Roman" w:hAnsi="Times New Roman" w:cs="Times New Roman"/>
          <w:sz w:val="24"/>
          <w:lang w:val="en-US"/>
        </w:rPr>
        <w:t>the phrase “</w:t>
      </w:r>
      <w:r w:rsidR="00042A4E" w:rsidRPr="00394C5A">
        <w:rPr>
          <w:rFonts w:ascii="Times New Roman" w:hAnsi="Times New Roman" w:cs="Times New Roman"/>
          <w:sz w:val="24"/>
          <w:lang w:val="en-US"/>
        </w:rPr>
        <w:t>voluntary sustainability criteria</w:t>
      </w:r>
      <w:r w:rsidR="00DB0751" w:rsidRPr="00394C5A">
        <w:rPr>
          <w:rFonts w:ascii="Times New Roman" w:hAnsi="Times New Roman" w:cs="Times New Roman"/>
          <w:sz w:val="24"/>
          <w:lang w:val="en-US"/>
        </w:rPr>
        <w:t>”</w:t>
      </w:r>
      <w:r w:rsidR="00042A4E" w:rsidRPr="00394C5A">
        <w:rPr>
          <w:rFonts w:ascii="Times New Roman" w:hAnsi="Times New Roman" w:cs="Times New Roman"/>
          <w:sz w:val="24"/>
          <w:lang w:val="en-US"/>
        </w:rPr>
        <w:t xml:space="preserve">. </w:t>
      </w:r>
    </w:p>
    <w:p w:rsidR="001F0823" w:rsidRPr="00394C5A" w:rsidRDefault="00CD6254" w:rsidP="004156B5">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w:t>
      </w:r>
      <w:r w:rsidR="00510ADE" w:rsidRPr="00394C5A">
        <w:rPr>
          <w:rFonts w:ascii="Times New Roman" w:hAnsi="Times New Roman" w:cs="Times New Roman"/>
          <w:sz w:val="24"/>
          <w:lang w:val="en-US"/>
        </w:rPr>
        <w:t>n addition, in the next</w:t>
      </w:r>
      <w:r w:rsidR="00227144" w:rsidRPr="00394C5A">
        <w:rPr>
          <w:rFonts w:ascii="Times New Roman" w:hAnsi="Times New Roman" w:cs="Times New Roman"/>
          <w:sz w:val="24"/>
          <w:lang w:val="en-US"/>
        </w:rPr>
        <w:t xml:space="preserve"> report</w:t>
      </w:r>
      <w:r w:rsidRPr="00394C5A">
        <w:rPr>
          <w:rFonts w:ascii="Times New Roman" w:hAnsi="Times New Roman" w:cs="Times New Roman"/>
          <w:sz w:val="24"/>
          <w:lang w:val="en-US"/>
        </w:rPr>
        <w:t xml:space="preserve">, the Dutch delegation expressed </w:t>
      </w:r>
      <w:r w:rsidR="00DB0751" w:rsidRPr="00394C5A">
        <w:rPr>
          <w:rFonts w:ascii="Times New Roman" w:hAnsi="Times New Roman" w:cs="Times New Roman"/>
          <w:sz w:val="24"/>
          <w:lang w:val="en-US"/>
        </w:rPr>
        <w:t xml:space="preserve">its discontent with the </w:t>
      </w:r>
      <w:r w:rsidR="00E80F17" w:rsidRPr="00394C5A">
        <w:rPr>
          <w:rFonts w:ascii="Times New Roman" w:hAnsi="Times New Roman" w:cs="Times New Roman"/>
          <w:sz w:val="24"/>
          <w:lang w:val="en-US"/>
        </w:rPr>
        <w:t xml:space="preserve">manner how the </w:t>
      </w:r>
      <w:r w:rsidR="00DB0751" w:rsidRPr="00394C5A">
        <w:rPr>
          <w:rFonts w:ascii="Times New Roman" w:hAnsi="Times New Roman" w:cs="Times New Roman"/>
          <w:sz w:val="24"/>
          <w:lang w:val="en-US"/>
        </w:rPr>
        <w:t>soil policies</w:t>
      </w:r>
      <w:r w:rsidR="00E80F17" w:rsidRPr="00394C5A">
        <w:rPr>
          <w:rFonts w:ascii="Times New Roman" w:hAnsi="Times New Roman" w:cs="Times New Roman"/>
          <w:sz w:val="24"/>
          <w:lang w:val="en-US"/>
        </w:rPr>
        <w:t xml:space="preserve"> </w:t>
      </w:r>
      <w:r w:rsidR="00056EFC" w:rsidRPr="00394C5A">
        <w:rPr>
          <w:rFonts w:ascii="Times New Roman" w:hAnsi="Times New Roman" w:cs="Times New Roman"/>
          <w:sz w:val="24"/>
          <w:lang w:val="en-US"/>
        </w:rPr>
        <w:t>had been</w:t>
      </w:r>
      <w:r w:rsidR="00E80F17" w:rsidRPr="00394C5A">
        <w:rPr>
          <w:rFonts w:ascii="Times New Roman" w:hAnsi="Times New Roman" w:cs="Times New Roman"/>
          <w:sz w:val="24"/>
          <w:lang w:val="en-US"/>
        </w:rPr>
        <w:t xml:space="preserve"> laid down so far</w:t>
      </w:r>
      <w:r w:rsidR="00DB0751" w:rsidRPr="00394C5A">
        <w:rPr>
          <w:rFonts w:ascii="Times New Roman" w:hAnsi="Times New Roman" w:cs="Times New Roman"/>
          <w:sz w:val="24"/>
          <w:lang w:val="en-US"/>
        </w:rPr>
        <w:t xml:space="preserve">. </w:t>
      </w:r>
      <w:r w:rsidR="004C4F8F" w:rsidRPr="00394C5A">
        <w:rPr>
          <w:rFonts w:ascii="Times New Roman" w:hAnsi="Times New Roman" w:cs="Times New Roman"/>
          <w:sz w:val="24"/>
          <w:lang w:val="en-US"/>
        </w:rPr>
        <w:t>They stressed that a</w:t>
      </w:r>
      <w:r w:rsidR="00510ADE" w:rsidRPr="00394C5A">
        <w:rPr>
          <w:rFonts w:ascii="Times New Roman" w:hAnsi="Times New Roman" w:cs="Times New Roman"/>
          <w:sz w:val="24"/>
          <w:lang w:val="en-US"/>
        </w:rPr>
        <w:t xml:space="preserve"> binding legal </w:t>
      </w:r>
      <w:r w:rsidR="00510ADE" w:rsidRPr="00394C5A">
        <w:rPr>
          <w:rFonts w:ascii="Times New Roman" w:hAnsi="Times New Roman" w:cs="Times New Roman"/>
          <w:sz w:val="24"/>
          <w:lang w:val="en-US"/>
        </w:rPr>
        <w:lastRenderedPageBreak/>
        <w:t xml:space="preserve">framework at the European level </w:t>
      </w:r>
      <w:r w:rsidR="00E40BB4" w:rsidRPr="00394C5A">
        <w:rPr>
          <w:rFonts w:ascii="Times New Roman" w:hAnsi="Times New Roman" w:cs="Times New Roman"/>
          <w:sz w:val="24"/>
          <w:lang w:val="en-US"/>
        </w:rPr>
        <w:t xml:space="preserve">for soil </w:t>
      </w:r>
      <w:r w:rsidR="00510ADE" w:rsidRPr="00394C5A">
        <w:rPr>
          <w:rFonts w:ascii="Times New Roman" w:hAnsi="Times New Roman" w:cs="Times New Roman"/>
          <w:sz w:val="24"/>
          <w:lang w:val="en-US"/>
        </w:rPr>
        <w:t>was deemed to be undesirable (Council of the European Union, 2013b, p. 23</w:t>
      </w:r>
      <w:r w:rsidR="0047306A" w:rsidRPr="00394C5A">
        <w:rPr>
          <w:rFonts w:ascii="Times New Roman" w:hAnsi="Times New Roman" w:cs="Times New Roman"/>
          <w:sz w:val="24"/>
          <w:lang w:val="en-US"/>
        </w:rPr>
        <w:t>; Van Tol</w:t>
      </w:r>
      <w:r w:rsidR="00950221" w:rsidRPr="00394C5A">
        <w:rPr>
          <w:rFonts w:ascii="Times New Roman" w:hAnsi="Times New Roman" w:cs="Times New Roman"/>
          <w:sz w:val="24"/>
          <w:lang w:val="en-US"/>
        </w:rPr>
        <w:t>, 2017, Appendix A</w:t>
      </w:r>
      <w:r w:rsidR="00510ADE" w:rsidRPr="00394C5A">
        <w:rPr>
          <w:rFonts w:ascii="Times New Roman" w:hAnsi="Times New Roman" w:cs="Times New Roman"/>
          <w:sz w:val="24"/>
          <w:lang w:val="en-US"/>
        </w:rPr>
        <w:t>)</w:t>
      </w:r>
      <w:r w:rsidR="002F3795" w:rsidRPr="00394C5A">
        <w:rPr>
          <w:rFonts w:ascii="Times New Roman" w:hAnsi="Times New Roman" w:cs="Times New Roman"/>
          <w:sz w:val="24"/>
          <w:lang w:val="en-US"/>
        </w:rPr>
        <w:t>. Therefore, the Dutch suggested that any</w:t>
      </w:r>
      <w:r w:rsidR="00DA0019" w:rsidRPr="00394C5A">
        <w:rPr>
          <w:rFonts w:ascii="Times New Roman" w:hAnsi="Times New Roman" w:cs="Times New Roman"/>
          <w:sz w:val="24"/>
          <w:lang w:val="en-US"/>
        </w:rPr>
        <w:t xml:space="preserve"> binding</w:t>
      </w:r>
      <w:r w:rsidR="002F3795" w:rsidRPr="00394C5A">
        <w:rPr>
          <w:rFonts w:ascii="Times New Roman" w:hAnsi="Times New Roman" w:cs="Times New Roman"/>
          <w:sz w:val="24"/>
          <w:lang w:val="en-US"/>
        </w:rPr>
        <w:t xml:space="preserve"> targets or objectives on land and soil were to be removed </w:t>
      </w:r>
      <w:r w:rsidR="0036309B" w:rsidRPr="00394C5A">
        <w:rPr>
          <w:rFonts w:ascii="Times New Roman" w:hAnsi="Times New Roman" w:cs="Times New Roman"/>
          <w:sz w:val="24"/>
          <w:lang w:val="en-US"/>
        </w:rPr>
        <w:t xml:space="preserve">or replaced by voluntary and non-binding terms </w:t>
      </w:r>
      <w:r w:rsidR="002F3795" w:rsidRPr="00394C5A">
        <w:rPr>
          <w:rFonts w:ascii="Times New Roman" w:hAnsi="Times New Roman" w:cs="Times New Roman"/>
          <w:sz w:val="24"/>
          <w:lang w:val="en-US"/>
        </w:rPr>
        <w:t>in the draft</w:t>
      </w:r>
      <w:r w:rsidR="000F30A1" w:rsidRPr="00394C5A">
        <w:rPr>
          <w:rFonts w:ascii="Times New Roman" w:hAnsi="Times New Roman" w:cs="Times New Roman"/>
          <w:sz w:val="24"/>
          <w:lang w:val="en-US"/>
        </w:rPr>
        <w:t xml:space="preserve"> </w:t>
      </w:r>
      <w:r w:rsidR="0036309B" w:rsidRPr="00394C5A">
        <w:rPr>
          <w:rFonts w:ascii="Times New Roman" w:hAnsi="Times New Roman" w:cs="Times New Roman"/>
          <w:sz w:val="24"/>
          <w:lang w:val="en-US"/>
        </w:rPr>
        <w:t xml:space="preserve">instead </w:t>
      </w:r>
      <w:r w:rsidR="000F30A1" w:rsidRPr="00394C5A">
        <w:rPr>
          <w:rFonts w:ascii="Times New Roman" w:hAnsi="Times New Roman" w:cs="Times New Roman"/>
          <w:sz w:val="24"/>
          <w:lang w:val="en-US"/>
        </w:rPr>
        <w:t>(p. 24)</w:t>
      </w:r>
      <w:r w:rsidR="002F3795" w:rsidRPr="00394C5A">
        <w:rPr>
          <w:rFonts w:ascii="Times New Roman" w:hAnsi="Times New Roman" w:cs="Times New Roman"/>
          <w:sz w:val="24"/>
          <w:lang w:val="en-US"/>
        </w:rPr>
        <w:t xml:space="preserve">. </w:t>
      </w:r>
      <w:r w:rsidR="001F0823" w:rsidRPr="00394C5A">
        <w:rPr>
          <w:rFonts w:ascii="Times New Roman" w:hAnsi="Times New Roman" w:cs="Times New Roman"/>
          <w:sz w:val="24"/>
          <w:lang w:val="en-US"/>
        </w:rPr>
        <w:t>For example, t</w:t>
      </w:r>
      <w:r w:rsidR="00DA0019" w:rsidRPr="00394C5A">
        <w:rPr>
          <w:rFonts w:ascii="Times New Roman" w:hAnsi="Times New Roman" w:cs="Times New Roman"/>
          <w:sz w:val="24"/>
          <w:lang w:val="en-US"/>
        </w:rPr>
        <w:t>hey explicitly requested the removal of the following phrase</w:t>
      </w:r>
      <w:r w:rsidR="004156B5" w:rsidRPr="00394C5A">
        <w:rPr>
          <w:rFonts w:ascii="Times New Roman" w:hAnsi="Times New Roman" w:cs="Times New Roman"/>
          <w:sz w:val="24"/>
          <w:lang w:val="en-US"/>
        </w:rPr>
        <w:t>s</w:t>
      </w:r>
      <w:r w:rsidR="00DA0019" w:rsidRPr="00394C5A">
        <w:rPr>
          <w:rFonts w:ascii="Times New Roman" w:hAnsi="Times New Roman" w:cs="Times New Roman"/>
          <w:sz w:val="24"/>
          <w:lang w:val="en-US"/>
        </w:rPr>
        <w:t>: “using a risk-based approach within a binding legal framework” in paragraph 23</w:t>
      </w:r>
      <w:r w:rsidR="00D83A28" w:rsidRPr="00394C5A">
        <w:rPr>
          <w:rFonts w:ascii="Times New Roman" w:hAnsi="Times New Roman" w:cs="Times New Roman"/>
          <w:sz w:val="24"/>
          <w:lang w:val="en-US"/>
        </w:rPr>
        <w:t xml:space="preserve"> of the Annex</w:t>
      </w:r>
      <w:r w:rsidR="004156B5" w:rsidRPr="00394C5A">
        <w:rPr>
          <w:rFonts w:ascii="Times New Roman" w:hAnsi="Times New Roman" w:cs="Times New Roman"/>
          <w:sz w:val="24"/>
          <w:lang w:val="en-US"/>
        </w:rPr>
        <w:t xml:space="preserve"> and “supported by the adoption of targets on soil and on land as a resource, and land planning objectives” in paragraph 26</w:t>
      </w:r>
      <w:r w:rsidR="00DA0019" w:rsidRPr="00394C5A">
        <w:rPr>
          <w:rFonts w:ascii="Times New Roman" w:hAnsi="Times New Roman" w:cs="Times New Roman"/>
          <w:sz w:val="24"/>
          <w:lang w:val="en-US"/>
        </w:rPr>
        <w:t xml:space="preserve">. </w:t>
      </w:r>
      <w:r w:rsidR="001F0823" w:rsidRPr="00394C5A">
        <w:rPr>
          <w:rFonts w:ascii="Times New Roman" w:hAnsi="Times New Roman" w:cs="Times New Roman"/>
          <w:sz w:val="24"/>
          <w:lang w:val="en-US"/>
        </w:rPr>
        <w:t>A</w:t>
      </w:r>
      <w:r w:rsidR="000D40BD" w:rsidRPr="00394C5A">
        <w:rPr>
          <w:rFonts w:ascii="Times New Roman" w:hAnsi="Times New Roman" w:cs="Times New Roman"/>
          <w:sz w:val="24"/>
          <w:lang w:val="en-US"/>
        </w:rPr>
        <w:t>gain</w:t>
      </w:r>
      <w:r w:rsidR="001F0823" w:rsidRPr="00394C5A">
        <w:rPr>
          <w:rFonts w:ascii="Times New Roman" w:hAnsi="Times New Roman" w:cs="Times New Roman"/>
          <w:sz w:val="24"/>
          <w:lang w:val="en-US"/>
        </w:rPr>
        <w:t xml:space="preserve">, they sought to see “a set of </w:t>
      </w:r>
      <w:r w:rsidR="001F0823" w:rsidRPr="00394C5A">
        <w:rPr>
          <w:rFonts w:ascii="Times New Roman" w:hAnsi="Times New Roman" w:cs="Times New Roman"/>
          <w:i/>
          <w:sz w:val="24"/>
          <w:lang w:val="en-US"/>
        </w:rPr>
        <w:t>voluntary</w:t>
      </w:r>
      <w:r w:rsidR="001F0823" w:rsidRPr="00394C5A">
        <w:rPr>
          <w:rFonts w:ascii="Times New Roman" w:hAnsi="Times New Roman" w:cs="Times New Roman"/>
          <w:sz w:val="24"/>
          <w:lang w:val="en-US"/>
        </w:rPr>
        <w:t xml:space="preserve"> sustainability criteria for cities” in paragraphs 90 and 91</w:t>
      </w:r>
      <w:r w:rsidR="00D83A28" w:rsidRPr="00394C5A">
        <w:rPr>
          <w:rFonts w:ascii="Times New Roman" w:hAnsi="Times New Roman" w:cs="Times New Roman"/>
          <w:sz w:val="24"/>
          <w:lang w:val="en-US"/>
        </w:rPr>
        <w:t xml:space="preserve"> of the Annex</w:t>
      </w:r>
      <w:r w:rsidR="001F0823" w:rsidRPr="00394C5A">
        <w:rPr>
          <w:rFonts w:ascii="Times New Roman" w:hAnsi="Times New Roman" w:cs="Times New Roman"/>
          <w:sz w:val="24"/>
          <w:lang w:val="en-US"/>
        </w:rPr>
        <w:t xml:space="preserve">. </w:t>
      </w:r>
    </w:p>
    <w:p w:rsidR="00E26451" w:rsidRPr="00394C5A" w:rsidRDefault="00893948" w:rsidP="004156B5">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sum, the amendments made during the Fir</w:t>
      </w:r>
      <w:r w:rsidR="00056EFC" w:rsidRPr="00394C5A">
        <w:rPr>
          <w:rFonts w:ascii="Times New Roman" w:hAnsi="Times New Roman" w:cs="Times New Roman"/>
          <w:sz w:val="24"/>
          <w:lang w:val="en-US"/>
        </w:rPr>
        <w:t xml:space="preserve">st Reading shows that the EP was </w:t>
      </w:r>
      <w:r w:rsidRPr="00394C5A">
        <w:rPr>
          <w:rFonts w:ascii="Times New Roman" w:hAnsi="Times New Roman" w:cs="Times New Roman"/>
          <w:sz w:val="24"/>
          <w:lang w:val="en-US"/>
        </w:rPr>
        <w:t xml:space="preserve">pushing for stricter and more ambitious norms than the Commission. </w:t>
      </w:r>
      <w:r w:rsidR="00467F13" w:rsidRPr="00394C5A">
        <w:rPr>
          <w:rFonts w:ascii="Times New Roman" w:hAnsi="Times New Roman" w:cs="Times New Roman"/>
          <w:sz w:val="24"/>
          <w:lang w:val="en-US"/>
        </w:rPr>
        <w:t>However, these amendments were not preferred by the Netherlands. More importantly, it can be understood that the Dutch were seen to be weakening the original Commission Proposal</w:t>
      </w:r>
      <w:r w:rsidR="009203A3">
        <w:rPr>
          <w:rFonts w:ascii="Times New Roman" w:hAnsi="Times New Roman" w:cs="Times New Roman"/>
          <w:sz w:val="24"/>
          <w:lang w:val="en-US"/>
        </w:rPr>
        <w:t>. B</w:t>
      </w:r>
      <w:r w:rsidR="00467F13" w:rsidRPr="00394C5A">
        <w:rPr>
          <w:rFonts w:ascii="Times New Roman" w:hAnsi="Times New Roman" w:cs="Times New Roman"/>
          <w:sz w:val="24"/>
          <w:lang w:val="en-US"/>
        </w:rPr>
        <w:t>y promoting the voluntariness</w:t>
      </w:r>
      <w:r w:rsidR="00056EFC" w:rsidRPr="00394C5A">
        <w:rPr>
          <w:rFonts w:ascii="Times New Roman" w:hAnsi="Times New Roman" w:cs="Times New Roman"/>
          <w:sz w:val="24"/>
          <w:lang w:val="en-US"/>
        </w:rPr>
        <w:t xml:space="preserve"> of certain policy ideas as they wished</w:t>
      </w:r>
      <w:r w:rsidR="00467F13" w:rsidRPr="00394C5A">
        <w:rPr>
          <w:rFonts w:ascii="Times New Roman" w:hAnsi="Times New Roman" w:cs="Times New Roman"/>
          <w:sz w:val="24"/>
          <w:lang w:val="en-US"/>
        </w:rPr>
        <w:t xml:space="preserve"> to retain their national </w:t>
      </w:r>
      <w:r w:rsidR="009203A3">
        <w:rPr>
          <w:rFonts w:ascii="Times New Roman" w:hAnsi="Times New Roman" w:cs="Times New Roman"/>
          <w:sz w:val="24"/>
          <w:lang w:val="en-US"/>
        </w:rPr>
        <w:t>discretion</w:t>
      </w:r>
      <w:r w:rsidR="00467F13" w:rsidRPr="00394C5A">
        <w:rPr>
          <w:rFonts w:ascii="Times New Roman" w:hAnsi="Times New Roman" w:cs="Times New Roman"/>
          <w:sz w:val="24"/>
          <w:lang w:val="en-US"/>
        </w:rPr>
        <w:t xml:space="preserve"> as they did not fully support the Proposal. </w:t>
      </w:r>
      <w:r w:rsidR="00C066F7" w:rsidRPr="00394C5A">
        <w:rPr>
          <w:rFonts w:ascii="Times New Roman" w:hAnsi="Times New Roman" w:cs="Times New Roman"/>
          <w:sz w:val="24"/>
          <w:lang w:val="en-US"/>
        </w:rPr>
        <w:t>This is again an indication of the rational behavior of the Member State as seen within LI</w:t>
      </w:r>
      <w:r w:rsidR="00056EFC" w:rsidRPr="00394C5A">
        <w:rPr>
          <w:rFonts w:ascii="Times New Roman" w:hAnsi="Times New Roman" w:cs="Times New Roman"/>
          <w:sz w:val="24"/>
          <w:lang w:val="en-US"/>
        </w:rPr>
        <w:t>, because LI stipulates that rational calculations take precedence over the collective interest</w:t>
      </w:r>
      <w:r w:rsidR="00C066F7" w:rsidRPr="00394C5A">
        <w:rPr>
          <w:rFonts w:ascii="Times New Roman" w:hAnsi="Times New Roman" w:cs="Times New Roman"/>
          <w:sz w:val="24"/>
          <w:lang w:val="en-US"/>
        </w:rPr>
        <w:t>. T</w:t>
      </w:r>
      <w:r w:rsidR="00545845" w:rsidRPr="00394C5A">
        <w:rPr>
          <w:rFonts w:ascii="Times New Roman" w:hAnsi="Times New Roman" w:cs="Times New Roman"/>
          <w:sz w:val="24"/>
          <w:lang w:val="en-US"/>
        </w:rPr>
        <w:t>he Dutch input in the Working Group aimed to reflect the position of the Dutch Ministry</w:t>
      </w:r>
      <w:r w:rsidR="002D2B47" w:rsidRPr="00394C5A">
        <w:rPr>
          <w:rFonts w:ascii="Times New Roman" w:hAnsi="Times New Roman" w:cs="Times New Roman"/>
          <w:sz w:val="24"/>
          <w:lang w:val="en-US"/>
        </w:rPr>
        <w:t xml:space="preserve"> </w:t>
      </w:r>
      <w:r w:rsidR="00E341A2" w:rsidRPr="00394C5A">
        <w:rPr>
          <w:rFonts w:ascii="Times New Roman" w:hAnsi="Times New Roman" w:cs="Times New Roman"/>
          <w:sz w:val="24"/>
          <w:lang w:val="en-US"/>
        </w:rPr>
        <w:t xml:space="preserve">(as seen in the government documents) </w:t>
      </w:r>
      <w:r w:rsidR="002D2B47" w:rsidRPr="00394C5A">
        <w:rPr>
          <w:rFonts w:ascii="Times New Roman" w:hAnsi="Times New Roman" w:cs="Times New Roman"/>
          <w:sz w:val="24"/>
          <w:lang w:val="en-US"/>
        </w:rPr>
        <w:t>as precisely as possible</w:t>
      </w:r>
      <w:r w:rsidR="008F75F1" w:rsidRPr="00394C5A">
        <w:rPr>
          <w:rFonts w:ascii="Times New Roman" w:hAnsi="Times New Roman" w:cs="Times New Roman"/>
          <w:sz w:val="24"/>
          <w:lang w:val="en-US"/>
        </w:rPr>
        <w:t>.</w:t>
      </w:r>
      <w:r w:rsidR="00D33D1F" w:rsidRPr="00394C5A">
        <w:rPr>
          <w:rFonts w:ascii="Times New Roman" w:hAnsi="Times New Roman" w:cs="Times New Roman"/>
          <w:sz w:val="24"/>
          <w:lang w:val="en-US"/>
        </w:rPr>
        <w:t xml:space="preserve"> However, LI is unable to account for the power and independency of the EP</w:t>
      </w:r>
      <w:r w:rsidR="00C62A6B" w:rsidRPr="00394C5A">
        <w:rPr>
          <w:rFonts w:ascii="Times New Roman" w:hAnsi="Times New Roman" w:cs="Times New Roman"/>
          <w:sz w:val="24"/>
          <w:lang w:val="en-US"/>
        </w:rPr>
        <w:t xml:space="preserve">, because LI would expect Member States to be dominating the negotiations while the </w:t>
      </w:r>
      <w:r w:rsidR="00DD0958">
        <w:rPr>
          <w:rFonts w:ascii="Times New Roman" w:hAnsi="Times New Roman" w:cs="Times New Roman"/>
          <w:sz w:val="24"/>
          <w:lang w:val="en-US"/>
        </w:rPr>
        <w:t>opinions of each stakeholder are treaty equally in practice so far</w:t>
      </w:r>
      <w:r w:rsidR="00D33D1F" w:rsidRPr="00394C5A">
        <w:rPr>
          <w:rFonts w:ascii="Times New Roman" w:hAnsi="Times New Roman" w:cs="Times New Roman"/>
          <w:sz w:val="24"/>
          <w:lang w:val="en-US"/>
        </w:rPr>
        <w:t>. Therefore, NF could provide a better explanation in the existence of this supranational institution</w:t>
      </w:r>
      <w:r w:rsidR="00C62A6B" w:rsidRPr="00394C5A">
        <w:rPr>
          <w:rFonts w:ascii="Times New Roman" w:hAnsi="Times New Roman" w:cs="Times New Roman"/>
          <w:sz w:val="24"/>
          <w:lang w:val="en-US"/>
        </w:rPr>
        <w:t xml:space="preserve">, because NF does not </w:t>
      </w:r>
      <w:r w:rsidR="00F368A8">
        <w:rPr>
          <w:rFonts w:ascii="Times New Roman" w:hAnsi="Times New Roman" w:cs="Times New Roman"/>
          <w:sz w:val="24"/>
          <w:lang w:val="en-US"/>
        </w:rPr>
        <w:t xml:space="preserve">necessarily </w:t>
      </w:r>
      <w:r w:rsidR="00C62A6B" w:rsidRPr="00394C5A">
        <w:rPr>
          <w:rFonts w:ascii="Times New Roman" w:hAnsi="Times New Roman" w:cs="Times New Roman"/>
          <w:sz w:val="24"/>
          <w:lang w:val="en-US"/>
        </w:rPr>
        <w:t>disregard the independency of the EP</w:t>
      </w:r>
      <w:r w:rsidR="00D33D1F" w:rsidRPr="00394C5A">
        <w:rPr>
          <w:rFonts w:ascii="Times New Roman" w:hAnsi="Times New Roman" w:cs="Times New Roman"/>
          <w:sz w:val="24"/>
          <w:lang w:val="en-US"/>
        </w:rPr>
        <w:t xml:space="preserve">. </w:t>
      </w:r>
    </w:p>
    <w:p w:rsidR="005E6AED" w:rsidRPr="00394C5A" w:rsidRDefault="00D33D1F" w:rsidP="008F75F1">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Regardless, </w:t>
      </w:r>
      <w:r w:rsidR="005E51BA" w:rsidRPr="00394C5A">
        <w:rPr>
          <w:rFonts w:ascii="Times New Roman" w:hAnsi="Times New Roman" w:cs="Times New Roman"/>
          <w:sz w:val="24"/>
          <w:lang w:val="en-US"/>
        </w:rPr>
        <w:t>on 21 May 2013</w:t>
      </w:r>
      <w:r w:rsidR="008F75F1" w:rsidRPr="00394C5A">
        <w:rPr>
          <w:rFonts w:ascii="Times New Roman" w:hAnsi="Times New Roman" w:cs="Times New Roman"/>
          <w:sz w:val="24"/>
          <w:lang w:val="en-US"/>
        </w:rPr>
        <w:t xml:space="preserve">, a document was published in which </w:t>
      </w:r>
      <w:r w:rsidR="005E51BA" w:rsidRPr="00394C5A">
        <w:rPr>
          <w:rFonts w:ascii="Times New Roman" w:hAnsi="Times New Roman" w:cs="Times New Roman"/>
          <w:sz w:val="24"/>
          <w:lang w:val="en-US"/>
        </w:rPr>
        <w:t>all</w:t>
      </w:r>
      <w:r w:rsidR="008F75F1" w:rsidRPr="00394C5A">
        <w:rPr>
          <w:rFonts w:ascii="Times New Roman" w:hAnsi="Times New Roman" w:cs="Times New Roman"/>
          <w:sz w:val="24"/>
          <w:lang w:val="en-US"/>
        </w:rPr>
        <w:t xml:space="preserve"> amendments of the EP and the Council were presented in comparison with the original proposal.</w:t>
      </w:r>
      <w:r w:rsidR="00581E09" w:rsidRPr="00394C5A">
        <w:rPr>
          <w:rFonts w:ascii="Times New Roman" w:hAnsi="Times New Roman" w:cs="Times New Roman"/>
          <w:sz w:val="24"/>
          <w:lang w:val="en-US"/>
        </w:rPr>
        <w:t xml:space="preserve"> This formed the basis for the informal trialogues. </w:t>
      </w:r>
      <w:r w:rsidR="00397E81" w:rsidRPr="00394C5A">
        <w:rPr>
          <w:rFonts w:ascii="Times New Roman" w:hAnsi="Times New Roman" w:cs="Times New Roman"/>
          <w:sz w:val="24"/>
          <w:lang w:val="en-US"/>
        </w:rPr>
        <w:t xml:space="preserve">It was decided collectively by the stakeholders to hold informal trialogues, because it was in the interest of all to do so. </w:t>
      </w:r>
      <w:r w:rsidR="008F75F1" w:rsidRPr="00394C5A">
        <w:rPr>
          <w:rFonts w:ascii="Times New Roman" w:hAnsi="Times New Roman" w:cs="Times New Roman"/>
          <w:sz w:val="24"/>
          <w:lang w:val="en-US"/>
        </w:rPr>
        <w:t xml:space="preserve">Informal trialogues allow the Commission to have a say in the negotiations again. This influence of this stakeholder in comparison to the Council and the EP will be discussed in the next section. </w:t>
      </w:r>
    </w:p>
    <w:p w:rsidR="008F75F1" w:rsidRPr="00394C5A" w:rsidRDefault="008F75F1" w:rsidP="008F75F1">
      <w:pPr>
        <w:pStyle w:val="Geenafstand"/>
        <w:spacing w:line="360" w:lineRule="auto"/>
        <w:ind w:firstLine="708"/>
        <w:jc w:val="both"/>
        <w:rPr>
          <w:rFonts w:ascii="Times New Roman" w:hAnsi="Times New Roman" w:cs="Times New Roman"/>
          <w:sz w:val="24"/>
          <w:lang w:val="en-US"/>
        </w:rPr>
      </w:pPr>
    </w:p>
    <w:p w:rsidR="005E6AED" w:rsidRPr="00394C5A" w:rsidRDefault="005E6AED" w:rsidP="007B4594">
      <w:pPr>
        <w:pStyle w:val="Kop3"/>
        <w:numPr>
          <w:ilvl w:val="2"/>
          <w:numId w:val="29"/>
        </w:numPr>
        <w:rPr>
          <w:lang w:val="en-US"/>
        </w:rPr>
      </w:pPr>
      <w:bookmarkStart w:id="111" w:name="_Toc488995342"/>
      <w:r w:rsidRPr="00394C5A">
        <w:rPr>
          <w:lang w:val="en-US"/>
        </w:rPr>
        <w:t>Informal Trialogues</w:t>
      </w:r>
      <w:bookmarkEnd w:id="111"/>
    </w:p>
    <w:p w:rsidR="00D57A07" w:rsidRPr="00394C5A" w:rsidRDefault="00141A45" w:rsidP="005E6AE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The informal trialogues were led by the Irish Presidency of the Council (1 January 2013-30 June 2013). </w:t>
      </w:r>
      <w:r w:rsidR="001D5B75" w:rsidRPr="00394C5A">
        <w:rPr>
          <w:rFonts w:ascii="Times New Roman" w:hAnsi="Times New Roman" w:cs="Times New Roman"/>
          <w:sz w:val="24"/>
          <w:lang w:val="en-US"/>
        </w:rPr>
        <w:t>These are meetings that involve representatives of the EP, Commission, and the Council. The</w:t>
      </w:r>
      <w:r w:rsidR="00F20E54" w:rsidRPr="00394C5A">
        <w:rPr>
          <w:rFonts w:ascii="Times New Roman" w:hAnsi="Times New Roman" w:cs="Times New Roman"/>
          <w:sz w:val="24"/>
          <w:lang w:val="en-US"/>
        </w:rPr>
        <w:t xml:space="preserve"> </w:t>
      </w:r>
      <w:r w:rsidR="00AA7416" w:rsidRPr="00394C5A">
        <w:rPr>
          <w:rFonts w:ascii="Times New Roman" w:hAnsi="Times New Roman" w:cs="Times New Roman"/>
          <w:sz w:val="24"/>
          <w:lang w:val="en-US"/>
        </w:rPr>
        <w:t xml:space="preserve">informal </w:t>
      </w:r>
      <w:r w:rsidR="002D2B47" w:rsidRPr="00394C5A">
        <w:rPr>
          <w:rFonts w:ascii="Times New Roman" w:hAnsi="Times New Roman" w:cs="Times New Roman"/>
          <w:sz w:val="24"/>
          <w:lang w:val="en-US"/>
        </w:rPr>
        <w:t>trialogue</w:t>
      </w:r>
      <w:r w:rsidR="00AA7416" w:rsidRPr="00394C5A">
        <w:rPr>
          <w:rFonts w:ascii="Times New Roman" w:hAnsi="Times New Roman" w:cs="Times New Roman"/>
          <w:sz w:val="24"/>
          <w:lang w:val="en-US"/>
        </w:rPr>
        <w:t>s</w:t>
      </w:r>
      <w:r w:rsidR="002D2B47" w:rsidRPr="00394C5A">
        <w:rPr>
          <w:rFonts w:ascii="Times New Roman" w:hAnsi="Times New Roman" w:cs="Times New Roman"/>
          <w:sz w:val="24"/>
          <w:lang w:val="en-US"/>
        </w:rPr>
        <w:t xml:space="preserve"> </w:t>
      </w:r>
      <w:r w:rsidR="005357C4" w:rsidRPr="00394C5A">
        <w:rPr>
          <w:rFonts w:ascii="Times New Roman" w:hAnsi="Times New Roman" w:cs="Times New Roman"/>
          <w:sz w:val="24"/>
          <w:lang w:val="en-US"/>
        </w:rPr>
        <w:t>are preceded by</w:t>
      </w:r>
      <w:r w:rsidR="002D2B47" w:rsidRPr="00394C5A">
        <w:rPr>
          <w:rFonts w:ascii="Times New Roman" w:hAnsi="Times New Roman" w:cs="Times New Roman"/>
          <w:sz w:val="24"/>
          <w:lang w:val="en-US"/>
        </w:rPr>
        <w:t xml:space="preserve"> </w:t>
      </w:r>
      <w:r w:rsidR="00B41856" w:rsidRPr="00394C5A">
        <w:rPr>
          <w:rFonts w:ascii="Times New Roman" w:hAnsi="Times New Roman" w:cs="Times New Roman"/>
          <w:sz w:val="24"/>
          <w:lang w:val="en-US"/>
        </w:rPr>
        <w:t>the technical meetings</w:t>
      </w:r>
      <w:r w:rsidR="005520F7" w:rsidRPr="00394C5A">
        <w:rPr>
          <w:rFonts w:ascii="Times New Roman" w:hAnsi="Times New Roman" w:cs="Times New Roman"/>
          <w:sz w:val="24"/>
          <w:lang w:val="en-US"/>
        </w:rPr>
        <w:t xml:space="preserve"> </w:t>
      </w:r>
      <w:r w:rsidR="005357C4" w:rsidRPr="00394C5A">
        <w:rPr>
          <w:rFonts w:ascii="Times New Roman" w:hAnsi="Times New Roman" w:cs="Times New Roman"/>
          <w:sz w:val="24"/>
          <w:lang w:val="en-US"/>
        </w:rPr>
        <w:t>of</w:t>
      </w:r>
      <w:r w:rsidR="005520F7" w:rsidRPr="00394C5A">
        <w:rPr>
          <w:rFonts w:ascii="Times New Roman" w:hAnsi="Times New Roman" w:cs="Times New Roman"/>
          <w:sz w:val="24"/>
          <w:lang w:val="en-US"/>
        </w:rPr>
        <w:t xml:space="preserve"> </w:t>
      </w:r>
      <w:r w:rsidR="00ED15C8" w:rsidRPr="00394C5A">
        <w:rPr>
          <w:rFonts w:ascii="Times New Roman" w:hAnsi="Times New Roman" w:cs="Times New Roman"/>
          <w:sz w:val="24"/>
          <w:lang w:val="en-US"/>
        </w:rPr>
        <w:t>the Committee of Permanent Representatives (</w:t>
      </w:r>
      <w:r w:rsidR="005520F7" w:rsidRPr="00394C5A">
        <w:rPr>
          <w:rFonts w:ascii="Times New Roman" w:hAnsi="Times New Roman" w:cs="Times New Roman"/>
          <w:sz w:val="24"/>
          <w:lang w:val="en-US"/>
        </w:rPr>
        <w:t>COREPER</w:t>
      </w:r>
      <w:r w:rsidR="00ED15C8" w:rsidRPr="00394C5A">
        <w:rPr>
          <w:rFonts w:ascii="Times New Roman" w:hAnsi="Times New Roman" w:cs="Times New Roman"/>
          <w:sz w:val="24"/>
          <w:lang w:val="en-US"/>
        </w:rPr>
        <w:t>)</w:t>
      </w:r>
      <w:r w:rsidR="00B41856" w:rsidRPr="00394C5A">
        <w:rPr>
          <w:rFonts w:ascii="Times New Roman" w:hAnsi="Times New Roman" w:cs="Times New Roman"/>
          <w:sz w:val="24"/>
          <w:lang w:val="en-US"/>
        </w:rPr>
        <w:t xml:space="preserve">. </w:t>
      </w:r>
      <w:r w:rsidR="001D5B75" w:rsidRPr="00394C5A">
        <w:rPr>
          <w:rFonts w:ascii="Times New Roman" w:hAnsi="Times New Roman" w:cs="Times New Roman"/>
          <w:sz w:val="24"/>
          <w:lang w:val="en-US"/>
        </w:rPr>
        <w:t xml:space="preserve">COREPER </w:t>
      </w:r>
      <w:r w:rsidR="00D57A07" w:rsidRPr="00394C5A">
        <w:rPr>
          <w:rFonts w:ascii="Times New Roman" w:hAnsi="Times New Roman" w:cs="Times New Roman"/>
          <w:sz w:val="24"/>
          <w:lang w:val="en-US"/>
        </w:rPr>
        <w:t xml:space="preserve">is part of the Council as it does the </w:t>
      </w:r>
      <w:r w:rsidR="00D57A07" w:rsidRPr="00394C5A">
        <w:rPr>
          <w:rFonts w:ascii="Times New Roman" w:hAnsi="Times New Roman" w:cs="Times New Roman"/>
          <w:sz w:val="24"/>
          <w:lang w:val="en-US"/>
        </w:rPr>
        <w:lastRenderedPageBreak/>
        <w:t>preparatory work</w:t>
      </w:r>
      <w:r w:rsidR="00397E81" w:rsidRPr="00394C5A">
        <w:rPr>
          <w:rFonts w:ascii="Times New Roman" w:hAnsi="Times New Roman" w:cs="Times New Roman"/>
          <w:sz w:val="24"/>
          <w:lang w:val="en-US"/>
        </w:rPr>
        <w:t xml:space="preserve"> for the ministers</w:t>
      </w:r>
      <w:r w:rsidR="00D57A07" w:rsidRPr="00394C5A">
        <w:rPr>
          <w:rFonts w:ascii="Times New Roman" w:hAnsi="Times New Roman" w:cs="Times New Roman"/>
          <w:sz w:val="24"/>
          <w:lang w:val="en-US"/>
        </w:rPr>
        <w:t xml:space="preserve">. </w:t>
      </w:r>
      <w:r w:rsidR="00AA7416" w:rsidRPr="00394C5A">
        <w:rPr>
          <w:rFonts w:ascii="Times New Roman" w:hAnsi="Times New Roman" w:cs="Times New Roman"/>
          <w:sz w:val="24"/>
          <w:lang w:val="en-US"/>
        </w:rPr>
        <w:t>The dossier of the 7</w:t>
      </w:r>
      <w:r w:rsidR="00AA7416" w:rsidRPr="00394C5A">
        <w:rPr>
          <w:rFonts w:ascii="Times New Roman" w:hAnsi="Times New Roman" w:cs="Times New Roman"/>
          <w:sz w:val="24"/>
          <w:vertAlign w:val="superscript"/>
          <w:lang w:val="en-US"/>
        </w:rPr>
        <w:t>th</w:t>
      </w:r>
      <w:r w:rsidR="00AA7416" w:rsidRPr="00394C5A">
        <w:rPr>
          <w:rFonts w:ascii="Times New Roman" w:hAnsi="Times New Roman" w:cs="Times New Roman"/>
          <w:sz w:val="24"/>
          <w:lang w:val="en-US"/>
        </w:rPr>
        <w:t xml:space="preserve"> EAP is taken care of by COREPER I, because </w:t>
      </w:r>
      <w:r w:rsidR="00D91D21" w:rsidRPr="00394C5A">
        <w:rPr>
          <w:rFonts w:ascii="Times New Roman" w:hAnsi="Times New Roman" w:cs="Times New Roman"/>
          <w:sz w:val="24"/>
          <w:lang w:val="en-US"/>
        </w:rPr>
        <w:t>the environment</w:t>
      </w:r>
      <w:r w:rsidR="00AA7416" w:rsidRPr="00394C5A">
        <w:rPr>
          <w:rFonts w:ascii="Times New Roman" w:hAnsi="Times New Roman" w:cs="Times New Roman"/>
          <w:sz w:val="24"/>
          <w:lang w:val="en-US"/>
        </w:rPr>
        <w:t xml:space="preserve"> is a relative technical area of competence. In contrast, COREPER II only deals with issues that are considered to be “high politics”, e.g. foreign affairs and justice and home affairs (Novak, 2017). </w:t>
      </w:r>
      <w:r w:rsidR="009F75BF" w:rsidRPr="00394C5A">
        <w:rPr>
          <w:rFonts w:ascii="Times New Roman" w:hAnsi="Times New Roman" w:cs="Times New Roman"/>
          <w:sz w:val="24"/>
          <w:lang w:val="en-US"/>
        </w:rPr>
        <w:t>COREPER serves as a forum where t</w:t>
      </w:r>
      <w:r w:rsidR="001D5B75" w:rsidRPr="00394C5A">
        <w:rPr>
          <w:rFonts w:ascii="Times New Roman" w:hAnsi="Times New Roman" w:cs="Times New Roman"/>
          <w:sz w:val="24"/>
          <w:lang w:val="en-US"/>
        </w:rPr>
        <w:t xml:space="preserve">he Permanent Representatives </w:t>
      </w:r>
      <w:r w:rsidR="009F75BF" w:rsidRPr="00394C5A">
        <w:rPr>
          <w:rFonts w:ascii="Times New Roman" w:hAnsi="Times New Roman" w:cs="Times New Roman"/>
          <w:sz w:val="24"/>
          <w:lang w:val="en-US"/>
        </w:rPr>
        <w:t xml:space="preserve">are able </w:t>
      </w:r>
      <w:r w:rsidR="001D5B75" w:rsidRPr="00394C5A">
        <w:rPr>
          <w:rFonts w:ascii="Times New Roman" w:hAnsi="Times New Roman" w:cs="Times New Roman"/>
          <w:sz w:val="24"/>
          <w:lang w:val="en-US"/>
        </w:rPr>
        <w:t xml:space="preserve">discuss their views from their national governments. </w:t>
      </w:r>
      <w:r w:rsidR="005357C4" w:rsidRPr="00394C5A">
        <w:rPr>
          <w:rFonts w:ascii="Times New Roman" w:hAnsi="Times New Roman" w:cs="Times New Roman"/>
          <w:sz w:val="24"/>
          <w:lang w:val="en-US"/>
        </w:rPr>
        <w:t>Unfortunately, there are no briefings from technical COREPER meetings</w:t>
      </w:r>
      <w:r w:rsidR="003803E0" w:rsidRPr="00394C5A">
        <w:rPr>
          <w:rFonts w:ascii="Times New Roman" w:hAnsi="Times New Roman" w:cs="Times New Roman"/>
          <w:sz w:val="24"/>
          <w:lang w:val="en-US"/>
        </w:rPr>
        <w:t xml:space="preserve"> available to the public</w:t>
      </w:r>
      <w:r w:rsidR="005357C4" w:rsidRPr="00394C5A">
        <w:rPr>
          <w:rFonts w:ascii="Times New Roman" w:hAnsi="Times New Roman" w:cs="Times New Roman"/>
          <w:sz w:val="24"/>
          <w:lang w:val="en-US"/>
        </w:rPr>
        <w:t>.</w:t>
      </w:r>
    </w:p>
    <w:p w:rsidR="00F20E54" w:rsidRPr="00394C5A" w:rsidRDefault="00CA286E" w:rsidP="00D57A0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However, </w:t>
      </w:r>
      <w:r w:rsidR="00DD0958">
        <w:rPr>
          <w:rFonts w:ascii="Times New Roman" w:hAnsi="Times New Roman" w:cs="Times New Roman"/>
          <w:sz w:val="24"/>
          <w:lang w:val="en-US"/>
        </w:rPr>
        <w:t xml:space="preserve">there are </w:t>
      </w:r>
      <w:r w:rsidRPr="00394C5A">
        <w:rPr>
          <w:rFonts w:ascii="Times New Roman" w:hAnsi="Times New Roman" w:cs="Times New Roman"/>
          <w:sz w:val="24"/>
          <w:lang w:val="en-US"/>
        </w:rPr>
        <w:t>reports from the informal trialogues published in the database of the Council of Ministers</w:t>
      </w:r>
      <w:r w:rsidR="00DD0958">
        <w:rPr>
          <w:rFonts w:ascii="Times New Roman" w:hAnsi="Times New Roman" w:cs="Times New Roman"/>
          <w:sz w:val="24"/>
          <w:lang w:val="en-US"/>
        </w:rPr>
        <w:t xml:space="preserve"> which are able to give an insight on what has been discussed so far</w:t>
      </w:r>
      <w:r w:rsidRPr="00394C5A">
        <w:rPr>
          <w:rFonts w:ascii="Times New Roman" w:hAnsi="Times New Roman" w:cs="Times New Roman"/>
          <w:sz w:val="24"/>
          <w:lang w:val="en-US"/>
        </w:rPr>
        <w:t>. F</w:t>
      </w:r>
      <w:r w:rsidR="00D57A07" w:rsidRPr="00394C5A">
        <w:rPr>
          <w:rFonts w:ascii="Times New Roman" w:hAnsi="Times New Roman" w:cs="Times New Roman"/>
          <w:sz w:val="24"/>
          <w:lang w:val="en-US"/>
        </w:rPr>
        <w:t>rom the first informal trialogue</w:t>
      </w:r>
      <w:r w:rsidR="00AA7416" w:rsidRPr="00394C5A">
        <w:rPr>
          <w:rFonts w:ascii="Times New Roman" w:hAnsi="Times New Roman" w:cs="Times New Roman"/>
          <w:sz w:val="24"/>
          <w:lang w:val="en-US"/>
        </w:rPr>
        <w:t xml:space="preserve"> planned on 22 May 2013</w:t>
      </w:r>
      <w:r w:rsidR="00B10650" w:rsidRPr="00394C5A">
        <w:rPr>
          <w:rFonts w:ascii="Times New Roman" w:hAnsi="Times New Roman" w:cs="Times New Roman"/>
          <w:sz w:val="24"/>
          <w:lang w:val="en-US"/>
        </w:rPr>
        <w:t>, the following</w:t>
      </w:r>
      <w:r w:rsidR="00F20E54" w:rsidRPr="00394C5A">
        <w:rPr>
          <w:rFonts w:ascii="Times New Roman" w:hAnsi="Times New Roman" w:cs="Times New Roman"/>
          <w:sz w:val="24"/>
          <w:lang w:val="en-US"/>
        </w:rPr>
        <w:t xml:space="preserve"> main outstanding issues were identified</w:t>
      </w:r>
      <w:r w:rsidR="00E41499" w:rsidRPr="00394C5A">
        <w:rPr>
          <w:rFonts w:ascii="Times New Roman" w:hAnsi="Times New Roman" w:cs="Times New Roman"/>
          <w:sz w:val="24"/>
          <w:lang w:val="en-US"/>
        </w:rPr>
        <w:t xml:space="preserve"> and reported on 28 May 2013</w:t>
      </w:r>
      <w:r w:rsidR="001E0104" w:rsidRPr="00394C5A">
        <w:rPr>
          <w:rFonts w:ascii="Times New Roman" w:hAnsi="Times New Roman" w:cs="Times New Roman"/>
          <w:sz w:val="24"/>
          <w:lang w:val="en-US"/>
        </w:rPr>
        <w:t>:</w:t>
      </w:r>
    </w:p>
    <w:p w:rsidR="001E0104" w:rsidRPr="00394C5A" w:rsidRDefault="001E0104" w:rsidP="001E0104">
      <w:pPr>
        <w:pStyle w:val="Geenafstand"/>
        <w:numPr>
          <w:ilvl w:val="0"/>
          <w:numId w:val="18"/>
        </w:numPr>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Soils</w:t>
      </w:r>
    </w:p>
    <w:p w:rsidR="001E0104" w:rsidRPr="00394C5A" w:rsidRDefault="001E0104" w:rsidP="001E0104">
      <w:pPr>
        <w:pStyle w:val="Geenafstand"/>
        <w:numPr>
          <w:ilvl w:val="0"/>
          <w:numId w:val="18"/>
        </w:numPr>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Maximum sustainable yield levels in fisheries</w:t>
      </w:r>
    </w:p>
    <w:p w:rsidR="001E0104" w:rsidRPr="00394C5A" w:rsidRDefault="001E0104" w:rsidP="001E0104">
      <w:pPr>
        <w:pStyle w:val="Geenafstand"/>
        <w:numPr>
          <w:ilvl w:val="0"/>
          <w:numId w:val="18"/>
        </w:numPr>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Low Carbon Economy Roadmap</w:t>
      </w:r>
      <w:r w:rsidR="00CF3B16" w:rsidRPr="00394C5A">
        <w:rPr>
          <w:rFonts w:ascii="Times New Roman" w:hAnsi="Times New Roman" w:cs="Times New Roman"/>
          <w:sz w:val="24"/>
          <w:lang w:val="en-US"/>
        </w:rPr>
        <w:t xml:space="preserve"> (Council of the European Union, 2013</w:t>
      </w:r>
      <w:r w:rsidR="00D87137" w:rsidRPr="00394C5A">
        <w:rPr>
          <w:rFonts w:ascii="Times New Roman" w:hAnsi="Times New Roman" w:cs="Times New Roman"/>
          <w:sz w:val="24"/>
          <w:lang w:val="en-US"/>
        </w:rPr>
        <w:t>c</w:t>
      </w:r>
      <w:r w:rsidR="00CF3B16" w:rsidRPr="00394C5A">
        <w:rPr>
          <w:rFonts w:ascii="Times New Roman" w:hAnsi="Times New Roman" w:cs="Times New Roman"/>
          <w:sz w:val="24"/>
          <w:lang w:val="en-US"/>
        </w:rPr>
        <w:t>, p. 3-4)</w:t>
      </w:r>
    </w:p>
    <w:p w:rsidR="00832996" w:rsidRPr="00394C5A" w:rsidRDefault="00011FDD" w:rsidP="009122CE">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As mentioned before, the Netherlands </w:t>
      </w:r>
      <w:r w:rsidR="00832996" w:rsidRPr="00394C5A">
        <w:rPr>
          <w:rFonts w:ascii="Times New Roman" w:hAnsi="Times New Roman" w:cs="Times New Roman"/>
          <w:sz w:val="24"/>
          <w:lang w:val="en-US"/>
        </w:rPr>
        <w:t xml:space="preserve">and </w:t>
      </w:r>
      <w:r w:rsidR="0034231A">
        <w:rPr>
          <w:rFonts w:ascii="Times New Roman" w:hAnsi="Times New Roman" w:cs="Times New Roman"/>
          <w:sz w:val="24"/>
          <w:lang w:val="en-US"/>
        </w:rPr>
        <w:t xml:space="preserve">some </w:t>
      </w:r>
      <w:r w:rsidR="00832996" w:rsidRPr="00394C5A">
        <w:rPr>
          <w:rFonts w:ascii="Times New Roman" w:hAnsi="Times New Roman" w:cs="Times New Roman"/>
          <w:sz w:val="24"/>
          <w:lang w:val="en-US"/>
        </w:rPr>
        <w:t>other Member States</w:t>
      </w:r>
      <w:r w:rsidR="003712BD"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 xml:space="preserve">were not very keen on </w:t>
      </w:r>
      <w:r w:rsidR="00C62A6B" w:rsidRPr="00394C5A">
        <w:rPr>
          <w:rFonts w:ascii="Times New Roman" w:hAnsi="Times New Roman" w:cs="Times New Roman"/>
          <w:sz w:val="24"/>
          <w:lang w:val="en-US"/>
        </w:rPr>
        <w:t xml:space="preserve">establishing a EU-wide </w:t>
      </w:r>
      <w:r w:rsidRPr="00394C5A">
        <w:rPr>
          <w:rFonts w:ascii="Times New Roman" w:hAnsi="Times New Roman" w:cs="Times New Roman"/>
          <w:sz w:val="24"/>
          <w:lang w:val="en-US"/>
        </w:rPr>
        <w:t>soil policy,</w:t>
      </w:r>
      <w:r w:rsidR="00ED7427" w:rsidRPr="00394C5A">
        <w:rPr>
          <w:rFonts w:ascii="Times New Roman" w:hAnsi="Times New Roman" w:cs="Times New Roman"/>
          <w:sz w:val="24"/>
          <w:lang w:val="en-US"/>
        </w:rPr>
        <w:t xml:space="preserve"> thus it </w:t>
      </w:r>
      <w:r w:rsidR="003712BD" w:rsidRPr="00394C5A">
        <w:rPr>
          <w:rFonts w:ascii="Times New Roman" w:hAnsi="Times New Roman" w:cs="Times New Roman"/>
          <w:sz w:val="24"/>
          <w:lang w:val="en-US"/>
        </w:rPr>
        <w:t>could have been</w:t>
      </w:r>
      <w:r w:rsidR="00ED7427" w:rsidRPr="00394C5A">
        <w:rPr>
          <w:rFonts w:ascii="Times New Roman" w:hAnsi="Times New Roman" w:cs="Times New Roman"/>
          <w:sz w:val="24"/>
          <w:lang w:val="en-US"/>
        </w:rPr>
        <w:t xml:space="preserve"> expected that it became one of the main outstanding issues. H</w:t>
      </w:r>
      <w:r w:rsidRPr="00394C5A">
        <w:rPr>
          <w:rFonts w:ascii="Times New Roman" w:hAnsi="Times New Roman" w:cs="Times New Roman"/>
          <w:sz w:val="24"/>
          <w:lang w:val="en-US"/>
        </w:rPr>
        <w:t>owever,</w:t>
      </w:r>
      <w:r w:rsidR="006E77A4" w:rsidRPr="00394C5A">
        <w:rPr>
          <w:rFonts w:ascii="Times New Roman" w:hAnsi="Times New Roman" w:cs="Times New Roman"/>
          <w:sz w:val="24"/>
          <w:lang w:val="en-US"/>
        </w:rPr>
        <w:t xml:space="preserve"> it was </w:t>
      </w:r>
      <w:r w:rsidR="009B561A" w:rsidRPr="00394C5A">
        <w:rPr>
          <w:rFonts w:ascii="Times New Roman" w:hAnsi="Times New Roman" w:cs="Times New Roman"/>
          <w:sz w:val="24"/>
          <w:lang w:val="en-US"/>
        </w:rPr>
        <w:t>pointed out</w:t>
      </w:r>
      <w:r w:rsidR="006E77A4" w:rsidRPr="00394C5A">
        <w:rPr>
          <w:rFonts w:ascii="Times New Roman" w:hAnsi="Times New Roman" w:cs="Times New Roman"/>
          <w:sz w:val="24"/>
          <w:lang w:val="en-US"/>
        </w:rPr>
        <w:t xml:space="preserve"> </w:t>
      </w:r>
      <w:r w:rsidR="00AA44B1" w:rsidRPr="00394C5A">
        <w:rPr>
          <w:rFonts w:ascii="Times New Roman" w:hAnsi="Times New Roman" w:cs="Times New Roman"/>
          <w:sz w:val="24"/>
          <w:lang w:val="en-US"/>
        </w:rPr>
        <w:t xml:space="preserve">by Vettori (2017) in an interview </w:t>
      </w:r>
      <w:r w:rsidR="006E77A4" w:rsidRPr="00394C5A">
        <w:rPr>
          <w:rFonts w:ascii="Times New Roman" w:hAnsi="Times New Roman" w:cs="Times New Roman"/>
          <w:sz w:val="24"/>
          <w:lang w:val="en-US"/>
        </w:rPr>
        <w:t>that</w:t>
      </w:r>
      <w:r w:rsidRPr="00394C5A">
        <w:rPr>
          <w:rFonts w:ascii="Times New Roman" w:hAnsi="Times New Roman" w:cs="Times New Roman"/>
          <w:sz w:val="24"/>
          <w:lang w:val="en-US"/>
        </w:rPr>
        <w:t xml:space="preserve"> Spain, Italy, Belgium and Slova</w:t>
      </w:r>
      <w:r w:rsidR="00C62A6B" w:rsidRPr="00394C5A">
        <w:rPr>
          <w:rFonts w:ascii="Times New Roman" w:hAnsi="Times New Roman" w:cs="Times New Roman"/>
          <w:sz w:val="24"/>
          <w:lang w:val="en-US"/>
        </w:rPr>
        <w:t>kia were interested to achieve such a framework</w:t>
      </w:r>
      <w:r w:rsidRPr="00394C5A">
        <w:rPr>
          <w:rFonts w:ascii="Times New Roman" w:hAnsi="Times New Roman" w:cs="Times New Roman"/>
          <w:sz w:val="24"/>
          <w:lang w:val="en-US"/>
        </w:rPr>
        <w:t xml:space="preserve"> (</w:t>
      </w:r>
      <w:r w:rsidR="00950221" w:rsidRPr="00394C5A">
        <w:rPr>
          <w:rFonts w:ascii="Times New Roman" w:hAnsi="Times New Roman" w:cs="Times New Roman"/>
          <w:sz w:val="24"/>
          <w:lang w:val="en-US"/>
        </w:rPr>
        <w:t>Appendix C</w:t>
      </w:r>
      <w:r w:rsidRPr="00394C5A">
        <w:rPr>
          <w:rFonts w:ascii="Times New Roman" w:hAnsi="Times New Roman" w:cs="Times New Roman"/>
          <w:sz w:val="24"/>
          <w:lang w:val="en-US"/>
        </w:rPr>
        <w:t>).</w:t>
      </w:r>
      <w:r w:rsidR="00F100E3" w:rsidRPr="00394C5A">
        <w:rPr>
          <w:rFonts w:ascii="Times New Roman" w:hAnsi="Times New Roman" w:cs="Times New Roman"/>
          <w:sz w:val="24"/>
          <w:lang w:val="en-US"/>
        </w:rPr>
        <w:t xml:space="preserve"> </w:t>
      </w:r>
      <w:r w:rsidR="0082298A" w:rsidRPr="00394C5A">
        <w:rPr>
          <w:rFonts w:ascii="Times New Roman" w:hAnsi="Times New Roman" w:cs="Times New Roman"/>
          <w:sz w:val="24"/>
          <w:lang w:val="en-US"/>
        </w:rPr>
        <w:t xml:space="preserve">It is also remarkable </w:t>
      </w:r>
      <w:r w:rsidR="0034231A">
        <w:rPr>
          <w:rFonts w:ascii="Times New Roman" w:hAnsi="Times New Roman" w:cs="Times New Roman"/>
          <w:sz w:val="24"/>
          <w:lang w:val="en-US"/>
        </w:rPr>
        <w:t xml:space="preserve">to observe </w:t>
      </w:r>
      <w:r w:rsidR="0082298A" w:rsidRPr="00394C5A">
        <w:rPr>
          <w:rFonts w:ascii="Times New Roman" w:hAnsi="Times New Roman" w:cs="Times New Roman"/>
          <w:sz w:val="24"/>
          <w:lang w:val="en-US"/>
        </w:rPr>
        <w:t xml:space="preserve">that Spain and Italy, </w:t>
      </w:r>
      <w:r w:rsidR="00E3035F" w:rsidRPr="00394C5A">
        <w:rPr>
          <w:rFonts w:ascii="Times New Roman" w:hAnsi="Times New Roman" w:cs="Times New Roman"/>
          <w:sz w:val="24"/>
          <w:lang w:val="en-US"/>
        </w:rPr>
        <w:t>countries w</w:t>
      </w:r>
      <w:r w:rsidR="00C62A6B" w:rsidRPr="00394C5A">
        <w:rPr>
          <w:rFonts w:ascii="Times New Roman" w:hAnsi="Times New Roman" w:cs="Times New Roman"/>
          <w:sz w:val="24"/>
          <w:lang w:val="en-US"/>
        </w:rPr>
        <w:t>ho are</w:t>
      </w:r>
      <w:r w:rsidR="0034231A">
        <w:rPr>
          <w:rFonts w:ascii="Times New Roman" w:hAnsi="Times New Roman" w:cs="Times New Roman"/>
          <w:sz w:val="24"/>
          <w:lang w:val="en-US"/>
        </w:rPr>
        <w:t>,</w:t>
      </w:r>
      <w:r w:rsidR="00C62A6B" w:rsidRPr="00394C5A">
        <w:rPr>
          <w:rFonts w:ascii="Times New Roman" w:hAnsi="Times New Roman" w:cs="Times New Roman"/>
          <w:sz w:val="24"/>
          <w:lang w:val="en-US"/>
        </w:rPr>
        <w:t xml:space="preserve"> </w:t>
      </w:r>
      <w:r w:rsidR="0034231A" w:rsidRPr="00394C5A">
        <w:rPr>
          <w:rFonts w:ascii="Times New Roman" w:hAnsi="Times New Roman" w:cs="Times New Roman"/>
          <w:sz w:val="24"/>
          <w:lang w:val="en-US"/>
        </w:rPr>
        <w:t xml:space="preserve">according to </w:t>
      </w:r>
      <w:r w:rsidR="0034231A">
        <w:rPr>
          <w:rFonts w:ascii="Times New Roman" w:hAnsi="Times New Roman" w:cs="Times New Roman"/>
          <w:sz w:val="24"/>
          <w:lang w:val="en-US"/>
        </w:rPr>
        <w:t>the literature,</w:t>
      </w:r>
      <w:r w:rsidR="0034231A" w:rsidRPr="00394C5A">
        <w:rPr>
          <w:rFonts w:ascii="Times New Roman" w:hAnsi="Times New Roman" w:cs="Times New Roman"/>
          <w:sz w:val="24"/>
          <w:lang w:val="en-US"/>
        </w:rPr>
        <w:t xml:space="preserve"> </w:t>
      </w:r>
      <w:r w:rsidR="00C62A6B" w:rsidRPr="00394C5A">
        <w:rPr>
          <w:rFonts w:ascii="Times New Roman" w:hAnsi="Times New Roman" w:cs="Times New Roman"/>
          <w:sz w:val="24"/>
          <w:lang w:val="en-US"/>
        </w:rPr>
        <w:t xml:space="preserve">known </w:t>
      </w:r>
      <w:r w:rsidR="0082298A" w:rsidRPr="00394C5A">
        <w:rPr>
          <w:rFonts w:ascii="Times New Roman" w:hAnsi="Times New Roman" w:cs="Times New Roman"/>
          <w:sz w:val="24"/>
          <w:lang w:val="en-US"/>
        </w:rPr>
        <w:t xml:space="preserve">as some of the laggards, are </w:t>
      </w:r>
      <w:r w:rsidR="00832996" w:rsidRPr="00394C5A">
        <w:rPr>
          <w:rFonts w:ascii="Times New Roman" w:hAnsi="Times New Roman" w:cs="Times New Roman"/>
          <w:sz w:val="24"/>
          <w:lang w:val="en-US"/>
        </w:rPr>
        <w:t xml:space="preserve">now </w:t>
      </w:r>
      <w:r w:rsidR="007E45CE" w:rsidRPr="00394C5A">
        <w:rPr>
          <w:rFonts w:ascii="Times New Roman" w:hAnsi="Times New Roman" w:cs="Times New Roman"/>
          <w:sz w:val="24"/>
          <w:lang w:val="en-US"/>
        </w:rPr>
        <w:t>seen</w:t>
      </w:r>
      <w:r w:rsidR="0082298A" w:rsidRPr="00394C5A">
        <w:rPr>
          <w:rFonts w:ascii="Times New Roman" w:hAnsi="Times New Roman" w:cs="Times New Roman"/>
          <w:sz w:val="24"/>
          <w:lang w:val="en-US"/>
        </w:rPr>
        <w:t xml:space="preserve"> to be proponent</w:t>
      </w:r>
      <w:r w:rsidR="00F01FBB" w:rsidRPr="00394C5A">
        <w:rPr>
          <w:rFonts w:ascii="Times New Roman" w:hAnsi="Times New Roman" w:cs="Times New Roman"/>
          <w:sz w:val="24"/>
          <w:lang w:val="en-US"/>
        </w:rPr>
        <w:t>s</w:t>
      </w:r>
      <w:r w:rsidR="0082298A" w:rsidRPr="00394C5A">
        <w:rPr>
          <w:rFonts w:ascii="Times New Roman" w:hAnsi="Times New Roman" w:cs="Times New Roman"/>
          <w:sz w:val="24"/>
          <w:lang w:val="en-US"/>
        </w:rPr>
        <w:t xml:space="preserve"> of more binding environmental regulations </w:t>
      </w:r>
      <w:r w:rsidR="00F01FBB" w:rsidRPr="00394C5A">
        <w:rPr>
          <w:rFonts w:ascii="Times New Roman" w:hAnsi="Times New Roman" w:cs="Times New Roman"/>
          <w:sz w:val="24"/>
          <w:lang w:val="en-US"/>
        </w:rPr>
        <w:t>in contrast to</w:t>
      </w:r>
      <w:r w:rsidR="0082298A" w:rsidRPr="00394C5A">
        <w:rPr>
          <w:rFonts w:ascii="Times New Roman" w:hAnsi="Times New Roman" w:cs="Times New Roman"/>
          <w:sz w:val="24"/>
          <w:lang w:val="en-US"/>
        </w:rPr>
        <w:t xml:space="preserve"> the Netherlands. </w:t>
      </w:r>
    </w:p>
    <w:p w:rsidR="001071E3" w:rsidRPr="00394C5A" w:rsidRDefault="00832996" w:rsidP="009122CE">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Yet</w:t>
      </w:r>
      <w:r w:rsidR="00BD2D74" w:rsidRPr="00394C5A">
        <w:rPr>
          <w:rFonts w:ascii="Times New Roman" w:hAnsi="Times New Roman" w:cs="Times New Roman"/>
          <w:sz w:val="24"/>
          <w:lang w:val="en-US"/>
        </w:rPr>
        <w:t>,</w:t>
      </w:r>
      <w:r w:rsidR="009A6950" w:rsidRPr="00394C5A">
        <w:rPr>
          <w:rFonts w:ascii="Times New Roman" w:hAnsi="Times New Roman" w:cs="Times New Roman"/>
          <w:sz w:val="24"/>
          <w:lang w:val="en-US"/>
        </w:rPr>
        <w:t xml:space="preserve"> t</w:t>
      </w:r>
      <w:r w:rsidR="000D0285" w:rsidRPr="00394C5A">
        <w:rPr>
          <w:rFonts w:ascii="Times New Roman" w:hAnsi="Times New Roman" w:cs="Times New Roman"/>
          <w:sz w:val="24"/>
          <w:lang w:val="en-US"/>
        </w:rPr>
        <w:t>he</w:t>
      </w:r>
      <w:r w:rsidR="00ED7427" w:rsidRPr="00394C5A">
        <w:rPr>
          <w:rFonts w:ascii="Times New Roman" w:hAnsi="Times New Roman" w:cs="Times New Roman"/>
          <w:sz w:val="24"/>
          <w:lang w:val="en-US"/>
        </w:rPr>
        <w:t xml:space="preserve"> overall</w:t>
      </w:r>
      <w:r w:rsidR="000D0285" w:rsidRPr="00394C5A">
        <w:rPr>
          <w:rFonts w:ascii="Times New Roman" w:hAnsi="Times New Roman" w:cs="Times New Roman"/>
          <w:sz w:val="24"/>
          <w:lang w:val="en-US"/>
        </w:rPr>
        <w:t xml:space="preserve"> </w:t>
      </w:r>
      <w:r w:rsidR="00ED7427" w:rsidRPr="00394C5A">
        <w:rPr>
          <w:rFonts w:ascii="Times New Roman" w:hAnsi="Times New Roman" w:cs="Times New Roman"/>
          <w:sz w:val="24"/>
          <w:lang w:val="en-US"/>
        </w:rPr>
        <w:t>process</w:t>
      </w:r>
      <w:r w:rsidR="000D0285" w:rsidRPr="00394C5A">
        <w:rPr>
          <w:rFonts w:ascii="Times New Roman" w:hAnsi="Times New Roman" w:cs="Times New Roman"/>
          <w:sz w:val="24"/>
          <w:lang w:val="en-US"/>
        </w:rPr>
        <w:t xml:space="preserve"> </w:t>
      </w:r>
      <w:r w:rsidR="00E3035F" w:rsidRPr="00394C5A">
        <w:rPr>
          <w:rFonts w:ascii="Times New Roman" w:hAnsi="Times New Roman" w:cs="Times New Roman"/>
          <w:sz w:val="24"/>
          <w:lang w:val="en-US"/>
        </w:rPr>
        <w:t>of the creation of the 7</w:t>
      </w:r>
      <w:r w:rsidR="00E3035F" w:rsidRPr="00394C5A">
        <w:rPr>
          <w:rFonts w:ascii="Times New Roman" w:hAnsi="Times New Roman" w:cs="Times New Roman"/>
          <w:sz w:val="24"/>
          <w:vertAlign w:val="superscript"/>
          <w:lang w:val="en-US"/>
        </w:rPr>
        <w:t>th</w:t>
      </w:r>
      <w:r w:rsidR="00E3035F" w:rsidRPr="00394C5A">
        <w:rPr>
          <w:rFonts w:ascii="Times New Roman" w:hAnsi="Times New Roman" w:cs="Times New Roman"/>
          <w:sz w:val="24"/>
          <w:lang w:val="en-US"/>
        </w:rPr>
        <w:t xml:space="preserve"> EAP </w:t>
      </w:r>
      <w:r w:rsidR="000D0285" w:rsidRPr="00394C5A">
        <w:rPr>
          <w:rFonts w:ascii="Times New Roman" w:hAnsi="Times New Roman" w:cs="Times New Roman"/>
          <w:sz w:val="24"/>
          <w:lang w:val="en-US"/>
        </w:rPr>
        <w:t>was one step closer to an agreement</w:t>
      </w:r>
      <w:r w:rsidR="009A6950" w:rsidRPr="00394C5A">
        <w:rPr>
          <w:rFonts w:ascii="Times New Roman" w:hAnsi="Times New Roman" w:cs="Times New Roman"/>
          <w:sz w:val="24"/>
          <w:lang w:val="en-US"/>
        </w:rPr>
        <w:t xml:space="preserve"> as it </w:t>
      </w:r>
      <w:r w:rsidR="00BD2D74" w:rsidRPr="00394C5A">
        <w:rPr>
          <w:rFonts w:ascii="Times New Roman" w:hAnsi="Times New Roman" w:cs="Times New Roman"/>
          <w:sz w:val="24"/>
          <w:lang w:val="en-US"/>
        </w:rPr>
        <w:t>was</w:t>
      </w:r>
      <w:r w:rsidR="009A6950" w:rsidRPr="00394C5A">
        <w:rPr>
          <w:rFonts w:ascii="Times New Roman" w:hAnsi="Times New Roman" w:cs="Times New Roman"/>
          <w:sz w:val="24"/>
          <w:lang w:val="en-US"/>
        </w:rPr>
        <w:t xml:space="preserve"> reported that the EP </w:t>
      </w:r>
      <w:r w:rsidR="004F3AD6" w:rsidRPr="00394C5A">
        <w:rPr>
          <w:rFonts w:ascii="Times New Roman" w:hAnsi="Times New Roman" w:cs="Times New Roman"/>
          <w:sz w:val="24"/>
          <w:lang w:val="en-US"/>
        </w:rPr>
        <w:t xml:space="preserve">was </w:t>
      </w:r>
      <w:r w:rsidR="00D83A58" w:rsidRPr="00394C5A">
        <w:rPr>
          <w:rFonts w:ascii="Times New Roman" w:hAnsi="Times New Roman" w:cs="Times New Roman"/>
          <w:sz w:val="24"/>
          <w:lang w:val="en-US"/>
        </w:rPr>
        <w:t xml:space="preserve">about </w:t>
      </w:r>
      <w:r w:rsidR="004F3AD6" w:rsidRPr="00394C5A">
        <w:rPr>
          <w:rFonts w:ascii="Times New Roman" w:hAnsi="Times New Roman" w:cs="Times New Roman"/>
          <w:sz w:val="24"/>
          <w:lang w:val="en-US"/>
        </w:rPr>
        <w:t xml:space="preserve">to </w:t>
      </w:r>
      <w:r w:rsidR="00CA34C4" w:rsidRPr="00394C5A">
        <w:rPr>
          <w:rFonts w:ascii="Times New Roman" w:hAnsi="Times New Roman" w:cs="Times New Roman"/>
          <w:sz w:val="24"/>
          <w:lang w:val="en-US"/>
        </w:rPr>
        <w:t>accept and agree on</w:t>
      </w:r>
      <w:r w:rsidR="00E3035F" w:rsidRPr="00394C5A">
        <w:rPr>
          <w:rFonts w:ascii="Times New Roman" w:hAnsi="Times New Roman" w:cs="Times New Roman"/>
          <w:sz w:val="24"/>
          <w:lang w:val="en-US"/>
        </w:rPr>
        <w:t xml:space="preserve"> the</w:t>
      </w:r>
      <w:r w:rsidR="00CA34C4" w:rsidRPr="00394C5A">
        <w:rPr>
          <w:rFonts w:ascii="Times New Roman" w:hAnsi="Times New Roman" w:cs="Times New Roman"/>
          <w:sz w:val="24"/>
          <w:lang w:val="en-US"/>
        </w:rPr>
        <w:t xml:space="preserve"> compromises provided by the Presidency</w:t>
      </w:r>
      <w:r w:rsidR="00B80E51" w:rsidRPr="00394C5A">
        <w:rPr>
          <w:rFonts w:ascii="Times New Roman" w:hAnsi="Times New Roman" w:cs="Times New Roman"/>
          <w:sz w:val="24"/>
          <w:lang w:val="en-US"/>
        </w:rPr>
        <w:t>: Biodiversity Strategy implementation,</w:t>
      </w:r>
      <w:r w:rsidR="00F100E3" w:rsidRPr="00394C5A">
        <w:rPr>
          <w:rFonts w:ascii="Times New Roman" w:hAnsi="Times New Roman" w:cs="Times New Roman"/>
          <w:sz w:val="24"/>
          <w:lang w:val="en-US"/>
        </w:rPr>
        <w:t xml:space="preserve"> </w:t>
      </w:r>
      <w:r w:rsidR="004C40A5" w:rsidRPr="00394C5A">
        <w:rPr>
          <w:rFonts w:ascii="Times New Roman" w:hAnsi="Times New Roman" w:cs="Times New Roman"/>
          <w:sz w:val="24"/>
          <w:lang w:val="en-US"/>
        </w:rPr>
        <w:t>waste/landfilling and inspection support capacity at EU level. However, the position of the Council on</w:t>
      </w:r>
      <w:r w:rsidR="00D83A58" w:rsidRPr="00394C5A">
        <w:rPr>
          <w:rFonts w:ascii="Times New Roman" w:hAnsi="Times New Roman" w:cs="Times New Roman"/>
          <w:sz w:val="24"/>
          <w:lang w:val="en-US"/>
        </w:rPr>
        <w:t xml:space="preserve"> the targets for</w:t>
      </w:r>
      <w:r w:rsidR="004C40A5" w:rsidRPr="00394C5A">
        <w:rPr>
          <w:rFonts w:ascii="Times New Roman" w:hAnsi="Times New Roman" w:cs="Times New Roman"/>
          <w:sz w:val="24"/>
          <w:lang w:val="en-US"/>
        </w:rPr>
        <w:t xml:space="preserve"> sustainable con</w:t>
      </w:r>
      <w:r w:rsidR="00D83A58" w:rsidRPr="00394C5A">
        <w:rPr>
          <w:rFonts w:ascii="Times New Roman" w:hAnsi="Times New Roman" w:cs="Times New Roman"/>
          <w:sz w:val="24"/>
          <w:lang w:val="en-US"/>
        </w:rPr>
        <w:t>sumption and production (SCP) were</w:t>
      </w:r>
      <w:r w:rsidR="004C40A5" w:rsidRPr="00394C5A">
        <w:rPr>
          <w:rFonts w:ascii="Times New Roman" w:hAnsi="Times New Roman" w:cs="Times New Roman"/>
          <w:sz w:val="24"/>
          <w:lang w:val="en-US"/>
        </w:rPr>
        <w:t xml:space="preserve"> seen to be “disappointingly weak” by the EP (p. 4).</w:t>
      </w:r>
      <w:r w:rsidR="00595115" w:rsidRPr="00394C5A">
        <w:rPr>
          <w:rFonts w:ascii="Times New Roman" w:hAnsi="Times New Roman" w:cs="Times New Roman"/>
          <w:sz w:val="24"/>
          <w:lang w:val="en-US"/>
        </w:rPr>
        <w:t xml:space="preserve"> </w:t>
      </w:r>
      <w:r w:rsidR="00014E7C" w:rsidRPr="00394C5A">
        <w:rPr>
          <w:rFonts w:ascii="Times New Roman" w:hAnsi="Times New Roman" w:cs="Times New Roman"/>
          <w:sz w:val="24"/>
          <w:lang w:val="en-US"/>
        </w:rPr>
        <w:t>This is another indication that the EP favors higher environmental standards than the other institutions</w:t>
      </w:r>
      <w:r w:rsidR="009B561A" w:rsidRPr="00394C5A">
        <w:rPr>
          <w:rFonts w:ascii="Times New Roman" w:hAnsi="Times New Roman" w:cs="Times New Roman"/>
          <w:sz w:val="24"/>
          <w:lang w:val="en-US"/>
        </w:rPr>
        <w:t>.</w:t>
      </w:r>
      <w:r w:rsidR="00014E7C" w:rsidRPr="00394C5A">
        <w:rPr>
          <w:rFonts w:ascii="Times New Roman" w:hAnsi="Times New Roman" w:cs="Times New Roman"/>
          <w:sz w:val="24"/>
          <w:lang w:val="en-US"/>
        </w:rPr>
        <w:t xml:space="preserve"> </w:t>
      </w:r>
      <w:r w:rsidR="00B10650" w:rsidRPr="00394C5A">
        <w:rPr>
          <w:rFonts w:ascii="Times New Roman" w:hAnsi="Times New Roman" w:cs="Times New Roman"/>
          <w:sz w:val="24"/>
          <w:lang w:val="en-US"/>
        </w:rPr>
        <w:t>Nevertheless</w:t>
      </w:r>
      <w:r w:rsidR="00776367" w:rsidRPr="00394C5A">
        <w:rPr>
          <w:rFonts w:ascii="Times New Roman" w:hAnsi="Times New Roman" w:cs="Times New Roman"/>
          <w:sz w:val="24"/>
          <w:lang w:val="en-US"/>
        </w:rPr>
        <w:t>, t</w:t>
      </w:r>
      <w:r w:rsidR="00D54F34" w:rsidRPr="00394C5A">
        <w:rPr>
          <w:rFonts w:ascii="Times New Roman" w:hAnsi="Times New Roman" w:cs="Times New Roman"/>
          <w:sz w:val="24"/>
          <w:lang w:val="en-US"/>
        </w:rPr>
        <w:t xml:space="preserve">he </w:t>
      </w:r>
      <w:r w:rsidR="008F75F1" w:rsidRPr="00394C5A">
        <w:rPr>
          <w:rFonts w:ascii="Times New Roman" w:hAnsi="Times New Roman" w:cs="Times New Roman"/>
          <w:sz w:val="24"/>
          <w:lang w:val="en-US"/>
        </w:rPr>
        <w:t xml:space="preserve">Irish </w:t>
      </w:r>
      <w:r w:rsidR="00D54F34" w:rsidRPr="00394C5A">
        <w:rPr>
          <w:rFonts w:ascii="Times New Roman" w:hAnsi="Times New Roman" w:cs="Times New Roman"/>
          <w:sz w:val="24"/>
          <w:lang w:val="en-US"/>
        </w:rPr>
        <w:t>P</w:t>
      </w:r>
      <w:r w:rsidR="00595115" w:rsidRPr="00394C5A">
        <w:rPr>
          <w:rFonts w:ascii="Times New Roman" w:hAnsi="Times New Roman" w:cs="Times New Roman"/>
          <w:sz w:val="24"/>
          <w:lang w:val="en-US"/>
        </w:rPr>
        <w:t xml:space="preserve">residency requested that COREPER should look into </w:t>
      </w:r>
      <w:r w:rsidR="00CA34C4" w:rsidRPr="00394C5A">
        <w:rPr>
          <w:rFonts w:ascii="Times New Roman" w:hAnsi="Times New Roman" w:cs="Times New Roman"/>
          <w:sz w:val="24"/>
          <w:lang w:val="en-US"/>
        </w:rPr>
        <w:t>the three</w:t>
      </w:r>
      <w:r w:rsidR="00595115" w:rsidRPr="00394C5A">
        <w:rPr>
          <w:rFonts w:ascii="Times New Roman" w:hAnsi="Times New Roman" w:cs="Times New Roman"/>
          <w:sz w:val="24"/>
          <w:lang w:val="en-US"/>
        </w:rPr>
        <w:t xml:space="preserve"> issues</w:t>
      </w:r>
      <w:r w:rsidR="00CA34C4" w:rsidRPr="00394C5A">
        <w:rPr>
          <w:rFonts w:ascii="Times New Roman" w:hAnsi="Times New Roman" w:cs="Times New Roman"/>
          <w:sz w:val="24"/>
          <w:lang w:val="en-US"/>
        </w:rPr>
        <w:t xml:space="preserve"> above</w:t>
      </w:r>
      <w:r w:rsidR="00595115" w:rsidRPr="00394C5A">
        <w:rPr>
          <w:rFonts w:ascii="Times New Roman" w:hAnsi="Times New Roman" w:cs="Times New Roman"/>
          <w:sz w:val="24"/>
          <w:lang w:val="en-US"/>
        </w:rPr>
        <w:t xml:space="preserve"> before the second trialogue planned on 6 June 2013.</w:t>
      </w:r>
    </w:p>
    <w:p w:rsidR="005C1F80" w:rsidRPr="00394C5A" w:rsidRDefault="00BC6112" w:rsidP="00863974">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r>
      <w:r w:rsidR="00595115" w:rsidRPr="00394C5A">
        <w:rPr>
          <w:rFonts w:ascii="Times New Roman" w:hAnsi="Times New Roman" w:cs="Times New Roman"/>
          <w:sz w:val="24"/>
          <w:lang w:val="en-US"/>
        </w:rPr>
        <w:t xml:space="preserve">From the </w:t>
      </w:r>
      <w:r w:rsidR="0072564C" w:rsidRPr="00394C5A">
        <w:rPr>
          <w:rFonts w:ascii="Times New Roman" w:hAnsi="Times New Roman" w:cs="Times New Roman"/>
          <w:sz w:val="24"/>
          <w:lang w:val="en-US"/>
        </w:rPr>
        <w:t xml:space="preserve">report of the </w:t>
      </w:r>
      <w:r w:rsidR="00595115" w:rsidRPr="00394C5A">
        <w:rPr>
          <w:rFonts w:ascii="Times New Roman" w:hAnsi="Times New Roman" w:cs="Times New Roman"/>
          <w:sz w:val="24"/>
          <w:lang w:val="en-US"/>
        </w:rPr>
        <w:t xml:space="preserve">second trialogue, it became clear that </w:t>
      </w:r>
      <w:r w:rsidR="009E3A07" w:rsidRPr="00394C5A">
        <w:rPr>
          <w:rFonts w:ascii="Times New Roman" w:hAnsi="Times New Roman" w:cs="Times New Roman"/>
          <w:sz w:val="24"/>
          <w:lang w:val="en-US"/>
        </w:rPr>
        <w:t xml:space="preserve">the above outstanding issues were </w:t>
      </w:r>
      <w:r w:rsidR="00AE5F3F" w:rsidRPr="00394C5A">
        <w:rPr>
          <w:rFonts w:ascii="Times New Roman" w:hAnsi="Times New Roman" w:cs="Times New Roman"/>
          <w:sz w:val="24"/>
          <w:lang w:val="en-US"/>
        </w:rPr>
        <w:t xml:space="preserve">(about to be) </w:t>
      </w:r>
      <w:r w:rsidR="009E3A07" w:rsidRPr="00394C5A">
        <w:rPr>
          <w:rFonts w:ascii="Times New Roman" w:hAnsi="Times New Roman" w:cs="Times New Roman"/>
          <w:sz w:val="24"/>
          <w:lang w:val="en-US"/>
        </w:rPr>
        <w:t>resolved with the EP</w:t>
      </w:r>
      <w:r w:rsidR="008364A5" w:rsidRPr="00394C5A">
        <w:rPr>
          <w:rFonts w:ascii="Times New Roman" w:hAnsi="Times New Roman" w:cs="Times New Roman"/>
          <w:sz w:val="24"/>
          <w:lang w:val="en-US"/>
        </w:rPr>
        <w:t xml:space="preserve"> </w:t>
      </w:r>
      <w:r w:rsidR="00AE5F3F" w:rsidRPr="00394C5A">
        <w:rPr>
          <w:rFonts w:ascii="Times New Roman" w:hAnsi="Times New Roman" w:cs="Times New Roman"/>
          <w:sz w:val="24"/>
          <w:lang w:val="en-US"/>
        </w:rPr>
        <w:t xml:space="preserve">in the technical meetings beforehand </w:t>
      </w:r>
      <w:r w:rsidR="008364A5" w:rsidRPr="00394C5A">
        <w:rPr>
          <w:rFonts w:ascii="Times New Roman" w:hAnsi="Times New Roman" w:cs="Times New Roman"/>
          <w:sz w:val="24"/>
          <w:lang w:val="en-US"/>
        </w:rPr>
        <w:t>(Council of the European Union, 2013d, p. 5)</w:t>
      </w:r>
      <w:r w:rsidR="009E3A07" w:rsidRPr="00394C5A">
        <w:rPr>
          <w:rFonts w:ascii="Times New Roman" w:hAnsi="Times New Roman" w:cs="Times New Roman"/>
          <w:sz w:val="24"/>
          <w:lang w:val="en-US"/>
        </w:rPr>
        <w:t>.</w:t>
      </w:r>
      <w:r w:rsidR="00883B23" w:rsidRPr="00394C5A">
        <w:rPr>
          <w:rFonts w:ascii="Times New Roman" w:hAnsi="Times New Roman" w:cs="Times New Roman"/>
          <w:sz w:val="24"/>
          <w:lang w:val="en-US"/>
        </w:rPr>
        <w:t xml:space="preserve"> </w:t>
      </w:r>
      <w:r w:rsidR="00B22D49" w:rsidRPr="00394C5A">
        <w:rPr>
          <w:rFonts w:ascii="Times New Roman" w:hAnsi="Times New Roman" w:cs="Times New Roman"/>
          <w:sz w:val="24"/>
          <w:lang w:val="en-US"/>
        </w:rPr>
        <w:t xml:space="preserve">It </w:t>
      </w:r>
      <w:r w:rsidR="00714481" w:rsidRPr="00394C5A">
        <w:rPr>
          <w:rFonts w:ascii="Times New Roman" w:hAnsi="Times New Roman" w:cs="Times New Roman"/>
          <w:sz w:val="24"/>
          <w:lang w:val="en-US"/>
        </w:rPr>
        <w:t>was announced</w:t>
      </w:r>
      <w:r w:rsidR="00B22D49" w:rsidRPr="00394C5A">
        <w:rPr>
          <w:rFonts w:ascii="Times New Roman" w:hAnsi="Times New Roman" w:cs="Times New Roman"/>
          <w:sz w:val="24"/>
          <w:lang w:val="en-US"/>
        </w:rPr>
        <w:t xml:space="preserve"> that the Presidency was able to provide a compromise text that would suit all stakeholders. In particular,</w:t>
      </w:r>
      <w:r w:rsidR="005C1F80" w:rsidRPr="00394C5A">
        <w:rPr>
          <w:rFonts w:ascii="Times New Roman" w:hAnsi="Times New Roman" w:cs="Times New Roman"/>
          <w:sz w:val="24"/>
          <w:lang w:val="en-US"/>
        </w:rPr>
        <w:t xml:space="preserve"> the issue on soil policy (para. </w:t>
      </w:r>
      <w:r w:rsidR="00B22D49" w:rsidRPr="00394C5A">
        <w:rPr>
          <w:rFonts w:ascii="Times New Roman" w:hAnsi="Times New Roman" w:cs="Times New Roman"/>
          <w:sz w:val="24"/>
          <w:lang w:val="en-US"/>
        </w:rPr>
        <w:t>23 in the Annex) was close to an agreement</w:t>
      </w:r>
      <w:r w:rsidR="005C1F80" w:rsidRPr="00394C5A">
        <w:rPr>
          <w:rFonts w:ascii="Times New Roman" w:hAnsi="Times New Roman" w:cs="Times New Roman"/>
          <w:sz w:val="24"/>
          <w:lang w:val="en-US"/>
        </w:rPr>
        <w:t>.</w:t>
      </w:r>
      <w:r w:rsidR="009E3A07" w:rsidRPr="00394C5A">
        <w:rPr>
          <w:rFonts w:ascii="Times New Roman" w:hAnsi="Times New Roman" w:cs="Times New Roman"/>
          <w:sz w:val="24"/>
          <w:lang w:val="en-US"/>
        </w:rPr>
        <w:t xml:space="preserve"> </w:t>
      </w:r>
      <w:r w:rsidR="00D03229" w:rsidRPr="00394C5A">
        <w:rPr>
          <w:rFonts w:ascii="Times New Roman" w:hAnsi="Times New Roman" w:cs="Times New Roman"/>
          <w:sz w:val="24"/>
          <w:lang w:val="en-US"/>
        </w:rPr>
        <w:t xml:space="preserve">In order to compare the three texts, they will be </w:t>
      </w:r>
      <w:r w:rsidR="00D03229" w:rsidRPr="00394C5A">
        <w:rPr>
          <w:rFonts w:ascii="Times New Roman" w:hAnsi="Times New Roman" w:cs="Times New Roman"/>
          <w:sz w:val="24"/>
          <w:lang w:val="en-US"/>
        </w:rPr>
        <w:lastRenderedPageBreak/>
        <w:t xml:space="preserve">presented accordingly. </w:t>
      </w:r>
      <w:r w:rsidR="00397E81" w:rsidRPr="00394C5A">
        <w:rPr>
          <w:rFonts w:ascii="Times New Roman" w:hAnsi="Times New Roman" w:cs="Times New Roman"/>
          <w:sz w:val="24"/>
          <w:lang w:val="en-US"/>
        </w:rPr>
        <w:t xml:space="preserve">First, </w:t>
      </w:r>
      <w:r w:rsidR="00D03229" w:rsidRPr="00394C5A">
        <w:rPr>
          <w:rFonts w:ascii="Times New Roman" w:hAnsi="Times New Roman" w:cs="Times New Roman"/>
          <w:sz w:val="24"/>
          <w:lang w:val="en-US"/>
        </w:rPr>
        <w:t>t</w:t>
      </w:r>
      <w:r w:rsidR="00397E81" w:rsidRPr="00394C5A">
        <w:rPr>
          <w:rFonts w:ascii="Times New Roman" w:hAnsi="Times New Roman" w:cs="Times New Roman"/>
          <w:sz w:val="24"/>
          <w:lang w:val="en-US"/>
        </w:rPr>
        <w:t>he Commission Proposal</w:t>
      </w:r>
      <w:r w:rsidR="005C1F80" w:rsidRPr="00394C5A">
        <w:rPr>
          <w:rFonts w:ascii="Times New Roman" w:hAnsi="Times New Roman" w:cs="Times New Roman"/>
          <w:sz w:val="24"/>
          <w:lang w:val="en-US"/>
        </w:rPr>
        <w:t xml:space="preserve"> </w:t>
      </w:r>
      <w:r w:rsidR="009B561A" w:rsidRPr="00394C5A">
        <w:rPr>
          <w:rFonts w:ascii="Times New Roman" w:hAnsi="Times New Roman" w:cs="Times New Roman"/>
          <w:sz w:val="24"/>
          <w:lang w:val="en-US"/>
        </w:rPr>
        <w:t xml:space="preserve">in November 2012 </w:t>
      </w:r>
      <w:r w:rsidR="00397E81" w:rsidRPr="00394C5A">
        <w:rPr>
          <w:rFonts w:ascii="Times New Roman" w:hAnsi="Times New Roman" w:cs="Times New Roman"/>
          <w:sz w:val="24"/>
          <w:lang w:val="en-US"/>
        </w:rPr>
        <w:t xml:space="preserve">was presented </w:t>
      </w:r>
      <w:r w:rsidR="005C1F80" w:rsidRPr="00394C5A">
        <w:rPr>
          <w:rFonts w:ascii="Times New Roman" w:hAnsi="Times New Roman" w:cs="Times New Roman"/>
          <w:sz w:val="24"/>
          <w:lang w:val="en-US"/>
        </w:rPr>
        <w:t>as follows:</w:t>
      </w:r>
    </w:p>
    <w:p w:rsidR="003B09D5" w:rsidRPr="00394C5A" w:rsidRDefault="003B09D5" w:rsidP="005C1F80">
      <w:pPr>
        <w:pStyle w:val="Geenafstand"/>
        <w:spacing w:line="360" w:lineRule="auto"/>
        <w:ind w:left="709"/>
        <w:jc w:val="both"/>
        <w:rPr>
          <w:rFonts w:ascii="Times New Roman" w:hAnsi="Times New Roman" w:cs="Times New Roman"/>
          <w:sz w:val="24"/>
          <w:lang w:val="en-US"/>
        </w:rPr>
      </w:pPr>
    </w:p>
    <w:p w:rsidR="005C1F80" w:rsidRPr="00394C5A" w:rsidRDefault="005C1F80" w:rsidP="005C1F80">
      <w:pPr>
        <w:pStyle w:val="Geenafstand"/>
        <w:spacing w:line="360" w:lineRule="auto"/>
        <w:ind w:left="709"/>
        <w:jc w:val="both"/>
        <w:rPr>
          <w:rFonts w:ascii="Times New Roman" w:hAnsi="Times New Roman" w:cs="Times New Roman"/>
          <w:sz w:val="24"/>
          <w:lang w:val="en-US"/>
        </w:rPr>
      </w:pPr>
      <w:r w:rsidRPr="00394C5A">
        <w:rPr>
          <w:rFonts w:ascii="Times New Roman" w:hAnsi="Times New Roman" w:cs="Times New Roman"/>
          <w:sz w:val="24"/>
          <w:lang w:val="en-US"/>
        </w:rPr>
        <w:t>23. To reduce the most significant man-made pressures on land, soil and other ecosystems in Europe, action will be taken to ensure that decisions relating to land use at all relevant levels give proper consideration to environmental as well as social and economic impacts. The Rio+20 Summit outcome called for a 'land degradation neutral world'. The EU and Member States should reflect on how best to make such a commitment operational within their respective competencies as well as to address soil quality issues within a binding legal framework</w:t>
      </w:r>
      <w:r w:rsidRPr="00394C5A">
        <w:rPr>
          <w:rStyle w:val="Voetnootmarkering"/>
          <w:rFonts w:ascii="Times New Roman" w:hAnsi="Times New Roman" w:cs="Times New Roman"/>
          <w:sz w:val="24"/>
          <w:lang w:val="en-US"/>
        </w:rPr>
        <w:footnoteReference w:id="16"/>
      </w:r>
      <w:r w:rsidRPr="00394C5A">
        <w:rPr>
          <w:rFonts w:ascii="Times New Roman" w:hAnsi="Times New Roman" w:cs="Times New Roman"/>
          <w:sz w:val="24"/>
          <w:lang w:val="en-US"/>
        </w:rPr>
        <w:t>. Targets will also be set for sustainable land use and soil.</w:t>
      </w:r>
      <w:r w:rsidR="00593CA6">
        <w:rPr>
          <w:rFonts w:ascii="Times New Roman" w:hAnsi="Times New Roman" w:cs="Times New Roman"/>
          <w:sz w:val="24"/>
          <w:lang w:val="en-US"/>
        </w:rPr>
        <w:t xml:space="preserve"> (European Commission, 2012c)</w:t>
      </w:r>
    </w:p>
    <w:p w:rsidR="005C1F80" w:rsidRPr="00394C5A" w:rsidRDefault="005C1F80" w:rsidP="005C1F80">
      <w:pPr>
        <w:pStyle w:val="Geenafstand"/>
        <w:spacing w:line="360" w:lineRule="auto"/>
        <w:jc w:val="both"/>
        <w:rPr>
          <w:rFonts w:ascii="Times New Roman" w:hAnsi="Times New Roman" w:cs="Times New Roman"/>
          <w:sz w:val="24"/>
          <w:lang w:val="en-US"/>
        </w:rPr>
      </w:pPr>
    </w:p>
    <w:p w:rsidR="005C1F80" w:rsidRPr="00394C5A" w:rsidRDefault="005C1F80" w:rsidP="005C1F80">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The ENVI Committee of the EP amended </w:t>
      </w:r>
      <w:r w:rsidR="00170CA8" w:rsidRPr="00394C5A">
        <w:rPr>
          <w:rFonts w:ascii="Times New Roman" w:hAnsi="Times New Roman" w:cs="Times New Roman"/>
          <w:sz w:val="24"/>
          <w:lang w:val="en-US"/>
        </w:rPr>
        <w:t>the Proposal text</w:t>
      </w:r>
      <w:r w:rsidRPr="00394C5A">
        <w:rPr>
          <w:rFonts w:ascii="Times New Roman" w:hAnsi="Times New Roman" w:cs="Times New Roman"/>
          <w:sz w:val="24"/>
          <w:lang w:val="en-US"/>
        </w:rPr>
        <w:t xml:space="preserve"> </w:t>
      </w:r>
      <w:r w:rsidR="00364D56" w:rsidRPr="00394C5A">
        <w:rPr>
          <w:rFonts w:ascii="Times New Roman" w:hAnsi="Times New Roman" w:cs="Times New Roman"/>
          <w:sz w:val="24"/>
          <w:lang w:val="en-US"/>
        </w:rPr>
        <w:t xml:space="preserve">in their First Reading </w:t>
      </w:r>
      <w:r w:rsidRPr="00394C5A">
        <w:rPr>
          <w:rFonts w:ascii="Times New Roman" w:hAnsi="Times New Roman" w:cs="Times New Roman"/>
          <w:sz w:val="24"/>
          <w:lang w:val="en-US"/>
        </w:rPr>
        <w:t>as follows</w:t>
      </w:r>
      <w:r w:rsidR="00B22D49" w:rsidRPr="00394C5A">
        <w:rPr>
          <w:rFonts w:ascii="Times New Roman" w:hAnsi="Times New Roman" w:cs="Times New Roman"/>
          <w:sz w:val="24"/>
          <w:lang w:val="en-US"/>
        </w:rPr>
        <w:t xml:space="preserve"> which included more detailed and binding suggestions</w:t>
      </w:r>
      <w:r w:rsidRPr="00394C5A">
        <w:rPr>
          <w:rFonts w:ascii="Times New Roman" w:hAnsi="Times New Roman" w:cs="Times New Roman"/>
          <w:sz w:val="24"/>
          <w:lang w:val="en-US"/>
        </w:rPr>
        <w:t>:</w:t>
      </w:r>
    </w:p>
    <w:p w:rsidR="003B09D5" w:rsidRPr="00394C5A" w:rsidRDefault="003B09D5" w:rsidP="00BF3E41">
      <w:pPr>
        <w:pStyle w:val="Geenafstand"/>
        <w:spacing w:line="360" w:lineRule="auto"/>
        <w:ind w:left="709"/>
        <w:jc w:val="both"/>
        <w:rPr>
          <w:rFonts w:ascii="Times New Roman" w:hAnsi="Times New Roman" w:cs="Times New Roman"/>
          <w:sz w:val="24"/>
          <w:lang w:val="en-US"/>
        </w:rPr>
      </w:pPr>
    </w:p>
    <w:p w:rsidR="005C1F80" w:rsidRPr="00394C5A" w:rsidRDefault="009A4924" w:rsidP="00BF3E41">
      <w:pPr>
        <w:pStyle w:val="Geenafstand"/>
        <w:spacing w:line="360" w:lineRule="auto"/>
        <w:ind w:left="709"/>
        <w:jc w:val="both"/>
        <w:rPr>
          <w:rFonts w:ascii="Times New Roman" w:hAnsi="Times New Roman" w:cs="Times New Roman"/>
          <w:sz w:val="24"/>
          <w:lang w:val="en-US"/>
        </w:rPr>
      </w:pPr>
      <w:r w:rsidRPr="00394C5A">
        <w:rPr>
          <w:rFonts w:ascii="Times New Roman" w:hAnsi="Times New Roman" w:cs="Times New Roman"/>
          <w:sz w:val="24"/>
          <w:lang w:val="en-US"/>
        </w:rPr>
        <w:t xml:space="preserve">23. To reduce the most significant man-made pressures on land, soil and other ecosystems in Europe, action will be taken to ensure that decisions relating to land use at all relevant levels give proper consideration to environmental as well as social and economic impacts. The Rio+20 Summit outcome, </w:t>
      </w:r>
      <w:r w:rsidRPr="00850486">
        <w:rPr>
          <w:rFonts w:ascii="Times New Roman" w:hAnsi="Times New Roman" w:cs="Times New Roman"/>
          <w:b/>
          <w:i/>
          <w:sz w:val="24"/>
          <w:lang w:val="en-US"/>
        </w:rPr>
        <w:t>recognising the economic and social significance of good land management</w:t>
      </w:r>
      <w:r w:rsidRPr="00394C5A">
        <w:rPr>
          <w:rFonts w:ascii="Times New Roman" w:hAnsi="Times New Roman" w:cs="Times New Roman"/>
          <w:sz w:val="24"/>
          <w:lang w:val="en-US"/>
        </w:rPr>
        <w:t xml:space="preserve">, called for a 'land degradation neutral world'. The EU and Member States should, </w:t>
      </w:r>
      <w:r w:rsidRPr="00850486">
        <w:rPr>
          <w:rFonts w:ascii="Times New Roman" w:hAnsi="Times New Roman" w:cs="Times New Roman"/>
          <w:b/>
          <w:i/>
          <w:sz w:val="24"/>
          <w:lang w:val="en-US"/>
        </w:rPr>
        <w:t>without delay</w:t>
      </w:r>
      <w:r w:rsidRPr="00394C5A">
        <w:rPr>
          <w:rFonts w:ascii="Times New Roman" w:hAnsi="Times New Roman" w:cs="Times New Roman"/>
          <w:sz w:val="24"/>
          <w:lang w:val="en-US"/>
        </w:rPr>
        <w:t xml:space="preserve">, reflect on </w:t>
      </w:r>
      <w:r w:rsidRPr="00850486">
        <w:rPr>
          <w:rFonts w:ascii="Times New Roman" w:hAnsi="Times New Roman" w:cs="Times New Roman"/>
          <w:b/>
          <w:i/>
          <w:sz w:val="24"/>
          <w:lang w:val="en-US"/>
        </w:rPr>
        <w:t>how</w:t>
      </w:r>
      <w:r w:rsidRPr="00394C5A">
        <w:rPr>
          <w:rFonts w:ascii="Times New Roman" w:hAnsi="Times New Roman" w:cs="Times New Roman"/>
          <w:sz w:val="24"/>
          <w:lang w:val="en-US"/>
        </w:rPr>
        <w:t xml:space="preserve"> best to make such a commitment operational within their respective competencies as well as </w:t>
      </w:r>
      <w:r w:rsidRPr="00850486">
        <w:rPr>
          <w:rFonts w:ascii="Times New Roman" w:hAnsi="Times New Roman" w:cs="Times New Roman"/>
          <w:b/>
          <w:i/>
          <w:sz w:val="24"/>
          <w:lang w:val="en-US"/>
        </w:rPr>
        <w:t>how</w:t>
      </w:r>
      <w:r w:rsidRPr="00394C5A">
        <w:rPr>
          <w:rFonts w:ascii="Times New Roman" w:hAnsi="Times New Roman" w:cs="Times New Roman"/>
          <w:sz w:val="24"/>
          <w:lang w:val="en-US"/>
        </w:rPr>
        <w:t xml:space="preserve"> to address soil quality issues </w:t>
      </w:r>
      <w:r w:rsidRPr="00850486">
        <w:rPr>
          <w:rFonts w:ascii="Times New Roman" w:hAnsi="Times New Roman" w:cs="Times New Roman"/>
          <w:b/>
          <w:i/>
          <w:sz w:val="24"/>
          <w:lang w:val="en-US"/>
        </w:rPr>
        <w:t>using a risk-based approach</w:t>
      </w:r>
      <w:r w:rsidRPr="00394C5A">
        <w:rPr>
          <w:rFonts w:ascii="Times New Roman" w:hAnsi="Times New Roman" w:cs="Times New Roman"/>
          <w:sz w:val="24"/>
          <w:lang w:val="en-US"/>
        </w:rPr>
        <w:t xml:space="preserve"> within a binding legal framework </w:t>
      </w:r>
      <w:r w:rsidRPr="00850486">
        <w:rPr>
          <w:rFonts w:ascii="Times New Roman" w:hAnsi="Times New Roman" w:cs="Times New Roman"/>
          <w:b/>
          <w:i/>
          <w:sz w:val="24"/>
          <w:lang w:val="en-US"/>
        </w:rPr>
        <w:t>drawing on relevant aspects of the Commission’s proposal for a directive establishing a framework for the protection of soil and amending Directive 2004/35/EC</w:t>
      </w:r>
      <w:r w:rsidRPr="00394C5A">
        <w:rPr>
          <w:rStyle w:val="Voetnootmarkering"/>
          <w:rFonts w:ascii="Times New Roman" w:hAnsi="Times New Roman" w:cs="Times New Roman"/>
          <w:sz w:val="24"/>
          <w:lang w:val="en-US"/>
        </w:rPr>
        <w:footnoteReference w:id="17"/>
      </w:r>
      <w:r w:rsidRPr="00850486">
        <w:rPr>
          <w:rFonts w:ascii="Times New Roman" w:hAnsi="Times New Roman" w:cs="Times New Roman"/>
          <w:b/>
          <w:i/>
          <w:sz w:val="24"/>
          <w:lang w:val="en-US"/>
        </w:rPr>
        <w:t>.</w:t>
      </w:r>
      <w:r w:rsidRPr="00394C5A">
        <w:rPr>
          <w:rFonts w:ascii="Times New Roman" w:hAnsi="Times New Roman" w:cs="Times New Roman"/>
          <w:i/>
          <w:sz w:val="24"/>
          <w:lang w:val="en-US"/>
        </w:rPr>
        <w:t xml:space="preserve"> </w:t>
      </w:r>
      <w:r w:rsidRPr="00850486">
        <w:rPr>
          <w:rFonts w:ascii="Times New Roman" w:hAnsi="Times New Roman" w:cs="Times New Roman"/>
          <w:b/>
          <w:i/>
          <w:sz w:val="24"/>
          <w:lang w:val="en-US"/>
        </w:rPr>
        <w:t>In addition, the pooling of knowledge and experience among Member States should be encouraged.</w:t>
      </w:r>
      <w:r w:rsidRPr="00850486">
        <w:rPr>
          <w:rFonts w:ascii="Times New Roman" w:hAnsi="Times New Roman" w:cs="Times New Roman"/>
          <w:b/>
          <w:sz w:val="24"/>
          <w:lang w:val="en-US"/>
        </w:rPr>
        <w:t xml:space="preserve"> </w:t>
      </w:r>
      <w:r w:rsidRPr="00394C5A">
        <w:rPr>
          <w:rFonts w:ascii="Times New Roman" w:hAnsi="Times New Roman" w:cs="Times New Roman"/>
          <w:sz w:val="24"/>
          <w:lang w:val="en-US"/>
        </w:rPr>
        <w:t xml:space="preserve">Targets </w:t>
      </w:r>
      <w:r w:rsidRPr="00850486">
        <w:rPr>
          <w:rFonts w:ascii="Times New Roman" w:hAnsi="Times New Roman" w:cs="Times New Roman"/>
          <w:b/>
          <w:i/>
          <w:sz w:val="24"/>
          <w:lang w:val="en-US"/>
        </w:rPr>
        <w:t>should</w:t>
      </w:r>
      <w:r w:rsidRPr="00394C5A">
        <w:rPr>
          <w:rFonts w:ascii="Times New Roman" w:hAnsi="Times New Roman" w:cs="Times New Roman"/>
          <w:sz w:val="24"/>
          <w:lang w:val="en-US"/>
        </w:rPr>
        <w:t xml:space="preserve"> also be set for sustainable land use and soil.</w:t>
      </w:r>
      <w:r w:rsidR="00BF3E41" w:rsidRPr="00394C5A">
        <w:rPr>
          <w:rFonts w:ascii="Times New Roman" w:hAnsi="Times New Roman" w:cs="Times New Roman"/>
          <w:sz w:val="24"/>
          <w:lang w:val="en-US"/>
        </w:rPr>
        <w:t xml:space="preserve"> [emphasis in original]</w:t>
      </w:r>
      <w:r w:rsidR="00593CA6">
        <w:rPr>
          <w:rFonts w:ascii="Times New Roman" w:hAnsi="Times New Roman" w:cs="Times New Roman"/>
          <w:sz w:val="24"/>
          <w:lang w:val="en-US"/>
        </w:rPr>
        <w:t xml:space="preserve"> (European Parliament, 2013a)</w:t>
      </w:r>
    </w:p>
    <w:p w:rsidR="00714481" w:rsidRPr="00394C5A" w:rsidRDefault="00714481" w:rsidP="00BF3E41">
      <w:pPr>
        <w:pStyle w:val="Geenafstand"/>
        <w:spacing w:line="360" w:lineRule="auto"/>
        <w:jc w:val="both"/>
        <w:rPr>
          <w:rFonts w:ascii="Times New Roman" w:hAnsi="Times New Roman" w:cs="Times New Roman"/>
          <w:sz w:val="24"/>
          <w:lang w:val="en-US"/>
        </w:rPr>
      </w:pPr>
    </w:p>
    <w:p w:rsidR="00BF3E41" w:rsidRPr="00394C5A" w:rsidRDefault="00714481" w:rsidP="00CA4320">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When comparing the</w:t>
      </w:r>
      <w:r w:rsidR="00E3035F" w:rsidRPr="00394C5A">
        <w:rPr>
          <w:rFonts w:ascii="Times New Roman" w:hAnsi="Times New Roman" w:cs="Times New Roman"/>
          <w:sz w:val="24"/>
          <w:lang w:val="en-US"/>
        </w:rPr>
        <w:t>se</w:t>
      </w:r>
      <w:r w:rsidRPr="00394C5A">
        <w:rPr>
          <w:rFonts w:ascii="Times New Roman" w:hAnsi="Times New Roman" w:cs="Times New Roman"/>
          <w:sz w:val="24"/>
          <w:lang w:val="en-US"/>
        </w:rPr>
        <w:t xml:space="preserve"> two paragraphs, one may note that the </w:t>
      </w:r>
      <w:r w:rsidR="00E517F8" w:rsidRPr="00394C5A">
        <w:rPr>
          <w:rFonts w:ascii="Times New Roman" w:hAnsi="Times New Roman" w:cs="Times New Roman"/>
          <w:sz w:val="24"/>
          <w:lang w:val="en-US"/>
        </w:rPr>
        <w:t>amendments made by the EP include</w:t>
      </w:r>
      <w:r w:rsidR="00144EA9" w:rsidRPr="00394C5A">
        <w:rPr>
          <w:rFonts w:ascii="Times New Roman" w:hAnsi="Times New Roman" w:cs="Times New Roman"/>
          <w:sz w:val="24"/>
          <w:lang w:val="en-US"/>
        </w:rPr>
        <w:t>d</w:t>
      </w:r>
      <w:r w:rsidR="00E517F8"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 xml:space="preserve">an explicit reference to the SFD and the response to new knowledge and possible risks to European soils. </w:t>
      </w:r>
      <w:r w:rsidR="0053330D" w:rsidRPr="00394C5A">
        <w:rPr>
          <w:rFonts w:ascii="Times New Roman" w:hAnsi="Times New Roman" w:cs="Times New Roman"/>
          <w:sz w:val="24"/>
          <w:lang w:val="en-US"/>
        </w:rPr>
        <w:t>This again demonstrates the independ</w:t>
      </w:r>
      <w:r w:rsidR="00E3035F" w:rsidRPr="00394C5A">
        <w:rPr>
          <w:rFonts w:ascii="Times New Roman" w:hAnsi="Times New Roman" w:cs="Times New Roman"/>
          <w:sz w:val="24"/>
          <w:lang w:val="en-US"/>
        </w:rPr>
        <w:t>ency of the EP that suggests the</w:t>
      </w:r>
      <w:r w:rsidR="0053330D" w:rsidRPr="00394C5A">
        <w:rPr>
          <w:rFonts w:ascii="Times New Roman" w:hAnsi="Times New Roman" w:cs="Times New Roman"/>
          <w:sz w:val="24"/>
          <w:lang w:val="en-US"/>
        </w:rPr>
        <w:t xml:space="preserve"> </w:t>
      </w:r>
      <w:r w:rsidR="0053330D" w:rsidRPr="00394C5A">
        <w:rPr>
          <w:rFonts w:ascii="Times New Roman" w:hAnsi="Times New Roman" w:cs="Times New Roman"/>
          <w:sz w:val="24"/>
          <w:lang w:val="en-US"/>
        </w:rPr>
        <w:lastRenderedPageBreak/>
        <w:t xml:space="preserve">more ambitiousness in the 7th EAP. </w:t>
      </w:r>
      <w:r w:rsidR="00E3035F" w:rsidRPr="00394C5A">
        <w:rPr>
          <w:rFonts w:ascii="Times New Roman" w:hAnsi="Times New Roman" w:cs="Times New Roman"/>
          <w:sz w:val="24"/>
          <w:lang w:val="en-US"/>
        </w:rPr>
        <w:t>In addition, t</w:t>
      </w:r>
      <w:r w:rsidRPr="00394C5A">
        <w:rPr>
          <w:rFonts w:ascii="Times New Roman" w:hAnsi="Times New Roman" w:cs="Times New Roman"/>
          <w:sz w:val="24"/>
          <w:lang w:val="en-US"/>
        </w:rPr>
        <w:t>he phrases call</w:t>
      </w:r>
      <w:r w:rsidR="00144EA9" w:rsidRPr="00394C5A">
        <w:rPr>
          <w:rFonts w:ascii="Times New Roman" w:hAnsi="Times New Roman" w:cs="Times New Roman"/>
          <w:sz w:val="24"/>
          <w:lang w:val="en-US"/>
        </w:rPr>
        <w:t>ed</w:t>
      </w:r>
      <w:r w:rsidRPr="00394C5A">
        <w:rPr>
          <w:rFonts w:ascii="Times New Roman" w:hAnsi="Times New Roman" w:cs="Times New Roman"/>
          <w:sz w:val="24"/>
          <w:lang w:val="en-US"/>
        </w:rPr>
        <w:t xml:space="preserve"> out for a </w:t>
      </w:r>
      <w:r w:rsidR="0059664E" w:rsidRPr="00394C5A">
        <w:rPr>
          <w:rFonts w:ascii="Times New Roman" w:hAnsi="Times New Roman" w:cs="Times New Roman"/>
          <w:sz w:val="24"/>
          <w:lang w:val="en-US"/>
        </w:rPr>
        <w:t xml:space="preserve">collective </w:t>
      </w:r>
      <w:r w:rsidRPr="00394C5A">
        <w:rPr>
          <w:rFonts w:ascii="Times New Roman" w:hAnsi="Times New Roman" w:cs="Times New Roman"/>
          <w:sz w:val="24"/>
          <w:lang w:val="en-US"/>
        </w:rPr>
        <w:t xml:space="preserve">European wide system to regulate the soils which was not preferred by the Dutch. Therefore, it is important to look at the final outcome </w:t>
      </w:r>
      <w:r w:rsidR="0059664E" w:rsidRPr="00394C5A">
        <w:rPr>
          <w:rFonts w:ascii="Times New Roman" w:hAnsi="Times New Roman" w:cs="Times New Roman"/>
          <w:sz w:val="24"/>
          <w:lang w:val="en-US"/>
        </w:rPr>
        <w:t>to see whether or not the EP was able to hold their ambitious position</w:t>
      </w:r>
      <w:r w:rsidR="00CA612B" w:rsidRPr="00394C5A">
        <w:rPr>
          <w:rFonts w:ascii="Times New Roman" w:hAnsi="Times New Roman" w:cs="Times New Roman"/>
          <w:sz w:val="24"/>
          <w:lang w:val="en-US"/>
        </w:rPr>
        <w:t xml:space="preserve"> when facing the </w:t>
      </w:r>
      <w:r w:rsidR="00B21194" w:rsidRPr="00394C5A">
        <w:rPr>
          <w:rFonts w:ascii="Times New Roman" w:hAnsi="Times New Roman" w:cs="Times New Roman"/>
          <w:sz w:val="24"/>
          <w:lang w:val="en-US"/>
        </w:rPr>
        <w:t>representatives of the Council of Ministers</w:t>
      </w:r>
      <w:r w:rsidR="0059664E" w:rsidRPr="00394C5A">
        <w:rPr>
          <w:rFonts w:ascii="Times New Roman" w:hAnsi="Times New Roman" w:cs="Times New Roman"/>
          <w:sz w:val="24"/>
          <w:lang w:val="en-US"/>
        </w:rPr>
        <w:t xml:space="preserve">. </w:t>
      </w:r>
      <w:r w:rsidR="00F56FDA" w:rsidRPr="00394C5A">
        <w:rPr>
          <w:rFonts w:ascii="Times New Roman" w:hAnsi="Times New Roman" w:cs="Times New Roman"/>
          <w:sz w:val="24"/>
          <w:lang w:val="en-US"/>
        </w:rPr>
        <w:t>Following the report, t</w:t>
      </w:r>
      <w:r w:rsidR="00CA4320" w:rsidRPr="00394C5A">
        <w:rPr>
          <w:rFonts w:ascii="Times New Roman" w:hAnsi="Times New Roman" w:cs="Times New Roman"/>
          <w:sz w:val="24"/>
          <w:lang w:val="en-US"/>
        </w:rPr>
        <w:t>his is the</w:t>
      </w:r>
      <w:r w:rsidR="00BF3E41" w:rsidRPr="00394C5A">
        <w:rPr>
          <w:rFonts w:ascii="Times New Roman" w:hAnsi="Times New Roman" w:cs="Times New Roman"/>
          <w:sz w:val="24"/>
          <w:lang w:val="en-US"/>
        </w:rPr>
        <w:t xml:space="preserve"> </w:t>
      </w:r>
      <w:r w:rsidR="00CA4320" w:rsidRPr="00394C5A">
        <w:rPr>
          <w:rFonts w:ascii="Times New Roman" w:hAnsi="Times New Roman" w:cs="Times New Roman"/>
          <w:sz w:val="24"/>
          <w:lang w:val="en-US"/>
        </w:rPr>
        <w:t xml:space="preserve">final </w:t>
      </w:r>
      <w:r w:rsidR="00154CB2" w:rsidRPr="00394C5A">
        <w:rPr>
          <w:rFonts w:ascii="Times New Roman" w:hAnsi="Times New Roman" w:cs="Times New Roman"/>
          <w:sz w:val="24"/>
          <w:lang w:val="en-US"/>
        </w:rPr>
        <w:t>Presidency compromise text</w:t>
      </w:r>
      <w:r w:rsidR="00BF3E41" w:rsidRPr="00394C5A">
        <w:rPr>
          <w:rFonts w:ascii="Times New Roman" w:hAnsi="Times New Roman" w:cs="Times New Roman"/>
          <w:sz w:val="24"/>
          <w:lang w:val="en-US"/>
        </w:rPr>
        <w:t xml:space="preserve"> </w:t>
      </w:r>
      <w:r w:rsidR="00CA4320" w:rsidRPr="00394C5A">
        <w:rPr>
          <w:rFonts w:ascii="Times New Roman" w:hAnsi="Times New Roman" w:cs="Times New Roman"/>
          <w:sz w:val="24"/>
          <w:lang w:val="en-US"/>
        </w:rPr>
        <w:t>which was ought</w:t>
      </w:r>
      <w:r w:rsidR="003D692D" w:rsidRPr="00394C5A">
        <w:rPr>
          <w:rFonts w:ascii="Times New Roman" w:hAnsi="Times New Roman" w:cs="Times New Roman"/>
          <w:sz w:val="24"/>
          <w:lang w:val="en-US"/>
        </w:rPr>
        <w:t xml:space="preserve"> </w:t>
      </w:r>
      <w:r w:rsidR="00BF3E41" w:rsidRPr="00394C5A">
        <w:rPr>
          <w:rFonts w:ascii="Times New Roman" w:hAnsi="Times New Roman" w:cs="Times New Roman"/>
          <w:sz w:val="24"/>
          <w:lang w:val="en-US"/>
        </w:rPr>
        <w:t xml:space="preserve">to be accepted by all </w:t>
      </w:r>
      <w:r w:rsidR="00B22D49" w:rsidRPr="00394C5A">
        <w:rPr>
          <w:rFonts w:ascii="Times New Roman" w:hAnsi="Times New Roman" w:cs="Times New Roman"/>
          <w:sz w:val="24"/>
          <w:lang w:val="en-US"/>
        </w:rPr>
        <w:t>stakeholders</w:t>
      </w:r>
      <w:r w:rsidR="00F56FDA" w:rsidRPr="00394C5A">
        <w:rPr>
          <w:rFonts w:ascii="Times New Roman" w:hAnsi="Times New Roman" w:cs="Times New Roman"/>
          <w:sz w:val="24"/>
          <w:lang w:val="en-US"/>
        </w:rPr>
        <w:t>:</w:t>
      </w:r>
      <w:r w:rsidR="009B561A" w:rsidRPr="00394C5A">
        <w:rPr>
          <w:rFonts w:ascii="Times New Roman" w:hAnsi="Times New Roman" w:cs="Times New Roman"/>
          <w:sz w:val="24"/>
          <w:lang w:val="en-US"/>
        </w:rPr>
        <w:t xml:space="preserve"> </w:t>
      </w:r>
    </w:p>
    <w:p w:rsidR="003B09D5" w:rsidRPr="00394C5A" w:rsidRDefault="003B09D5" w:rsidP="00BF3E41">
      <w:pPr>
        <w:pStyle w:val="Geenafstand"/>
        <w:spacing w:line="360" w:lineRule="auto"/>
        <w:ind w:left="709"/>
        <w:jc w:val="both"/>
        <w:rPr>
          <w:rFonts w:ascii="Times New Roman" w:hAnsi="Times New Roman" w:cs="Times New Roman"/>
          <w:sz w:val="24"/>
          <w:lang w:val="en-US"/>
        </w:rPr>
      </w:pPr>
    </w:p>
    <w:p w:rsidR="00BF3E41" w:rsidRPr="00394C5A" w:rsidRDefault="00BF3E41" w:rsidP="00BF3E41">
      <w:pPr>
        <w:pStyle w:val="Geenafstand"/>
        <w:spacing w:line="360" w:lineRule="auto"/>
        <w:ind w:left="709"/>
        <w:jc w:val="both"/>
        <w:rPr>
          <w:rFonts w:ascii="Times New Roman" w:hAnsi="Times New Roman" w:cs="Times New Roman"/>
          <w:sz w:val="24"/>
          <w:lang w:val="en-US"/>
        </w:rPr>
      </w:pPr>
      <w:r w:rsidRPr="00394C5A">
        <w:rPr>
          <w:rFonts w:ascii="Times New Roman" w:hAnsi="Times New Roman" w:cs="Times New Roman"/>
          <w:sz w:val="24"/>
          <w:lang w:val="en-US"/>
        </w:rPr>
        <w:t xml:space="preserve">23. To reduce the most significant man-made pressures on land, soil and other ecosystems in Europe, action will be taken to ensure that decisions relating to land use at all relevant levels give proper consideration to environmental as well as social and economic impacts. The Rio+20 Summit outcome </w:t>
      </w:r>
      <w:r w:rsidRPr="000A4D48">
        <w:rPr>
          <w:rFonts w:ascii="Times New Roman" w:hAnsi="Times New Roman" w:cs="Times New Roman"/>
          <w:b/>
          <w:sz w:val="24"/>
          <w:lang w:val="en-US"/>
        </w:rPr>
        <w:t>recognising the economic and social significance of good land management,</w:t>
      </w:r>
      <w:r w:rsidRPr="00394C5A">
        <w:rPr>
          <w:rFonts w:ascii="Times New Roman" w:hAnsi="Times New Roman" w:cs="Times New Roman"/>
          <w:sz w:val="24"/>
          <w:lang w:val="en-US"/>
        </w:rPr>
        <w:t xml:space="preserve"> called for a 'land degradation neutral world'. The EU and Member States should reflect on how best to make such a commitment operational within their respective competencies. </w:t>
      </w:r>
      <w:r w:rsidRPr="000A4D48">
        <w:rPr>
          <w:rFonts w:ascii="Times New Roman" w:hAnsi="Times New Roman" w:cs="Times New Roman"/>
          <w:b/>
          <w:sz w:val="24"/>
          <w:lang w:val="en-US"/>
        </w:rPr>
        <w:t>The EU and Member States should also reflect as soon as possible on how</w:t>
      </w:r>
      <w:r w:rsidRPr="00394C5A">
        <w:rPr>
          <w:rFonts w:ascii="Times New Roman" w:hAnsi="Times New Roman" w:cs="Times New Roman"/>
          <w:sz w:val="24"/>
          <w:lang w:val="en-US"/>
        </w:rPr>
        <w:t xml:space="preserve"> soil quality issues </w:t>
      </w:r>
      <w:r w:rsidRPr="000A4D48">
        <w:rPr>
          <w:rFonts w:ascii="Times New Roman" w:hAnsi="Times New Roman" w:cs="Times New Roman"/>
          <w:b/>
          <w:sz w:val="24"/>
          <w:lang w:val="en-US"/>
        </w:rPr>
        <w:t>could be addressed using a targeted and proportionate risk-based approach</w:t>
      </w:r>
      <w:r w:rsidRPr="00394C5A">
        <w:rPr>
          <w:rFonts w:ascii="Times New Roman" w:hAnsi="Times New Roman" w:cs="Times New Roman"/>
          <w:sz w:val="24"/>
          <w:lang w:val="en-US"/>
        </w:rPr>
        <w:t xml:space="preserve"> within a binding legal framework. Targets </w:t>
      </w:r>
      <w:r w:rsidRPr="000A4D48">
        <w:rPr>
          <w:rFonts w:ascii="Times New Roman" w:hAnsi="Times New Roman" w:cs="Times New Roman"/>
          <w:b/>
          <w:sz w:val="24"/>
          <w:lang w:val="en-US"/>
        </w:rPr>
        <w:t>should</w:t>
      </w:r>
      <w:r w:rsidRPr="00394C5A">
        <w:rPr>
          <w:rFonts w:ascii="Times New Roman" w:hAnsi="Times New Roman" w:cs="Times New Roman"/>
          <w:sz w:val="24"/>
          <w:lang w:val="en-US"/>
        </w:rPr>
        <w:t xml:space="preserve"> also be set for sustainable land use and soil</w:t>
      </w:r>
      <w:r w:rsidR="008625E5" w:rsidRPr="00394C5A">
        <w:rPr>
          <w:rStyle w:val="Voetnootmarkering"/>
          <w:rFonts w:ascii="Times New Roman" w:hAnsi="Times New Roman" w:cs="Times New Roman"/>
          <w:sz w:val="24"/>
          <w:lang w:val="en-US"/>
        </w:rPr>
        <w:footnoteReference w:id="18"/>
      </w:r>
      <w:r w:rsidRPr="00394C5A">
        <w:rPr>
          <w:rFonts w:ascii="Times New Roman" w:hAnsi="Times New Roman" w:cs="Times New Roman"/>
          <w:sz w:val="24"/>
          <w:lang w:val="en-US"/>
        </w:rPr>
        <w:t>. [emphasis in original]</w:t>
      </w:r>
      <w:r w:rsidR="00593CA6">
        <w:rPr>
          <w:rFonts w:ascii="Times New Roman" w:hAnsi="Times New Roman" w:cs="Times New Roman"/>
          <w:sz w:val="24"/>
          <w:lang w:val="en-US"/>
        </w:rPr>
        <w:t xml:space="preserve"> (Council of the European Union, 2013d, p. 69)</w:t>
      </w:r>
    </w:p>
    <w:p w:rsidR="003943BF" w:rsidRPr="00394C5A" w:rsidRDefault="003943BF" w:rsidP="003943BF">
      <w:pPr>
        <w:pStyle w:val="Geenafstand"/>
        <w:spacing w:line="360" w:lineRule="auto"/>
        <w:ind w:firstLine="708"/>
        <w:jc w:val="both"/>
        <w:rPr>
          <w:rFonts w:ascii="Times New Roman" w:hAnsi="Times New Roman" w:cs="Times New Roman"/>
          <w:sz w:val="24"/>
          <w:lang w:val="en-US"/>
        </w:rPr>
      </w:pPr>
    </w:p>
    <w:p w:rsidR="0053330D" w:rsidRPr="00394C5A" w:rsidRDefault="00DB6558" w:rsidP="0053330D">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w:t>
      </w:r>
      <w:r w:rsidR="003D692D" w:rsidRPr="00394C5A">
        <w:rPr>
          <w:rFonts w:ascii="Times New Roman" w:hAnsi="Times New Roman" w:cs="Times New Roman"/>
          <w:sz w:val="24"/>
          <w:lang w:val="en-US"/>
        </w:rPr>
        <w:t xml:space="preserve">he Council (or </w:t>
      </w:r>
      <w:r w:rsidR="00C5733E" w:rsidRPr="00394C5A">
        <w:rPr>
          <w:rFonts w:ascii="Times New Roman" w:hAnsi="Times New Roman" w:cs="Times New Roman"/>
          <w:sz w:val="24"/>
          <w:lang w:val="en-US"/>
        </w:rPr>
        <w:t xml:space="preserve">rather </w:t>
      </w:r>
      <w:r w:rsidR="003D692D" w:rsidRPr="00394C5A">
        <w:rPr>
          <w:rFonts w:ascii="Times New Roman" w:hAnsi="Times New Roman" w:cs="Times New Roman"/>
          <w:sz w:val="24"/>
          <w:lang w:val="en-US"/>
        </w:rPr>
        <w:t xml:space="preserve">the Presidency) has been able to </w:t>
      </w:r>
      <w:r w:rsidR="00470A74" w:rsidRPr="00394C5A">
        <w:rPr>
          <w:rFonts w:ascii="Times New Roman" w:hAnsi="Times New Roman" w:cs="Times New Roman"/>
          <w:sz w:val="24"/>
          <w:lang w:val="en-US"/>
        </w:rPr>
        <w:t xml:space="preserve">come to a compromise by </w:t>
      </w:r>
      <w:r w:rsidR="00470A74" w:rsidRPr="00394C5A">
        <w:rPr>
          <w:rFonts w:ascii="Times New Roman" w:hAnsi="Times New Roman" w:cs="Times New Roman"/>
          <w:i/>
          <w:sz w:val="24"/>
          <w:lang w:val="en-US"/>
        </w:rPr>
        <w:t>slightly</w:t>
      </w:r>
      <w:r w:rsidR="00470A74" w:rsidRPr="00394C5A">
        <w:rPr>
          <w:rFonts w:ascii="Times New Roman" w:hAnsi="Times New Roman" w:cs="Times New Roman"/>
          <w:sz w:val="24"/>
          <w:lang w:val="en-US"/>
        </w:rPr>
        <w:t xml:space="preserve"> </w:t>
      </w:r>
      <w:r w:rsidR="003D692D" w:rsidRPr="00394C5A">
        <w:rPr>
          <w:rFonts w:ascii="Times New Roman" w:hAnsi="Times New Roman" w:cs="Times New Roman"/>
          <w:sz w:val="24"/>
          <w:lang w:val="en-US"/>
        </w:rPr>
        <w:t>reducing the obligatory nature of the soil policy</w:t>
      </w:r>
      <w:r w:rsidR="00470A74" w:rsidRPr="00394C5A">
        <w:rPr>
          <w:rFonts w:ascii="Times New Roman" w:hAnsi="Times New Roman" w:cs="Times New Roman"/>
          <w:sz w:val="24"/>
          <w:lang w:val="en-US"/>
        </w:rPr>
        <w:t xml:space="preserve"> by suggesting that soil quality issues </w:t>
      </w:r>
      <w:r w:rsidR="00470A74" w:rsidRPr="00394C5A">
        <w:rPr>
          <w:rFonts w:ascii="Times New Roman" w:hAnsi="Times New Roman" w:cs="Times New Roman"/>
          <w:i/>
          <w:sz w:val="24"/>
          <w:lang w:val="en-US"/>
        </w:rPr>
        <w:t>could</w:t>
      </w:r>
      <w:r w:rsidR="00470A74" w:rsidRPr="00394C5A">
        <w:rPr>
          <w:rFonts w:ascii="Times New Roman" w:hAnsi="Times New Roman" w:cs="Times New Roman"/>
          <w:sz w:val="24"/>
          <w:lang w:val="en-US"/>
        </w:rPr>
        <w:t xml:space="preserve"> be addressed, but still within that binding legal framework</w:t>
      </w:r>
      <w:r w:rsidR="003D692D"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 xml:space="preserve">In other words, the final paragraph shows a more nuanced view on the common soil policy in comparison with the EP amendments. </w:t>
      </w:r>
      <w:r w:rsidR="0017132B">
        <w:rPr>
          <w:rFonts w:ascii="Times New Roman" w:hAnsi="Times New Roman" w:cs="Times New Roman"/>
          <w:sz w:val="24"/>
          <w:lang w:val="en-US"/>
        </w:rPr>
        <w:t>It still does represent the EU-</w:t>
      </w:r>
      <w:r w:rsidR="00144EA9" w:rsidRPr="00394C5A">
        <w:rPr>
          <w:rFonts w:ascii="Times New Roman" w:hAnsi="Times New Roman" w:cs="Times New Roman"/>
          <w:sz w:val="24"/>
          <w:lang w:val="en-US"/>
        </w:rPr>
        <w:t xml:space="preserve">wide need to undertake action and protect the soils against potential risks, but </w:t>
      </w:r>
      <w:r w:rsidRPr="00394C5A">
        <w:rPr>
          <w:rFonts w:ascii="Times New Roman" w:hAnsi="Times New Roman" w:cs="Times New Roman"/>
          <w:sz w:val="24"/>
          <w:lang w:val="en-US"/>
        </w:rPr>
        <w:t xml:space="preserve">the explicit </w:t>
      </w:r>
      <w:r w:rsidR="00144EA9" w:rsidRPr="00394C5A">
        <w:rPr>
          <w:rFonts w:ascii="Times New Roman" w:hAnsi="Times New Roman" w:cs="Times New Roman"/>
          <w:sz w:val="24"/>
          <w:lang w:val="en-US"/>
        </w:rPr>
        <w:t>refer</w:t>
      </w:r>
      <w:r w:rsidR="001A546D" w:rsidRPr="00394C5A">
        <w:rPr>
          <w:rFonts w:ascii="Times New Roman" w:hAnsi="Times New Roman" w:cs="Times New Roman"/>
          <w:sz w:val="24"/>
          <w:lang w:val="en-US"/>
        </w:rPr>
        <w:t>ence to the SFD is removed. The weakening of the legal stringency of the paragraph</w:t>
      </w:r>
      <w:r w:rsidR="00144EA9" w:rsidRPr="00394C5A">
        <w:rPr>
          <w:rFonts w:ascii="Times New Roman" w:hAnsi="Times New Roman" w:cs="Times New Roman"/>
          <w:sz w:val="24"/>
          <w:lang w:val="en-US"/>
        </w:rPr>
        <w:t xml:space="preserve"> could</w:t>
      </w:r>
      <w:r w:rsidRPr="00394C5A">
        <w:rPr>
          <w:rFonts w:ascii="Times New Roman" w:hAnsi="Times New Roman" w:cs="Times New Roman"/>
          <w:sz w:val="24"/>
          <w:lang w:val="en-US"/>
        </w:rPr>
        <w:t xml:space="preserve"> be considered a </w:t>
      </w:r>
      <w:r w:rsidR="00144EA9" w:rsidRPr="00394C5A">
        <w:rPr>
          <w:rFonts w:ascii="Times New Roman" w:hAnsi="Times New Roman" w:cs="Times New Roman"/>
          <w:sz w:val="24"/>
          <w:lang w:val="en-US"/>
        </w:rPr>
        <w:t xml:space="preserve">small </w:t>
      </w:r>
      <w:r w:rsidRPr="00394C5A">
        <w:rPr>
          <w:rFonts w:ascii="Times New Roman" w:hAnsi="Times New Roman" w:cs="Times New Roman"/>
          <w:sz w:val="24"/>
          <w:lang w:val="en-US"/>
        </w:rPr>
        <w:t>win for the Dutch and other delegations who were not necessaril</w:t>
      </w:r>
      <w:r w:rsidR="00144EA9" w:rsidRPr="00394C5A">
        <w:rPr>
          <w:rFonts w:ascii="Times New Roman" w:hAnsi="Times New Roman" w:cs="Times New Roman"/>
          <w:sz w:val="24"/>
          <w:lang w:val="en-US"/>
        </w:rPr>
        <w:t xml:space="preserve">y interested in achieving this. </w:t>
      </w:r>
      <w:r w:rsidR="00380D3A" w:rsidRPr="00394C5A">
        <w:rPr>
          <w:rFonts w:ascii="Times New Roman" w:hAnsi="Times New Roman" w:cs="Times New Roman"/>
          <w:sz w:val="24"/>
          <w:lang w:val="en-US"/>
        </w:rPr>
        <w:t>More importantly, t</w:t>
      </w:r>
      <w:r w:rsidR="00144EA9" w:rsidRPr="00394C5A">
        <w:rPr>
          <w:rFonts w:ascii="Times New Roman" w:hAnsi="Times New Roman" w:cs="Times New Roman"/>
          <w:sz w:val="24"/>
          <w:lang w:val="en-US"/>
        </w:rPr>
        <w:t xml:space="preserve">his represents the synthesis of NF and LI </w:t>
      </w:r>
      <w:r w:rsidR="00E9171C" w:rsidRPr="00394C5A">
        <w:rPr>
          <w:rFonts w:ascii="Times New Roman" w:hAnsi="Times New Roman" w:cs="Times New Roman"/>
          <w:sz w:val="24"/>
          <w:lang w:val="en-US"/>
        </w:rPr>
        <w:t>assumptions since</w:t>
      </w:r>
      <w:r w:rsidR="00144EA9" w:rsidRPr="00394C5A">
        <w:rPr>
          <w:rFonts w:ascii="Times New Roman" w:hAnsi="Times New Roman" w:cs="Times New Roman"/>
          <w:sz w:val="24"/>
          <w:lang w:val="en-US"/>
        </w:rPr>
        <w:t xml:space="preserve"> the needs of the EP and the Commission in contrast to the Netherlands and the Member States are </w:t>
      </w:r>
      <w:r w:rsidR="00367EBB" w:rsidRPr="00394C5A">
        <w:rPr>
          <w:rFonts w:ascii="Times New Roman" w:hAnsi="Times New Roman" w:cs="Times New Roman"/>
          <w:sz w:val="24"/>
          <w:lang w:val="en-US"/>
        </w:rPr>
        <w:t>combined</w:t>
      </w:r>
      <w:r w:rsidR="001A546D" w:rsidRPr="00394C5A">
        <w:rPr>
          <w:rFonts w:ascii="Times New Roman" w:hAnsi="Times New Roman" w:cs="Times New Roman"/>
          <w:sz w:val="24"/>
          <w:lang w:val="en-US"/>
        </w:rPr>
        <w:t xml:space="preserve"> into </w:t>
      </w:r>
      <w:r w:rsidR="00144EA9" w:rsidRPr="00394C5A">
        <w:rPr>
          <w:rFonts w:ascii="Times New Roman" w:hAnsi="Times New Roman" w:cs="Times New Roman"/>
          <w:sz w:val="24"/>
          <w:lang w:val="en-US"/>
        </w:rPr>
        <w:t xml:space="preserve">one of the many compromises. </w:t>
      </w:r>
      <w:r w:rsidR="00C5733E" w:rsidRPr="00394C5A">
        <w:rPr>
          <w:rFonts w:ascii="Times New Roman" w:hAnsi="Times New Roman" w:cs="Times New Roman"/>
          <w:sz w:val="24"/>
          <w:lang w:val="en-US"/>
        </w:rPr>
        <w:t>Regardless of the “solution” for the soil policy</w:t>
      </w:r>
      <w:r w:rsidR="009E3A07" w:rsidRPr="00394C5A">
        <w:rPr>
          <w:rFonts w:ascii="Times New Roman" w:hAnsi="Times New Roman" w:cs="Times New Roman"/>
          <w:sz w:val="24"/>
          <w:lang w:val="en-US"/>
        </w:rPr>
        <w:t xml:space="preserve">, </w:t>
      </w:r>
      <w:r w:rsidR="00595115" w:rsidRPr="00394C5A">
        <w:rPr>
          <w:rFonts w:ascii="Times New Roman" w:hAnsi="Times New Roman" w:cs="Times New Roman"/>
          <w:sz w:val="24"/>
          <w:lang w:val="en-US"/>
        </w:rPr>
        <w:t>another selection of outstanding issues</w:t>
      </w:r>
      <w:r w:rsidR="00B44907" w:rsidRPr="00394C5A">
        <w:rPr>
          <w:rFonts w:ascii="Times New Roman" w:hAnsi="Times New Roman" w:cs="Times New Roman"/>
          <w:sz w:val="24"/>
          <w:lang w:val="en-US"/>
        </w:rPr>
        <w:t xml:space="preserve"> arose</w:t>
      </w:r>
      <w:r w:rsidR="0053330D" w:rsidRPr="00394C5A">
        <w:rPr>
          <w:rFonts w:ascii="Times New Roman" w:hAnsi="Times New Roman" w:cs="Times New Roman"/>
          <w:sz w:val="24"/>
          <w:lang w:val="en-US"/>
        </w:rPr>
        <w:t xml:space="preserve">: </w:t>
      </w:r>
    </w:p>
    <w:p w:rsidR="00595115" w:rsidRPr="00394C5A" w:rsidRDefault="00595115" w:rsidP="00595115">
      <w:pPr>
        <w:pStyle w:val="Geenafstand"/>
        <w:numPr>
          <w:ilvl w:val="0"/>
          <w:numId w:val="19"/>
        </w:numPr>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Member States responsibility f</w:t>
      </w:r>
      <w:r w:rsidR="00FD17A5" w:rsidRPr="00394C5A">
        <w:rPr>
          <w:rFonts w:ascii="Times New Roman" w:hAnsi="Times New Roman" w:cs="Times New Roman"/>
          <w:sz w:val="24"/>
          <w:lang w:val="en-US"/>
        </w:rPr>
        <w:t>or the implementation of the 7</w:t>
      </w:r>
      <w:r w:rsidR="00FD17A5" w:rsidRPr="00394C5A">
        <w:rPr>
          <w:rFonts w:ascii="Times New Roman" w:hAnsi="Times New Roman" w:cs="Times New Roman"/>
          <w:sz w:val="24"/>
          <w:vertAlign w:val="superscript"/>
          <w:lang w:val="en-US"/>
        </w:rPr>
        <w:t>th</w:t>
      </w:r>
      <w:r w:rsidR="00FD17A5"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EAP</w:t>
      </w:r>
    </w:p>
    <w:p w:rsidR="00595115" w:rsidRPr="00394C5A" w:rsidRDefault="00595115" w:rsidP="00595115">
      <w:pPr>
        <w:pStyle w:val="Geenafstand"/>
        <w:numPr>
          <w:ilvl w:val="0"/>
          <w:numId w:val="19"/>
        </w:numPr>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lastRenderedPageBreak/>
        <w:t>Low carbon economy investments</w:t>
      </w:r>
    </w:p>
    <w:p w:rsidR="00595115" w:rsidRPr="00394C5A" w:rsidRDefault="00595115" w:rsidP="00595115">
      <w:pPr>
        <w:pStyle w:val="Geenafstand"/>
        <w:numPr>
          <w:ilvl w:val="0"/>
          <w:numId w:val="19"/>
        </w:numPr>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Fiscal measures to promote sustainable resource use</w:t>
      </w:r>
    </w:p>
    <w:p w:rsidR="00595115" w:rsidRPr="00394C5A" w:rsidRDefault="00595115" w:rsidP="00595115">
      <w:pPr>
        <w:pStyle w:val="Geenafstand"/>
        <w:numPr>
          <w:ilvl w:val="0"/>
          <w:numId w:val="19"/>
        </w:numPr>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SCP indicators and targets</w:t>
      </w:r>
      <w:r w:rsidR="004224D0" w:rsidRPr="00394C5A">
        <w:rPr>
          <w:rFonts w:ascii="Times New Roman" w:hAnsi="Times New Roman" w:cs="Times New Roman"/>
          <w:sz w:val="24"/>
          <w:lang w:val="en-US"/>
        </w:rPr>
        <w:t xml:space="preserve"> (</w:t>
      </w:r>
      <w:r w:rsidR="0081010A" w:rsidRPr="00394C5A">
        <w:rPr>
          <w:rFonts w:ascii="Times New Roman" w:hAnsi="Times New Roman" w:cs="Times New Roman"/>
          <w:sz w:val="24"/>
          <w:lang w:val="en-US"/>
        </w:rPr>
        <w:t xml:space="preserve">Council of the European Union, 2013d, </w:t>
      </w:r>
      <w:r w:rsidR="004224D0" w:rsidRPr="00394C5A">
        <w:rPr>
          <w:rFonts w:ascii="Times New Roman" w:hAnsi="Times New Roman" w:cs="Times New Roman"/>
          <w:sz w:val="24"/>
          <w:lang w:val="en-US"/>
        </w:rPr>
        <w:t>p. 3-4)</w:t>
      </w:r>
    </w:p>
    <w:p w:rsidR="00DD6E05" w:rsidRPr="00394C5A" w:rsidRDefault="00745D5D" w:rsidP="00794882">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Again, COREPER was invited </w:t>
      </w:r>
      <w:r w:rsidR="0016490B" w:rsidRPr="00394C5A">
        <w:rPr>
          <w:rFonts w:ascii="Times New Roman" w:hAnsi="Times New Roman" w:cs="Times New Roman"/>
          <w:sz w:val="24"/>
          <w:lang w:val="en-US"/>
        </w:rPr>
        <w:t xml:space="preserve">by the Irish Presidency </w:t>
      </w:r>
      <w:r w:rsidRPr="00394C5A">
        <w:rPr>
          <w:rFonts w:ascii="Times New Roman" w:hAnsi="Times New Roman" w:cs="Times New Roman"/>
          <w:sz w:val="24"/>
          <w:lang w:val="en-US"/>
        </w:rPr>
        <w:t xml:space="preserve">to look at those issues before the final trialogue planned on </w:t>
      </w:r>
      <w:r w:rsidR="00E124C4" w:rsidRPr="00394C5A">
        <w:rPr>
          <w:rFonts w:ascii="Times New Roman" w:hAnsi="Times New Roman" w:cs="Times New Roman"/>
          <w:sz w:val="24"/>
          <w:lang w:val="en-US"/>
        </w:rPr>
        <w:t>19 June 2013</w:t>
      </w:r>
      <w:r w:rsidRPr="00394C5A">
        <w:rPr>
          <w:rFonts w:ascii="Times New Roman" w:hAnsi="Times New Roman" w:cs="Times New Roman"/>
          <w:sz w:val="24"/>
          <w:lang w:val="en-US"/>
        </w:rPr>
        <w:t>.</w:t>
      </w:r>
      <w:r w:rsidR="00B44907" w:rsidRPr="00394C5A">
        <w:rPr>
          <w:rFonts w:ascii="Times New Roman" w:hAnsi="Times New Roman" w:cs="Times New Roman"/>
          <w:sz w:val="24"/>
          <w:lang w:val="en-US"/>
        </w:rPr>
        <w:t xml:space="preserve"> </w:t>
      </w:r>
      <w:r w:rsidR="00DD6E05" w:rsidRPr="00394C5A">
        <w:rPr>
          <w:rFonts w:ascii="Times New Roman" w:hAnsi="Times New Roman" w:cs="Times New Roman"/>
          <w:sz w:val="24"/>
          <w:lang w:val="en-US"/>
        </w:rPr>
        <w:t xml:space="preserve">Point a) can be related to the </w:t>
      </w:r>
      <w:r w:rsidR="001A546D" w:rsidRPr="00394C5A">
        <w:rPr>
          <w:rFonts w:ascii="Times New Roman" w:hAnsi="Times New Roman" w:cs="Times New Roman"/>
          <w:sz w:val="24"/>
          <w:lang w:val="en-US"/>
        </w:rPr>
        <w:t xml:space="preserve">debate on the </w:t>
      </w:r>
      <w:r w:rsidR="00DD6E05" w:rsidRPr="00394C5A">
        <w:rPr>
          <w:rFonts w:ascii="Times New Roman" w:hAnsi="Times New Roman" w:cs="Times New Roman"/>
          <w:sz w:val="24"/>
          <w:lang w:val="en-US"/>
        </w:rPr>
        <w:t xml:space="preserve">national discretion of Member States and to the principles of subsidiarity and proportionality. </w:t>
      </w:r>
      <w:r w:rsidR="00031461" w:rsidRPr="00394C5A">
        <w:rPr>
          <w:rFonts w:ascii="Times New Roman" w:hAnsi="Times New Roman" w:cs="Times New Roman"/>
          <w:sz w:val="24"/>
          <w:lang w:val="en-US"/>
        </w:rPr>
        <w:t>Thus, i</w:t>
      </w:r>
      <w:r w:rsidR="00555218" w:rsidRPr="00394C5A">
        <w:rPr>
          <w:rFonts w:ascii="Times New Roman" w:hAnsi="Times New Roman" w:cs="Times New Roman"/>
          <w:sz w:val="24"/>
          <w:lang w:val="en-US"/>
        </w:rPr>
        <w:t xml:space="preserve">t can be understood and perhaps </w:t>
      </w:r>
      <w:r w:rsidR="00A1467E" w:rsidRPr="00394C5A">
        <w:rPr>
          <w:rFonts w:ascii="Times New Roman" w:hAnsi="Times New Roman" w:cs="Times New Roman"/>
          <w:sz w:val="24"/>
          <w:lang w:val="en-US"/>
        </w:rPr>
        <w:t xml:space="preserve">it was </w:t>
      </w:r>
      <w:r w:rsidR="00555218" w:rsidRPr="00394C5A">
        <w:rPr>
          <w:rFonts w:ascii="Times New Roman" w:hAnsi="Times New Roman" w:cs="Times New Roman"/>
          <w:sz w:val="24"/>
          <w:lang w:val="en-US"/>
        </w:rPr>
        <w:t xml:space="preserve">also inevitable </w:t>
      </w:r>
      <w:r w:rsidR="00060D12" w:rsidRPr="00394C5A">
        <w:rPr>
          <w:rFonts w:ascii="Times New Roman" w:hAnsi="Times New Roman" w:cs="Times New Roman"/>
          <w:sz w:val="24"/>
          <w:lang w:val="en-US"/>
        </w:rPr>
        <w:t xml:space="preserve">that point a) </w:t>
      </w:r>
      <w:r w:rsidR="00555218" w:rsidRPr="00394C5A">
        <w:rPr>
          <w:rFonts w:ascii="Times New Roman" w:hAnsi="Times New Roman" w:cs="Times New Roman"/>
          <w:sz w:val="24"/>
          <w:lang w:val="en-US"/>
        </w:rPr>
        <w:t>ha</w:t>
      </w:r>
      <w:r w:rsidR="001A546D" w:rsidRPr="00394C5A">
        <w:rPr>
          <w:rFonts w:ascii="Times New Roman" w:hAnsi="Times New Roman" w:cs="Times New Roman"/>
          <w:sz w:val="24"/>
          <w:lang w:val="en-US"/>
        </w:rPr>
        <w:t xml:space="preserve">s </w:t>
      </w:r>
      <w:r w:rsidR="00555218" w:rsidRPr="00394C5A">
        <w:rPr>
          <w:rFonts w:ascii="Times New Roman" w:hAnsi="Times New Roman" w:cs="Times New Roman"/>
          <w:sz w:val="24"/>
          <w:lang w:val="en-US"/>
        </w:rPr>
        <w:t xml:space="preserve">become one </w:t>
      </w:r>
      <w:r w:rsidR="00726F42" w:rsidRPr="00394C5A">
        <w:rPr>
          <w:rFonts w:ascii="Times New Roman" w:hAnsi="Times New Roman" w:cs="Times New Roman"/>
          <w:sz w:val="24"/>
          <w:lang w:val="en-US"/>
        </w:rPr>
        <w:t>of the</w:t>
      </w:r>
      <w:r w:rsidR="001A546D" w:rsidRPr="00394C5A">
        <w:rPr>
          <w:rFonts w:ascii="Times New Roman" w:hAnsi="Times New Roman" w:cs="Times New Roman"/>
          <w:sz w:val="24"/>
          <w:lang w:val="en-US"/>
        </w:rPr>
        <w:t xml:space="preserve"> remaining </w:t>
      </w:r>
      <w:r w:rsidR="00726F42" w:rsidRPr="00394C5A">
        <w:rPr>
          <w:rFonts w:ascii="Times New Roman" w:hAnsi="Times New Roman" w:cs="Times New Roman"/>
          <w:sz w:val="24"/>
          <w:lang w:val="en-US"/>
        </w:rPr>
        <w:t>issues</w:t>
      </w:r>
      <w:r w:rsidR="005B617F" w:rsidRPr="00394C5A">
        <w:rPr>
          <w:rFonts w:ascii="Times New Roman" w:hAnsi="Times New Roman" w:cs="Times New Roman"/>
          <w:sz w:val="24"/>
          <w:lang w:val="en-US"/>
        </w:rPr>
        <w:t xml:space="preserve"> </w:t>
      </w:r>
      <w:r w:rsidR="001A546D" w:rsidRPr="00394C5A">
        <w:rPr>
          <w:rFonts w:ascii="Times New Roman" w:hAnsi="Times New Roman" w:cs="Times New Roman"/>
          <w:sz w:val="24"/>
          <w:lang w:val="en-US"/>
        </w:rPr>
        <w:t xml:space="preserve">that had </w:t>
      </w:r>
      <w:r w:rsidR="005B617F" w:rsidRPr="00394C5A">
        <w:rPr>
          <w:rFonts w:ascii="Times New Roman" w:hAnsi="Times New Roman" w:cs="Times New Roman"/>
          <w:sz w:val="24"/>
          <w:lang w:val="en-US"/>
        </w:rPr>
        <w:t>to be resolved</w:t>
      </w:r>
      <w:r w:rsidR="00726F42" w:rsidRPr="00394C5A">
        <w:rPr>
          <w:rFonts w:ascii="Times New Roman" w:hAnsi="Times New Roman" w:cs="Times New Roman"/>
          <w:sz w:val="24"/>
          <w:lang w:val="en-US"/>
        </w:rPr>
        <w:t xml:space="preserve">. </w:t>
      </w:r>
      <w:r w:rsidR="00060D12" w:rsidRPr="00394C5A">
        <w:rPr>
          <w:rFonts w:ascii="Times New Roman" w:hAnsi="Times New Roman" w:cs="Times New Roman"/>
          <w:sz w:val="24"/>
          <w:lang w:val="en-US"/>
        </w:rPr>
        <w:t xml:space="preserve">Subsidiarity and proportionality </w:t>
      </w:r>
      <w:r w:rsidR="00FE2EEE" w:rsidRPr="00394C5A">
        <w:rPr>
          <w:rFonts w:ascii="Times New Roman" w:hAnsi="Times New Roman" w:cs="Times New Roman"/>
          <w:sz w:val="24"/>
          <w:lang w:val="en-US"/>
        </w:rPr>
        <w:t>are the most important</w:t>
      </w:r>
      <w:r w:rsidR="00726F42" w:rsidRPr="00394C5A">
        <w:rPr>
          <w:rFonts w:ascii="Times New Roman" w:hAnsi="Times New Roman" w:cs="Times New Roman"/>
          <w:sz w:val="24"/>
          <w:lang w:val="en-US"/>
        </w:rPr>
        <w:t xml:space="preserve"> principles </w:t>
      </w:r>
      <w:r w:rsidR="00FE2EEE" w:rsidRPr="00394C5A">
        <w:rPr>
          <w:rFonts w:ascii="Times New Roman" w:hAnsi="Times New Roman" w:cs="Times New Roman"/>
          <w:sz w:val="24"/>
          <w:lang w:val="en-US"/>
        </w:rPr>
        <w:t xml:space="preserve">as they </w:t>
      </w:r>
      <w:r w:rsidR="00726F42" w:rsidRPr="00394C5A">
        <w:rPr>
          <w:rFonts w:ascii="Times New Roman" w:hAnsi="Times New Roman" w:cs="Times New Roman"/>
          <w:sz w:val="24"/>
          <w:lang w:val="en-US"/>
        </w:rPr>
        <w:t>determine</w:t>
      </w:r>
      <w:r w:rsidR="00DD6E05" w:rsidRPr="00394C5A">
        <w:rPr>
          <w:rFonts w:ascii="Times New Roman" w:hAnsi="Times New Roman" w:cs="Times New Roman"/>
          <w:sz w:val="24"/>
          <w:lang w:val="en-US"/>
        </w:rPr>
        <w:t xml:space="preserve"> the dynamics within the EU</w:t>
      </w:r>
      <w:r w:rsidR="00726F42" w:rsidRPr="00394C5A">
        <w:rPr>
          <w:rFonts w:ascii="Times New Roman" w:hAnsi="Times New Roman" w:cs="Times New Roman"/>
          <w:sz w:val="24"/>
          <w:lang w:val="en-US"/>
        </w:rPr>
        <w:t xml:space="preserve"> which </w:t>
      </w:r>
      <w:r w:rsidR="00FE2EEE" w:rsidRPr="00394C5A">
        <w:rPr>
          <w:rFonts w:ascii="Times New Roman" w:hAnsi="Times New Roman" w:cs="Times New Roman"/>
          <w:sz w:val="24"/>
          <w:lang w:val="en-US"/>
        </w:rPr>
        <w:t xml:space="preserve">in turn </w:t>
      </w:r>
      <w:r w:rsidR="00726F42" w:rsidRPr="00394C5A">
        <w:rPr>
          <w:rFonts w:ascii="Times New Roman" w:hAnsi="Times New Roman" w:cs="Times New Roman"/>
          <w:sz w:val="24"/>
          <w:lang w:val="en-US"/>
        </w:rPr>
        <w:t>make it a sensitive topic</w:t>
      </w:r>
      <w:r w:rsidR="00DD6E05" w:rsidRPr="00394C5A">
        <w:rPr>
          <w:rFonts w:ascii="Times New Roman" w:hAnsi="Times New Roman" w:cs="Times New Roman"/>
          <w:sz w:val="24"/>
          <w:lang w:val="en-US"/>
        </w:rPr>
        <w:t>.</w:t>
      </w:r>
      <w:r w:rsidR="00555218" w:rsidRPr="00394C5A">
        <w:rPr>
          <w:rFonts w:ascii="Times New Roman" w:hAnsi="Times New Roman" w:cs="Times New Roman"/>
          <w:sz w:val="24"/>
          <w:lang w:val="en-US"/>
        </w:rPr>
        <w:t xml:space="preserve"> </w:t>
      </w:r>
      <w:r w:rsidR="00593CA6">
        <w:rPr>
          <w:rFonts w:ascii="Times New Roman" w:hAnsi="Times New Roman" w:cs="Times New Roman"/>
          <w:sz w:val="24"/>
          <w:lang w:val="en-US"/>
        </w:rPr>
        <w:t>According to LI, n</w:t>
      </w:r>
      <w:r w:rsidR="00F562EB" w:rsidRPr="00394C5A">
        <w:rPr>
          <w:rFonts w:ascii="Times New Roman" w:hAnsi="Times New Roman" w:cs="Times New Roman"/>
          <w:sz w:val="24"/>
          <w:lang w:val="en-US"/>
        </w:rPr>
        <w:t>ot all Member States are in favor of</w:t>
      </w:r>
      <w:r w:rsidR="00555218" w:rsidRPr="00394C5A">
        <w:rPr>
          <w:rFonts w:ascii="Times New Roman" w:hAnsi="Times New Roman" w:cs="Times New Roman"/>
          <w:sz w:val="24"/>
          <w:lang w:val="en-US"/>
        </w:rPr>
        <w:t xml:space="preserve"> legally binding regulations</w:t>
      </w:r>
      <w:r w:rsidR="005169B8" w:rsidRPr="00394C5A">
        <w:rPr>
          <w:rFonts w:ascii="Times New Roman" w:hAnsi="Times New Roman" w:cs="Times New Roman"/>
          <w:sz w:val="24"/>
          <w:lang w:val="en-US"/>
        </w:rPr>
        <w:t xml:space="preserve"> when deemed unnecessary</w:t>
      </w:r>
      <w:r w:rsidR="00555218" w:rsidRPr="00394C5A">
        <w:rPr>
          <w:rFonts w:ascii="Times New Roman" w:hAnsi="Times New Roman" w:cs="Times New Roman"/>
          <w:sz w:val="24"/>
          <w:lang w:val="en-US"/>
        </w:rPr>
        <w:t xml:space="preserve">. This is also </w:t>
      </w:r>
      <w:r w:rsidR="001A546D" w:rsidRPr="00394C5A">
        <w:rPr>
          <w:rFonts w:ascii="Times New Roman" w:hAnsi="Times New Roman" w:cs="Times New Roman"/>
          <w:sz w:val="24"/>
          <w:lang w:val="en-US"/>
        </w:rPr>
        <w:t>visible</w:t>
      </w:r>
      <w:r w:rsidR="00D76188" w:rsidRPr="00394C5A">
        <w:rPr>
          <w:rFonts w:ascii="Times New Roman" w:hAnsi="Times New Roman" w:cs="Times New Roman"/>
          <w:sz w:val="24"/>
          <w:lang w:val="en-US"/>
        </w:rPr>
        <w:t xml:space="preserve"> in </w:t>
      </w:r>
      <w:r w:rsidR="006003AE" w:rsidRPr="00394C5A">
        <w:rPr>
          <w:rFonts w:ascii="Times New Roman" w:hAnsi="Times New Roman" w:cs="Times New Roman"/>
          <w:sz w:val="24"/>
          <w:lang w:val="en-US"/>
        </w:rPr>
        <w:t>the EAP</w:t>
      </w:r>
      <w:r w:rsidR="00D76188" w:rsidRPr="00394C5A">
        <w:rPr>
          <w:rFonts w:ascii="Times New Roman" w:hAnsi="Times New Roman" w:cs="Times New Roman"/>
          <w:sz w:val="24"/>
          <w:lang w:val="en-US"/>
        </w:rPr>
        <w:t>: the EP and the Commission were concerned about the implementation</w:t>
      </w:r>
      <w:r w:rsidR="00060D12" w:rsidRPr="00394C5A">
        <w:rPr>
          <w:rFonts w:ascii="Times New Roman" w:hAnsi="Times New Roman" w:cs="Times New Roman"/>
          <w:sz w:val="24"/>
          <w:lang w:val="en-US"/>
        </w:rPr>
        <w:t xml:space="preserve"> of the environmental policies</w:t>
      </w:r>
      <w:r w:rsidR="001A546D" w:rsidRPr="00394C5A">
        <w:rPr>
          <w:rFonts w:ascii="Times New Roman" w:hAnsi="Times New Roman" w:cs="Times New Roman"/>
          <w:sz w:val="24"/>
          <w:lang w:val="en-US"/>
        </w:rPr>
        <w:t xml:space="preserve"> which according to them required binding measures</w:t>
      </w:r>
      <w:r w:rsidR="00D76188" w:rsidRPr="00394C5A">
        <w:rPr>
          <w:rFonts w:ascii="Times New Roman" w:hAnsi="Times New Roman" w:cs="Times New Roman"/>
          <w:sz w:val="24"/>
          <w:lang w:val="en-US"/>
        </w:rPr>
        <w:t xml:space="preserve">, but </w:t>
      </w:r>
      <w:r w:rsidR="00470A74" w:rsidRPr="00394C5A">
        <w:rPr>
          <w:rFonts w:ascii="Times New Roman" w:hAnsi="Times New Roman" w:cs="Times New Roman"/>
          <w:sz w:val="24"/>
          <w:lang w:val="en-US"/>
        </w:rPr>
        <w:t xml:space="preserve">some </w:t>
      </w:r>
      <w:r w:rsidR="00D76188" w:rsidRPr="00394C5A">
        <w:rPr>
          <w:rFonts w:ascii="Times New Roman" w:hAnsi="Times New Roman" w:cs="Times New Roman"/>
          <w:sz w:val="24"/>
          <w:lang w:val="en-US"/>
        </w:rPr>
        <w:t xml:space="preserve">Member States </w:t>
      </w:r>
      <w:r w:rsidR="001A546D" w:rsidRPr="00394C5A">
        <w:rPr>
          <w:rFonts w:ascii="Times New Roman" w:hAnsi="Times New Roman" w:cs="Times New Roman"/>
          <w:sz w:val="24"/>
          <w:lang w:val="en-US"/>
        </w:rPr>
        <w:t xml:space="preserve">opposed this view and </w:t>
      </w:r>
      <w:r w:rsidR="00D76188" w:rsidRPr="00394C5A">
        <w:rPr>
          <w:rFonts w:ascii="Times New Roman" w:hAnsi="Times New Roman" w:cs="Times New Roman"/>
          <w:sz w:val="24"/>
          <w:lang w:val="en-US"/>
        </w:rPr>
        <w:t>want</w:t>
      </w:r>
      <w:r w:rsidR="00726F42" w:rsidRPr="00394C5A">
        <w:rPr>
          <w:rFonts w:ascii="Times New Roman" w:hAnsi="Times New Roman" w:cs="Times New Roman"/>
          <w:sz w:val="24"/>
          <w:lang w:val="en-US"/>
        </w:rPr>
        <w:t>ed</w:t>
      </w:r>
      <w:r w:rsidR="00D76188" w:rsidRPr="00394C5A">
        <w:rPr>
          <w:rFonts w:ascii="Times New Roman" w:hAnsi="Times New Roman" w:cs="Times New Roman"/>
          <w:sz w:val="24"/>
          <w:lang w:val="en-US"/>
        </w:rPr>
        <w:t xml:space="preserve"> </w:t>
      </w:r>
      <w:r w:rsidR="001A546D" w:rsidRPr="00394C5A">
        <w:rPr>
          <w:rFonts w:ascii="Times New Roman" w:hAnsi="Times New Roman" w:cs="Times New Roman"/>
          <w:sz w:val="24"/>
          <w:lang w:val="en-US"/>
        </w:rPr>
        <w:t>the 7</w:t>
      </w:r>
      <w:r w:rsidR="001A546D" w:rsidRPr="00394C5A">
        <w:rPr>
          <w:rFonts w:ascii="Times New Roman" w:hAnsi="Times New Roman" w:cs="Times New Roman"/>
          <w:sz w:val="24"/>
          <w:vertAlign w:val="superscript"/>
          <w:lang w:val="en-US"/>
        </w:rPr>
        <w:t>th</w:t>
      </w:r>
      <w:r w:rsidR="001A546D" w:rsidRPr="00394C5A">
        <w:rPr>
          <w:rFonts w:ascii="Times New Roman" w:hAnsi="Times New Roman" w:cs="Times New Roman"/>
          <w:sz w:val="24"/>
          <w:lang w:val="en-US"/>
        </w:rPr>
        <w:t xml:space="preserve"> EAP </w:t>
      </w:r>
      <w:r w:rsidR="00D76188" w:rsidRPr="00394C5A">
        <w:rPr>
          <w:rFonts w:ascii="Times New Roman" w:hAnsi="Times New Roman" w:cs="Times New Roman"/>
          <w:sz w:val="24"/>
          <w:lang w:val="en-US"/>
        </w:rPr>
        <w:t>to retain the “same legal intensity” like the 6</w:t>
      </w:r>
      <w:r w:rsidR="00D76188" w:rsidRPr="00394C5A">
        <w:rPr>
          <w:rFonts w:ascii="Times New Roman" w:hAnsi="Times New Roman" w:cs="Times New Roman"/>
          <w:sz w:val="24"/>
          <w:vertAlign w:val="superscript"/>
          <w:lang w:val="en-US"/>
        </w:rPr>
        <w:t>th</w:t>
      </w:r>
      <w:r w:rsidR="00D76188" w:rsidRPr="00394C5A">
        <w:rPr>
          <w:rFonts w:ascii="Times New Roman" w:hAnsi="Times New Roman" w:cs="Times New Roman"/>
          <w:sz w:val="24"/>
          <w:lang w:val="en-US"/>
        </w:rPr>
        <w:t xml:space="preserve"> EAP (p. 3). </w:t>
      </w:r>
      <w:r w:rsidR="006003AE" w:rsidRPr="00394C5A">
        <w:rPr>
          <w:rFonts w:ascii="Times New Roman" w:hAnsi="Times New Roman" w:cs="Times New Roman"/>
          <w:sz w:val="24"/>
          <w:lang w:val="en-US"/>
        </w:rPr>
        <w:t xml:space="preserve">Therefore, the </w:t>
      </w:r>
      <w:r w:rsidR="00726F42" w:rsidRPr="00394C5A">
        <w:rPr>
          <w:rFonts w:ascii="Times New Roman" w:hAnsi="Times New Roman" w:cs="Times New Roman"/>
          <w:sz w:val="24"/>
          <w:lang w:val="en-US"/>
        </w:rPr>
        <w:t>P</w:t>
      </w:r>
      <w:r w:rsidR="006003AE" w:rsidRPr="00394C5A">
        <w:rPr>
          <w:rFonts w:ascii="Times New Roman" w:hAnsi="Times New Roman" w:cs="Times New Roman"/>
          <w:sz w:val="24"/>
          <w:lang w:val="en-US"/>
        </w:rPr>
        <w:t xml:space="preserve">residency suggested </w:t>
      </w:r>
      <w:r w:rsidR="00060D12" w:rsidRPr="00394C5A">
        <w:rPr>
          <w:rFonts w:ascii="Times New Roman" w:hAnsi="Times New Roman" w:cs="Times New Roman"/>
          <w:sz w:val="24"/>
          <w:lang w:val="en-US"/>
        </w:rPr>
        <w:t xml:space="preserve">to </w:t>
      </w:r>
      <w:r w:rsidR="001A546D" w:rsidRPr="00394C5A">
        <w:rPr>
          <w:rFonts w:ascii="Times New Roman" w:hAnsi="Times New Roman" w:cs="Times New Roman"/>
          <w:sz w:val="24"/>
          <w:lang w:val="en-US"/>
        </w:rPr>
        <w:t xml:space="preserve">all stakeholders </w:t>
      </w:r>
      <w:r w:rsidR="006003AE" w:rsidRPr="00394C5A">
        <w:rPr>
          <w:rFonts w:ascii="Times New Roman" w:hAnsi="Times New Roman" w:cs="Times New Roman"/>
          <w:sz w:val="24"/>
          <w:lang w:val="en-US"/>
        </w:rPr>
        <w:t>to fi</w:t>
      </w:r>
      <w:r w:rsidR="001A546D" w:rsidRPr="00394C5A">
        <w:rPr>
          <w:rFonts w:ascii="Times New Roman" w:hAnsi="Times New Roman" w:cs="Times New Roman"/>
          <w:sz w:val="24"/>
          <w:lang w:val="en-US"/>
        </w:rPr>
        <w:t xml:space="preserve">nd a compromise for the “common responsibility” in the working groups. </w:t>
      </w:r>
      <w:r w:rsidR="006003AE" w:rsidRPr="00394C5A">
        <w:rPr>
          <w:rFonts w:ascii="Times New Roman" w:hAnsi="Times New Roman" w:cs="Times New Roman"/>
          <w:sz w:val="24"/>
          <w:lang w:val="en-US"/>
        </w:rPr>
        <w:t xml:space="preserve"> </w:t>
      </w:r>
    </w:p>
    <w:p w:rsidR="00E124C4" w:rsidRPr="00394C5A" w:rsidRDefault="006003AE" w:rsidP="008870A5">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Ultimately</w:t>
      </w:r>
      <w:r w:rsidR="008870A5" w:rsidRPr="00394C5A">
        <w:rPr>
          <w:rFonts w:ascii="Times New Roman" w:hAnsi="Times New Roman" w:cs="Times New Roman"/>
          <w:sz w:val="24"/>
          <w:lang w:val="en-US"/>
        </w:rPr>
        <w:t>,</w:t>
      </w:r>
      <w:r w:rsidR="00555218" w:rsidRPr="00394C5A">
        <w:rPr>
          <w:rFonts w:ascii="Times New Roman" w:hAnsi="Times New Roman" w:cs="Times New Roman"/>
          <w:sz w:val="24"/>
          <w:lang w:val="en-US"/>
        </w:rPr>
        <w:t xml:space="preserve"> after the third trialogue,</w:t>
      </w:r>
      <w:r w:rsidR="008870A5" w:rsidRPr="00394C5A">
        <w:rPr>
          <w:rFonts w:ascii="Times New Roman" w:hAnsi="Times New Roman" w:cs="Times New Roman"/>
          <w:sz w:val="24"/>
          <w:lang w:val="en-US"/>
        </w:rPr>
        <w:t xml:space="preserve"> </w:t>
      </w:r>
      <w:r w:rsidR="004D30BC" w:rsidRPr="00394C5A">
        <w:rPr>
          <w:rFonts w:ascii="Times New Roman" w:hAnsi="Times New Roman" w:cs="Times New Roman"/>
          <w:sz w:val="24"/>
          <w:lang w:val="en-US"/>
        </w:rPr>
        <w:t xml:space="preserve">it </w:t>
      </w:r>
      <w:r w:rsidR="0016490B" w:rsidRPr="00394C5A">
        <w:rPr>
          <w:rFonts w:ascii="Times New Roman" w:hAnsi="Times New Roman" w:cs="Times New Roman"/>
          <w:sz w:val="24"/>
          <w:lang w:val="en-US"/>
        </w:rPr>
        <w:t>was reported</w:t>
      </w:r>
      <w:r w:rsidR="004D30BC" w:rsidRPr="00394C5A">
        <w:rPr>
          <w:rFonts w:ascii="Times New Roman" w:hAnsi="Times New Roman" w:cs="Times New Roman"/>
          <w:sz w:val="24"/>
          <w:lang w:val="en-US"/>
        </w:rPr>
        <w:t xml:space="preserve"> that “an agreement on a possible final compromise was reached” </w:t>
      </w:r>
      <w:r w:rsidR="00555218" w:rsidRPr="00394C5A">
        <w:rPr>
          <w:rFonts w:ascii="Times New Roman" w:hAnsi="Times New Roman" w:cs="Times New Roman"/>
          <w:sz w:val="24"/>
          <w:lang w:val="en-US"/>
        </w:rPr>
        <w:t xml:space="preserve">on 21 June 2013 </w:t>
      </w:r>
      <w:r w:rsidR="004D30BC" w:rsidRPr="00394C5A">
        <w:rPr>
          <w:rFonts w:ascii="Times New Roman" w:hAnsi="Times New Roman" w:cs="Times New Roman"/>
          <w:sz w:val="24"/>
          <w:lang w:val="en-US"/>
        </w:rPr>
        <w:t>(Coun</w:t>
      </w:r>
      <w:r w:rsidR="0081010A" w:rsidRPr="00394C5A">
        <w:rPr>
          <w:rFonts w:ascii="Times New Roman" w:hAnsi="Times New Roman" w:cs="Times New Roman"/>
          <w:sz w:val="24"/>
          <w:lang w:val="en-US"/>
        </w:rPr>
        <w:t>cil of the European Union, 2013e</w:t>
      </w:r>
      <w:r w:rsidR="004D30BC" w:rsidRPr="00394C5A">
        <w:rPr>
          <w:rFonts w:ascii="Times New Roman" w:hAnsi="Times New Roman" w:cs="Times New Roman"/>
          <w:sz w:val="24"/>
          <w:lang w:val="en-US"/>
        </w:rPr>
        <w:t>, p. 2)</w:t>
      </w:r>
      <w:r w:rsidR="00FE2C0A" w:rsidRPr="00394C5A">
        <w:rPr>
          <w:rFonts w:ascii="Times New Roman" w:hAnsi="Times New Roman" w:cs="Times New Roman"/>
          <w:sz w:val="24"/>
          <w:lang w:val="en-US"/>
        </w:rPr>
        <w:t xml:space="preserve">. </w:t>
      </w:r>
      <w:r w:rsidR="008B7A1B" w:rsidRPr="00394C5A">
        <w:rPr>
          <w:rFonts w:ascii="Times New Roman" w:hAnsi="Times New Roman" w:cs="Times New Roman"/>
          <w:sz w:val="24"/>
          <w:lang w:val="en-US"/>
        </w:rPr>
        <w:t>The compromise package</w:t>
      </w:r>
      <w:r w:rsidR="00470A74" w:rsidRPr="00394C5A">
        <w:rPr>
          <w:rFonts w:ascii="Times New Roman" w:hAnsi="Times New Roman" w:cs="Times New Roman"/>
          <w:sz w:val="24"/>
          <w:lang w:val="en-US"/>
        </w:rPr>
        <w:t xml:space="preserve"> was found to include</w:t>
      </w:r>
      <w:r w:rsidR="008B7A1B" w:rsidRPr="00394C5A">
        <w:rPr>
          <w:rFonts w:ascii="Times New Roman" w:hAnsi="Times New Roman" w:cs="Times New Roman"/>
          <w:sz w:val="24"/>
          <w:lang w:val="en-US"/>
        </w:rPr>
        <w:t xml:space="preserve"> the </w:t>
      </w:r>
      <w:r w:rsidR="00470A74" w:rsidRPr="00394C5A">
        <w:rPr>
          <w:rFonts w:ascii="Times New Roman" w:hAnsi="Times New Roman" w:cs="Times New Roman"/>
          <w:sz w:val="24"/>
          <w:lang w:val="en-US"/>
        </w:rPr>
        <w:t xml:space="preserve">suggested </w:t>
      </w:r>
      <w:r w:rsidR="008B7A1B" w:rsidRPr="00394C5A">
        <w:rPr>
          <w:rFonts w:ascii="Times New Roman" w:hAnsi="Times New Roman" w:cs="Times New Roman"/>
          <w:sz w:val="24"/>
          <w:lang w:val="en-US"/>
        </w:rPr>
        <w:t>adjustments</w:t>
      </w:r>
      <w:r w:rsidR="00C024A0" w:rsidRPr="00394C5A">
        <w:rPr>
          <w:rFonts w:ascii="Times New Roman" w:hAnsi="Times New Roman" w:cs="Times New Roman"/>
          <w:sz w:val="24"/>
          <w:lang w:val="en-US"/>
        </w:rPr>
        <w:t xml:space="preserve"> from all stakeholders</w:t>
      </w:r>
      <w:r w:rsidR="008B7A1B" w:rsidRPr="00394C5A">
        <w:rPr>
          <w:rFonts w:ascii="Times New Roman" w:hAnsi="Times New Roman" w:cs="Times New Roman"/>
          <w:sz w:val="24"/>
          <w:lang w:val="en-US"/>
        </w:rPr>
        <w:t xml:space="preserve"> in the wording, but </w:t>
      </w:r>
      <w:r w:rsidR="00706381" w:rsidRPr="00394C5A">
        <w:rPr>
          <w:rFonts w:ascii="Times New Roman" w:hAnsi="Times New Roman" w:cs="Times New Roman"/>
          <w:sz w:val="24"/>
          <w:lang w:val="en-US"/>
        </w:rPr>
        <w:t xml:space="preserve">was </w:t>
      </w:r>
      <w:r w:rsidR="008B7A1B" w:rsidRPr="00394C5A">
        <w:rPr>
          <w:rFonts w:ascii="Times New Roman" w:hAnsi="Times New Roman" w:cs="Times New Roman"/>
          <w:sz w:val="24"/>
          <w:lang w:val="en-US"/>
        </w:rPr>
        <w:t>still</w:t>
      </w:r>
      <w:r w:rsidR="00706381" w:rsidRPr="00394C5A">
        <w:rPr>
          <w:rFonts w:ascii="Times New Roman" w:hAnsi="Times New Roman" w:cs="Times New Roman"/>
          <w:sz w:val="24"/>
          <w:lang w:val="en-US"/>
        </w:rPr>
        <w:t xml:space="preserve"> seen</w:t>
      </w:r>
      <w:r w:rsidR="008B7A1B" w:rsidRPr="00394C5A">
        <w:rPr>
          <w:rFonts w:ascii="Times New Roman" w:hAnsi="Times New Roman" w:cs="Times New Roman"/>
          <w:sz w:val="24"/>
          <w:lang w:val="en-US"/>
        </w:rPr>
        <w:t xml:space="preserve"> </w:t>
      </w:r>
      <w:r w:rsidR="00470A74" w:rsidRPr="00394C5A">
        <w:rPr>
          <w:rFonts w:ascii="Times New Roman" w:hAnsi="Times New Roman" w:cs="Times New Roman"/>
          <w:sz w:val="24"/>
          <w:lang w:val="en-US"/>
        </w:rPr>
        <w:t xml:space="preserve">to </w:t>
      </w:r>
      <w:r w:rsidR="008B7A1B" w:rsidRPr="00394C5A">
        <w:rPr>
          <w:rFonts w:ascii="Times New Roman" w:hAnsi="Times New Roman" w:cs="Times New Roman"/>
          <w:sz w:val="24"/>
          <w:lang w:val="en-US"/>
        </w:rPr>
        <w:t>constitute “a balanced overall compromise on an ambitious and at the same time realistic 7</w:t>
      </w:r>
      <w:r w:rsidR="008B7A1B" w:rsidRPr="00394C5A">
        <w:rPr>
          <w:rFonts w:ascii="Times New Roman" w:hAnsi="Times New Roman" w:cs="Times New Roman"/>
          <w:sz w:val="24"/>
          <w:vertAlign w:val="superscript"/>
          <w:lang w:val="en-US"/>
        </w:rPr>
        <w:t>th</w:t>
      </w:r>
      <w:r w:rsidR="008B7A1B" w:rsidRPr="00394C5A">
        <w:rPr>
          <w:rFonts w:ascii="Times New Roman" w:hAnsi="Times New Roman" w:cs="Times New Roman"/>
          <w:sz w:val="24"/>
          <w:lang w:val="en-US"/>
        </w:rPr>
        <w:t xml:space="preserve"> EAP” (p. 4). </w:t>
      </w:r>
      <w:r w:rsidR="00675B0E" w:rsidRPr="00394C5A">
        <w:rPr>
          <w:rFonts w:ascii="Times New Roman" w:hAnsi="Times New Roman" w:cs="Times New Roman"/>
          <w:sz w:val="24"/>
          <w:lang w:val="en-US"/>
        </w:rPr>
        <w:t>The Commissioner for Environment, Potočnik and the Commissioner for Climate Change</w:t>
      </w:r>
      <w:r w:rsidR="00470A74" w:rsidRPr="00394C5A">
        <w:rPr>
          <w:rFonts w:ascii="Times New Roman" w:hAnsi="Times New Roman" w:cs="Times New Roman"/>
          <w:sz w:val="24"/>
          <w:lang w:val="en-US"/>
        </w:rPr>
        <w:t>,</w:t>
      </w:r>
      <w:r w:rsidR="00675B0E" w:rsidRPr="00394C5A">
        <w:rPr>
          <w:rFonts w:ascii="Times New Roman" w:hAnsi="Times New Roman" w:cs="Times New Roman"/>
          <w:sz w:val="24"/>
          <w:lang w:val="en-US"/>
        </w:rPr>
        <w:t xml:space="preserve"> </w:t>
      </w:r>
      <w:r w:rsidR="00470A74" w:rsidRPr="00394C5A">
        <w:rPr>
          <w:rFonts w:ascii="Times New Roman" w:hAnsi="Times New Roman" w:cs="Times New Roman"/>
          <w:sz w:val="24"/>
          <w:lang w:val="en-US"/>
        </w:rPr>
        <w:t xml:space="preserve">Connie </w:t>
      </w:r>
      <w:r w:rsidR="00675B0E" w:rsidRPr="00394C5A">
        <w:rPr>
          <w:rFonts w:ascii="Times New Roman" w:hAnsi="Times New Roman" w:cs="Times New Roman"/>
          <w:sz w:val="24"/>
          <w:lang w:val="en-US"/>
        </w:rPr>
        <w:t>Hedegaard (Denmark), welcomed the trialogue agreement for the new EAP in a memo (European Commission, 2013).</w:t>
      </w:r>
    </w:p>
    <w:p w:rsidR="00B21194" w:rsidRPr="00394C5A" w:rsidRDefault="0016490B" w:rsidP="008870A5">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Summing up, t</w:t>
      </w:r>
      <w:r w:rsidR="00627004" w:rsidRPr="00394C5A">
        <w:rPr>
          <w:rFonts w:ascii="Times New Roman" w:hAnsi="Times New Roman" w:cs="Times New Roman"/>
          <w:sz w:val="24"/>
          <w:lang w:val="en-US"/>
        </w:rPr>
        <w:t xml:space="preserve">his stage in the OLP has </w:t>
      </w:r>
      <w:r w:rsidR="00B21194" w:rsidRPr="00394C5A">
        <w:rPr>
          <w:rFonts w:ascii="Times New Roman" w:hAnsi="Times New Roman" w:cs="Times New Roman"/>
          <w:sz w:val="24"/>
          <w:lang w:val="en-US"/>
        </w:rPr>
        <w:t xml:space="preserve">shown that </w:t>
      </w:r>
      <w:r w:rsidRPr="00394C5A">
        <w:rPr>
          <w:rFonts w:ascii="Times New Roman" w:hAnsi="Times New Roman" w:cs="Times New Roman"/>
          <w:sz w:val="24"/>
          <w:lang w:val="en-US"/>
        </w:rPr>
        <w:t xml:space="preserve">in the beginning, </w:t>
      </w:r>
      <w:r w:rsidR="00B21194" w:rsidRPr="00394C5A">
        <w:rPr>
          <w:rFonts w:ascii="Times New Roman" w:hAnsi="Times New Roman" w:cs="Times New Roman"/>
          <w:sz w:val="24"/>
          <w:lang w:val="en-US"/>
        </w:rPr>
        <w:t>all stakeholders were still holding on to their initial positions on the 7</w:t>
      </w:r>
      <w:r w:rsidR="00B21194" w:rsidRPr="00394C5A">
        <w:rPr>
          <w:rFonts w:ascii="Times New Roman" w:hAnsi="Times New Roman" w:cs="Times New Roman"/>
          <w:sz w:val="24"/>
          <w:vertAlign w:val="superscript"/>
          <w:lang w:val="en-US"/>
        </w:rPr>
        <w:t>th</w:t>
      </w:r>
      <w:r w:rsidR="00B21194" w:rsidRPr="00394C5A">
        <w:rPr>
          <w:rFonts w:ascii="Times New Roman" w:hAnsi="Times New Roman" w:cs="Times New Roman"/>
          <w:sz w:val="24"/>
          <w:lang w:val="en-US"/>
        </w:rPr>
        <w:t xml:space="preserve"> EAP. However, when the </w:t>
      </w:r>
      <w:r w:rsidR="00204AD4" w:rsidRPr="00394C5A">
        <w:rPr>
          <w:rFonts w:ascii="Times New Roman" w:hAnsi="Times New Roman" w:cs="Times New Roman"/>
          <w:sz w:val="24"/>
          <w:lang w:val="en-US"/>
        </w:rPr>
        <w:t>informal trialogues</w:t>
      </w:r>
      <w:r w:rsidR="00B21194" w:rsidRPr="00394C5A">
        <w:rPr>
          <w:rFonts w:ascii="Times New Roman" w:hAnsi="Times New Roman" w:cs="Times New Roman"/>
          <w:sz w:val="24"/>
          <w:lang w:val="en-US"/>
        </w:rPr>
        <w:t xml:space="preserve"> were ongoing, </w:t>
      </w:r>
      <w:r w:rsidR="00C2172C" w:rsidRPr="00394C5A">
        <w:rPr>
          <w:rFonts w:ascii="Times New Roman" w:hAnsi="Times New Roman" w:cs="Times New Roman"/>
          <w:sz w:val="24"/>
          <w:lang w:val="en-US"/>
        </w:rPr>
        <w:t>the positions of the various parties</w:t>
      </w:r>
      <w:r w:rsidR="00204AD4" w:rsidRPr="00394C5A">
        <w:rPr>
          <w:rFonts w:ascii="Times New Roman" w:hAnsi="Times New Roman" w:cs="Times New Roman"/>
          <w:sz w:val="24"/>
          <w:lang w:val="en-US"/>
        </w:rPr>
        <w:t xml:space="preserve"> moved closer together</w:t>
      </w:r>
      <w:r w:rsidRPr="00394C5A">
        <w:rPr>
          <w:rFonts w:ascii="Times New Roman" w:hAnsi="Times New Roman" w:cs="Times New Roman"/>
          <w:sz w:val="24"/>
          <w:lang w:val="en-US"/>
        </w:rPr>
        <w:t xml:space="preserve"> when discussing the outstanding issues. One key example is the paragraph on the soil policy</w:t>
      </w:r>
      <w:r w:rsidR="00204AD4"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From this,</w:t>
      </w:r>
      <w:r w:rsidR="00B21194" w:rsidRPr="00394C5A">
        <w:rPr>
          <w:rFonts w:ascii="Times New Roman" w:hAnsi="Times New Roman" w:cs="Times New Roman"/>
          <w:sz w:val="24"/>
          <w:lang w:val="en-US"/>
        </w:rPr>
        <w:t xml:space="preserve"> it can be argued that the EP let go of its ambitious </w:t>
      </w:r>
      <w:r w:rsidR="00204AD4" w:rsidRPr="00394C5A">
        <w:rPr>
          <w:rFonts w:ascii="Times New Roman" w:hAnsi="Times New Roman" w:cs="Times New Roman"/>
          <w:sz w:val="24"/>
          <w:lang w:val="en-US"/>
        </w:rPr>
        <w:t xml:space="preserve">plans while the Netherlands and others felt necessary to accept the compromise. </w:t>
      </w:r>
      <w:r w:rsidR="00BA0C6F" w:rsidRPr="00394C5A">
        <w:rPr>
          <w:rFonts w:ascii="Times New Roman" w:hAnsi="Times New Roman" w:cs="Times New Roman"/>
          <w:sz w:val="24"/>
          <w:lang w:val="en-US"/>
        </w:rPr>
        <w:t>This section has chosen to highlight the soil policy since it was known that it has been an issue between the Netherlands and the Commission since 2006 as noted in chapter 4.2.3. Additionally, this empirics gained in this section demonstrate</w:t>
      </w:r>
      <w:r w:rsidR="00204AD4" w:rsidRPr="00394C5A">
        <w:rPr>
          <w:rFonts w:ascii="Times New Roman" w:hAnsi="Times New Roman" w:cs="Times New Roman"/>
          <w:sz w:val="24"/>
          <w:lang w:val="en-US"/>
        </w:rPr>
        <w:t xml:space="preserve"> a synthesis of NF and LI behavior as all stakeholders came together to promote their interests</w:t>
      </w:r>
      <w:r w:rsidR="00161379" w:rsidRPr="00394C5A">
        <w:rPr>
          <w:rFonts w:ascii="Times New Roman" w:hAnsi="Times New Roman" w:cs="Times New Roman"/>
          <w:sz w:val="24"/>
          <w:lang w:val="en-US"/>
        </w:rPr>
        <w:t xml:space="preserve"> and finally accept the compromise</w:t>
      </w:r>
      <w:r w:rsidRPr="00394C5A">
        <w:rPr>
          <w:rFonts w:ascii="Times New Roman" w:hAnsi="Times New Roman" w:cs="Times New Roman"/>
          <w:sz w:val="24"/>
          <w:lang w:val="en-US"/>
        </w:rPr>
        <w:t xml:space="preserve"> text</w:t>
      </w:r>
      <w:r w:rsidR="00161379" w:rsidRPr="00394C5A">
        <w:rPr>
          <w:rFonts w:ascii="Times New Roman" w:hAnsi="Times New Roman" w:cs="Times New Roman"/>
          <w:sz w:val="24"/>
          <w:lang w:val="en-US"/>
        </w:rPr>
        <w:t xml:space="preserve"> by the Presidency</w:t>
      </w:r>
      <w:r w:rsidR="00204AD4"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Now that the</w:t>
      </w:r>
      <w:r w:rsidR="005B441B" w:rsidRPr="00394C5A">
        <w:rPr>
          <w:rFonts w:ascii="Times New Roman" w:hAnsi="Times New Roman" w:cs="Times New Roman"/>
          <w:sz w:val="24"/>
          <w:lang w:val="en-US"/>
        </w:rPr>
        <w:t xml:space="preserve"> stakeholders</w:t>
      </w:r>
      <w:r w:rsidRPr="00394C5A">
        <w:rPr>
          <w:rFonts w:ascii="Times New Roman" w:hAnsi="Times New Roman" w:cs="Times New Roman"/>
          <w:sz w:val="24"/>
          <w:lang w:val="en-US"/>
        </w:rPr>
        <w:t xml:space="preserve"> have reached an agreement, the OLP continues with the formal requirements that are publicly accessible which is discussed in the next section. </w:t>
      </w:r>
    </w:p>
    <w:p w:rsidR="005E6AED" w:rsidRPr="00394C5A" w:rsidRDefault="005E6AED" w:rsidP="007B4594">
      <w:pPr>
        <w:pStyle w:val="Kop3"/>
        <w:numPr>
          <w:ilvl w:val="2"/>
          <w:numId w:val="29"/>
        </w:numPr>
        <w:rPr>
          <w:lang w:val="en-US"/>
        </w:rPr>
      </w:pPr>
      <w:bookmarkStart w:id="112" w:name="_Toc488995343"/>
      <w:r w:rsidRPr="00394C5A">
        <w:rPr>
          <w:lang w:val="en-US"/>
        </w:rPr>
        <w:lastRenderedPageBreak/>
        <w:t>Agreement and Adoption</w:t>
      </w:r>
      <w:bookmarkEnd w:id="112"/>
    </w:p>
    <w:p w:rsidR="0039106F" w:rsidRPr="00394C5A" w:rsidRDefault="00B44F64" w:rsidP="00776367">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The final text </w:t>
      </w:r>
      <w:r w:rsidR="0059784D" w:rsidRPr="00394C5A">
        <w:rPr>
          <w:rFonts w:ascii="Times New Roman" w:hAnsi="Times New Roman" w:cs="Times New Roman"/>
          <w:sz w:val="24"/>
          <w:lang w:val="en-US"/>
        </w:rPr>
        <w:t xml:space="preserve">firstly </w:t>
      </w:r>
      <w:r w:rsidRPr="00394C5A">
        <w:rPr>
          <w:rFonts w:ascii="Times New Roman" w:hAnsi="Times New Roman" w:cs="Times New Roman"/>
          <w:sz w:val="24"/>
          <w:lang w:val="en-US"/>
        </w:rPr>
        <w:t>goes to the EP to be accepted by vote</w:t>
      </w:r>
      <w:r w:rsidR="00561022" w:rsidRPr="00394C5A">
        <w:rPr>
          <w:rFonts w:ascii="Times New Roman" w:hAnsi="Times New Roman" w:cs="Times New Roman"/>
          <w:sz w:val="24"/>
          <w:lang w:val="en-US"/>
        </w:rPr>
        <w:t>. This is</w:t>
      </w:r>
      <w:r w:rsidR="00160726" w:rsidRPr="00394C5A">
        <w:rPr>
          <w:rFonts w:ascii="Times New Roman" w:hAnsi="Times New Roman" w:cs="Times New Roman"/>
          <w:sz w:val="24"/>
          <w:lang w:val="en-US"/>
        </w:rPr>
        <w:t xml:space="preserve"> considered to be a formality</w:t>
      </w:r>
      <w:r w:rsidR="0059784D" w:rsidRPr="00394C5A">
        <w:rPr>
          <w:rFonts w:ascii="Times New Roman" w:hAnsi="Times New Roman" w:cs="Times New Roman"/>
          <w:sz w:val="24"/>
          <w:lang w:val="en-US"/>
        </w:rPr>
        <w:t xml:space="preserve">, because an agreement </w:t>
      </w:r>
      <w:r w:rsidR="00C2172C" w:rsidRPr="00394C5A">
        <w:rPr>
          <w:rFonts w:ascii="Times New Roman" w:hAnsi="Times New Roman" w:cs="Times New Roman"/>
          <w:sz w:val="24"/>
          <w:lang w:val="en-US"/>
        </w:rPr>
        <w:t>had</w:t>
      </w:r>
      <w:r w:rsidR="0059784D" w:rsidRPr="00394C5A">
        <w:rPr>
          <w:rFonts w:ascii="Times New Roman" w:hAnsi="Times New Roman" w:cs="Times New Roman"/>
          <w:sz w:val="24"/>
          <w:lang w:val="en-US"/>
        </w:rPr>
        <w:t xml:space="preserve"> already </w:t>
      </w:r>
      <w:r w:rsidR="00C2172C" w:rsidRPr="00394C5A">
        <w:rPr>
          <w:rFonts w:ascii="Times New Roman" w:hAnsi="Times New Roman" w:cs="Times New Roman"/>
          <w:sz w:val="24"/>
          <w:lang w:val="en-US"/>
        </w:rPr>
        <w:t xml:space="preserve">been </w:t>
      </w:r>
      <w:r w:rsidR="0059784D" w:rsidRPr="00394C5A">
        <w:rPr>
          <w:rFonts w:ascii="Times New Roman" w:hAnsi="Times New Roman" w:cs="Times New Roman"/>
          <w:sz w:val="24"/>
          <w:lang w:val="en-US"/>
        </w:rPr>
        <w:t>reached beforehand</w:t>
      </w:r>
      <w:r w:rsidRPr="00394C5A">
        <w:rPr>
          <w:rFonts w:ascii="Times New Roman" w:hAnsi="Times New Roman" w:cs="Times New Roman"/>
          <w:sz w:val="24"/>
          <w:lang w:val="en-US"/>
        </w:rPr>
        <w:t xml:space="preserve">. </w:t>
      </w:r>
      <w:r w:rsidR="00B12260" w:rsidRPr="00394C5A">
        <w:rPr>
          <w:rFonts w:ascii="Times New Roman" w:hAnsi="Times New Roman" w:cs="Times New Roman"/>
          <w:sz w:val="24"/>
          <w:lang w:val="en-US"/>
        </w:rPr>
        <w:t xml:space="preserve">On </w:t>
      </w:r>
      <w:r w:rsidR="00EF37F8" w:rsidRPr="00394C5A">
        <w:rPr>
          <w:rFonts w:ascii="Times New Roman" w:hAnsi="Times New Roman" w:cs="Times New Roman"/>
          <w:sz w:val="24"/>
          <w:lang w:val="en-US"/>
        </w:rPr>
        <w:t xml:space="preserve">24 October 2013, the EP </w:t>
      </w:r>
      <w:r w:rsidR="00B12260" w:rsidRPr="00394C5A">
        <w:rPr>
          <w:rFonts w:ascii="Times New Roman" w:hAnsi="Times New Roman" w:cs="Times New Roman"/>
          <w:sz w:val="24"/>
          <w:lang w:val="en-US"/>
        </w:rPr>
        <w:t xml:space="preserve">added one final amendment before adopting the agreement </w:t>
      </w:r>
      <w:r w:rsidR="00AE026F" w:rsidRPr="00394C5A">
        <w:rPr>
          <w:rFonts w:ascii="Times New Roman" w:hAnsi="Times New Roman" w:cs="Times New Roman"/>
          <w:sz w:val="24"/>
          <w:lang w:val="en-US"/>
        </w:rPr>
        <w:t xml:space="preserve">in its entirety </w:t>
      </w:r>
      <w:r w:rsidR="00B12260" w:rsidRPr="00394C5A">
        <w:rPr>
          <w:rFonts w:ascii="Times New Roman" w:hAnsi="Times New Roman" w:cs="Times New Roman"/>
          <w:sz w:val="24"/>
          <w:lang w:val="en-US"/>
        </w:rPr>
        <w:t>by vote</w:t>
      </w:r>
      <w:r w:rsidR="00EF37F8" w:rsidRPr="00394C5A">
        <w:rPr>
          <w:rFonts w:ascii="Times New Roman" w:hAnsi="Times New Roman" w:cs="Times New Roman"/>
          <w:sz w:val="24"/>
          <w:lang w:val="en-US"/>
        </w:rPr>
        <w:t xml:space="preserve">. </w:t>
      </w:r>
      <w:r w:rsidR="003B6F09" w:rsidRPr="00394C5A">
        <w:rPr>
          <w:rFonts w:ascii="Times New Roman" w:hAnsi="Times New Roman" w:cs="Times New Roman"/>
          <w:sz w:val="24"/>
          <w:lang w:val="en-US"/>
        </w:rPr>
        <w:t xml:space="preserve">472 MEPs voted </w:t>
      </w:r>
      <w:r w:rsidR="00752111" w:rsidRPr="00394C5A">
        <w:rPr>
          <w:rFonts w:ascii="Times New Roman" w:hAnsi="Times New Roman" w:cs="Times New Roman"/>
          <w:sz w:val="24"/>
          <w:lang w:val="en-US"/>
        </w:rPr>
        <w:t>in favor</w:t>
      </w:r>
      <w:r w:rsidR="003B6F09" w:rsidRPr="00394C5A">
        <w:rPr>
          <w:rFonts w:ascii="Times New Roman" w:hAnsi="Times New Roman" w:cs="Times New Roman"/>
          <w:sz w:val="24"/>
          <w:lang w:val="en-US"/>
        </w:rPr>
        <w:t xml:space="preserve">, 81 </w:t>
      </w:r>
      <w:r w:rsidR="00752111" w:rsidRPr="00394C5A">
        <w:rPr>
          <w:rFonts w:ascii="Times New Roman" w:hAnsi="Times New Roman" w:cs="Times New Roman"/>
          <w:sz w:val="24"/>
          <w:lang w:val="en-US"/>
        </w:rPr>
        <w:t xml:space="preserve">MEPs </w:t>
      </w:r>
      <w:r w:rsidR="003B6F09" w:rsidRPr="00394C5A">
        <w:rPr>
          <w:rFonts w:ascii="Times New Roman" w:hAnsi="Times New Roman" w:cs="Times New Roman"/>
          <w:sz w:val="24"/>
          <w:lang w:val="en-US"/>
        </w:rPr>
        <w:t xml:space="preserve">voted against, </w:t>
      </w:r>
      <w:r w:rsidR="00752111" w:rsidRPr="00394C5A">
        <w:rPr>
          <w:rFonts w:ascii="Times New Roman" w:hAnsi="Times New Roman" w:cs="Times New Roman"/>
          <w:sz w:val="24"/>
          <w:lang w:val="en-US"/>
        </w:rPr>
        <w:t>and</w:t>
      </w:r>
      <w:r w:rsidR="003B6F09" w:rsidRPr="00394C5A">
        <w:rPr>
          <w:rFonts w:ascii="Times New Roman" w:hAnsi="Times New Roman" w:cs="Times New Roman"/>
          <w:sz w:val="24"/>
          <w:lang w:val="en-US"/>
        </w:rPr>
        <w:t xml:space="preserve"> 21 </w:t>
      </w:r>
      <w:r w:rsidR="00752111" w:rsidRPr="00394C5A">
        <w:rPr>
          <w:rFonts w:ascii="Times New Roman" w:hAnsi="Times New Roman" w:cs="Times New Roman"/>
          <w:sz w:val="24"/>
          <w:lang w:val="en-US"/>
        </w:rPr>
        <w:t xml:space="preserve">MEPs </w:t>
      </w:r>
      <w:r w:rsidR="003B6F09" w:rsidRPr="00394C5A">
        <w:rPr>
          <w:rFonts w:ascii="Times New Roman" w:hAnsi="Times New Roman" w:cs="Times New Roman"/>
          <w:sz w:val="24"/>
          <w:lang w:val="en-US"/>
        </w:rPr>
        <w:t>abstained from voting (European Parliament, 2013</w:t>
      </w:r>
      <w:r w:rsidR="00424036" w:rsidRPr="00394C5A">
        <w:rPr>
          <w:rFonts w:ascii="Times New Roman" w:hAnsi="Times New Roman" w:cs="Times New Roman"/>
          <w:sz w:val="24"/>
          <w:lang w:val="en-US"/>
        </w:rPr>
        <w:t>b</w:t>
      </w:r>
      <w:r w:rsidR="003B6F09" w:rsidRPr="00394C5A">
        <w:rPr>
          <w:rFonts w:ascii="Times New Roman" w:hAnsi="Times New Roman" w:cs="Times New Roman"/>
          <w:sz w:val="24"/>
          <w:lang w:val="en-US"/>
        </w:rPr>
        <w:t xml:space="preserve">). </w:t>
      </w:r>
      <w:r w:rsidR="00B12260" w:rsidRPr="00394C5A">
        <w:rPr>
          <w:rFonts w:ascii="Times New Roman" w:hAnsi="Times New Roman" w:cs="Times New Roman"/>
          <w:sz w:val="24"/>
          <w:lang w:val="en-US"/>
        </w:rPr>
        <w:t xml:space="preserve">After the </w:t>
      </w:r>
      <w:r w:rsidR="00AE026F" w:rsidRPr="00394C5A">
        <w:rPr>
          <w:rFonts w:ascii="Times New Roman" w:hAnsi="Times New Roman" w:cs="Times New Roman"/>
          <w:sz w:val="24"/>
          <w:lang w:val="en-US"/>
        </w:rPr>
        <w:t>vote in the EP</w:t>
      </w:r>
      <w:r w:rsidR="00C2172C" w:rsidRPr="00394C5A">
        <w:rPr>
          <w:rFonts w:ascii="Times New Roman" w:hAnsi="Times New Roman" w:cs="Times New Roman"/>
          <w:sz w:val="24"/>
          <w:lang w:val="en-US"/>
        </w:rPr>
        <w:t>, the document went</w:t>
      </w:r>
      <w:r w:rsidR="00B12260" w:rsidRPr="00394C5A">
        <w:rPr>
          <w:rFonts w:ascii="Times New Roman" w:hAnsi="Times New Roman" w:cs="Times New Roman"/>
          <w:sz w:val="24"/>
          <w:lang w:val="en-US"/>
        </w:rPr>
        <w:t xml:space="preserve"> to the Council for the last time. </w:t>
      </w:r>
      <w:r w:rsidR="00A66A5C" w:rsidRPr="00394C5A">
        <w:rPr>
          <w:rFonts w:ascii="Times New Roman" w:hAnsi="Times New Roman" w:cs="Times New Roman"/>
          <w:sz w:val="24"/>
          <w:lang w:val="en-US"/>
        </w:rPr>
        <w:t>On 8 November 2013, it was suggested by COREPER to the Council to approve the EP’s position</w:t>
      </w:r>
      <w:r w:rsidR="00675B0E" w:rsidRPr="00394C5A">
        <w:rPr>
          <w:rFonts w:ascii="Times New Roman" w:hAnsi="Times New Roman" w:cs="Times New Roman"/>
          <w:sz w:val="24"/>
          <w:lang w:val="en-US"/>
        </w:rPr>
        <w:t xml:space="preserve"> as an “A” item</w:t>
      </w:r>
      <w:r w:rsidR="00A66A5C" w:rsidRPr="00394C5A">
        <w:rPr>
          <w:rFonts w:ascii="Times New Roman" w:hAnsi="Times New Roman" w:cs="Times New Roman"/>
          <w:sz w:val="24"/>
          <w:lang w:val="en-US"/>
        </w:rPr>
        <w:t xml:space="preserve">. </w:t>
      </w:r>
      <w:r w:rsidR="000A0A9F" w:rsidRPr="00394C5A">
        <w:rPr>
          <w:rFonts w:ascii="Times New Roman" w:hAnsi="Times New Roman" w:cs="Times New Roman"/>
          <w:sz w:val="24"/>
          <w:lang w:val="en-US"/>
        </w:rPr>
        <w:t xml:space="preserve">When </w:t>
      </w:r>
      <w:r w:rsidR="00B10650" w:rsidRPr="00394C5A">
        <w:rPr>
          <w:rFonts w:ascii="Times New Roman" w:hAnsi="Times New Roman" w:cs="Times New Roman"/>
          <w:sz w:val="24"/>
          <w:lang w:val="en-US"/>
        </w:rPr>
        <w:t>a proposal</w:t>
      </w:r>
      <w:r w:rsidR="00AE026F" w:rsidRPr="00394C5A">
        <w:rPr>
          <w:rFonts w:ascii="Times New Roman" w:hAnsi="Times New Roman" w:cs="Times New Roman"/>
          <w:sz w:val="24"/>
          <w:lang w:val="en-US"/>
        </w:rPr>
        <w:t xml:space="preserve"> or document</w:t>
      </w:r>
      <w:r w:rsidR="000A0A9F" w:rsidRPr="00394C5A">
        <w:rPr>
          <w:rFonts w:ascii="Times New Roman" w:hAnsi="Times New Roman" w:cs="Times New Roman"/>
          <w:sz w:val="24"/>
          <w:lang w:val="en-US"/>
        </w:rPr>
        <w:t xml:space="preserve"> is </w:t>
      </w:r>
      <w:r w:rsidR="005B617F" w:rsidRPr="00394C5A">
        <w:rPr>
          <w:rFonts w:ascii="Times New Roman" w:hAnsi="Times New Roman" w:cs="Times New Roman"/>
          <w:sz w:val="24"/>
          <w:lang w:val="en-US"/>
        </w:rPr>
        <w:t xml:space="preserve">considered to </w:t>
      </w:r>
      <w:r w:rsidR="00AE026F" w:rsidRPr="00394C5A">
        <w:rPr>
          <w:rFonts w:ascii="Times New Roman" w:hAnsi="Times New Roman" w:cs="Times New Roman"/>
          <w:sz w:val="24"/>
          <w:lang w:val="en-US"/>
        </w:rPr>
        <w:t xml:space="preserve">be </w:t>
      </w:r>
      <w:r w:rsidR="000A0A9F" w:rsidRPr="00394C5A">
        <w:rPr>
          <w:rFonts w:ascii="Times New Roman" w:hAnsi="Times New Roman" w:cs="Times New Roman"/>
          <w:sz w:val="24"/>
          <w:lang w:val="en-US"/>
        </w:rPr>
        <w:t>an “A”</w:t>
      </w:r>
      <w:r w:rsidR="0066518D" w:rsidRPr="00394C5A">
        <w:rPr>
          <w:rFonts w:ascii="Times New Roman" w:hAnsi="Times New Roman" w:cs="Times New Roman"/>
          <w:sz w:val="24"/>
          <w:lang w:val="en-US"/>
        </w:rPr>
        <w:t xml:space="preserve"> item</w:t>
      </w:r>
      <w:r w:rsidR="00DF6C06" w:rsidRPr="00394C5A">
        <w:rPr>
          <w:rFonts w:ascii="Times New Roman" w:hAnsi="Times New Roman" w:cs="Times New Roman"/>
          <w:sz w:val="24"/>
          <w:lang w:val="en-US"/>
        </w:rPr>
        <w:t xml:space="preserve"> in COREPER</w:t>
      </w:r>
      <w:r w:rsidR="0066518D" w:rsidRPr="00394C5A">
        <w:rPr>
          <w:rFonts w:ascii="Times New Roman" w:hAnsi="Times New Roman" w:cs="Times New Roman"/>
          <w:sz w:val="24"/>
          <w:lang w:val="en-US"/>
        </w:rPr>
        <w:t xml:space="preserve">, it can be assumed that the </w:t>
      </w:r>
      <w:r w:rsidR="00DF6C06" w:rsidRPr="00394C5A">
        <w:rPr>
          <w:rFonts w:ascii="Times New Roman" w:hAnsi="Times New Roman" w:cs="Times New Roman"/>
          <w:sz w:val="24"/>
          <w:lang w:val="en-US"/>
        </w:rPr>
        <w:t>proposal</w:t>
      </w:r>
      <w:r w:rsidR="0066518D" w:rsidRPr="00394C5A">
        <w:rPr>
          <w:rFonts w:ascii="Times New Roman" w:hAnsi="Times New Roman" w:cs="Times New Roman"/>
          <w:sz w:val="24"/>
          <w:lang w:val="en-US"/>
        </w:rPr>
        <w:t xml:space="preserve"> can be adopted</w:t>
      </w:r>
      <w:r w:rsidR="00DF6C06" w:rsidRPr="00394C5A">
        <w:rPr>
          <w:rFonts w:ascii="Times New Roman" w:hAnsi="Times New Roman" w:cs="Times New Roman"/>
          <w:sz w:val="24"/>
          <w:lang w:val="en-US"/>
        </w:rPr>
        <w:t xml:space="preserve"> in the Council</w:t>
      </w:r>
      <w:r w:rsidR="0066518D" w:rsidRPr="00394C5A">
        <w:rPr>
          <w:rFonts w:ascii="Times New Roman" w:hAnsi="Times New Roman" w:cs="Times New Roman"/>
          <w:sz w:val="24"/>
          <w:lang w:val="en-US"/>
        </w:rPr>
        <w:t xml:space="preserve"> without debate</w:t>
      </w:r>
      <w:r w:rsidR="005B617F" w:rsidRPr="00394C5A">
        <w:rPr>
          <w:rFonts w:ascii="Times New Roman" w:hAnsi="Times New Roman" w:cs="Times New Roman"/>
          <w:sz w:val="24"/>
          <w:lang w:val="en-US"/>
        </w:rPr>
        <w:t xml:space="preserve"> by vote</w:t>
      </w:r>
      <w:r w:rsidR="0066518D" w:rsidRPr="00394C5A">
        <w:rPr>
          <w:rFonts w:ascii="Times New Roman" w:hAnsi="Times New Roman" w:cs="Times New Roman"/>
          <w:sz w:val="24"/>
          <w:lang w:val="en-US"/>
        </w:rPr>
        <w:t xml:space="preserve">. </w:t>
      </w:r>
      <w:r w:rsidR="003938EC" w:rsidRPr="00394C5A">
        <w:rPr>
          <w:rFonts w:ascii="Times New Roman" w:hAnsi="Times New Roman" w:cs="Times New Roman"/>
          <w:sz w:val="24"/>
          <w:lang w:val="en-US"/>
        </w:rPr>
        <w:t xml:space="preserve">Finally, on </w:t>
      </w:r>
      <w:r w:rsidR="002A3CB9" w:rsidRPr="00394C5A">
        <w:rPr>
          <w:rFonts w:ascii="Times New Roman" w:hAnsi="Times New Roman" w:cs="Times New Roman"/>
          <w:sz w:val="24"/>
          <w:lang w:val="en-US"/>
        </w:rPr>
        <w:t>15 November 2013,</w:t>
      </w:r>
      <w:r w:rsidR="009B6ACF" w:rsidRPr="00394C5A">
        <w:rPr>
          <w:rFonts w:ascii="Times New Roman" w:hAnsi="Times New Roman" w:cs="Times New Roman"/>
          <w:sz w:val="24"/>
          <w:lang w:val="en-US"/>
        </w:rPr>
        <w:t xml:space="preserve"> it was announced that</w:t>
      </w:r>
      <w:r w:rsidR="002A3CB9" w:rsidRPr="00394C5A">
        <w:rPr>
          <w:rFonts w:ascii="Times New Roman" w:hAnsi="Times New Roman" w:cs="Times New Roman"/>
          <w:sz w:val="24"/>
          <w:lang w:val="en-US"/>
        </w:rPr>
        <w:t xml:space="preserve"> the </w:t>
      </w:r>
      <w:r w:rsidR="00C95CB6" w:rsidRPr="00394C5A">
        <w:rPr>
          <w:rFonts w:ascii="Times New Roman" w:hAnsi="Times New Roman" w:cs="Times New Roman"/>
          <w:sz w:val="24"/>
          <w:lang w:val="en-US"/>
        </w:rPr>
        <w:t xml:space="preserve">ministers </w:t>
      </w:r>
      <w:r w:rsidR="0081010A" w:rsidRPr="00394C5A">
        <w:rPr>
          <w:rFonts w:ascii="Times New Roman" w:hAnsi="Times New Roman" w:cs="Times New Roman"/>
          <w:sz w:val="24"/>
          <w:lang w:val="en-US"/>
        </w:rPr>
        <w:t xml:space="preserve">in </w:t>
      </w:r>
      <w:r w:rsidR="00C95CB6" w:rsidRPr="00394C5A">
        <w:rPr>
          <w:rFonts w:ascii="Times New Roman" w:hAnsi="Times New Roman" w:cs="Times New Roman"/>
          <w:sz w:val="24"/>
          <w:lang w:val="en-US"/>
        </w:rPr>
        <w:t xml:space="preserve">the </w:t>
      </w:r>
      <w:r w:rsidR="0081010A" w:rsidRPr="00394C5A">
        <w:rPr>
          <w:rFonts w:ascii="Times New Roman" w:hAnsi="Times New Roman" w:cs="Times New Roman"/>
          <w:sz w:val="24"/>
          <w:lang w:val="en-US"/>
        </w:rPr>
        <w:t xml:space="preserve">ECOFIN </w:t>
      </w:r>
      <w:r w:rsidR="00C95CB6" w:rsidRPr="00394C5A">
        <w:rPr>
          <w:rFonts w:ascii="Times New Roman" w:hAnsi="Times New Roman" w:cs="Times New Roman"/>
          <w:sz w:val="24"/>
          <w:lang w:val="en-US"/>
        </w:rPr>
        <w:t xml:space="preserve">Council configuration </w:t>
      </w:r>
      <w:r w:rsidR="002A3CB9" w:rsidRPr="00394C5A">
        <w:rPr>
          <w:rFonts w:ascii="Times New Roman" w:hAnsi="Times New Roman" w:cs="Times New Roman"/>
          <w:sz w:val="24"/>
          <w:lang w:val="en-US"/>
        </w:rPr>
        <w:t>approved the EAP</w:t>
      </w:r>
      <w:r w:rsidR="00EE211E" w:rsidRPr="00394C5A">
        <w:rPr>
          <w:rFonts w:ascii="Times New Roman" w:hAnsi="Times New Roman" w:cs="Times New Roman"/>
          <w:sz w:val="24"/>
          <w:lang w:val="en-US"/>
        </w:rPr>
        <w:t xml:space="preserve"> (Decision No 1386/2013/EU) (Council of the European Union,</w:t>
      </w:r>
      <w:r w:rsidR="00776367" w:rsidRPr="00394C5A">
        <w:rPr>
          <w:rFonts w:ascii="Times New Roman" w:hAnsi="Times New Roman" w:cs="Times New Roman"/>
          <w:sz w:val="24"/>
          <w:lang w:val="en-US"/>
        </w:rPr>
        <w:t xml:space="preserve"> </w:t>
      </w:r>
      <w:r w:rsidR="00EC4928" w:rsidRPr="00394C5A">
        <w:rPr>
          <w:rFonts w:ascii="Times New Roman" w:hAnsi="Times New Roman" w:cs="Times New Roman"/>
          <w:sz w:val="24"/>
          <w:lang w:val="en-US"/>
        </w:rPr>
        <w:t>2013e</w:t>
      </w:r>
      <w:r w:rsidR="00EE211E" w:rsidRPr="00394C5A">
        <w:rPr>
          <w:rFonts w:ascii="Times New Roman" w:hAnsi="Times New Roman" w:cs="Times New Roman"/>
          <w:sz w:val="24"/>
          <w:lang w:val="en-US"/>
        </w:rPr>
        <w:t xml:space="preserve">). </w:t>
      </w:r>
      <w:r w:rsidR="004A4535" w:rsidRPr="00394C5A">
        <w:rPr>
          <w:rFonts w:ascii="Times New Roman" w:hAnsi="Times New Roman" w:cs="Times New Roman"/>
          <w:sz w:val="24"/>
          <w:lang w:val="en-US"/>
        </w:rPr>
        <w:t>Under qualified majority voting</w:t>
      </w:r>
      <w:r w:rsidR="00007393" w:rsidRPr="00394C5A">
        <w:rPr>
          <w:rFonts w:ascii="Times New Roman" w:hAnsi="Times New Roman" w:cs="Times New Roman"/>
          <w:sz w:val="24"/>
          <w:lang w:val="en-US"/>
        </w:rPr>
        <w:t xml:space="preserve"> (QMV)</w:t>
      </w:r>
      <w:r w:rsidR="00C37F66" w:rsidRPr="00394C5A">
        <w:rPr>
          <w:rStyle w:val="Voetnootmarkering"/>
          <w:rFonts w:ascii="Times New Roman" w:hAnsi="Times New Roman" w:cs="Times New Roman"/>
          <w:sz w:val="24"/>
          <w:lang w:val="en-US"/>
        </w:rPr>
        <w:footnoteReference w:id="19"/>
      </w:r>
      <w:r w:rsidR="004A4535" w:rsidRPr="00394C5A">
        <w:rPr>
          <w:rFonts w:ascii="Times New Roman" w:hAnsi="Times New Roman" w:cs="Times New Roman"/>
          <w:sz w:val="24"/>
          <w:lang w:val="en-US"/>
        </w:rPr>
        <w:t>, a</w:t>
      </w:r>
      <w:r w:rsidR="002A3CB9" w:rsidRPr="00394C5A">
        <w:rPr>
          <w:rFonts w:ascii="Times New Roman" w:hAnsi="Times New Roman" w:cs="Times New Roman"/>
          <w:sz w:val="24"/>
          <w:lang w:val="en-US"/>
        </w:rPr>
        <w:t xml:space="preserve">ll Member States voted </w:t>
      </w:r>
      <w:r w:rsidR="00752111" w:rsidRPr="00394C5A">
        <w:rPr>
          <w:rFonts w:ascii="Times New Roman" w:hAnsi="Times New Roman" w:cs="Times New Roman"/>
          <w:sz w:val="24"/>
          <w:lang w:val="en-US"/>
        </w:rPr>
        <w:t>in favor of</w:t>
      </w:r>
      <w:r w:rsidR="002A3CB9" w:rsidRPr="00394C5A">
        <w:rPr>
          <w:rFonts w:ascii="Times New Roman" w:hAnsi="Times New Roman" w:cs="Times New Roman"/>
          <w:sz w:val="24"/>
          <w:lang w:val="en-US"/>
        </w:rPr>
        <w:t xml:space="preserve"> adoption, except for </w:t>
      </w:r>
      <w:r w:rsidR="001365DA" w:rsidRPr="00394C5A">
        <w:rPr>
          <w:rFonts w:ascii="Times New Roman" w:hAnsi="Times New Roman" w:cs="Times New Roman"/>
          <w:sz w:val="24"/>
          <w:lang w:val="en-US"/>
        </w:rPr>
        <w:t xml:space="preserve">the delegations of </w:t>
      </w:r>
      <w:r w:rsidR="002A3CB9" w:rsidRPr="00394C5A">
        <w:rPr>
          <w:rFonts w:ascii="Times New Roman" w:hAnsi="Times New Roman" w:cs="Times New Roman"/>
          <w:sz w:val="24"/>
          <w:lang w:val="en-US"/>
        </w:rPr>
        <w:t>Hungary and Poland</w:t>
      </w:r>
      <w:r w:rsidR="004A4535" w:rsidRPr="00394C5A">
        <w:rPr>
          <w:rFonts w:ascii="Times New Roman" w:hAnsi="Times New Roman" w:cs="Times New Roman"/>
          <w:sz w:val="24"/>
          <w:lang w:val="en-US"/>
        </w:rPr>
        <w:t xml:space="preserve"> </w:t>
      </w:r>
      <w:r w:rsidR="00537E25" w:rsidRPr="00394C5A">
        <w:rPr>
          <w:rFonts w:ascii="Times New Roman" w:hAnsi="Times New Roman" w:cs="Times New Roman"/>
          <w:sz w:val="24"/>
          <w:lang w:val="en-US"/>
        </w:rPr>
        <w:t>(Council of the European Union</w:t>
      </w:r>
      <w:r w:rsidR="003C652B" w:rsidRPr="00394C5A">
        <w:rPr>
          <w:rFonts w:ascii="Times New Roman" w:hAnsi="Times New Roman" w:cs="Times New Roman"/>
          <w:sz w:val="24"/>
          <w:lang w:val="en-US"/>
        </w:rPr>
        <w:t>, 2013f</w:t>
      </w:r>
      <w:r w:rsidR="00537E25" w:rsidRPr="00394C5A">
        <w:rPr>
          <w:rFonts w:ascii="Times New Roman" w:hAnsi="Times New Roman" w:cs="Times New Roman"/>
          <w:sz w:val="24"/>
          <w:lang w:val="en-US"/>
        </w:rPr>
        <w:t>, p. 2)</w:t>
      </w:r>
      <w:r w:rsidR="002A3CB9" w:rsidRPr="00394C5A">
        <w:rPr>
          <w:rFonts w:ascii="Times New Roman" w:hAnsi="Times New Roman" w:cs="Times New Roman"/>
          <w:sz w:val="24"/>
          <w:lang w:val="en-US"/>
        </w:rPr>
        <w:t xml:space="preserve">. </w:t>
      </w:r>
    </w:p>
    <w:p w:rsidR="00B10650" w:rsidRPr="00394C5A" w:rsidRDefault="0081010A" w:rsidP="0039106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Their </w:t>
      </w:r>
      <w:r w:rsidR="00DA2E85" w:rsidRPr="00394C5A">
        <w:rPr>
          <w:rFonts w:ascii="Times New Roman" w:hAnsi="Times New Roman" w:cs="Times New Roman"/>
          <w:sz w:val="24"/>
          <w:lang w:val="en-US"/>
        </w:rPr>
        <w:t>argument</w:t>
      </w:r>
      <w:r w:rsidR="00470A74"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 xml:space="preserve">to vote against adoption can be derived from their statement </w:t>
      </w:r>
      <w:r w:rsidR="00961570" w:rsidRPr="00394C5A">
        <w:rPr>
          <w:rFonts w:ascii="Times New Roman" w:hAnsi="Times New Roman" w:cs="Times New Roman"/>
          <w:sz w:val="24"/>
          <w:lang w:val="en-US"/>
        </w:rPr>
        <w:t xml:space="preserve">on the </w:t>
      </w:r>
      <w:r w:rsidR="00AE026F" w:rsidRPr="00394C5A">
        <w:rPr>
          <w:rFonts w:ascii="Times New Roman" w:hAnsi="Times New Roman" w:cs="Times New Roman"/>
          <w:sz w:val="24"/>
          <w:lang w:val="en-US"/>
        </w:rPr>
        <w:t xml:space="preserve">adoption of </w:t>
      </w:r>
      <w:r w:rsidR="00961570" w:rsidRPr="00394C5A">
        <w:rPr>
          <w:rFonts w:ascii="Times New Roman" w:hAnsi="Times New Roman" w:cs="Times New Roman"/>
          <w:sz w:val="24"/>
          <w:lang w:val="en-US"/>
        </w:rPr>
        <w:t>the 7</w:t>
      </w:r>
      <w:r w:rsidR="00961570" w:rsidRPr="00394C5A">
        <w:rPr>
          <w:rFonts w:ascii="Times New Roman" w:hAnsi="Times New Roman" w:cs="Times New Roman"/>
          <w:sz w:val="24"/>
          <w:vertAlign w:val="superscript"/>
          <w:lang w:val="en-US"/>
        </w:rPr>
        <w:t>th</w:t>
      </w:r>
      <w:r w:rsidR="00961570" w:rsidRPr="00394C5A">
        <w:rPr>
          <w:rFonts w:ascii="Times New Roman" w:hAnsi="Times New Roman" w:cs="Times New Roman"/>
          <w:sz w:val="24"/>
          <w:lang w:val="en-US"/>
        </w:rPr>
        <w:t xml:space="preserve"> EAP</w:t>
      </w:r>
      <w:r w:rsidR="00A824D5" w:rsidRPr="00394C5A">
        <w:rPr>
          <w:rFonts w:ascii="Times New Roman" w:hAnsi="Times New Roman" w:cs="Times New Roman"/>
          <w:sz w:val="24"/>
          <w:lang w:val="en-US"/>
        </w:rPr>
        <w:t>. They claimed</w:t>
      </w:r>
      <w:r w:rsidRPr="00394C5A">
        <w:rPr>
          <w:rFonts w:ascii="Times New Roman" w:hAnsi="Times New Roman" w:cs="Times New Roman"/>
          <w:sz w:val="24"/>
          <w:lang w:val="en-US"/>
        </w:rPr>
        <w:t xml:space="preserve"> </w:t>
      </w:r>
      <w:r w:rsidR="00A824D5" w:rsidRPr="00394C5A">
        <w:rPr>
          <w:rFonts w:ascii="Times New Roman" w:hAnsi="Times New Roman" w:cs="Times New Roman"/>
          <w:sz w:val="24"/>
          <w:lang w:val="en-US"/>
        </w:rPr>
        <w:t xml:space="preserve">together with the Czech Republic, </w:t>
      </w:r>
      <w:r w:rsidRPr="00394C5A">
        <w:rPr>
          <w:rFonts w:ascii="Times New Roman" w:hAnsi="Times New Roman" w:cs="Times New Roman"/>
          <w:sz w:val="24"/>
          <w:lang w:val="en-US"/>
        </w:rPr>
        <w:t>t</w:t>
      </w:r>
      <w:r w:rsidR="00A824D5" w:rsidRPr="00394C5A">
        <w:rPr>
          <w:rFonts w:ascii="Times New Roman" w:hAnsi="Times New Roman" w:cs="Times New Roman"/>
          <w:sz w:val="24"/>
          <w:lang w:val="en-US"/>
        </w:rPr>
        <w:t>hat they did</w:t>
      </w:r>
      <w:r w:rsidRPr="00394C5A">
        <w:rPr>
          <w:rFonts w:ascii="Times New Roman" w:hAnsi="Times New Roman" w:cs="Times New Roman"/>
          <w:sz w:val="24"/>
          <w:lang w:val="en-US"/>
        </w:rPr>
        <w:t xml:space="preserve"> not agree with the stipulations in paragraph 33</w:t>
      </w:r>
      <w:r w:rsidR="000904C7" w:rsidRPr="00394C5A">
        <w:rPr>
          <w:rFonts w:ascii="Times New Roman" w:hAnsi="Times New Roman" w:cs="Times New Roman"/>
          <w:sz w:val="24"/>
          <w:lang w:val="en-US"/>
        </w:rPr>
        <w:t xml:space="preserve"> of the Annex</w:t>
      </w:r>
      <w:r w:rsidR="00E51AED" w:rsidRPr="00394C5A">
        <w:rPr>
          <w:rFonts w:ascii="Times New Roman" w:hAnsi="Times New Roman" w:cs="Times New Roman"/>
          <w:sz w:val="24"/>
          <w:lang w:val="en-US"/>
        </w:rPr>
        <w:t xml:space="preserve">. </w:t>
      </w:r>
      <w:r w:rsidR="00A824D5" w:rsidRPr="00394C5A">
        <w:rPr>
          <w:rFonts w:ascii="Times New Roman" w:hAnsi="Times New Roman" w:cs="Times New Roman"/>
          <w:sz w:val="24"/>
          <w:lang w:val="en-US"/>
        </w:rPr>
        <w:t>T</w:t>
      </w:r>
      <w:r w:rsidR="00E51AED" w:rsidRPr="00394C5A">
        <w:rPr>
          <w:rFonts w:ascii="Times New Roman" w:hAnsi="Times New Roman" w:cs="Times New Roman"/>
          <w:sz w:val="24"/>
          <w:lang w:val="en-US"/>
        </w:rPr>
        <w:t>hey argued that this paragraph</w:t>
      </w:r>
      <w:r w:rsidR="00C91ACF" w:rsidRPr="00394C5A">
        <w:rPr>
          <w:rFonts w:ascii="Times New Roman" w:hAnsi="Times New Roman" w:cs="Times New Roman"/>
          <w:sz w:val="24"/>
          <w:lang w:val="en-US"/>
        </w:rPr>
        <w:t xml:space="preserve"> on </w:t>
      </w:r>
      <w:r w:rsidR="00C01DF5" w:rsidRPr="00394C5A">
        <w:rPr>
          <w:rFonts w:ascii="Times New Roman" w:hAnsi="Times New Roman" w:cs="Times New Roman"/>
          <w:sz w:val="24"/>
          <w:lang w:val="en-US"/>
        </w:rPr>
        <w:t xml:space="preserve">the provision of a </w:t>
      </w:r>
      <w:r w:rsidR="00C91ACF" w:rsidRPr="00394C5A">
        <w:rPr>
          <w:rFonts w:ascii="Times New Roman" w:hAnsi="Times New Roman" w:cs="Times New Roman"/>
          <w:sz w:val="24"/>
          <w:lang w:val="en-US"/>
        </w:rPr>
        <w:t>“clear legally-binding framework and target(s)</w:t>
      </w:r>
      <w:r w:rsidR="00C01DF5" w:rsidRPr="00394C5A">
        <w:rPr>
          <w:rFonts w:ascii="Times New Roman" w:hAnsi="Times New Roman" w:cs="Times New Roman"/>
          <w:sz w:val="24"/>
          <w:lang w:val="en-US"/>
        </w:rPr>
        <w:t xml:space="preserve"> … [on] emissions reduction, energy efficiency and renewable energy”</w:t>
      </w:r>
      <w:r w:rsidR="00961570" w:rsidRPr="00394C5A">
        <w:rPr>
          <w:rFonts w:ascii="Times New Roman" w:hAnsi="Times New Roman" w:cs="Times New Roman"/>
          <w:sz w:val="24"/>
          <w:lang w:val="en-US"/>
        </w:rPr>
        <w:t xml:space="preserve"> was deemed to be</w:t>
      </w:r>
      <w:r w:rsidR="00E51AED" w:rsidRPr="00394C5A">
        <w:rPr>
          <w:rFonts w:ascii="Times New Roman" w:hAnsi="Times New Roman" w:cs="Times New Roman"/>
          <w:sz w:val="24"/>
          <w:lang w:val="en-US"/>
        </w:rPr>
        <w:t xml:space="preserve"> inconsistent with</w:t>
      </w:r>
      <w:r w:rsidR="00C91ACF" w:rsidRPr="00394C5A">
        <w:rPr>
          <w:rFonts w:ascii="Times New Roman" w:hAnsi="Times New Roman" w:cs="Times New Roman"/>
          <w:sz w:val="24"/>
          <w:lang w:val="en-US"/>
        </w:rPr>
        <w:t xml:space="preserve"> earlier Conclusions of the European Council </w:t>
      </w:r>
      <w:r w:rsidR="00C01DF5" w:rsidRPr="00394C5A">
        <w:rPr>
          <w:rFonts w:ascii="Times New Roman" w:hAnsi="Times New Roman" w:cs="Times New Roman"/>
          <w:sz w:val="24"/>
          <w:lang w:val="en-US"/>
        </w:rPr>
        <w:t xml:space="preserve">that stated that such </w:t>
      </w:r>
      <w:r w:rsidR="00C91ACF" w:rsidRPr="00394C5A">
        <w:rPr>
          <w:rFonts w:ascii="Times New Roman" w:hAnsi="Times New Roman" w:cs="Times New Roman"/>
          <w:sz w:val="24"/>
          <w:lang w:val="en-US"/>
        </w:rPr>
        <w:t xml:space="preserve">a </w:t>
      </w:r>
      <w:r w:rsidR="00C01DF5" w:rsidRPr="00394C5A">
        <w:rPr>
          <w:rFonts w:ascii="Times New Roman" w:hAnsi="Times New Roman" w:cs="Times New Roman"/>
          <w:sz w:val="24"/>
          <w:lang w:val="en-US"/>
        </w:rPr>
        <w:t>“</w:t>
      </w:r>
      <w:r w:rsidR="00C91ACF" w:rsidRPr="00394C5A">
        <w:rPr>
          <w:rFonts w:ascii="Times New Roman" w:hAnsi="Times New Roman" w:cs="Times New Roman"/>
          <w:sz w:val="24"/>
          <w:lang w:val="en-US"/>
        </w:rPr>
        <w:t>climate and energy policy framework</w:t>
      </w:r>
      <w:r w:rsidR="00C01DF5" w:rsidRPr="00394C5A">
        <w:rPr>
          <w:rFonts w:ascii="Times New Roman" w:hAnsi="Times New Roman" w:cs="Times New Roman"/>
          <w:sz w:val="24"/>
          <w:lang w:val="en-US"/>
        </w:rPr>
        <w:t>” w</w:t>
      </w:r>
      <w:r w:rsidR="00616DFF">
        <w:rPr>
          <w:rFonts w:ascii="Times New Roman" w:hAnsi="Times New Roman" w:cs="Times New Roman"/>
          <w:sz w:val="24"/>
          <w:lang w:val="en-US"/>
        </w:rPr>
        <w:t>ould</w:t>
      </w:r>
      <w:r w:rsidR="00C01DF5" w:rsidRPr="00394C5A">
        <w:rPr>
          <w:rFonts w:ascii="Times New Roman" w:hAnsi="Times New Roman" w:cs="Times New Roman"/>
          <w:sz w:val="24"/>
          <w:lang w:val="en-US"/>
        </w:rPr>
        <w:t xml:space="preserve"> (only) be discussed after concrete Commission proposals</w:t>
      </w:r>
      <w:r w:rsidR="00E51AED" w:rsidRPr="00394C5A">
        <w:rPr>
          <w:rFonts w:ascii="Times New Roman" w:hAnsi="Times New Roman" w:cs="Times New Roman"/>
          <w:sz w:val="24"/>
          <w:lang w:val="en-US"/>
        </w:rPr>
        <w:t xml:space="preserve"> (Council of the European Union, 2013g, p. 4).</w:t>
      </w:r>
      <w:r w:rsidR="00C91ACF" w:rsidRPr="00394C5A">
        <w:rPr>
          <w:rFonts w:ascii="Times New Roman" w:hAnsi="Times New Roman" w:cs="Times New Roman"/>
          <w:sz w:val="24"/>
          <w:lang w:val="en-US"/>
        </w:rPr>
        <w:t xml:space="preserve"> </w:t>
      </w:r>
      <w:r w:rsidR="00EB3BD2" w:rsidRPr="00394C5A">
        <w:rPr>
          <w:rFonts w:ascii="Times New Roman" w:hAnsi="Times New Roman" w:cs="Times New Roman"/>
          <w:sz w:val="24"/>
          <w:lang w:val="en-US"/>
        </w:rPr>
        <w:t>It should be noted that the EAP is not considered to be a</w:t>
      </w:r>
      <w:r w:rsidR="00A824D5" w:rsidRPr="00394C5A">
        <w:rPr>
          <w:rFonts w:ascii="Times New Roman" w:hAnsi="Times New Roman" w:cs="Times New Roman"/>
          <w:sz w:val="24"/>
          <w:lang w:val="en-US"/>
        </w:rPr>
        <w:t xml:space="preserve"> </w:t>
      </w:r>
      <w:r w:rsidR="00EB3BD2" w:rsidRPr="00394C5A">
        <w:rPr>
          <w:rFonts w:ascii="Times New Roman" w:hAnsi="Times New Roman" w:cs="Times New Roman"/>
          <w:sz w:val="24"/>
          <w:lang w:val="en-US"/>
        </w:rPr>
        <w:t>“</w:t>
      </w:r>
      <w:r w:rsidR="00A824D5" w:rsidRPr="00394C5A">
        <w:rPr>
          <w:rFonts w:ascii="Times New Roman" w:hAnsi="Times New Roman" w:cs="Times New Roman"/>
          <w:sz w:val="24"/>
          <w:lang w:val="en-US"/>
        </w:rPr>
        <w:t>concrete Commission proposal</w:t>
      </w:r>
      <w:r w:rsidR="00EB3BD2" w:rsidRPr="00394C5A">
        <w:rPr>
          <w:rFonts w:ascii="Times New Roman" w:hAnsi="Times New Roman" w:cs="Times New Roman"/>
          <w:sz w:val="24"/>
          <w:lang w:val="en-US"/>
        </w:rPr>
        <w:t>” (or not concrete enough)</w:t>
      </w:r>
      <w:r w:rsidR="00A824D5" w:rsidRPr="00394C5A">
        <w:rPr>
          <w:rFonts w:ascii="Times New Roman" w:hAnsi="Times New Roman" w:cs="Times New Roman"/>
          <w:sz w:val="24"/>
          <w:lang w:val="en-US"/>
        </w:rPr>
        <w:t xml:space="preserve"> as it </w:t>
      </w:r>
      <w:r w:rsidR="00795B89" w:rsidRPr="00394C5A">
        <w:rPr>
          <w:rFonts w:ascii="Times New Roman" w:hAnsi="Times New Roman" w:cs="Times New Roman"/>
          <w:sz w:val="24"/>
          <w:lang w:val="en-US"/>
        </w:rPr>
        <w:t xml:space="preserve">only </w:t>
      </w:r>
      <w:r w:rsidR="00A824D5" w:rsidRPr="00394C5A">
        <w:rPr>
          <w:rFonts w:ascii="Times New Roman" w:hAnsi="Times New Roman" w:cs="Times New Roman"/>
          <w:sz w:val="24"/>
          <w:lang w:val="en-US"/>
        </w:rPr>
        <w:t>embodies the environmental objectives for a period of time. The inclusion of pa</w:t>
      </w:r>
      <w:r w:rsidR="00795B89" w:rsidRPr="00394C5A">
        <w:rPr>
          <w:rFonts w:ascii="Times New Roman" w:hAnsi="Times New Roman" w:cs="Times New Roman"/>
          <w:sz w:val="24"/>
          <w:lang w:val="en-US"/>
        </w:rPr>
        <w:t>ragraph 33 that aims to create such a concrete</w:t>
      </w:r>
      <w:r w:rsidR="00A824D5" w:rsidRPr="00394C5A">
        <w:rPr>
          <w:rFonts w:ascii="Times New Roman" w:hAnsi="Times New Roman" w:cs="Times New Roman"/>
          <w:sz w:val="24"/>
          <w:lang w:val="en-US"/>
        </w:rPr>
        <w:t xml:space="preserve"> framework was </w:t>
      </w:r>
      <w:r w:rsidR="00795B89" w:rsidRPr="00394C5A">
        <w:rPr>
          <w:rFonts w:ascii="Times New Roman" w:hAnsi="Times New Roman" w:cs="Times New Roman"/>
          <w:sz w:val="24"/>
          <w:lang w:val="en-US"/>
        </w:rPr>
        <w:t xml:space="preserve">considered not to be </w:t>
      </w:r>
      <w:r w:rsidR="00A824D5" w:rsidRPr="00394C5A">
        <w:rPr>
          <w:rFonts w:ascii="Times New Roman" w:hAnsi="Times New Roman" w:cs="Times New Roman"/>
          <w:sz w:val="24"/>
          <w:lang w:val="en-US"/>
        </w:rPr>
        <w:t>in line with earlier statements</w:t>
      </w:r>
      <w:r w:rsidR="00795B89" w:rsidRPr="00394C5A">
        <w:rPr>
          <w:rFonts w:ascii="Times New Roman" w:hAnsi="Times New Roman" w:cs="Times New Roman"/>
          <w:sz w:val="24"/>
          <w:lang w:val="en-US"/>
        </w:rPr>
        <w:t>. Therefore, this was</w:t>
      </w:r>
      <w:r w:rsidR="00A824D5" w:rsidRPr="00394C5A">
        <w:rPr>
          <w:rFonts w:ascii="Times New Roman" w:hAnsi="Times New Roman" w:cs="Times New Roman"/>
          <w:sz w:val="24"/>
          <w:lang w:val="en-US"/>
        </w:rPr>
        <w:t xml:space="preserve"> not appreciated by the Hungarian, Polish and Czech delegations. </w:t>
      </w:r>
    </w:p>
    <w:p w:rsidR="00EB3BD2" w:rsidRPr="00394C5A" w:rsidRDefault="00E51AED" w:rsidP="004721E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In the same document, </w:t>
      </w:r>
      <w:r w:rsidR="00FC232A" w:rsidRPr="00394C5A">
        <w:rPr>
          <w:rFonts w:ascii="Times New Roman" w:hAnsi="Times New Roman" w:cs="Times New Roman"/>
          <w:sz w:val="24"/>
          <w:lang w:val="en-US"/>
        </w:rPr>
        <w:t>Germany</w:t>
      </w:r>
      <w:r w:rsidR="00FC232A" w:rsidRPr="00394C5A">
        <w:rPr>
          <w:rStyle w:val="Voetnootmarkering"/>
          <w:rFonts w:ascii="Times New Roman" w:hAnsi="Times New Roman" w:cs="Times New Roman"/>
          <w:sz w:val="24"/>
          <w:lang w:val="en-US"/>
        </w:rPr>
        <w:footnoteReference w:id="20"/>
      </w:r>
      <w:r w:rsidR="00FC232A" w:rsidRPr="00394C5A">
        <w:rPr>
          <w:rFonts w:ascii="Times New Roman" w:hAnsi="Times New Roman" w:cs="Times New Roman"/>
          <w:sz w:val="24"/>
          <w:lang w:val="en-US"/>
        </w:rPr>
        <w:t xml:space="preserve">, </w:t>
      </w:r>
      <w:r w:rsidR="00C2172C" w:rsidRPr="00394C5A">
        <w:rPr>
          <w:rFonts w:ascii="Times New Roman" w:hAnsi="Times New Roman" w:cs="Times New Roman"/>
          <w:sz w:val="24"/>
          <w:lang w:val="en-US"/>
        </w:rPr>
        <w:t xml:space="preserve">and </w:t>
      </w:r>
      <w:r w:rsidRPr="00394C5A">
        <w:rPr>
          <w:rFonts w:ascii="Times New Roman" w:hAnsi="Times New Roman" w:cs="Times New Roman"/>
          <w:sz w:val="24"/>
          <w:lang w:val="en-US"/>
        </w:rPr>
        <w:t xml:space="preserve">the Netherlands </w:t>
      </w:r>
      <w:r w:rsidR="00961570" w:rsidRPr="00394C5A">
        <w:rPr>
          <w:rFonts w:ascii="Times New Roman" w:hAnsi="Times New Roman" w:cs="Times New Roman"/>
          <w:sz w:val="24"/>
          <w:lang w:val="en-US"/>
        </w:rPr>
        <w:t xml:space="preserve">together with France, Malta, Austria and the United Kingdom </w:t>
      </w:r>
      <w:r w:rsidRPr="00394C5A">
        <w:rPr>
          <w:rFonts w:ascii="Times New Roman" w:hAnsi="Times New Roman" w:cs="Times New Roman"/>
          <w:sz w:val="24"/>
          <w:lang w:val="en-US"/>
        </w:rPr>
        <w:t>also</w:t>
      </w:r>
      <w:r w:rsidR="0081010A" w:rsidRPr="00394C5A">
        <w:rPr>
          <w:rFonts w:ascii="Times New Roman" w:hAnsi="Times New Roman" w:cs="Times New Roman"/>
          <w:sz w:val="24"/>
          <w:lang w:val="en-US"/>
        </w:rPr>
        <w:t xml:space="preserve"> </w:t>
      </w:r>
      <w:r w:rsidR="00AC6F48" w:rsidRPr="00394C5A">
        <w:rPr>
          <w:rFonts w:ascii="Times New Roman" w:hAnsi="Times New Roman" w:cs="Times New Roman"/>
          <w:sz w:val="24"/>
          <w:lang w:val="en-US"/>
        </w:rPr>
        <w:t xml:space="preserve">presented </w:t>
      </w:r>
      <w:r w:rsidR="004F6C6E" w:rsidRPr="00394C5A">
        <w:rPr>
          <w:rFonts w:ascii="Times New Roman" w:hAnsi="Times New Roman" w:cs="Times New Roman"/>
          <w:sz w:val="24"/>
          <w:lang w:val="en-US"/>
        </w:rPr>
        <w:t>a</w:t>
      </w:r>
      <w:r w:rsidR="00961570" w:rsidRPr="00394C5A">
        <w:rPr>
          <w:rFonts w:ascii="Times New Roman" w:hAnsi="Times New Roman" w:cs="Times New Roman"/>
          <w:sz w:val="24"/>
          <w:lang w:val="en-US"/>
        </w:rPr>
        <w:t xml:space="preserve"> statement</w:t>
      </w:r>
      <w:r w:rsidR="004721E7" w:rsidRPr="00394C5A">
        <w:rPr>
          <w:rFonts w:ascii="Times New Roman" w:hAnsi="Times New Roman" w:cs="Times New Roman"/>
          <w:sz w:val="24"/>
          <w:lang w:val="en-US"/>
        </w:rPr>
        <w:t>.</w:t>
      </w:r>
      <w:r w:rsidR="00FC232A" w:rsidRPr="00394C5A">
        <w:rPr>
          <w:rFonts w:ascii="Times New Roman" w:hAnsi="Times New Roman" w:cs="Times New Roman"/>
          <w:sz w:val="24"/>
          <w:lang w:val="en-US"/>
        </w:rPr>
        <w:t xml:space="preserve"> </w:t>
      </w:r>
      <w:r w:rsidR="00EB3BD2" w:rsidRPr="00394C5A">
        <w:rPr>
          <w:rFonts w:ascii="Times New Roman" w:hAnsi="Times New Roman" w:cs="Times New Roman"/>
          <w:sz w:val="24"/>
          <w:lang w:val="en-US"/>
        </w:rPr>
        <w:t>They support the outcome of the negotiations as they claim that they</w:t>
      </w:r>
      <w:r w:rsidR="004721E7" w:rsidRPr="00394C5A">
        <w:rPr>
          <w:rFonts w:ascii="Times New Roman" w:hAnsi="Times New Roman" w:cs="Times New Roman"/>
          <w:sz w:val="24"/>
          <w:lang w:val="en-US"/>
        </w:rPr>
        <w:t xml:space="preserve"> showed “a maximum of flexibility”</w:t>
      </w:r>
      <w:r w:rsidR="00531E8D" w:rsidRPr="00394C5A">
        <w:rPr>
          <w:rFonts w:ascii="Times New Roman" w:hAnsi="Times New Roman" w:cs="Times New Roman"/>
          <w:sz w:val="24"/>
          <w:lang w:val="en-US"/>
        </w:rPr>
        <w:t xml:space="preserve"> and provid</w:t>
      </w:r>
      <w:r w:rsidR="00EB3BD2" w:rsidRPr="00394C5A">
        <w:rPr>
          <w:rFonts w:ascii="Times New Roman" w:hAnsi="Times New Roman" w:cs="Times New Roman"/>
          <w:sz w:val="24"/>
          <w:lang w:val="en-US"/>
        </w:rPr>
        <w:t>ed</w:t>
      </w:r>
      <w:r w:rsidR="00531E8D" w:rsidRPr="00394C5A">
        <w:rPr>
          <w:rFonts w:ascii="Times New Roman" w:hAnsi="Times New Roman" w:cs="Times New Roman"/>
          <w:sz w:val="24"/>
          <w:lang w:val="en-US"/>
        </w:rPr>
        <w:t xml:space="preserve"> improvements to the text</w:t>
      </w:r>
      <w:r w:rsidR="00A22D8B" w:rsidRPr="00394C5A">
        <w:rPr>
          <w:rFonts w:ascii="Times New Roman" w:hAnsi="Times New Roman" w:cs="Times New Roman"/>
          <w:sz w:val="24"/>
          <w:lang w:val="en-US"/>
        </w:rPr>
        <w:t xml:space="preserve">. However, </w:t>
      </w:r>
      <w:r w:rsidR="0025272E" w:rsidRPr="00394C5A">
        <w:rPr>
          <w:rFonts w:ascii="Times New Roman" w:hAnsi="Times New Roman" w:cs="Times New Roman"/>
          <w:sz w:val="24"/>
          <w:lang w:val="en-US"/>
        </w:rPr>
        <w:t>they</w:t>
      </w:r>
      <w:r w:rsidR="00A22D8B" w:rsidRPr="00394C5A">
        <w:rPr>
          <w:rFonts w:ascii="Times New Roman" w:hAnsi="Times New Roman" w:cs="Times New Roman"/>
          <w:sz w:val="24"/>
          <w:lang w:val="en-US"/>
        </w:rPr>
        <w:t xml:space="preserve"> stress</w:t>
      </w:r>
      <w:r w:rsidR="00A453A8" w:rsidRPr="00394C5A">
        <w:rPr>
          <w:rFonts w:ascii="Times New Roman" w:hAnsi="Times New Roman" w:cs="Times New Roman"/>
          <w:sz w:val="24"/>
          <w:lang w:val="en-US"/>
        </w:rPr>
        <w:t>ed</w:t>
      </w:r>
      <w:r w:rsidR="00A22D8B" w:rsidRPr="00394C5A">
        <w:rPr>
          <w:rFonts w:ascii="Times New Roman" w:hAnsi="Times New Roman" w:cs="Times New Roman"/>
          <w:sz w:val="24"/>
          <w:lang w:val="en-US"/>
        </w:rPr>
        <w:t xml:space="preserve"> that they only</w:t>
      </w:r>
      <w:r w:rsidR="0025272E" w:rsidRPr="00394C5A">
        <w:rPr>
          <w:rFonts w:ascii="Times New Roman" w:hAnsi="Times New Roman" w:cs="Times New Roman"/>
          <w:sz w:val="24"/>
          <w:lang w:val="en-US"/>
        </w:rPr>
        <w:t xml:space="preserve"> support the wording with regard </w:t>
      </w:r>
      <w:r w:rsidR="0025272E" w:rsidRPr="00394C5A">
        <w:rPr>
          <w:rFonts w:ascii="Times New Roman" w:hAnsi="Times New Roman" w:cs="Times New Roman"/>
          <w:sz w:val="24"/>
          <w:lang w:val="en-US"/>
        </w:rPr>
        <w:lastRenderedPageBreak/>
        <w:t xml:space="preserve">to a </w:t>
      </w:r>
      <w:r w:rsidR="004721E7" w:rsidRPr="00394C5A">
        <w:rPr>
          <w:rFonts w:ascii="Times New Roman" w:hAnsi="Times New Roman" w:cs="Times New Roman"/>
          <w:sz w:val="24"/>
          <w:lang w:val="en-US"/>
        </w:rPr>
        <w:t>(potential) SFD</w:t>
      </w:r>
      <w:r w:rsidR="0025272E" w:rsidRPr="00394C5A">
        <w:rPr>
          <w:rFonts w:ascii="Times New Roman" w:hAnsi="Times New Roman" w:cs="Times New Roman"/>
          <w:sz w:val="24"/>
          <w:lang w:val="en-US"/>
        </w:rPr>
        <w:t xml:space="preserve"> “in the spirit of a compromise”</w:t>
      </w:r>
      <w:r w:rsidR="00AC6F48" w:rsidRPr="00394C5A">
        <w:rPr>
          <w:rFonts w:ascii="Times New Roman" w:hAnsi="Times New Roman" w:cs="Times New Roman"/>
          <w:sz w:val="24"/>
          <w:lang w:val="en-US"/>
        </w:rPr>
        <w:t xml:space="preserve"> (p. 3). </w:t>
      </w:r>
      <w:r w:rsidR="007626B4" w:rsidRPr="00394C5A">
        <w:rPr>
          <w:rFonts w:ascii="Times New Roman" w:hAnsi="Times New Roman" w:cs="Times New Roman"/>
          <w:sz w:val="24"/>
          <w:lang w:val="en-US"/>
        </w:rPr>
        <w:t xml:space="preserve">Additionally, it is also claimed </w:t>
      </w:r>
      <w:r w:rsidR="00164105" w:rsidRPr="00394C5A">
        <w:rPr>
          <w:rFonts w:ascii="Times New Roman" w:hAnsi="Times New Roman" w:cs="Times New Roman"/>
          <w:sz w:val="24"/>
          <w:lang w:val="en-US"/>
        </w:rPr>
        <w:t xml:space="preserve">by the delegations </w:t>
      </w:r>
      <w:r w:rsidR="007626B4" w:rsidRPr="00394C5A">
        <w:rPr>
          <w:rFonts w:ascii="Times New Roman" w:hAnsi="Times New Roman" w:cs="Times New Roman"/>
          <w:sz w:val="24"/>
          <w:lang w:val="en-US"/>
        </w:rPr>
        <w:t xml:space="preserve">that </w:t>
      </w:r>
      <w:r w:rsidR="006A1693" w:rsidRPr="00394C5A">
        <w:rPr>
          <w:rFonts w:ascii="Times New Roman" w:hAnsi="Times New Roman" w:cs="Times New Roman"/>
          <w:sz w:val="24"/>
          <w:lang w:val="en-US"/>
        </w:rPr>
        <w:t xml:space="preserve">such </w:t>
      </w:r>
      <w:r w:rsidR="00A47C31" w:rsidRPr="00394C5A">
        <w:rPr>
          <w:rFonts w:ascii="Times New Roman" w:hAnsi="Times New Roman" w:cs="Times New Roman"/>
          <w:sz w:val="24"/>
          <w:lang w:val="en-US"/>
        </w:rPr>
        <w:t xml:space="preserve">legally binding </w:t>
      </w:r>
      <w:r w:rsidR="006A1693" w:rsidRPr="00394C5A">
        <w:rPr>
          <w:rFonts w:ascii="Times New Roman" w:hAnsi="Times New Roman" w:cs="Times New Roman"/>
          <w:sz w:val="24"/>
          <w:lang w:val="en-US"/>
        </w:rPr>
        <w:t xml:space="preserve">soil protecting directives do “not represent a proportionate, adequate and forward-looking instrument for soil protection at </w:t>
      </w:r>
      <w:r w:rsidR="00422683" w:rsidRPr="00394C5A">
        <w:rPr>
          <w:rFonts w:ascii="Times New Roman" w:hAnsi="Times New Roman" w:cs="Times New Roman"/>
          <w:sz w:val="24"/>
          <w:lang w:val="en-US"/>
        </w:rPr>
        <w:t xml:space="preserve">[the] </w:t>
      </w:r>
      <w:r w:rsidR="006A1693" w:rsidRPr="00394C5A">
        <w:rPr>
          <w:rFonts w:ascii="Times New Roman" w:hAnsi="Times New Roman" w:cs="Times New Roman"/>
          <w:sz w:val="24"/>
          <w:lang w:val="en-US"/>
        </w:rPr>
        <w:t xml:space="preserve">EU level” (p. 3). </w:t>
      </w:r>
      <w:r w:rsidR="00EB3BD2" w:rsidRPr="00394C5A">
        <w:rPr>
          <w:rFonts w:ascii="Times New Roman" w:hAnsi="Times New Roman" w:cs="Times New Roman"/>
          <w:sz w:val="24"/>
          <w:lang w:val="en-US"/>
        </w:rPr>
        <w:t xml:space="preserve">According to them, </w:t>
      </w:r>
      <w:r w:rsidR="00ED1092" w:rsidRPr="00394C5A">
        <w:rPr>
          <w:rFonts w:ascii="Times New Roman" w:hAnsi="Times New Roman" w:cs="Times New Roman"/>
          <w:sz w:val="24"/>
          <w:lang w:val="en-US"/>
        </w:rPr>
        <w:t xml:space="preserve">all </w:t>
      </w:r>
      <w:r w:rsidR="00EB3BD2" w:rsidRPr="00394C5A">
        <w:rPr>
          <w:rFonts w:ascii="Times New Roman" w:hAnsi="Times New Roman" w:cs="Times New Roman"/>
          <w:sz w:val="24"/>
          <w:lang w:val="en-US"/>
        </w:rPr>
        <w:t xml:space="preserve">European soils should be and are treated differently due to the different land uses. Efforts should be made in order to strengthen these measures instead. </w:t>
      </w:r>
    </w:p>
    <w:p w:rsidR="004721E7" w:rsidRPr="00394C5A" w:rsidRDefault="00ED1092" w:rsidP="004721E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Subsequently</w:t>
      </w:r>
      <w:r w:rsidR="00FC232A" w:rsidRPr="00394C5A">
        <w:rPr>
          <w:rFonts w:ascii="Times New Roman" w:hAnsi="Times New Roman" w:cs="Times New Roman"/>
          <w:sz w:val="24"/>
          <w:lang w:val="en-US"/>
        </w:rPr>
        <w:t>,</w:t>
      </w:r>
      <w:r w:rsidR="00D240C0" w:rsidRPr="00394C5A">
        <w:rPr>
          <w:rFonts w:ascii="Times New Roman" w:hAnsi="Times New Roman" w:cs="Times New Roman"/>
          <w:sz w:val="24"/>
          <w:lang w:val="en-US"/>
        </w:rPr>
        <w:t xml:space="preserve"> they all stressed the principles of subsidiarity and proportionality. Even though the paragraph was weakened as a result of the informal trialogues, </w:t>
      </w:r>
      <w:r w:rsidR="00531E8D" w:rsidRPr="00394C5A">
        <w:rPr>
          <w:rFonts w:ascii="Times New Roman" w:hAnsi="Times New Roman" w:cs="Times New Roman"/>
          <w:sz w:val="24"/>
          <w:lang w:val="en-US"/>
        </w:rPr>
        <w:t>the Netherlands and the rest of the</w:t>
      </w:r>
      <w:r w:rsidR="000904C7" w:rsidRPr="00394C5A">
        <w:rPr>
          <w:rFonts w:ascii="Times New Roman" w:hAnsi="Times New Roman" w:cs="Times New Roman"/>
          <w:sz w:val="24"/>
          <w:lang w:val="en-US"/>
        </w:rPr>
        <w:t>se</w:t>
      </w:r>
      <w:r w:rsidR="00531E8D" w:rsidRPr="00394C5A">
        <w:rPr>
          <w:rFonts w:ascii="Times New Roman" w:hAnsi="Times New Roman" w:cs="Times New Roman"/>
          <w:sz w:val="24"/>
          <w:lang w:val="en-US"/>
        </w:rPr>
        <w:t xml:space="preserve"> delegations were </w:t>
      </w:r>
      <w:r w:rsidR="00D240C0" w:rsidRPr="00394C5A">
        <w:rPr>
          <w:rFonts w:ascii="Times New Roman" w:hAnsi="Times New Roman" w:cs="Times New Roman"/>
          <w:sz w:val="24"/>
          <w:lang w:val="en-US"/>
        </w:rPr>
        <w:t xml:space="preserve">still not fully supporting </w:t>
      </w:r>
      <w:r w:rsidRPr="00394C5A">
        <w:rPr>
          <w:rFonts w:ascii="Times New Roman" w:hAnsi="Times New Roman" w:cs="Times New Roman"/>
          <w:sz w:val="24"/>
          <w:lang w:val="en-US"/>
        </w:rPr>
        <w:t>the wordings</w:t>
      </w:r>
      <w:r w:rsidR="00A42196" w:rsidRPr="00394C5A">
        <w:rPr>
          <w:rFonts w:ascii="Times New Roman" w:hAnsi="Times New Roman" w:cs="Times New Roman"/>
          <w:sz w:val="24"/>
          <w:lang w:val="en-US"/>
        </w:rPr>
        <w:t xml:space="preserve">. Why </w:t>
      </w:r>
      <w:r w:rsidR="000904C7" w:rsidRPr="00394C5A">
        <w:rPr>
          <w:rFonts w:ascii="Times New Roman" w:hAnsi="Times New Roman" w:cs="Times New Roman"/>
          <w:sz w:val="24"/>
          <w:lang w:val="en-US"/>
        </w:rPr>
        <w:t xml:space="preserve">they decided to </w:t>
      </w:r>
      <w:r w:rsidR="00D240C0" w:rsidRPr="00394C5A">
        <w:rPr>
          <w:rFonts w:ascii="Times New Roman" w:hAnsi="Times New Roman" w:cs="Times New Roman"/>
          <w:sz w:val="24"/>
          <w:lang w:val="en-US"/>
        </w:rPr>
        <w:t>agree and</w:t>
      </w:r>
      <w:r w:rsidR="000904C7" w:rsidRPr="00394C5A">
        <w:rPr>
          <w:rFonts w:ascii="Times New Roman" w:hAnsi="Times New Roman" w:cs="Times New Roman"/>
          <w:sz w:val="24"/>
          <w:lang w:val="en-US"/>
        </w:rPr>
        <w:t xml:space="preserve"> vote in favor of the Proposal</w:t>
      </w:r>
      <w:r w:rsidR="00A42196" w:rsidRPr="00394C5A">
        <w:rPr>
          <w:rFonts w:ascii="Times New Roman" w:hAnsi="Times New Roman" w:cs="Times New Roman"/>
          <w:sz w:val="24"/>
          <w:lang w:val="en-US"/>
        </w:rPr>
        <w:t xml:space="preserve"> </w:t>
      </w:r>
      <w:r w:rsidR="00A824D5" w:rsidRPr="00394C5A">
        <w:rPr>
          <w:rFonts w:ascii="Times New Roman" w:hAnsi="Times New Roman" w:cs="Times New Roman"/>
          <w:sz w:val="24"/>
          <w:lang w:val="en-US"/>
        </w:rPr>
        <w:t>could</w:t>
      </w:r>
      <w:r w:rsidR="00A42196" w:rsidRPr="00394C5A">
        <w:rPr>
          <w:rFonts w:ascii="Times New Roman" w:hAnsi="Times New Roman" w:cs="Times New Roman"/>
          <w:sz w:val="24"/>
          <w:lang w:val="en-US"/>
        </w:rPr>
        <w:t xml:space="preserve"> </w:t>
      </w:r>
      <w:r w:rsidR="00C2172C" w:rsidRPr="00394C5A">
        <w:rPr>
          <w:rFonts w:ascii="Times New Roman" w:hAnsi="Times New Roman" w:cs="Times New Roman"/>
          <w:sz w:val="24"/>
          <w:lang w:val="en-US"/>
        </w:rPr>
        <w:t xml:space="preserve">be </w:t>
      </w:r>
      <w:r w:rsidR="00A42196" w:rsidRPr="00394C5A">
        <w:rPr>
          <w:rFonts w:ascii="Times New Roman" w:hAnsi="Times New Roman" w:cs="Times New Roman"/>
          <w:sz w:val="24"/>
          <w:lang w:val="en-US"/>
        </w:rPr>
        <w:t xml:space="preserve">attributed to the </w:t>
      </w:r>
      <w:r w:rsidR="00A71DB0" w:rsidRPr="00394C5A">
        <w:rPr>
          <w:rFonts w:ascii="Times New Roman" w:hAnsi="Times New Roman" w:cs="Times New Roman"/>
          <w:sz w:val="24"/>
          <w:lang w:val="en-US"/>
        </w:rPr>
        <w:t>collectivity of the EU and the necessity for a new EAP. The 6</w:t>
      </w:r>
      <w:r w:rsidR="00A71DB0" w:rsidRPr="00394C5A">
        <w:rPr>
          <w:rFonts w:ascii="Times New Roman" w:hAnsi="Times New Roman" w:cs="Times New Roman"/>
          <w:sz w:val="24"/>
          <w:vertAlign w:val="superscript"/>
          <w:lang w:val="en-US"/>
        </w:rPr>
        <w:t>th</w:t>
      </w:r>
      <w:r w:rsidR="00A71DB0" w:rsidRPr="00394C5A">
        <w:rPr>
          <w:rFonts w:ascii="Times New Roman" w:hAnsi="Times New Roman" w:cs="Times New Roman"/>
          <w:sz w:val="24"/>
          <w:lang w:val="en-US"/>
        </w:rPr>
        <w:t xml:space="preserve"> EAP expired in July 2012 which </w:t>
      </w:r>
      <w:r w:rsidR="00D6030E" w:rsidRPr="00394C5A">
        <w:rPr>
          <w:rFonts w:ascii="Times New Roman" w:hAnsi="Times New Roman" w:cs="Times New Roman"/>
          <w:sz w:val="24"/>
          <w:lang w:val="en-US"/>
        </w:rPr>
        <w:t xml:space="preserve">seemingly </w:t>
      </w:r>
      <w:r w:rsidR="00A71DB0" w:rsidRPr="00394C5A">
        <w:rPr>
          <w:rFonts w:ascii="Times New Roman" w:hAnsi="Times New Roman" w:cs="Times New Roman"/>
          <w:sz w:val="24"/>
          <w:lang w:val="en-US"/>
        </w:rPr>
        <w:t>made a concluding agreement of the 7</w:t>
      </w:r>
      <w:r w:rsidR="00A71DB0" w:rsidRPr="00394C5A">
        <w:rPr>
          <w:rFonts w:ascii="Times New Roman" w:hAnsi="Times New Roman" w:cs="Times New Roman"/>
          <w:sz w:val="24"/>
          <w:vertAlign w:val="superscript"/>
          <w:lang w:val="en-US"/>
        </w:rPr>
        <w:t>th</w:t>
      </w:r>
      <w:r w:rsidR="00A71DB0" w:rsidRPr="00394C5A">
        <w:rPr>
          <w:rFonts w:ascii="Times New Roman" w:hAnsi="Times New Roman" w:cs="Times New Roman"/>
          <w:sz w:val="24"/>
          <w:lang w:val="en-US"/>
        </w:rPr>
        <w:t xml:space="preserve"> EAP </w:t>
      </w:r>
      <w:r w:rsidR="000D0B3D" w:rsidRPr="00394C5A">
        <w:rPr>
          <w:rFonts w:ascii="Times New Roman" w:hAnsi="Times New Roman" w:cs="Times New Roman"/>
          <w:sz w:val="24"/>
          <w:lang w:val="en-US"/>
        </w:rPr>
        <w:t xml:space="preserve">in November 2013 </w:t>
      </w:r>
      <w:r w:rsidR="00A71DB0" w:rsidRPr="00394C5A">
        <w:rPr>
          <w:rFonts w:ascii="Times New Roman" w:hAnsi="Times New Roman" w:cs="Times New Roman"/>
          <w:sz w:val="24"/>
          <w:lang w:val="en-US"/>
        </w:rPr>
        <w:t xml:space="preserve">more </w:t>
      </w:r>
      <w:r w:rsidR="00D6030E" w:rsidRPr="00394C5A">
        <w:rPr>
          <w:rFonts w:ascii="Times New Roman" w:hAnsi="Times New Roman" w:cs="Times New Roman"/>
          <w:sz w:val="24"/>
          <w:lang w:val="en-US"/>
        </w:rPr>
        <w:t>imminent and necessary</w:t>
      </w:r>
      <w:r w:rsidR="00F971DB" w:rsidRPr="00394C5A">
        <w:rPr>
          <w:rFonts w:ascii="Times New Roman" w:hAnsi="Times New Roman" w:cs="Times New Roman"/>
          <w:sz w:val="24"/>
          <w:lang w:val="en-US"/>
        </w:rPr>
        <w:t xml:space="preserve">. </w:t>
      </w:r>
    </w:p>
    <w:p w:rsidR="00F971DB" w:rsidRPr="00394C5A" w:rsidRDefault="00F971DB" w:rsidP="004721E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conclusion, the</w:t>
      </w:r>
      <w:r w:rsidR="00A22D8B" w:rsidRPr="00394C5A">
        <w:rPr>
          <w:rFonts w:ascii="Times New Roman" w:hAnsi="Times New Roman" w:cs="Times New Roman"/>
          <w:sz w:val="24"/>
          <w:lang w:val="en-US"/>
        </w:rPr>
        <w:t xml:space="preserve"> abovementioned</w:t>
      </w:r>
      <w:r w:rsidRPr="00394C5A">
        <w:rPr>
          <w:rFonts w:ascii="Times New Roman" w:hAnsi="Times New Roman" w:cs="Times New Roman"/>
          <w:sz w:val="24"/>
          <w:lang w:val="en-US"/>
        </w:rPr>
        <w:t xml:space="preserve"> Member States that have voiced their reluctance sho</w:t>
      </w:r>
      <w:r w:rsidR="00A22D8B" w:rsidRPr="00394C5A">
        <w:rPr>
          <w:rFonts w:ascii="Times New Roman" w:hAnsi="Times New Roman" w:cs="Times New Roman"/>
          <w:sz w:val="24"/>
          <w:lang w:val="en-US"/>
        </w:rPr>
        <w:t xml:space="preserve">w that they were not in full agreement with the final EAP text. </w:t>
      </w:r>
      <w:r w:rsidR="008E6585" w:rsidRPr="00394C5A">
        <w:rPr>
          <w:rFonts w:ascii="Times New Roman" w:hAnsi="Times New Roman" w:cs="Times New Roman"/>
          <w:sz w:val="24"/>
          <w:lang w:val="en-US"/>
        </w:rPr>
        <w:t>The provisions on the soils were reluctantly accepted, in particular</w:t>
      </w:r>
      <w:r w:rsidR="00D240C0" w:rsidRPr="00394C5A">
        <w:rPr>
          <w:rFonts w:ascii="Times New Roman" w:hAnsi="Times New Roman" w:cs="Times New Roman"/>
          <w:sz w:val="24"/>
          <w:lang w:val="en-US"/>
        </w:rPr>
        <w:t xml:space="preserve"> by the Netherlands. </w:t>
      </w:r>
      <w:r w:rsidR="00A22D8B" w:rsidRPr="00394C5A">
        <w:rPr>
          <w:rFonts w:ascii="Times New Roman" w:hAnsi="Times New Roman" w:cs="Times New Roman"/>
          <w:sz w:val="24"/>
          <w:lang w:val="en-US"/>
        </w:rPr>
        <w:t xml:space="preserve">This </w:t>
      </w:r>
      <w:r w:rsidR="00ED1092" w:rsidRPr="00394C5A">
        <w:rPr>
          <w:rFonts w:ascii="Times New Roman" w:hAnsi="Times New Roman" w:cs="Times New Roman"/>
          <w:sz w:val="24"/>
          <w:lang w:val="en-US"/>
        </w:rPr>
        <w:t>and the emphasis upon the principles of subsidiarity and proportionality reveal</w:t>
      </w:r>
      <w:r w:rsidR="00A22D8B" w:rsidRPr="00394C5A">
        <w:rPr>
          <w:rFonts w:ascii="Times New Roman" w:hAnsi="Times New Roman" w:cs="Times New Roman"/>
          <w:sz w:val="24"/>
          <w:lang w:val="en-US"/>
        </w:rPr>
        <w:t xml:space="preserve"> LI behavior from the rational actors</w:t>
      </w:r>
      <w:r w:rsidR="00C2172C" w:rsidRPr="00394C5A">
        <w:rPr>
          <w:rFonts w:ascii="Times New Roman" w:hAnsi="Times New Roman" w:cs="Times New Roman"/>
          <w:sz w:val="24"/>
          <w:lang w:val="en-US"/>
        </w:rPr>
        <w:t xml:space="preserve">. However, the moment that these Member States </w:t>
      </w:r>
      <w:r w:rsidR="00A22D8B" w:rsidRPr="00394C5A">
        <w:rPr>
          <w:rFonts w:ascii="Times New Roman" w:hAnsi="Times New Roman" w:cs="Times New Roman"/>
          <w:sz w:val="24"/>
          <w:lang w:val="en-US"/>
        </w:rPr>
        <w:t xml:space="preserve">voted in favor of the EAP demonstrates NF conduct, because it was done in the spirit of a compromise. </w:t>
      </w:r>
      <w:r w:rsidR="00ED1092" w:rsidRPr="00394C5A">
        <w:rPr>
          <w:rFonts w:ascii="Times New Roman" w:hAnsi="Times New Roman" w:cs="Times New Roman"/>
          <w:sz w:val="24"/>
          <w:lang w:val="en-US"/>
        </w:rPr>
        <w:t>With the adoption of the Decision, the OLP is concluded. There have been several important highlights throughout this process which will be discussed in the next subchapter.</w:t>
      </w:r>
    </w:p>
    <w:p w:rsidR="00487790" w:rsidRPr="00394C5A" w:rsidRDefault="00487790" w:rsidP="006569CA">
      <w:pPr>
        <w:pStyle w:val="Geenafstand"/>
        <w:spacing w:line="360" w:lineRule="auto"/>
        <w:ind w:left="709"/>
        <w:jc w:val="both"/>
        <w:rPr>
          <w:rFonts w:ascii="Times New Roman" w:hAnsi="Times New Roman" w:cs="Times New Roman"/>
          <w:sz w:val="24"/>
          <w:lang w:val="en-US"/>
        </w:rPr>
      </w:pPr>
    </w:p>
    <w:p w:rsidR="00CB4AB9" w:rsidRPr="00394C5A" w:rsidRDefault="00CB4AB9" w:rsidP="007B4594">
      <w:pPr>
        <w:pStyle w:val="Kop2"/>
        <w:numPr>
          <w:ilvl w:val="1"/>
          <w:numId w:val="29"/>
        </w:numPr>
        <w:rPr>
          <w:lang w:val="en-US"/>
        </w:rPr>
      </w:pPr>
      <w:bookmarkStart w:id="113" w:name="_Toc488995344"/>
      <w:r w:rsidRPr="00394C5A">
        <w:rPr>
          <w:lang w:val="en-US"/>
        </w:rPr>
        <w:t>Identification</w:t>
      </w:r>
      <w:r w:rsidR="001C328A" w:rsidRPr="00394C5A">
        <w:rPr>
          <w:lang w:val="en-US"/>
        </w:rPr>
        <w:t xml:space="preserve"> and Analysis of Key E</w:t>
      </w:r>
      <w:r w:rsidR="00DB4D7B" w:rsidRPr="00394C5A">
        <w:rPr>
          <w:lang w:val="en-US"/>
        </w:rPr>
        <w:t>vents</w:t>
      </w:r>
      <w:bookmarkEnd w:id="113"/>
    </w:p>
    <w:p w:rsidR="00741CCF" w:rsidRPr="00394C5A" w:rsidRDefault="004B572C" w:rsidP="00593F48">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The previo</w:t>
      </w:r>
      <w:r w:rsidR="00A617F4" w:rsidRPr="00394C5A">
        <w:rPr>
          <w:rFonts w:ascii="Times New Roman" w:hAnsi="Times New Roman" w:cs="Times New Roman"/>
          <w:sz w:val="24"/>
          <w:lang w:val="en-US"/>
        </w:rPr>
        <w:t xml:space="preserve">us subchapter has reconstructed the OLP for the creation of the new EAP. </w:t>
      </w:r>
      <w:r w:rsidR="000901C0" w:rsidRPr="00394C5A">
        <w:rPr>
          <w:rFonts w:ascii="Times New Roman" w:hAnsi="Times New Roman" w:cs="Times New Roman"/>
          <w:sz w:val="24"/>
          <w:lang w:val="en-US"/>
        </w:rPr>
        <w:t>From that, t</w:t>
      </w:r>
      <w:r w:rsidR="00A617F4" w:rsidRPr="00394C5A">
        <w:rPr>
          <w:rFonts w:ascii="Times New Roman" w:hAnsi="Times New Roman" w:cs="Times New Roman"/>
          <w:sz w:val="24"/>
          <w:lang w:val="en-US"/>
        </w:rPr>
        <w:t xml:space="preserve">his subchapter </w:t>
      </w:r>
      <w:r w:rsidR="000901C0" w:rsidRPr="00394C5A">
        <w:rPr>
          <w:rFonts w:ascii="Times New Roman" w:hAnsi="Times New Roman" w:cs="Times New Roman"/>
          <w:sz w:val="24"/>
          <w:lang w:val="en-US"/>
        </w:rPr>
        <w:t>has identified</w:t>
      </w:r>
      <w:r w:rsidR="00A617F4" w:rsidRPr="00394C5A">
        <w:rPr>
          <w:rFonts w:ascii="Times New Roman" w:hAnsi="Times New Roman" w:cs="Times New Roman"/>
          <w:sz w:val="24"/>
          <w:lang w:val="en-US"/>
        </w:rPr>
        <w:t xml:space="preserve"> and </w:t>
      </w:r>
      <w:r w:rsidR="000901C0" w:rsidRPr="00394C5A">
        <w:rPr>
          <w:rFonts w:ascii="Times New Roman" w:hAnsi="Times New Roman" w:cs="Times New Roman"/>
          <w:sz w:val="24"/>
          <w:lang w:val="en-US"/>
        </w:rPr>
        <w:t xml:space="preserve">seeks to </w:t>
      </w:r>
      <w:r w:rsidR="00A617F4" w:rsidRPr="00394C5A">
        <w:rPr>
          <w:rFonts w:ascii="Times New Roman" w:hAnsi="Times New Roman" w:cs="Times New Roman"/>
          <w:sz w:val="24"/>
          <w:lang w:val="en-US"/>
        </w:rPr>
        <w:t xml:space="preserve">explain a few </w:t>
      </w:r>
      <w:r w:rsidR="002E7F28" w:rsidRPr="00394C5A">
        <w:rPr>
          <w:rFonts w:ascii="Times New Roman" w:hAnsi="Times New Roman" w:cs="Times New Roman"/>
          <w:sz w:val="24"/>
          <w:lang w:val="en-US"/>
        </w:rPr>
        <w:t>characteristics</w:t>
      </w:r>
      <w:r w:rsidR="00A617F4" w:rsidRPr="00394C5A">
        <w:rPr>
          <w:rFonts w:ascii="Times New Roman" w:hAnsi="Times New Roman" w:cs="Times New Roman"/>
          <w:sz w:val="24"/>
          <w:lang w:val="en-US"/>
        </w:rPr>
        <w:t xml:space="preserve"> within the procedure </w:t>
      </w:r>
      <w:r w:rsidR="0029622D" w:rsidRPr="00394C5A">
        <w:rPr>
          <w:rFonts w:ascii="Times New Roman" w:hAnsi="Times New Roman" w:cs="Times New Roman"/>
          <w:sz w:val="24"/>
          <w:lang w:val="en-US"/>
        </w:rPr>
        <w:t xml:space="preserve">which </w:t>
      </w:r>
      <w:r w:rsidR="00A617F4" w:rsidRPr="00394C5A">
        <w:rPr>
          <w:rFonts w:ascii="Times New Roman" w:hAnsi="Times New Roman" w:cs="Times New Roman"/>
          <w:sz w:val="24"/>
          <w:lang w:val="en-US"/>
        </w:rPr>
        <w:t xml:space="preserve">are deemed to be remarkable to the outcome. </w:t>
      </w:r>
      <w:r w:rsidR="000218A4" w:rsidRPr="00394C5A">
        <w:rPr>
          <w:rFonts w:ascii="Times New Roman" w:hAnsi="Times New Roman" w:cs="Times New Roman"/>
          <w:sz w:val="24"/>
          <w:lang w:val="en-US"/>
        </w:rPr>
        <w:t xml:space="preserve">The following are selected: </w:t>
      </w:r>
      <w:r w:rsidR="004F4ECB" w:rsidRPr="00394C5A">
        <w:rPr>
          <w:rFonts w:ascii="Times New Roman" w:hAnsi="Times New Roman" w:cs="Times New Roman"/>
          <w:sz w:val="24"/>
          <w:lang w:val="en-US"/>
        </w:rPr>
        <w:t xml:space="preserve">first, </w:t>
      </w:r>
      <w:r w:rsidR="000218A4" w:rsidRPr="00394C5A">
        <w:rPr>
          <w:rFonts w:ascii="Times New Roman" w:hAnsi="Times New Roman" w:cs="Times New Roman"/>
          <w:sz w:val="24"/>
          <w:lang w:val="en-US"/>
        </w:rPr>
        <w:t>t</w:t>
      </w:r>
      <w:r w:rsidR="00FE3E3A" w:rsidRPr="00394C5A">
        <w:rPr>
          <w:rFonts w:ascii="Times New Roman" w:hAnsi="Times New Roman" w:cs="Times New Roman"/>
          <w:sz w:val="24"/>
          <w:lang w:val="en-US"/>
        </w:rPr>
        <w:t>he process of the OLP</w:t>
      </w:r>
      <w:r w:rsidR="005043C1" w:rsidRPr="00394C5A">
        <w:rPr>
          <w:rFonts w:ascii="Times New Roman" w:hAnsi="Times New Roman" w:cs="Times New Roman"/>
          <w:sz w:val="24"/>
          <w:lang w:val="en-US"/>
        </w:rPr>
        <w:t xml:space="preserve"> and</w:t>
      </w:r>
      <w:r w:rsidR="00C2172C" w:rsidRPr="00394C5A">
        <w:rPr>
          <w:rFonts w:ascii="Times New Roman" w:hAnsi="Times New Roman" w:cs="Times New Roman"/>
          <w:sz w:val="24"/>
          <w:lang w:val="en-US"/>
        </w:rPr>
        <w:t xml:space="preserve"> how stakeholders were engaged</w:t>
      </w:r>
      <w:r w:rsidR="004F4ECB" w:rsidRPr="00394C5A">
        <w:rPr>
          <w:rFonts w:ascii="Times New Roman" w:hAnsi="Times New Roman" w:cs="Times New Roman"/>
          <w:sz w:val="24"/>
          <w:lang w:val="en-US"/>
        </w:rPr>
        <w:t>, because it has become clear from the literature that the dynamics between the parties have been crucial for the development of environmental policies. Second,</w:t>
      </w:r>
      <w:r w:rsidR="00FE3E3A" w:rsidRPr="00394C5A">
        <w:rPr>
          <w:rFonts w:ascii="Times New Roman" w:hAnsi="Times New Roman" w:cs="Times New Roman"/>
          <w:sz w:val="24"/>
          <w:lang w:val="en-US"/>
        </w:rPr>
        <w:t xml:space="preserve"> the </w:t>
      </w:r>
      <w:r w:rsidR="004F4ECB" w:rsidRPr="00394C5A">
        <w:rPr>
          <w:rFonts w:ascii="Times New Roman" w:hAnsi="Times New Roman" w:cs="Times New Roman"/>
          <w:sz w:val="24"/>
          <w:lang w:val="en-US"/>
        </w:rPr>
        <w:t xml:space="preserve">final </w:t>
      </w:r>
      <w:r w:rsidR="00FE3E3A" w:rsidRPr="00394C5A">
        <w:rPr>
          <w:rFonts w:ascii="Times New Roman" w:hAnsi="Times New Roman" w:cs="Times New Roman"/>
          <w:sz w:val="24"/>
          <w:lang w:val="en-US"/>
        </w:rPr>
        <w:t>content of the 7</w:t>
      </w:r>
      <w:r w:rsidR="00FE3E3A" w:rsidRPr="00394C5A">
        <w:rPr>
          <w:rFonts w:ascii="Times New Roman" w:hAnsi="Times New Roman" w:cs="Times New Roman"/>
          <w:sz w:val="24"/>
          <w:vertAlign w:val="superscript"/>
          <w:lang w:val="en-US"/>
        </w:rPr>
        <w:t>th</w:t>
      </w:r>
      <w:r w:rsidR="00FE3E3A" w:rsidRPr="00394C5A">
        <w:rPr>
          <w:rFonts w:ascii="Times New Roman" w:hAnsi="Times New Roman" w:cs="Times New Roman"/>
          <w:sz w:val="24"/>
          <w:lang w:val="en-US"/>
        </w:rPr>
        <w:t xml:space="preserve"> EAP</w:t>
      </w:r>
      <w:r w:rsidR="004F4ECB" w:rsidRPr="00394C5A">
        <w:rPr>
          <w:rFonts w:ascii="Times New Roman" w:hAnsi="Times New Roman" w:cs="Times New Roman"/>
          <w:sz w:val="24"/>
          <w:lang w:val="en-US"/>
        </w:rPr>
        <w:t xml:space="preserve"> </w:t>
      </w:r>
      <w:r w:rsidR="00945D33" w:rsidRPr="00394C5A">
        <w:rPr>
          <w:rFonts w:ascii="Times New Roman" w:hAnsi="Times New Roman" w:cs="Times New Roman"/>
          <w:sz w:val="24"/>
          <w:lang w:val="en-US"/>
        </w:rPr>
        <w:t xml:space="preserve">with respect to the mandate of the Netherlands </w:t>
      </w:r>
      <w:r w:rsidR="004F4ECB" w:rsidRPr="00394C5A">
        <w:rPr>
          <w:rFonts w:ascii="Times New Roman" w:hAnsi="Times New Roman" w:cs="Times New Roman"/>
          <w:sz w:val="24"/>
          <w:lang w:val="en-US"/>
        </w:rPr>
        <w:t>is analyzed,</w:t>
      </w:r>
      <w:r w:rsidR="000218A4" w:rsidRPr="00394C5A">
        <w:rPr>
          <w:rFonts w:ascii="Times New Roman" w:hAnsi="Times New Roman" w:cs="Times New Roman"/>
          <w:sz w:val="24"/>
          <w:lang w:val="en-US"/>
        </w:rPr>
        <w:t xml:space="preserve"> since it has become clear from the previous section tha</w:t>
      </w:r>
      <w:r w:rsidR="004F4ECB" w:rsidRPr="00394C5A">
        <w:rPr>
          <w:rFonts w:ascii="Times New Roman" w:hAnsi="Times New Roman" w:cs="Times New Roman"/>
          <w:sz w:val="24"/>
          <w:lang w:val="en-US"/>
        </w:rPr>
        <w:t>t there were some</w:t>
      </w:r>
      <w:r w:rsidR="00851A4E" w:rsidRPr="00394C5A">
        <w:rPr>
          <w:rFonts w:ascii="Times New Roman" w:hAnsi="Times New Roman" w:cs="Times New Roman"/>
          <w:sz w:val="24"/>
          <w:lang w:val="en-US"/>
        </w:rPr>
        <w:t xml:space="preserve"> crucial</w:t>
      </w:r>
      <w:r w:rsidR="004F4ECB" w:rsidRPr="00394C5A">
        <w:rPr>
          <w:rFonts w:ascii="Times New Roman" w:hAnsi="Times New Roman" w:cs="Times New Roman"/>
          <w:sz w:val="24"/>
          <w:lang w:val="en-US"/>
        </w:rPr>
        <w:t xml:space="preserve"> disagreements. Third, </w:t>
      </w:r>
      <w:r w:rsidR="00FE3E3A" w:rsidRPr="00394C5A">
        <w:rPr>
          <w:rFonts w:ascii="Times New Roman" w:hAnsi="Times New Roman" w:cs="Times New Roman"/>
          <w:sz w:val="24"/>
          <w:lang w:val="en-US"/>
        </w:rPr>
        <w:t>the creation of a common responsibility</w:t>
      </w:r>
      <w:r w:rsidR="004F4ECB" w:rsidRPr="00394C5A">
        <w:rPr>
          <w:rFonts w:ascii="Times New Roman" w:hAnsi="Times New Roman" w:cs="Times New Roman"/>
          <w:sz w:val="24"/>
          <w:lang w:val="en-US"/>
        </w:rPr>
        <w:t xml:space="preserve"> is</w:t>
      </w:r>
      <w:r w:rsidR="00FE3E3A" w:rsidRPr="00394C5A">
        <w:rPr>
          <w:rFonts w:ascii="Times New Roman" w:hAnsi="Times New Roman" w:cs="Times New Roman"/>
          <w:sz w:val="24"/>
          <w:lang w:val="en-US"/>
        </w:rPr>
        <w:t xml:space="preserve"> explained </w:t>
      </w:r>
      <w:r w:rsidR="004F4ECB" w:rsidRPr="00394C5A">
        <w:rPr>
          <w:rFonts w:ascii="Times New Roman" w:hAnsi="Times New Roman" w:cs="Times New Roman"/>
          <w:sz w:val="24"/>
          <w:lang w:val="en-US"/>
        </w:rPr>
        <w:t xml:space="preserve">in further detail, </w:t>
      </w:r>
      <w:r w:rsidR="000218A4" w:rsidRPr="00394C5A">
        <w:rPr>
          <w:rFonts w:ascii="Times New Roman" w:hAnsi="Times New Roman" w:cs="Times New Roman"/>
          <w:sz w:val="24"/>
          <w:lang w:val="en-US"/>
        </w:rPr>
        <w:t>because it builds upon the principles of subsidiarity and proportionality which are essential to EU policy-making.</w:t>
      </w:r>
      <w:r w:rsidR="006D2F32" w:rsidRPr="00394C5A">
        <w:rPr>
          <w:rFonts w:ascii="Times New Roman" w:hAnsi="Times New Roman" w:cs="Times New Roman"/>
          <w:sz w:val="24"/>
          <w:lang w:val="en-US"/>
        </w:rPr>
        <w:t xml:space="preserve"> </w:t>
      </w:r>
      <w:r w:rsidR="00945D33" w:rsidRPr="00394C5A">
        <w:rPr>
          <w:rFonts w:ascii="Times New Roman" w:hAnsi="Times New Roman" w:cs="Times New Roman"/>
          <w:sz w:val="24"/>
          <w:lang w:val="en-US"/>
        </w:rPr>
        <w:t>The identification of these events allows for a better understanding of the coming about of the 7</w:t>
      </w:r>
      <w:r w:rsidR="00945D33" w:rsidRPr="00394C5A">
        <w:rPr>
          <w:rFonts w:ascii="Times New Roman" w:hAnsi="Times New Roman" w:cs="Times New Roman"/>
          <w:sz w:val="24"/>
          <w:vertAlign w:val="superscript"/>
          <w:lang w:val="en-US"/>
        </w:rPr>
        <w:t>th</w:t>
      </w:r>
      <w:r w:rsidR="00945D33" w:rsidRPr="00394C5A">
        <w:rPr>
          <w:rFonts w:ascii="Times New Roman" w:hAnsi="Times New Roman" w:cs="Times New Roman"/>
          <w:sz w:val="24"/>
          <w:lang w:val="en-US"/>
        </w:rPr>
        <w:t xml:space="preserve"> EAP. </w:t>
      </w:r>
    </w:p>
    <w:p w:rsidR="00DD6D21" w:rsidRPr="00394C5A" w:rsidRDefault="0073013A" w:rsidP="00593F48">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 </w:t>
      </w:r>
    </w:p>
    <w:p w:rsidR="00741CCF" w:rsidRPr="00394C5A" w:rsidRDefault="00754651" w:rsidP="007B4594">
      <w:pPr>
        <w:pStyle w:val="Kop3"/>
        <w:numPr>
          <w:ilvl w:val="2"/>
          <w:numId w:val="29"/>
        </w:numPr>
        <w:rPr>
          <w:lang w:val="en-US"/>
        </w:rPr>
      </w:pPr>
      <w:bookmarkStart w:id="114" w:name="_Toc488995345"/>
      <w:r w:rsidRPr="00394C5A">
        <w:rPr>
          <w:lang w:val="en-US"/>
        </w:rPr>
        <w:lastRenderedPageBreak/>
        <w:t>Review of the O</w:t>
      </w:r>
      <w:r w:rsidR="00762ED1" w:rsidRPr="00394C5A">
        <w:rPr>
          <w:lang w:val="en-US"/>
        </w:rPr>
        <w:t xml:space="preserve">rdinary </w:t>
      </w:r>
      <w:r w:rsidRPr="00394C5A">
        <w:rPr>
          <w:lang w:val="en-US"/>
        </w:rPr>
        <w:t>L</w:t>
      </w:r>
      <w:r w:rsidR="00762ED1" w:rsidRPr="00394C5A">
        <w:rPr>
          <w:lang w:val="en-US"/>
        </w:rPr>
        <w:t xml:space="preserve">egislative </w:t>
      </w:r>
      <w:r w:rsidRPr="00394C5A">
        <w:rPr>
          <w:lang w:val="en-US"/>
        </w:rPr>
        <w:t>P</w:t>
      </w:r>
      <w:r w:rsidR="00762ED1" w:rsidRPr="00394C5A">
        <w:rPr>
          <w:lang w:val="en-US"/>
        </w:rPr>
        <w:t>rocedure</w:t>
      </w:r>
      <w:r w:rsidR="00741CCF" w:rsidRPr="00394C5A">
        <w:rPr>
          <w:lang w:val="en-US"/>
        </w:rPr>
        <w:t xml:space="preserve"> of </w:t>
      </w:r>
      <w:r w:rsidR="006D4B6B" w:rsidRPr="00394C5A">
        <w:rPr>
          <w:lang w:val="en-US"/>
        </w:rPr>
        <w:t xml:space="preserve">the </w:t>
      </w:r>
      <w:r w:rsidR="00741CCF" w:rsidRPr="00394C5A">
        <w:rPr>
          <w:lang w:val="en-US"/>
        </w:rPr>
        <w:t>7</w:t>
      </w:r>
      <w:bookmarkStart w:id="115" w:name="_Hlk488146459"/>
      <w:r w:rsidR="00741CCF" w:rsidRPr="00394C5A">
        <w:rPr>
          <w:vertAlign w:val="superscript"/>
          <w:lang w:val="en-US"/>
        </w:rPr>
        <w:t>th</w:t>
      </w:r>
      <w:bookmarkEnd w:id="115"/>
      <w:r w:rsidR="00741CCF" w:rsidRPr="00394C5A">
        <w:rPr>
          <w:lang w:val="en-US"/>
        </w:rPr>
        <w:t xml:space="preserve"> E</w:t>
      </w:r>
      <w:r w:rsidR="00762ED1" w:rsidRPr="00394C5A">
        <w:rPr>
          <w:lang w:val="en-US"/>
        </w:rPr>
        <w:t>nvironment Action Programme</w:t>
      </w:r>
      <w:bookmarkEnd w:id="114"/>
    </w:p>
    <w:p w:rsidR="00531FC1" w:rsidRPr="00394C5A" w:rsidRDefault="00954A44" w:rsidP="00593F48">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This section </w:t>
      </w:r>
      <w:r w:rsidR="00D25D97" w:rsidRPr="00394C5A">
        <w:rPr>
          <w:rFonts w:ascii="Times New Roman" w:hAnsi="Times New Roman" w:cs="Times New Roman"/>
          <w:sz w:val="24"/>
          <w:lang w:val="en-US"/>
        </w:rPr>
        <w:t>evaluates</w:t>
      </w:r>
      <w:r w:rsidRPr="00394C5A">
        <w:rPr>
          <w:rFonts w:ascii="Times New Roman" w:hAnsi="Times New Roman" w:cs="Times New Roman"/>
          <w:sz w:val="24"/>
          <w:lang w:val="en-US"/>
        </w:rPr>
        <w:t xml:space="preserve"> the overall process </w:t>
      </w:r>
      <w:r w:rsidR="003B430B" w:rsidRPr="00394C5A">
        <w:rPr>
          <w:rFonts w:ascii="Times New Roman" w:hAnsi="Times New Roman" w:cs="Times New Roman"/>
          <w:sz w:val="24"/>
          <w:lang w:val="en-US"/>
        </w:rPr>
        <w:t xml:space="preserve">and </w:t>
      </w:r>
      <w:r w:rsidR="00731DD3" w:rsidRPr="00394C5A">
        <w:rPr>
          <w:rFonts w:ascii="Times New Roman" w:hAnsi="Times New Roman" w:cs="Times New Roman"/>
          <w:sz w:val="24"/>
          <w:lang w:val="en-US"/>
        </w:rPr>
        <w:t xml:space="preserve">the behavior of the </w:t>
      </w:r>
      <w:r w:rsidR="003B430B" w:rsidRPr="00394C5A">
        <w:rPr>
          <w:rFonts w:ascii="Times New Roman" w:hAnsi="Times New Roman" w:cs="Times New Roman"/>
          <w:sz w:val="24"/>
          <w:lang w:val="en-US"/>
        </w:rPr>
        <w:t>stakeholders in</w:t>
      </w:r>
      <w:r w:rsidRPr="00394C5A">
        <w:rPr>
          <w:rFonts w:ascii="Times New Roman" w:hAnsi="Times New Roman" w:cs="Times New Roman"/>
          <w:sz w:val="24"/>
          <w:lang w:val="en-US"/>
        </w:rPr>
        <w:t xml:space="preserve"> the </w:t>
      </w:r>
      <w:r w:rsidR="004133D3" w:rsidRPr="00394C5A">
        <w:rPr>
          <w:rFonts w:ascii="Times New Roman" w:hAnsi="Times New Roman" w:cs="Times New Roman"/>
          <w:sz w:val="24"/>
          <w:lang w:val="en-US"/>
        </w:rPr>
        <w:t xml:space="preserve">outlined </w:t>
      </w:r>
      <w:r w:rsidRPr="00394C5A">
        <w:rPr>
          <w:rFonts w:ascii="Times New Roman" w:hAnsi="Times New Roman" w:cs="Times New Roman"/>
          <w:sz w:val="24"/>
          <w:lang w:val="en-US"/>
        </w:rPr>
        <w:t>coming about of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w:t>
      </w:r>
      <w:r w:rsidR="00C4186B" w:rsidRPr="00394C5A">
        <w:rPr>
          <w:rFonts w:ascii="Times New Roman" w:hAnsi="Times New Roman" w:cs="Times New Roman"/>
          <w:sz w:val="24"/>
          <w:lang w:val="en-US"/>
        </w:rPr>
        <w:t>T</w:t>
      </w:r>
      <w:r w:rsidR="00E27FFB" w:rsidRPr="00394C5A">
        <w:rPr>
          <w:rFonts w:ascii="Times New Roman" w:hAnsi="Times New Roman" w:cs="Times New Roman"/>
          <w:sz w:val="24"/>
          <w:lang w:val="en-US"/>
        </w:rPr>
        <w:t xml:space="preserve">he creation of the OLP took formally, from the consultation period onwards until the </w:t>
      </w:r>
      <w:r w:rsidR="001E6F1C" w:rsidRPr="00394C5A">
        <w:rPr>
          <w:rFonts w:ascii="Times New Roman" w:hAnsi="Times New Roman" w:cs="Times New Roman"/>
          <w:sz w:val="24"/>
          <w:lang w:val="en-US"/>
        </w:rPr>
        <w:t>adoption</w:t>
      </w:r>
      <w:r w:rsidR="00E27FFB" w:rsidRPr="00394C5A">
        <w:rPr>
          <w:rFonts w:ascii="Times New Roman" w:hAnsi="Times New Roman" w:cs="Times New Roman"/>
          <w:sz w:val="24"/>
          <w:lang w:val="en-US"/>
        </w:rPr>
        <w:t xml:space="preserve"> </w:t>
      </w:r>
      <w:r w:rsidR="00F72C30" w:rsidRPr="00394C5A">
        <w:rPr>
          <w:rFonts w:ascii="Times New Roman" w:hAnsi="Times New Roman" w:cs="Times New Roman"/>
          <w:sz w:val="24"/>
          <w:lang w:val="en-US"/>
        </w:rPr>
        <w:t>about</w:t>
      </w:r>
      <w:r w:rsidR="001E6F1C" w:rsidRPr="00394C5A">
        <w:rPr>
          <w:rFonts w:ascii="Times New Roman" w:hAnsi="Times New Roman" w:cs="Times New Roman"/>
          <w:sz w:val="24"/>
          <w:lang w:val="en-US"/>
        </w:rPr>
        <w:t xml:space="preserve"> 20</w:t>
      </w:r>
      <w:r w:rsidR="001732F3" w:rsidRPr="00394C5A">
        <w:rPr>
          <w:rFonts w:ascii="Times New Roman" w:hAnsi="Times New Roman" w:cs="Times New Roman"/>
          <w:sz w:val="24"/>
          <w:lang w:val="en-US"/>
        </w:rPr>
        <w:t xml:space="preserve"> months</w:t>
      </w:r>
      <w:r w:rsidR="001E6F1C" w:rsidRPr="00394C5A">
        <w:rPr>
          <w:rFonts w:ascii="Times New Roman" w:hAnsi="Times New Roman" w:cs="Times New Roman"/>
          <w:sz w:val="24"/>
          <w:lang w:val="en-US"/>
        </w:rPr>
        <w:t>; from March 2012 until November 2013</w:t>
      </w:r>
      <w:r w:rsidR="001732F3" w:rsidRPr="00394C5A">
        <w:rPr>
          <w:rFonts w:ascii="Times New Roman" w:hAnsi="Times New Roman" w:cs="Times New Roman"/>
          <w:sz w:val="24"/>
          <w:lang w:val="en-US"/>
        </w:rPr>
        <w:t>. T</w:t>
      </w:r>
      <w:r w:rsidR="00481959" w:rsidRPr="00394C5A">
        <w:rPr>
          <w:rFonts w:ascii="Times New Roman" w:hAnsi="Times New Roman" w:cs="Times New Roman"/>
          <w:sz w:val="24"/>
          <w:lang w:val="en-US"/>
        </w:rPr>
        <w:t xml:space="preserve">he informal trialogue </w:t>
      </w:r>
      <w:r w:rsidR="00F72C30" w:rsidRPr="00394C5A">
        <w:rPr>
          <w:rFonts w:ascii="Times New Roman" w:hAnsi="Times New Roman" w:cs="Times New Roman"/>
          <w:sz w:val="24"/>
          <w:lang w:val="en-US"/>
        </w:rPr>
        <w:t>agreement was reached</w:t>
      </w:r>
      <w:r w:rsidR="001732F3" w:rsidRPr="00394C5A">
        <w:rPr>
          <w:rFonts w:ascii="Times New Roman" w:hAnsi="Times New Roman" w:cs="Times New Roman"/>
          <w:sz w:val="24"/>
          <w:lang w:val="en-US"/>
        </w:rPr>
        <w:t xml:space="preserve"> in </w:t>
      </w:r>
      <w:r w:rsidR="00CC17CE" w:rsidRPr="00394C5A">
        <w:rPr>
          <w:rFonts w:ascii="Times New Roman" w:hAnsi="Times New Roman" w:cs="Times New Roman"/>
          <w:sz w:val="24"/>
          <w:lang w:val="en-US"/>
        </w:rPr>
        <w:t>about</w:t>
      </w:r>
      <w:r w:rsidR="00F72C30" w:rsidRPr="00394C5A">
        <w:rPr>
          <w:rFonts w:ascii="Times New Roman" w:hAnsi="Times New Roman" w:cs="Times New Roman"/>
          <w:sz w:val="24"/>
          <w:lang w:val="en-US"/>
        </w:rPr>
        <w:t xml:space="preserve"> 15 months. </w:t>
      </w:r>
      <w:r w:rsidR="008C3518" w:rsidRPr="00394C5A">
        <w:rPr>
          <w:rFonts w:ascii="Times New Roman" w:hAnsi="Times New Roman" w:cs="Times New Roman"/>
          <w:sz w:val="24"/>
          <w:lang w:val="en-US"/>
        </w:rPr>
        <w:t>This can be seen as relatively normal when comparing this information with the OLP of different dossiers</w:t>
      </w:r>
      <w:r w:rsidR="00DC1631" w:rsidRPr="00394C5A">
        <w:rPr>
          <w:rFonts w:ascii="Times New Roman" w:hAnsi="Times New Roman" w:cs="Times New Roman"/>
          <w:sz w:val="24"/>
          <w:lang w:val="en-US"/>
        </w:rPr>
        <w:t xml:space="preserve"> throughout the EU</w:t>
      </w:r>
      <w:r w:rsidR="008C3518" w:rsidRPr="00394C5A">
        <w:rPr>
          <w:rFonts w:ascii="Times New Roman" w:hAnsi="Times New Roman" w:cs="Times New Roman"/>
          <w:sz w:val="24"/>
          <w:lang w:val="en-US"/>
        </w:rPr>
        <w:t xml:space="preserve">. </w:t>
      </w:r>
      <w:r w:rsidR="00DB232D" w:rsidRPr="00394C5A">
        <w:rPr>
          <w:rFonts w:ascii="Times New Roman" w:hAnsi="Times New Roman" w:cs="Times New Roman"/>
          <w:sz w:val="24"/>
          <w:lang w:val="en-US"/>
        </w:rPr>
        <w:t>The average is</w:t>
      </w:r>
      <w:r w:rsidR="006C28E2" w:rsidRPr="00394C5A">
        <w:rPr>
          <w:rFonts w:ascii="Times New Roman" w:hAnsi="Times New Roman" w:cs="Times New Roman"/>
          <w:sz w:val="24"/>
          <w:lang w:val="en-US"/>
        </w:rPr>
        <w:t xml:space="preserve"> concluded in</w:t>
      </w:r>
      <w:r w:rsidR="00DB232D" w:rsidRPr="00394C5A">
        <w:rPr>
          <w:rFonts w:ascii="Times New Roman" w:hAnsi="Times New Roman" w:cs="Times New Roman"/>
          <w:sz w:val="24"/>
          <w:lang w:val="en-US"/>
        </w:rPr>
        <w:t xml:space="preserve"> about 14.4 months (Fox, 2014). </w:t>
      </w:r>
      <w:r w:rsidR="008C3518" w:rsidRPr="00394C5A">
        <w:rPr>
          <w:rFonts w:ascii="Times New Roman" w:hAnsi="Times New Roman" w:cs="Times New Roman"/>
          <w:sz w:val="24"/>
          <w:lang w:val="en-US"/>
        </w:rPr>
        <w:t xml:space="preserve">Additionally, it has become more common for the </w:t>
      </w:r>
      <w:r w:rsidR="00C2172C" w:rsidRPr="00394C5A">
        <w:rPr>
          <w:rFonts w:ascii="Times New Roman" w:hAnsi="Times New Roman" w:cs="Times New Roman"/>
          <w:sz w:val="24"/>
          <w:lang w:val="en-US"/>
        </w:rPr>
        <w:t xml:space="preserve">EU </w:t>
      </w:r>
      <w:r w:rsidR="008C3518" w:rsidRPr="00394C5A">
        <w:rPr>
          <w:rFonts w:ascii="Times New Roman" w:hAnsi="Times New Roman" w:cs="Times New Roman"/>
          <w:sz w:val="24"/>
          <w:lang w:val="en-US"/>
        </w:rPr>
        <w:t xml:space="preserve">institutions to reach an agreement in the First Reading. </w:t>
      </w:r>
      <w:r w:rsidR="00A02A20" w:rsidRPr="00394C5A">
        <w:rPr>
          <w:rFonts w:ascii="Times New Roman" w:hAnsi="Times New Roman" w:cs="Times New Roman"/>
          <w:sz w:val="24"/>
          <w:lang w:val="en-US"/>
        </w:rPr>
        <w:t>In the</w:t>
      </w:r>
      <w:r w:rsidR="00F44F76" w:rsidRPr="00394C5A">
        <w:rPr>
          <w:rFonts w:ascii="Times New Roman" w:hAnsi="Times New Roman" w:cs="Times New Roman"/>
          <w:sz w:val="24"/>
          <w:lang w:val="en-US"/>
        </w:rPr>
        <w:t xml:space="preserve"> 7</w:t>
      </w:r>
      <w:r w:rsidR="00F44F76" w:rsidRPr="00394C5A">
        <w:rPr>
          <w:rFonts w:ascii="Times New Roman" w:hAnsi="Times New Roman" w:cs="Times New Roman"/>
          <w:sz w:val="24"/>
          <w:vertAlign w:val="superscript"/>
          <w:lang w:val="en-US"/>
        </w:rPr>
        <w:t>th</w:t>
      </w:r>
      <w:r w:rsidR="00F44F76" w:rsidRPr="00394C5A">
        <w:rPr>
          <w:rFonts w:ascii="Times New Roman" w:hAnsi="Times New Roman" w:cs="Times New Roman"/>
          <w:sz w:val="24"/>
          <w:lang w:val="en-US"/>
        </w:rPr>
        <w:t xml:space="preserve"> Parliamentary Term </w:t>
      </w:r>
      <w:r w:rsidR="00DD6D21" w:rsidRPr="00394C5A">
        <w:rPr>
          <w:rFonts w:ascii="Times New Roman" w:hAnsi="Times New Roman" w:cs="Times New Roman"/>
          <w:sz w:val="24"/>
          <w:lang w:val="en-US"/>
        </w:rPr>
        <w:t xml:space="preserve">of the EP </w:t>
      </w:r>
      <w:r w:rsidR="00F44F76" w:rsidRPr="00394C5A">
        <w:rPr>
          <w:rFonts w:ascii="Times New Roman" w:hAnsi="Times New Roman" w:cs="Times New Roman"/>
          <w:sz w:val="24"/>
          <w:lang w:val="en-US"/>
        </w:rPr>
        <w:t>(2009-2014), 87%</w:t>
      </w:r>
      <w:r w:rsidR="009D0C65" w:rsidRPr="00394C5A">
        <w:rPr>
          <w:rFonts w:ascii="Times New Roman" w:hAnsi="Times New Roman" w:cs="Times New Roman"/>
          <w:sz w:val="24"/>
          <w:lang w:val="en-US"/>
        </w:rPr>
        <w:t xml:space="preserve"> of the</w:t>
      </w:r>
      <w:r w:rsidR="00F44F76" w:rsidRPr="00394C5A">
        <w:rPr>
          <w:rFonts w:ascii="Times New Roman" w:hAnsi="Times New Roman" w:cs="Times New Roman"/>
          <w:sz w:val="24"/>
          <w:lang w:val="en-US"/>
        </w:rPr>
        <w:t xml:space="preserve"> proposals were adopted in the First Reading while</w:t>
      </w:r>
      <w:r w:rsidR="009D0C65" w:rsidRPr="00394C5A">
        <w:rPr>
          <w:rFonts w:ascii="Times New Roman" w:hAnsi="Times New Roman" w:cs="Times New Roman"/>
          <w:sz w:val="24"/>
          <w:lang w:val="en-US"/>
        </w:rPr>
        <w:t xml:space="preserve"> the rest</w:t>
      </w:r>
      <w:r w:rsidR="00F44F76" w:rsidRPr="00394C5A">
        <w:rPr>
          <w:rFonts w:ascii="Times New Roman" w:hAnsi="Times New Roman" w:cs="Times New Roman"/>
          <w:sz w:val="24"/>
          <w:lang w:val="en-US"/>
        </w:rPr>
        <w:t xml:space="preserve"> </w:t>
      </w:r>
      <w:r w:rsidR="009D0C65" w:rsidRPr="00394C5A">
        <w:rPr>
          <w:rFonts w:ascii="Times New Roman" w:hAnsi="Times New Roman" w:cs="Times New Roman"/>
          <w:sz w:val="24"/>
          <w:lang w:val="en-US"/>
        </w:rPr>
        <w:t>(</w:t>
      </w:r>
      <w:r w:rsidR="00F44F76" w:rsidRPr="00394C5A">
        <w:rPr>
          <w:rFonts w:ascii="Times New Roman" w:hAnsi="Times New Roman" w:cs="Times New Roman"/>
          <w:sz w:val="24"/>
          <w:lang w:val="en-US"/>
        </w:rPr>
        <w:t>13%</w:t>
      </w:r>
      <w:r w:rsidR="009D0C65" w:rsidRPr="00394C5A">
        <w:rPr>
          <w:rFonts w:ascii="Times New Roman" w:hAnsi="Times New Roman" w:cs="Times New Roman"/>
          <w:sz w:val="24"/>
          <w:lang w:val="en-US"/>
        </w:rPr>
        <w:t>) were</w:t>
      </w:r>
      <w:r w:rsidR="00F44F76" w:rsidRPr="00394C5A">
        <w:rPr>
          <w:rFonts w:ascii="Times New Roman" w:hAnsi="Times New Roman" w:cs="Times New Roman"/>
          <w:sz w:val="24"/>
          <w:lang w:val="en-US"/>
        </w:rPr>
        <w:t xml:space="preserve"> approved in the Second Reading. Comparing this with previous Parliamentary Terms,</w:t>
      </w:r>
      <w:r w:rsidR="00D418BB" w:rsidRPr="00394C5A">
        <w:rPr>
          <w:rFonts w:ascii="Times New Roman" w:hAnsi="Times New Roman" w:cs="Times New Roman"/>
          <w:sz w:val="24"/>
          <w:lang w:val="en-US"/>
        </w:rPr>
        <w:t xml:space="preserve"> it is a significant increase in First Reading adoptions:</w:t>
      </w:r>
      <w:r w:rsidR="00F44F76" w:rsidRPr="00394C5A">
        <w:rPr>
          <w:rFonts w:ascii="Times New Roman" w:hAnsi="Times New Roman" w:cs="Times New Roman"/>
          <w:sz w:val="24"/>
          <w:lang w:val="en-US"/>
        </w:rPr>
        <w:t xml:space="preserve"> the approval rate</w:t>
      </w:r>
      <w:r w:rsidR="009D0C65" w:rsidRPr="00394C5A">
        <w:rPr>
          <w:rFonts w:ascii="Times New Roman" w:hAnsi="Times New Roman" w:cs="Times New Roman"/>
          <w:sz w:val="24"/>
          <w:lang w:val="en-US"/>
        </w:rPr>
        <w:t xml:space="preserve"> of proposals</w:t>
      </w:r>
      <w:r w:rsidR="00F44F76" w:rsidRPr="00394C5A">
        <w:rPr>
          <w:rFonts w:ascii="Times New Roman" w:hAnsi="Times New Roman" w:cs="Times New Roman"/>
          <w:sz w:val="24"/>
          <w:lang w:val="en-US"/>
        </w:rPr>
        <w:t xml:space="preserve"> in the First Reading was 74% in 2004-2009 and only 28.5% in 1999-2004 (Stie, </w:t>
      </w:r>
      <w:r w:rsidR="00211217" w:rsidRPr="00394C5A">
        <w:rPr>
          <w:rFonts w:ascii="Times New Roman" w:hAnsi="Times New Roman" w:cs="Times New Roman"/>
          <w:sz w:val="24"/>
          <w:lang w:val="en-US"/>
        </w:rPr>
        <w:t xml:space="preserve">2012, </w:t>
      </w:r>
      <w:r w:rsidR="00F44F76" w:rsidRPr="00394C5A">
        <w:rPr>
          <w:rFonts w:ascii="Times New Roman" w:hAnsi="Times New Roman" w:cs="Times New Roman"/>
          <w:sz w:val="24"/>
          <w:lang w:val="en-US"/>
        </w:rPr>
        <w:t>p. 71; Logos</w:t>
      </w:r>
      <w:r w:rsidR="00A94A1A" w:rsidRPr="00394C5A">
        <w:rPr>
          <w:rFonts w:ascii="Times New Roman" w:hAnsi="Times New Roman" w:cs="Times New Roman"/>
          <w:sz w:val="24"/>
          <w:lang w:val="en-US"/>
        </w:rPr>
        <w:t xml:space="preserve"> Public Affairs, n.d.</w:t>
      </w:r>
      <w:r w:rsidR="00F44F76" w:rsidRPr="00394C5A">
        <w:rPr>
          <w:rFonts w:ascii="Times New Roman" w:hAnsi="Times New Roman" w:cs="Times New Roman"/>
          <w:sz w:val="24"/>
          <w:lang w:val="en-US"/>
        </w:rPr>
        <w:t>, p. 2)</w:t>
      </w:r>
      <w:r w:rsidR="00A94A1A" w:rsidRPr="00394C5A">
        <w:rPr>
          <w:rFonts w:ascii="Times New Roman" w:hAnsi="Times New Roman" w:cs="Times New Roman"/>
          <w:sz w:val="24"/>
          <w:lang w:val="en-US"/>
        </w:rPr>
        <w:t>.</w:t>
      </w:r>
    </w:p>
    <w:p w:rsidR="00A02A20" w:rsidRPr="00394C5A" w:rsidRDefault="005B3934" w:rsidP="00531FC1">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Hayes-Renshaw, Van Aken and Wallace (2006) argue</w:t>
      </w:r>
      <w:r w:rsidR="002E26D8">
        <w:rPr>
          <w:rFonts w:ascii="Times New Roman" w:hAnsi="Times New Roman" w:cs="Times New Roman"/>
          <w:sz w:val="24"/>
          <w:lang w:val="en-US"/>
        </w:rPr>
        <w:t>d</w:t>
      </w:r>
      <w:r w:rsidRPr="00394C5A">
        <w:rPr>
          <w:rFonts w:ascii="Times New Roman" w:hAnsi="Times New Roman" w:cs="Times New Roman"/>
          <w:sz w:val="24"/>
          <w:lang w:val="en-US"/>
        </w:rPr>
        <w:t xml:space="preserve"> that t</w:t>
      </w:r>
      <w:r w:rsidR="005D577E" w:rsidRPr="00394C5A">
        <w:rPr>
          <w:rFonts w:ascii="Times New Roman" w:hAnsi="Times New Roman" w:cs="Times New Roman"/>
          <w:sz w:val="24"/>
          <w:lang w:val="en-US"/>
        </w:rPr>
        <w:t xml:space="preserve">his can be attributed to </w:t>
      </w:r>
      <w:r w:rsidR="00DB754B" w:rsidRPr="00394C5A">
        <w:rPr>
          <w:rFonts w:ascii="Times New Roman" w:hAnsi="Times New Roman" w:cs="Times New Roman"/>
          <w:sz w:val="24"/>
          <w:lang w:val="en-US"/>
        </w:rPr>
        <w:t xml:space="preserve">the fact that the Council encourages a consensus </w:t>
      </w:r>
      <w:r w:rsidR="00252F22" w:rsidRPr="00394C5A">
        <w:rPr>
          <w:rFonts w:ascii="Times New Roman" w:hAnsi="Times New Roman" w:cs="Times New Roman"/>
          <w:sz w:val="24"/>
          <w:lang w:val="en-US"/>
        </w:rPr>
        <w:t xml:space="preserve">for quality majority </w:t>
      </w:r>
      <w:r w:rsidR="00DB754B" w:rsidRPr="00394C5A">
        <w:rPr>
          <w:rFonts w:ascii="Times New Roman" w:hAnsi="Times New Roman" w:cs="Times New Roman"/>
          <w:sz w:val="24"/>
          <w:lang w:val="en-US"/>
        </w:rPr>
        <w:t xml:space="preserve">(p. 161). </w:t>
      </w:r>
      <w:r w:rsidR="00C45D66">
        <w:rPr>
          <w:rFonts w:ascii="Times New Roman" w:hAnsi="Times New Roman" w:cs="Times New Roman"/>
          <w:sz w:val="24"/>
          <w:lang w:val="en-US"/>
        </w:rPr>
        <w:t>However, they did</w:t>
      </w:r>
      <w:r w:rsidRPr="00394C5A">
        <w:rPr>
          <w:rFonts w:ascii="Times New Roman" w:hAnsi="Times New Roman" w:cs="Times New Roman"/>
          <w:sz w:val="24"/>
          <w:lang w:val="en-US"/>
        </w:rPr>
        <w:t xml:space="preserve"> point out that those agreements mostly occur at the working group levels rather that at the ministerial level. </w:t>
      </w:r>
      <w:r w:rsidR="00D12963" w:rsidRPr="00394C5A">
        <w:rPr>
          <w:rFonts w:ascii="Times New Roman" w:hAnsi="Times New Roman" w:cs="Times New Roman"/>
          <w:sz w:val="24"/>
          <w:lang w:val="en-US"/>
        </w:rPr>
        <w:t>Since d</w:t>
      </w:r>
      <w:r w:rsidRPr="00394C5A">
        <w:rPr>
          <w:rFonts w:ascii="Times New Roman" w:hAnsi="Times New Roman" w:cs="Times New Roman"/>
          <w:sz w:val="24"/>
          <w:lang w:val="en-US"/>
        </w:rPr>
        <w:t>ocuments at the COREPER level are not public</w:t>
      </w:r>
      <w:r w:rsidR="00241E0E" w:rsidRPr="00394C5A">
        <w:rPr>
          <w:rFonts w:ascii="Times New Roman" w:hAnsi="Times New Roman" w:cs="Times New Roman"/>
          <w:sz w:val="24"/>
          <w:lang w:val="en-US"/>
        </w:rPr>
        <w:t>ly accessible</w:t>
      </w:r>
      <w:r w:rsidR="00A41A60" w:rsidRPr="00394C5A">
        <w:rPr>
          <w:rFonts w:ascii="Times New Roman" w:hAnsi="Times New Roman" w:cs="Times New Roman"/>
          <w:sz w:val="24"/>
          <w:lang w:val="en-US"/>
        </w:rPr>
        <w:t>, it has been</w:t>
      </w:r>
      <w:r w:rsidR="00D12963" w:rsidRPr="00394C5A">
        <w:rPr>
          <w:rFonts w:ascii="Times New Roman" w:hAnsi="Times New Roman" w:cs="Times New Roman"/>
          <w:sz w:val="24"/>
          <w:lang w:val="en-US"/>
        </w:rPr>
        <w:t xml:space="preserve"> dif</w:t>
      </w:r>
      <w:r w:rsidR="00DD6D21" w:rsidRPr="00394C5A">
        <w:rPr>
          <w:rFonts w:ascii="Times New Roman" w:hAnsi="Times New Roman" w:cs="Times New Roman"/>
          <w:sz w:val="24"/>
          <w:lang w:val="en-US"/>
        </w:rPr>
        <w:t>ficult to adequately assess the importance of and the events occurring at this</w:t>
      </w:r>
      <w:r w:rsidR="00D12963" w:rsidRPr="00394C5A">
        <w:rPr>
          <w:rFonts w:ascii="Times New Roman" w:hAnsi="Times New Roman" w:cs="Times New Roman"/>
          <w:sz w:val="24"/>
          <w:lang w:val="en-US"/>
        </w:rPr>
        <w:t xml:space="preserve"> level</w:t>
      </w:r>
      <w:r w:rsidR="00241E0E" w:rsidRPr="00394C5A">
        <w:rPr>
          <w:rFonts w:ascii="Times New Roman" w:hAnsi="Times New Roman" w:cs="Times New Roman"/>
          <w:sz w:val="24"/>
          <w:lang w:val="en-US"/>
        </w:rPr>
        <w:t xml:space="preserve">. In </w:t>
      </w:r>
      <w:r w:rsidR="00D12963" w:rsidRPr="00394C5A">
        <w:rPr>
          <w:rFonts w:ascii="Times New Roman" w:hAnsi="Times New Roman" w:cs="Times New Roman"/>
          <w:sz w:val="24"/>
          <w:lang w:val="en-US"/>
        </w:rPr>
        <w:t>the case of the 7</w:t>
      </w:r>
      <w:r w:rsidR="00D12963" w:rsidRPr="00394C5A">
        <w:rPr>
          <w:rFonts w:ascii="Times New Roman" w:hAnsi="Times New Roman" w:cs="Times New Roman"/>
          <w:sz w:val="24"/>
          <w:vertAlign w:val="superscript"/>
          <w:lang w:val="en-US"/>
        </w:rPr>
        <w:t>th</w:t>
      </w:r>
      <w:r w:rsidR="00D12963" w:rsidRPr="00394C5A">
        <w:rPr>
          <w:rFonts w:ascii="Times New Roman" w:hAnsi="Times New Roman" w:cs="Times New Roman"/>
          <w:sz w:val="24"/>
          <w:lang w:val="en-US"/>
        </w:rPr>
        <w:t xml:space="preserve"> EAP</w:t>
      </w:r>
      <w:r w:rsidR="00241E0E" w:rsidRPr="00394C5A">
        <w:rPr>
          <w:rFonts w:ascii="Times New Roman" w:hAnsi="Times New Roman" w:cs="Times New Roman"/>
          <w:sz w:val="24"/>
          <w:lang w:val="en-US"/>
        </w:rPr>
        <w:t>, there were three informal trial</w:t>
      </w:r>
      <w:r w:rsidR="00444CA2" w:rsidRPr="00394C5A">
        <w:rPr>
          <w:rFonts w:ascii="Times New Roman" w:hAnsi="Times New Roman" w:cs="Times New Roman"/>
          <w:sz w:val="24"/>
          <w:lang w:val="en-US"/>
        </w:rPr>
        <w:t>ogues, but detailed reports of the Working Group</w:t>
      </w:r>
      <w:r w:rsidR="00241E0E" w:rsidRPr="00394C5A">
        <w:rPr>
          <w:rFonts w:ascii="Times New Roman" w:hAnsi="Times New Roman" w:cs="Times New Roman"/>
          <w:sz w:val="24"/>
          <w:lang w:val="en-US"/>
        </w:rPr>
        <w:t xml:space="preserve"> meetings were </w:t>
      </w:r>
      <w:r w:rsidR="00444CA2" w:rsidRPr="00394C5A">
        <w:rPr>
          <w:rFonts w:ascii="Times New Roman" w:hAnsi="Times New Roman" w:cs="Times New Roman"/>
          <w:sz w:val="24"/>
          <w:lang w:val="en-US"/>
        </w:rPr>
        <w:t xml:space="preserve">also </w:t>
      </w:r>
      <w:r w:rsidR="00241E0E" w:rsidRPr="00394C5A">
        <w:rPr>
          <w:rFonts w:ascii="Times New Roman" w:hAnsi="Times New Roman" w:cs="Times New Roman"/>
          <w:sz w:val="24"/>
          <w:lang w:val="en-US"/>
        </w:rPr>
        <w:t xml:space="preserve">not published. Therefore, </w:t>
      </w:r>
      <w:r w:rsidR="00444CA2" w:rsidRPr="00394C5A">
        <w:rPr>
          <w:rFonts w:ascii="Times New Roman" w:hAnsi="Times New Roman" w:cs="Times New Roman"/>
          <w:sz w:val="24"/>
          <w:lang w:val="en-US"/>
        </w:rPr>
        <w:t>the empirical analysis above lacks this data</w:t>
      </w:r>
      <w:r w:rsidR="00241E0E" w:rsidRPr="00394C5A">
        <w:rPr>
          <w:rFonts w:ascii="Times New Roman" w:hAnsi="Times New Roman" w:cs="Times New Roman"/>
          <w:sz w:val="24"/>
          <w:lang w:val="en-US"/>
        </w:rPr>
        <w:t xml:space="preserve">. </w:t>
      </w:r>
      <w:r w:rsidR="00940D39" w:rsidRPr="00394C5A">
        <w:rPr>
          <w:rFonts w:ascii="Times New Roman" w:hAnsi="Times New Roman" w:cs="Times New Roman"/>
          <w:sz w:val="24"/>
          <w:lang w:val="en-US"/>
        </w:rPr>
        <w:t>This is also noted by Häge and Naurin (2013), who argue</w:t>
      </w:r>
      <w:r w:rsidR="002E26D8">
        <w:rPr>
          <w:rFonts w:ascii="Times New Roman" w:hAnsi="Times New Roman" w:cs="Times New Roman"/>
          <w:sz w:val="24"/>
          <w:lang w:val="en-US"/>
        </w:rPr>
        <w:t>d</w:t>
      </w:r>
      <w:r w:rsidR="00940D39" w:rsidRPr="00394C5A">
        <w:rPr>
          <w:rFonts w:ascii="Times New Roman" w:hAnsi="Times New Roman" w:cs="Times New Roman"/>
          <w:sz w:val="24"/>
          <w:lang w:val="en-US"/>
        </w:rPr>
        <w:t xml:space="preserve"> that early agreement allow</w:t>
      </w:r>
      <w:r w:rsidR="00990DB2" w:rsidRPr="00394C5A">
        <w:rPr>
          <w:rFonts w:ascii="Times New Roman" w:hAnsi="Times New Roman" w:cs="Times New Roman"/>
          <w:sz w:val="24"/>
          <w:lang w:val="en-US"/>
        </w:rPr>
        <w:t>s</w:t>
      </w:r>
      <w:r w:rsidR="00940D39" w:rsidRPr="00394C5A">
        <w:rPr>
          <w:rFonts w:ascii="Times New Roman" w:hAnsi="Times New Roman" w:cs="Times New Roman"/>
          <w:sz w:val="24"/>
          <w:lang w:val="en-US"/>
        </w:rPr>
        <w:t xml:space="preserve"> for decision-making efficiency, but it is more likely to “reduce the transparency and accountability of EU legislative politics” (p. 968). </w:t>
      </w:r>
    </w:p>
    <w:p w:rsidR="00F56B00" w:rsidRPr="00394C5A" w:rsidRDefault="00A41A60" w:rsidP="004534E4">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sum, this means that the coming about of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can be seen as regular </w:t>
      </w:r>
      <w:r w:rsidR="00046EF6" w:rsidRPr="00394C5A">
        <w:rPr>
          <w:rFonts w:ascii="Times New Roman" w:hAnsi="Times New Roman" w:cs="Times New Roman"/>
          <w:sz w:val="24"/>
          <w:lang w:val="en-US"/>
        </w:rPr>
        <w:t xml:space="preserve">in comparison with </w:t>
      </w:r>
      <w:r w:rsidRPr="00394C5A">
        <w:rPr>
          <w:rFonts w:ascii="Times New Roman" w:hAnsi="Times New Roman" w:cs="Times New Roman"/>
          <w:sz w:val="24"/>
          <w:lang w:val="en-US"/>
        </w:rPr>
        <w:t>other legislative documents</w:t>
      </w:r>
      <w:r w:rsidR="00046EF6" w:rsidRPr="00394C5A">
        <w:rPr>
          <w:rFonts w:ascii="Times New Roman" w:hAnsi="Times New Roman" w:cs="Times New Roman"/>
          <w:sz w:val="24"/>
          <w:lang w:val="en-US"/>
        </w:rPr>
        <w:t xml:space="preserve"> and according to </w:t>
      </w:r>
      <w:r w:rsidR="00C55FB5" w:rsidRPr="00394C5A">
        <w:rPr>
          <w:rFonts w:ascii="Times New Roman" w:hAnsi="Times New Roman" w:cs="Times New Roman"/>
          <w:sz w:val="24"/>
          <w:lang w:val="en-US"/>
        </w:rPr>
        <w:t>other sources</w:t>
      </w:r>
      <w:r w:rsidRPr="00394C5A">
        <w:rPr>
          <w:rFonts w:ascii="Times New Roman" w:hAnsi="Times New Roman" w:cs="Times New Roman"/>
          <w:sz w:val="24"/>
          <w:lang w:val="en-US"/>
        </w:rPr>
        <w:t xml:space="preserve">. </w:t>
      </w:r>
      <w:r w:rsidR="00676B08" w:rsidRPr="00394C5A">
        <w:rPr>
          <w:rFonts w:ascii="Times New Roman" w:hAnsi="Times New Roman" w:cs="Times New Roman"/>
          <w:sz w:val="24"/>
          <w:lang w:val="en-US"/>
        </w:rPr>
        <w:t xml:space="preserve">This section continues with an evaluation of the stakeholders in this procedure. First, </w:t>
      </w:r>
      <w:r w:rsidR="00C55FB5" w:rsidRPr="00394C5A">
        <w:rPr>
          <w:rFonts w:ascii="Times New Roman" w:hAnsi="Times New Roman" w:cs="Times New Roman"/>
          <w:sz w:val="24"/>
          <w:lang w:val="en-US"/>
        </w:rPr>
        <w:t xml:space="preserve">it is known that the informal trialogues were led by the Presidency of the Council of Ministers. </w:t>
      </w:r>
      <w:r w:rsidR="00437C59" w:rsidRPr="00394C5A">
        <w:rPr>
          <w:rFonts w:ascii="Times New Roman" w:hAnsi="Times New Roman" w:cs="Times New Roman"/>
          <w:sz w:val="24"/>
          <w:lang w:val="en-US"/>
        </w:rPr>
        <w:t xml:space="preserve">The Belgian and Danish Presidencies have called out the EU to create a new EAP. But most of the work was done by the Irish delegation, who also remained </w:t>
      </w:r>
      <w:r w:rsidR="00E80E44" w:rsidRPr="00394C5A">
        <w:rPr>
          <w:rFonts w:ascii="Times New Roman" w:hAnsi="Times New Roman" w:cs="Times New Roman"/>
          <w:sz w:val="24"/>
          <w:lang w:val="en-US"/>
        </w:rPr>
        <w:t xml:space="preserve">active in finishing the agreement </w:t>
      </w:r>
      <w:r w:rsidR="00437C59" w:rsidRPr="00394C5A">
        <w:rPr>
          <w:rFonts w:ascii="Times New Roman" w:hAnsi="Times New Roman" w:cs="Times New Roman"/>
          <w:sz w:val="24"/>
          <w:lang w:val="en-US"/>
        </w:rPr>
        <w:t xml:space="preserve">even </w:t>
      </w:r>
      <w:r w:rsidR="00E80E44" w:rsidRPr="00394C5A">
        <w:rPr>
          <w:rFonts w:ascii="Times New Roman" w:hAnsi="Times New Roman" w:cs="Times New Roman"/>
          <w:sz w:val="24"/>
          <w:lang w:val="en-US"/>
        </w:rPr>
        <w:t xml:space="preserve">after </w:t>
      </w:r>
      <w:r w:rsidR="00437C59" w:rsidRPr="00394C5A">
        <w:rPr>
          <w:rFonts w:ascii="Times New Roman" w:hAnsi="Times New Roman" w:cs="Times New Roman"/>
          <w:sz w:val="24"/>
          <w:lang w:val="en-US"/>
        </w:rPr>
        <w:t>the end of their term as Presidency</w:t>
      </w:r>
      <w:r w:rsidR="00AA44B1" w:rsidRPr="00394C5A">
        <w:rPr>
          <w:rFonts w:ascii="Times New Roman" w:hAnsi="Times New Roman" w:cs="Times New Roman"/>
          <w:sz w:val="24"/>
          <w:lang w:val="en-US"/>
        </w:rPr>
        <w:t xml:space="preserve"> </w:t>
      </w:r>
      <w:r w:rsidR="005E4112" w:rsidRPr="00394C5A">
        <w:rPr>
          <w:rFonts w:ascii="Times New Roman" w:hAnsi="Times New Roman" w:cs="Times New Roman"/>
          <w:sz w:val="24"/>
          <w:lang w:val="en-US"/>
        </w:rPr>
        <w:t>following</w:t>
      </w:r>
      <w:r w:rsidR="00AA44B1" w:rsidRPr="00394C5A">
        <w:rPr>
          <w:rFonts w:ascii="Times New Roman" w:hAnsi="Times New Roman" w:cs="Times New Roman"/>
          <w:sz w:val="24"/>
          <w:lang w:val="en-US"/>
        </w:rPr>
        <w:t xml:space="preserve"> Vettori</w:t>
      </w:r>
      <w:r w:rsidR="005E4112" w:rsidRPr="00394C5A">
        <w:rPr>
          <w:rFonts w:ascii="Times New Roman" w:hAnsi="Times New Roman" w:cs="Times New Roman"/>
          <w:sz w:val="24"/>
          <w:lang w:val="en-US"/>
        </w:rPr>
        <w:t>’s (2017) insights</w:t>
      </w:r>
      <w:r w:rsidR="00E80E44" w:rsidRPr="00394C5A">
        <w:rPr>
          <w:rFonts w:ascii="Times New Roman" w:hAnsi="Times New Roman" w:cs="Times New Roman"/>
          <w:sz w:val="24"/>
          <w:lang w:val="en-US"/>
        </w:rPr>
        <w:t xml:space="preserve"> (Appendix C). </w:t>
      </w:r>
      <w:r w:rsidR="003C3158" w:rsidRPr="00394C5A">
        <w:rPr>
          <w:rFonts w:ascii="Times New Roman" w:hAnsi="Times New Roman" w:cs="Times New Roman"/>
          <w:sz w:val="24"/>
          <w:lang w:val="en-US"/>
        </w:rPr>
        <w:t xml:space="preserve">Therefore, it </w:t>
      </w:r>
      <w:r w:rsidR="008B5A95" w:rsidRPr="00394C5A">
        <w:rPr>
          <w:rFonts w:ascii="Times New Roman" w:hAnsi="Times New Roman" w:cs="Times New Roman"/>
          <w:sz w:val="24"/>
          <w:lang w:val="en-US"/>
        </w:rPr>
        <w:t>could</w:t>
      </w:r>
      <w:r w:rsidR="003C3158" w:rsidRPr="00394C5A">
        <w:rPr>
          <w:rFonts w:ascii="Times New Roman" w:hAnsi="Times New Roman" w:cs="Times New Roman"/>
          <w:sz w:val="24"/>
          <w:lang w:val="en-US"/>
        </w:rPr>
        <w:t xml:space="preserve"> also be argued that the Presidency plays a larger role in the negotiations than the Member States and the Commission</w:t>
      </w:r>
      <w:r w:rsidR="005429F4" w:rsidRPr="00394C5A">
        <w:rPr>
          <w:rFonts w:ascii="Times New Roman" w:hAnsi="Times New Roman" w:cs="Times New Roman"/>
          <w:sz w:val="24"/>
          <w:lang w:val="en-US"/>
        </w:rPr>
        <w:t xml:space="preserve"> do</w:t>
      </w:r>
      <w:r w:rsidR="003C3158" w:rsidRPr="00394C5A">
        <w:rPr>
          <w:rFonts w:ascii="Times New Roman" w:hAnsi="Times New Roman" w:cs="Times New Roman"/>
          <w:sz w:val="24"/>
          <w:lang w:val="en-US"/>
        </w:rPr>
        <w:t xml:space="preserve">. After all, they organize the (informal) meetings and they make sure that an agreement is eventually reached. </w:t>
      </w:r>
    </w:p>
    <w:p w:rsidR="005D1B7D" w:rsidRPr="00394C5A" w:rsidRDefault="006F1E54" w:rsidP="004534E4">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lastRenderedPageBreak/>
        <w:t>However, one should note that even though</w:t>
      </w:r>
      <w:r w:rsidR="009F6A94" w:rsidRPr="00394C5A">
        <w:rPr>
          <w:rFonts w:ascii="Times New Roman" w:hAnsi="Times New Roman" w:cs="Times New Roman"/>
          <w:sz w:val="24"/>
          <w:lang w:val="en-US"/>
        </w:rPr>
        <w:t xml:space="preserve"> they have had a leading position, it does not mean that they have been able to use this advantage to push forward their </w:t>
      </w:r>
      <w:r w:rsidR="00E372F1" w:rsidRPr="00394C5A">
        <w:rPr>
          <w:rFonts w:ascii="Times New Roman" w:hAnsi="Times New Roman" w:cs="Times New Roman"/>
          <w:sz w:val="24"/>
          <w:lang w:val="en-US"/>
        </w:rPr>
        <w:t xml:space="preserve">own </w:t>
      </w:r>
      <w:r w:rsidR="004067B0" w:rsidRPr="00394C5A">
        <w:rPr>
          <w:rFonts w:ascii="Times New Roman" w:hAnsi="Times New Roman" w:cs="Times New Roman"/>
          <w:sz w:val="24"/>
          <w:lang w:val="en-US"/>
        </w:rPr>
        <w:t>national interests according to Häge and Naurin (</w:t>
      </w:r>
      <w:r w:rsidR="009F6A94" w:rsidRPr="00394C5A">
        <w:rPr>
          <w:rFonts w:ascii="Times New Roman" w:hAnsi="Times New Roman" w:cs="Times New Roman"/>
          <w:sz w:val="24"/>
          <w:lang w:val="en-US"/>
        </w:rPr>
        <w:t>2013, p. 968).</w:t>
      </w:r>
      <w:r w:rsidRPr="00394C5A">
        <w:rPr>
          <w:rFonts w:ascii="Times New Roman" w:hAnsi="Times New Roman" w:cs="Times New Roman"/>
          <w:sz w:val="24"/>
          <w:lang w:val="en-US"/>
        </w:rPr>
        <w:t xml:space="preserve"> Th</w:t>
      </w:r>
      <w:r w:rsidR="002E26D8">
        <w:rPr>
          <w:rFonts w:ascii="Times New Roman" w:hAnsi="Times New Roman" w:cs="Times New Roman"/>
          <w:sz w:val="24"/>
          <w:lang w:val="en-US"/>
        </w:rPr>
        <w:t>e authors came</w:t>
      </w:r>
      <w:r w:rsidR="0073013A" w:rsidRPr="00394C5A">
        <w:rPr>
          <w:rFonts w:ascii="Times New Roman" w:hAnsi="Times New Roman" w:cs="Times New Roman"/>
          <w:sz w:val="24"/>
          <w:lang w:val="en-US"/>
        </w:rPr>
        <w:t xml:space="preserve"> to this conclusion through the</w:t>
      </w:r>
      <w:r w:rsidRPr="00394C5A">
        <w:rPr>
          <w:rFonts w:ascii="Times New Roman" w:hAnsi="Times New Roman" w:cs="Times New Roman"/>
          <w:sz w:val="24"/>
          <w:lang w:val="en-US"/>
        </w:rPr>
        <w:t xml:space="preserve"> results from the</w:t>
      </w:r>
      <w:r w:rsidR="0060347D" w:rsidRPr="00394C5A">
        <w:rPr>
          <w:rFonts w:ascii="Times New Roman" w:hAnsi="Times New Roman" w:cs="Times New Roman"/>
          <w:sz w:val="24"/>
          <w:lang w:val="en-US"/>
        </w:rPr>
        <w:t>ir</w:t>
      </w:r>
      <w:r w:rsidRPr="00394C5A">
        <w:rPr>
          <w:rFonts w:ascii="Times New Roman" w:hAnsi="Times New Roman" w:cs="Times New Roman"/>
          <w:sz w:val="24"/>
          <w:lang w:val="en-US"/>
        </w:rPr>
        <w:t xml:space="preserve"> </w:t>
      </w:r>
      <w:r w:rsidR="0060347D" w:rsidRPr="00394C5A">
        <w:rPr>
          <w:rFonts w:ascii="Times New Roman" w:hAnsi="Times New Roman" w:cs="Times New Roman"/>
          <w:sz w:val="24"/>
          <w:lang w:val="en-US"/>
        </w:rPr>
        <w:t>study on the effect</w:t>
      </w:r>
      <w:r w:rsidRPr="00394C5A">
        <w:rPr>
          <w:rFonts w:ascii="Times New Roman" w:hAnsi="Times New Roman" w:cs="Times New Roman"/>
          <w:sz w:val="24"/>
          <w:lang w:val="en-US"/>
        </w:rPr>
        <w:t xml:space="preserve"> of co-decision </w:t>
      </w:r>
      <w:r w:rsidR="0060347D" w:rsidRPr="00394C5A">
        <w:rPr>
          <w:rFonts w:ascii="Times New Roman" w:hAnsi="Times New Roman" w:cs="Times New Roman"/>
          <w:sz w:val="24"/>
          <w:lang w:val="en-US"/>
        </w:rPr>
        <w:t xml:space="preserve">on Council decision-making using </w:t>
      </w:r>
      <w:r w:rsidR="00E372F1" w:rsidRPr="00394C5A">
        <w:rPr>
          <w:rFonts w:ascii="Times New Roman" w:hAnsi="Times New Roman" w:cs="Times New Roman"/>
          <w:sz w:val="24"/>
          <w:lang w:val="en-US"/>
        </w:rPr>
        <w:t xml:space="preserve">the data from Presidencies and </w:t>
      </w:r>
      <w:r w:rsidRPr="00394C5A">
        <w:rPr>
          <w:rFonts w:ascii="Times New Roman" w:hAnsi="Times New Roman" w:cs="Times New Roman"/>
          <w:sz w:val="24"/>
          <w:lang w:val="en-US"/>
        </w:rPr>
        <w:t xml:space="preserve">dossiers between February 2003 and November 2009. </w:t>
      </w:r>
      <w:r w:rsidR="005545A3" w:rsidRPr="00394C5A">
        <w:rPr>
          <w:rFonts w:ascii="Times New Roman" w:hAnsi="Times New Roman" w:cs="Times New Roman"/>
          <w:sz w:val="24"/>
          <w:lang w:val="en-US"/>
        </w:rPr>
        <w:t>From the Presidencies’ tasks and behavior</w:t>
      </w:r>
      <w:r w:rsidR="00F15E49" w:rsidRPr="00394C5A">
        <w:rPr>
          <w:rFonts w:ascii="Times New Roman" w:hAnsi="Times New Roman" w:cs="Times New Roman"/>
          <w:sz w:val="24"/>
          <w:lang w:val="en-US"/>
        </w:rPr>
        <w:t xml:space="preserve"> in the coming about of the 7</w:t>
      </w:r>
      <w:r w:rsidR="00F15E49" w:rsidRPr="00394C5A">
        <w:rPr>
          <w:rFonts w:ascii="Times New Roman" w:hAnsi="Times New Roman" w:cs="Times New Roman"/>
          <w:sz w:val="24"/>
          <w:vertAlign w:val="superscript"/>
          <w:lang w:val="en-US"/>
        </w:rPr>
        <w:t>th</w:t>
      </w:r>
      <w:r w:rsidR="00F15E49" w:rsidRPr="00394C5A">
        <w:rPr>
          <w:rFonts w:ascii="Times New Roman" w:hAnsi="Times New Roman" w:cs="Times New Roman"/>
          <w:sz w:val="24"/>
          <w:lang w:val="en-US"/>
        </w:rPr>
        <w:t xml:space="preserve"> EAP</w:t>
      </w:r>
      <w:r w:rsidR="00A03B18" w:rsidRPr="00394C5A">
        <w:rPr>
          <w:rFonts w:ascii="Times New Roman" w:hAnsi="Times New Roman" w:cs="Times New Roman"/>
          <w:sz w:val="24"/>
          <w:lang w:val="en-US"/>
        </w:rPr>
        <w:t xml:space="preserve">, </w:t>
      </w:r>
      <w:r w:rsidR="008B5A95" w:rsidRPr="00394C5A">
        <w:rPr>
          <w:rFonts w:ascii="Times New Roman" w:hAnsi="Times New Roman" w:cs="Times New Roman"/>
          <w:sz w:val="24"/>
          <w:lang w:val="en-US"/>
        </w:rPr>
        <w:t xml:space="preserve">this thesis argues that </w:t>
      </w:r>
      <w:r w:rsidR="00A03B18" w:rsidRPr="00394C5A">
        <w:rPr>
          <w:rFonts w:ascii="Times New Roman" w:hAnsi="Times New Roman" w:cs="Times New Roman"/>
          <w:sz w:val="24"/>
          <w:lang w:val="en-US"/>
        </w:rPr>
        <w:t>they</w:t>
      </w:r>
      <w:r w:rsidR="006C28E2" w:rsidRPr="00394C5A">
        <w:rPr>
          <w:rFonts w:ascii="Times New Roman" w:hAnsi="Times New Roman" w:cs="Times New Roman"/>
          <w:sz w:val="24"/>
          <w:lang w:val="en-US"/>
        </w:rPr>
        <w:t xml:space="preserve"> should therefore be considered as an organizer and enabler rather than a </w:t>
      </w:r>
      <w:r w:rsidR="00F15E49" w:rsidRPr="00394C5A">
        <w:rPr>
          <w:rFonts w:ascii="Times New Roman" w:hAnsi="Times New Roman" w:cs="Times New Roman"/>
          <w:sz w:val="24"/>
          <w:lang w:val="en-US"/>
        </w:rPr>
        <w:t>dominating force in</w:t>
      </w:r>
      <w:r w:rsidR="002F363A" w:rsidRPr="00394C5A">
        <w:rPr>
          <w:rFonts w:ascii="Times New Roman" w:hAnsi="Times New Roman" w:cs="Times New Roman"/>
          <w:sz w:val="24"/>
          <w:lang w:val="en-US"/>
        </w:rPr>
        <w:t xml:space="preserve"> the </w:t>
      </w:r>
      <w:r w:rsidR="00F15E49" w:rsidRPr="00394C5A">
        <w:rPr>
          <w:rFonts w:ascii="Times New Roman" w:hAnsi="Times New Roman" w:cs="Times New Roman"/>
          <w:sz w:val="24"/>
          <w:lang w:val="en-US"/>
        </w:rPr>
        <w:t>process</w:t>
      </w:r>
      <w:r w:rsidR="002F363A" w:rsidRPr="00394C5A">
        <w:rPr>
          <w:rFonts w:ascii="Times New Roman" w:hAnsi="Times New Roman" w:cs="Times New Roman"/>
          <w:sz w:val="24"/>
          <w:lang w:val="en-US"/>
        </w:rPr>
        <w:t>.</w:t>
      </w:r>
      <w:r w:rsidR="00BC2B2A" w:rsidRPr="00394C5A">
        <w:rPr>
          <w:rFonts w:ascii="Times New Roman" w:hAnsi="Times New Roman" w:cs="Times New Roman"/>
          <w:sz w:val="24"/>
          <w:lang w:val="en-US"/>
        </w:rPr>
        <w:t xml:space="preserve"> Only when t</w:t>
      </w:r>
      <w:r w:rsidR="005545A3" w:rsidRPr="00394C5A">
        <w:rPr>
          <w:rFonts w:ascii="Times New Roman" w:hAnsi="Times New Roman" w:cs="Times New Roman"/>
          <w:sz w:val="24"/>
          <w:lang w:val="en-US"/>
        </w:rPr>
        <w:t>he countries that held Presidency</w:t>
      </w:r>
      <w:r w:rsidR="00AD1B0A" w:rsidRPr="00394C5A">
        <w:rPr>
          <w:rFonts w:ascii="Times New Roman" w:hAnsi="Times New Roman" w:cs="Times New Roman"/>
          <w:sz w:val="24"/>
          <w:lang w:val="en-US"/>
        </w:rPr>
        <w:t xml:space="preserve"> are considered as</w:t>
      </w:r>
      <w:r w:rsidR="00BC2B2A" w:rsidRPr="00394C5A">
        <w:rPr>
          <w:rFonts w:ascii="Times New Roman" w:hAnsi="Times New Roman" w:cs="Times New Roman"/>
          <w:sz w:val="24"/>
          <w:lang w:val="en-US"/>
        </w:rPr>
        <w:t xml:space="preserve"> </w:t>
      </w:r>
      <w:r w:rsidR="00587B87" w:rsidRPr="00394C5A">
        <w:rPr>
          <w:rFonts w:ascii="Times New Roman" w:hAnsi="Times New Roman" w:cs="Times New Roman"/>
          <w:sz w:val="24"/>
          <w:lang w:val="en-US"/>
        </w:rPr>
        <w:t xml:space="preserve">(individual) </w:t>
      </w:r>
      <w:r w:rsidR="00BC2B2A" w:rsidRPr="00394C5A">
        <w:rPr>
          <w:rFonts w:ascii="Times New Roman" w:hAnsi="Times New Roman" w:cs="Times New Roman"/>
          <w:sz w:val="24"/>
          <w:lang w:val="en-US"/>
        </w:rPr>
        <w:t>Member States, then their behavior could be considered as LI</w:t>
      </w:r>
      <w:r w:rsidR="005545A3" w:rsidRPr="00394C5A">
        <w:rPr>
          <w:rFonts w:ascii="Times New Roman" w:hAnsi="Times New Roman" w:cs="Times New Roman"/>
          <w:sz w:val="24"/>
          <w:lang w:val="en-US"/>
        </w:rPr>
        <w:t>, because they were leading the 7</w:t>
      </w:r>
      <w:r w:rsidR="005545A3" w:rsidRPr="00394C5A">
        <w:rPr>
          <w:rFonts w:ascii="Times New Roman" w:hAnsi="Times New Roman" w:cs="Times New Roman"/>
          <w:sz w:val="24"/>
          <w:vertAlign w:val="superscript"/>
          <w:lang w:val="en-US"/>
        </w:rPr>
        <w:t>th</w:t>
      </w:r>
      <w:r w:rsidR="005545A3" w:rsidRPr="00394C5A">
        <w:rPr>
          <w:rFonts w:ascii="Times New Roman" w:hAnsi="Times New Roman" w:cs="Times New Roman"/>
          <w:sz w:val="24"/>
          <w:lang w:val="en-US"/>
        </w:rPr>
        <w:t xml:space="preserve"> EAP negotiations</w:t>
      </w:r>
      <w:r w:rsidR="00BC2B2A" w:rsidRPr="00394C5A">
        <w:rPr>
          <w:rFonts w:ascii="Times New Roman" w:hAnsi="Times New Roman" w:cs="Times New Roman"/>
          <w:sz w:val="24"/>
          <w:lang w:val="en-US"/>
        </w:rPr>
        <w:t xml:space="preserve">. </w:t>
      </w:r>
      <w:r w:rsidR="00B63538" w:rsidRPr="00394C5A">
        <w:rPr>
          <w:rFonts w:ascii="Times New Roman" w:hAnsi="Times New Roman" w:cs="Times New Roman"/>
          <w:sz w:val="24"/>
          <w:lang w:val="en-US"/>
        </w:rPr>
        <w:t xml:space="preserve">This is supported by the behavior from the Belgian and Danish Presidencies as they encouraged the creation of a new EAP. </w:t>
      </w:r>
      <w:r w:rsidR="00587B87" w:rsidRPr="00394C5A">
        <w:rPr>
          <w:rFonts w:ascii="Times New Roman" w:hAnsi="Times New Roman" w:cs="Times New Roman"/>
          <w:sz w:val="24"/>
          <w:lang w:val="en-US"/>
        </w:rPr>
        <w:t xml:space="preserve">However, </w:t>
      </w:r>
      <w:r w:rsidR="00437C59" w:rsidRPr="00394C5A">
        <w:rPr>
          <w:rFonts w:ascii="Times New Roman" w:hAnsi="Times New Roman" w:cs="Times New Roman"/>
          <w:sz w:val="24"/>
          <w:lang w:val="en-US"/>
        </w:rPr>
        <w:t xml:space="preserve">since </w:t>
      </w:r>
      <w:r w:rsidR="00587B87" w:rsidRPr="00394C5A">
        <w:rPr>
          <w:rFonts w:ascii="Times New Roman" w:hAnsi="Times New Roman" w:cs="Times New Roman"/>
          <w:sz w:val="24"/>
          <w:lang w:val="en-US"/>
        </w:rPr>
        <w:t>t</w:t>
      </w:r>
      <w:r w:rsidR="00B63538" w:rsidRPr="00394C5A">
        <w:rPr>
          <w:rFonts w:ascii="Times New Roman" w:hAnsi="Times New Roman" w:cs="Times New Roman"/>
          <w:sz w:val="24"/>
          <w:lang w:val="en-US"/>
        </w:rPr>
        <w:t>he Irish Presidency was predominantly active with organizi</w:t>
      </w:r>
      <w:r w:rsidR="00437C59" w:rsidRPr="00394C5A">
        <w:rPr>
          <w:rFonts w:ascii="Times New Roman" w:hAnsi="Times New Roman" w:cs="Times New Roman"/>
          <w:sz w:val="24"/>
          <w:lang w:val="en-US"/>
        </w:rPr>
        <w:t xml:space="preserve">ng and preparing the meetings, it could be argued </w:t>
      </w:r>
      <w:r w:rsidR="00587B87" w:rsidRPr="00394C5A">
        <w:rPr>
          <w:rFonts w:ascii="Times New Roman" w:hAnsi="Times New Roman" w:cs="Times New Roman"/>
          <w:sz w:val="24"/>
          <w:lang w:val="en-US"/>
        </w:rPr>
        <w:t>th</w:t>
      </w:r>
      <w:r w:rsidR="007B36D4" w:rsidRPr="00394C5A">
        <w:rPr>
          <w:rFonts w:ascii="Times New Roman" w:hAnsi="Times New Roman" w:cs="Times New Roman"/>
          <w:sz w:val="24"/>
          <w:lang w:val="en-US"/>
        </w:rPr>
        <w:t>at it was their duty to do so.</w:t>
      </w:r>
    </w:p>
    <w:p w:rsidR="00E80E44" w:rsidRPr="00394C5A" w:rsidRDefault="00E80E44" w:rsidP="004534E4">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For this </w:t>
      </w:r>
      <w:r w:rsidR="005B1B42" w:rsidRPr="00394C5A">
        <w:rPr>
          <w:rFonts w:ascii="Times New Roman" w:hAnsi="Times New Roman" w:cs="Times New Roman"/>
          <w:sz w:val="24"/>
          <w:lang w:val="en-US"/>
        </w:rPr>
        <w:t>research</w:t>
      </w:r>
      <w:r w:rsidRPr="00394C5A">
        <w:rPr>
          <w:rFonts w:ascii="Times New Roman" w:hAnsi="Times New Roman" w:cs="Times New Roman"/>
          <w:sz w:val="24"/>
          <w:lang w:val="en-US"/>
        </w:rPr>
        <w:t xml:space="preserve">, the position </w:t>
      </w:r>
      <w:r w:rsidR="002A3EC9" w:rsidRPr="00394C5A">
        <w:rPr>
          <w:rFonts w:ascii="Times New Roman" w:hAnsi="Times New Roman" w:cs="Times New Roman"/>
          <w:sz w:val="24"/>
          <w:lang w:val="en-US"/>
        </w:rPr>
        <w:t>of the Netherlands was the most relevant</w:t>
      </w:r>
      <w:r w:rsidR="00686F9D" w:rsidRPr="00394C5A">
        <w:rPr>
          <w:rFonts w:ascii="Times New Roman" w:hAnsi="Times New Roman" w:cs="Times New Roman"/>
          <w:sz w:val="24"/>
          <w:lang w:val="en-US"/>
        </w:rPr>
        <w:t xml:space="preserve"> to research</w:t>
      </w:r>
      <w:r w:rsidR="005545A3" w:rsidRPr="00394C5A">
        <w:rPr>
          <w:rFonts w:ascii="Times New Roman" w:hAnsi="Times New Roman" w:cs="Times New Roman"/>
          <w:sz w:val="24"/>
          <w:lang w:val="en-US"/>
        </w:rPr>
        <w:t xml:space="preserve"> due to the</w:t>
      </w:r>
      <w:r w:rsidR="009122CE" w:rsidRPr="00394C5A">
        <w:rPr>
          <w:rFonts w:ascii="Times New Roman" w:hAnsi="Times New Roman" w:cs="Times New Roman"/>
          <w:sz w:val="24"/>
          <w:lang w:val="en-US"/>
        </w:rPr>
        <w:t xml:space="preserve"> history and experiences in the past EAPs</w:t>
      </w:r>
      <w:r w:rsidR="002A3EC9" w:rsidRPr="00394C5A">
        <w:rPr>
          <w:rFonts w:ascii="Times New Roman" w:hAnsi="Times New Roman" w:cs="Times New Roman"/>
          <w:sz w:val="24"/>
          <w:lang w:val="en-US"/>
        </w:rPr>
        <w:t xml:space="preserve">. The public documents </w:t>
      </w:r>
      <w:r w:rsidR="00241821" w:rsidRPr="00394C5A">
        <w:rPr>
          <w:rFonts w:ascii="Times New Roman" w:hAnsi="Times New Roman" w:cs="Times New Roman"/>
          <w:sz w:val="24"/>
          <w:lang w:val="en-US"/>
        </w:rPr>
        <w:t xml:space="preserve">as provided by the State </w:t>
      </w:r>
      <w:r w:rsidR="00D577F9" w:rsidRPr="00394C5A">
        <w:rPr>
          <w:rFonts w:ascii="Times New Roman" w:hAnsi="Times New Roman" w:cs="Times New Roman"/>
          <w:sz w:val="24"/>
          <w:lang w:val="en-US"/>
        </w:rPr>
        <w:t>display</w:t>
      </w:r>
      <w:r w:rsidR="002A3EC9" w:rsidRPr="00394C5A">
        <w:rPr>
          <w:rFonts w:ascii="Times New Roman" w:hAnsi="Times New Roman" w:cs="Times New Roman"/>
          <w:sz w:val="24"/>
          <w:lang w:val="en-US"/>
        </w:rPr>
        <w:t xml:space="preserve"> the Dutch interest with regards to the creation of the 7</w:t>
      </w:r>
      <w:r w:rsidR="002A3EC9" w:rsidRPr="00394C5A">
        <w:rPr>
          <w:rFonts w:ascii="Times New Roman" w:hAnsi="Times New Roman" w:cs="Times New Roman"/>
          <w:sz w:val="24"/>
          <w:vertAlign w:val="superscript"/>
          <w:lang w:val="en-US"/>
        </w:rPr>
        <w:t>th</w:t>
      </w:r>
      <w:r w:rsidR="002A3EC9" w:rsidRPr="00394C5A">
        <w:rPr>
          <w:rFonts w:ascii="Times New Roman" w:hAnsi="Times New Roman" w:cs="Times New Roman"/>
          <w:sz w:val="24"/>
          <w:lang w:val="en-US"/>
        </w:rPr>
        <w:t xml:space="preserve"> EAP. </w:t>
      </w:r>
      <w:r w:rsidR="005043C1" w:rsidRPr="00394C5A">
        <w:rPr>
          <w:rFonts w:ascii="Times New Roman" w:hAnsi="Times New Roman" w:cs="Times New Roman"/>
          <w:sz w:val="24"/>
          <w:lang w:val="en-US"/>
        </w:rPr>
        <w:t>The reports from th</w:t>
      </w:r>
      <w:r w:rsidR="005545A3" w:rsidRPr="00394C5A">
        <w:rPr>
          <w:rFonts w:ascii="Times New Roman" w:hAnsi="Times New Roman" w:cs="Times New Roman"/>
          <w:sz w:val="24"/>
          <w:lang w:val="en-US"/>
        </w:rPr>
        <w:t>e (informal) meetings with the environmental</w:t>
      </w:r>
      <w:r w:rsidR="005043C1" w:rsidRPr="00394C5A">
        <w:rPr>
          <w:rFonts w:ascii="Times New Roman" w:hAnsi="Times New Roman" w:cs="Times New Roman"/>
          <w:sz w:val="24"/>
          <w:lang w:val="en-US"/>
        </w:rPr>
        <w:t xml:space="preserve"> ministers also show what has (not) been achieved.</w:t>
      </w:r>
      <w:r w:rsidR="00C11B89" w:rsidRPr="00394C5A">
        <w:rPr>
          <w:rFonts w:ascii="Times New Roman" w:hAnsi="Times New Roman" w:cs="Times New Roman"/>
          <w:sz w:val="24"/>
          <w:lang w:val="en-US"/>
        </w:rPr>
        <w:t xml:space="preserve"> However, limited to no information was public concerning the COREPER meetings.</w:t>
      </w:r>
      <w:r w:rsidR="00DD3426" w:rsidRPr="00394C5A">
        <w:rPr>
          <w:rFonts w:ascii="Times New Roman" w:hAnsi="Times New Roman" w:cs="Times New Roman"/>
          <w:sz w:val="24"/>
          <w:lang w:val="en-US"/>
        </w:rPr>
        <w:t xml:space="preserve"> It also does not elaborate on the Dutch position to finally</w:t>
      </w:r>
      <w:r w:rsidR="00B5635E" w:rsidRPr="00394C5A">
        <w:rPr>
          <w:rFonts w:ascii="Times New Roman" w:hAnsi="Times New Roman" w:cs="Times New Roman"/>
          <w:sz w:val="24"/>
          <w:lang w:val="en-US"/>
        </w:rPr>
        <w:t xml:space="preserve"> or rather </w:t>
      </w:r>
      <w:r w:rsidR="00C62E9F" w:rsidRPr="00394C5A">
        <w:rPr>
          <w:rFonts w:ascii="Times New Roman" w:hAnsi="Times New Roman" w:cs="Times New Roman"/>
          <w:sz w:val="24"/>
          <w:lang w:val="en-US"/>
        </w:rPr>
        <w:t>reluctantly</w:t>
      </w:r>
      <w:r w:rsidR="00DD3426" w:rsidRPr="00394C5A">
        <w:rPr>
          <w:rFonts w:ascii="Times New Roman" w:hAnsi="Times New Roman" w:cs="Times New Roman"/>
          <w:sz w:val="24"/>
          <w:lang w:val="en-US"/>
        </w:rPr>
        <w:t xml:space="preserve"> agree with the terminology on the soil policy</w:t>
      </w:r>
      <w:r w:rsidR="0034737D" w:rsidRPr="00394C5A">
        <w:rPr>
          <w:rFonts w:ascii="Times New Roman" w:hAnsi="Times New Roman" w:cs="Times New Roman"/>
          <w:sz w:val="24"/>
          <w:lang w:val="en-US"/>
        </w:rPr>
        <w:t xml:space="preserve"> other than it was out of the spirit of a compromise</w:t>
      </w:r>
      <w:r w:rsidR="00DD3426" w:rsidRPr="00394C5A">
        <w:rPr>
          <w:rFonts w:ascii="Times New Roman" w:hAnsi="Times New Roman" w:cs="Times New Roman"/>
          <w:sz w:val="24"/>
          <w:lang w:val="en-US"/>
        </w:rPr>
        <w:t xml:space="preserve">. </w:t>
      </w:r>
    </w:p>
    <w:p w:rsidR="008B5A95" w:rsidRPr="00394C5A" w:rsidRDefault="0083243D" w:rsidP="004534E4">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Nonetheless</w:t>
      </w:r>
      <w:r w:rsidR="008B5A95" w:rsidRPr="00394C5A">
        <w:rPr>
          <w:rFonts w:ascii="Times New Roman" w:hAnsi="Times New Roman" w:cs="Times New Roman"/>
          <w:sz w:val="24"/>
          <w:lang w:val="en-US"/>
        </w:rPr>
        <w:t>, the Dutch ha</w:t>
      </w:r>
      <w:r w:rsidR="005545A3" w:rsidRPr="00394C5A">
        <w:rPr>
          <w:rFonts w:ascii="Times New Roman" w:hAnsi="Times New Roman" w:cs="Times New Roman"/>
          <w:sz w:val="24"/>
          <w:lang w:val="en-US"/>
        </w:rPr>
        <w:t xml:space="preserve">ve been able to position themselves </w:t>
      </w:r>
      <w:r w:rsidR="008B5A95" w:rsidRPr="00394C5A">
        <w:rPr>
          <w:rFonts w:ascii="Times New Roman" w:hAnsi="Times New Roman" w:cs="Times New Roman"/>
          <w:sz w:val="24"/>
          <w:lang w:val="en-US"/>
        </w:rPr>
        <w:t xml:space="preserve">as a Member State that prioritizes </w:t>
      </w:r>
      <w:r w:rsidR="0034737D" w:rsidRPr="00394C5A">
        <w:rPr>
          <w:rFonts w:ascii="Times New Roman" w:hAnsi="Times New Roman" w:cs="Times New Roman"/>
          <w:sz w:val="24"/>
          <w:lang w:val="en-US"/>
        </w:rPr>
        <w:t xml:space="preserve">improving the </w:t>
      </w:r>
      <w:r w:rsidR="008B5A95" w:rsidRPr="00394C5A">
        <w:rPr>
          <w:rFonts w:ascii="Times New Roman" w:hAnsi="Times New Roman" w:cs="Times New Roman"/>
          <w:sz w:val="24"/>
          <w:lang w:val="en-US"/>
        </w:rPr>
        <w:t xml:space="preserve">implementation and integration of current environmental regulations </w:t>
      </w:r>
      <w:r w:rsidR="00E411A1" w:rsidRPr="00394C5A">
        <w:rPr>
          <w:rFonts w:ascii="Times New Roman" w:hAnsi="Times New Roman" w:cs="Times New Roman"/>
          <w:sz w:val="24"/>
          <w:lang w:val="en-US"/>
        </w:rPr>
        <w:t xml:space="preserve">to benefit the economy </w:t>
      </w:r>
      <w:r w:rsidR="008B5A95" w:rsidRPr="00394C5A">
        <w:rPr>
          <w:rFonts w:ascii="Times New Roman" w:hAnsi="Times New Roman" w:cs="Times New Roman"/>
          <w:sz w:val="24"/>
          <w:lang w:val="en-US"/>
        </w:rPr>
        <w:t xml:space="preserve">instead of creating newer and </w:t>
      </w:r>
      <w:r w:rsidR="00E411A1" w:rsidRPr="00394C5A">
        <w:rPr>
          <w:rFonts w:ascii="Times New Roman" w:hAnsi="Times New Roman" w:cs="Times New Roman"/>
          <w:sz w:val="24"/>
          <w:lang w:val="en-US"/>
        </w:rPr>
        <w:t xml:space="preserve">(legally) </w:t>
      </w:r>
      <w:r w:rsidR="008B5A95" w:rsidRPr="00394C5A">
        <w:rPr>
          <w:rFonts w:ascii="Times New Roman" w:hAnsi="Times New Roman" w:cs="Times New Roman"/>
          <w:sz w:val="24"/>
          <w:lang w:val="en-US"/>
        </w:rPr>
        <w:t xml:space="preserve">binding </w:t>
      </w:r>
      <w:r w:rsidR="00E411A1" w:rsidRPr="00394C5A">
        <w:rPr>
          <w:rFonts w:ascii="Times New Roman" w:hAnsi="Times New Roman" w:cs="Times New Roman"/>
          <w:sz w:val="24"/>
          <w:lang w:val="en-US"/>
        </w:rPr>
        <w:t>EU-wide rules</w:t>
      </w:r>
      <w:r w:rsidRPr="00394C5A">
        <w:rPr>
          <w:rFonts w:ascii="Times New Roman" w:hAnsi="Times New Roman" w:cs="Times New Roman"/>
          <w:sz w:val="24"/>
          <w:lang w:val="en-US"/>
        </w:rPr>
        <w:t xml:space="preserve"> throughout the OLP</w:t>
      </w:r>
      <w:r w:rsidR="008B5A95" w:rsidRPr="00394C5A">
        <w:rPr>
          <w:rFonts w:ascii="Times New Roman" w:hAnsi="Times New Roman" w:cs="Times New Roman"/>
          <w:sz w:val="24"/>
          <w:lang w:val="en-US"/>
        </w:rPr>
        <w:t>. This</w:t>
      </w:r>
      <w:r w:rsidR="00E411A1" w:rsidRPr="00394C5A">
        <w:rPr>
          <w:rFonts w:ascii="Times New Roman" w:hAnsi="Times New Roman" w:cs="Times New Roman"/>
          <w:sz w:val="24"/>
          <w:lang w:val="en-US"/>
        </w:rPr>
        <w:t xml:space="preserve"> demonstrates the </w:t>
      </w:r>
      <w:r w:rsidR="006C69E7" w:rsidRPr="00394C5A">
        <w:rPr>
          <w:rFonts w:ascii="Times New Roman" w:hAnsi="Times New Roman" w:cs="Times New Roman"/>
          <w:sz w:val="24"/>
          <w:lang w:val="en-US"/>
        </w:rPr>
        <w:t>rational character that LI prescribes for Member States.</w:t>
      </w:r>
      <w:r w:rsidRPr="00394C5A">
        <w:rPr>
          <w:rFonts w:ascii="Times New Roman" w:hAnsi="Times New Roman" w:cs="Times New Roman"/>
          <w:sz w:val="24"/>
          <w:lang w:val="en-US"/>
        </w:rPr>
        <w:t xml:space="preserve"> </w:t>
      </w:r>
      <w:r w:rsidR="005545A3" w:rsidRPr="00394C5A">
        <w:rPr>
          <w:rFonts w:ascii="Times New Roman" w:hAnsi="Times New Roman" w:cs="Times New Roman"/>
          <w:sz w:val="24"/>
          <w:lang w:val="en-US"/>
        </w:rPr>
        <w:t xml:space="preserve">A </w:t>
      </w:r>
      <w:r w:rsidR="0034737D" w:rsidRPr="00394C5A">
        <w:rPr>
          <w:rFonts w:ascii="Times New Roman" w:hAnsi="Times New Roman" w:cs="Times New Roman"/>
          <w:sz w:val="24"/>
          <w:lang w:val="en-US"/>
        </w:rPr>
        <w:t>better im</w:t>
      </w:r>
      <w:r w:rsidR="00C45D66">
        <w:rPr>
          <w:rFonts w:ascii="Times New Roman" w:hAnsi="Times New Roman" w:cs="Times New Roman"/>
          <w:sz w:val="24"/>
          <w:lang w:val="en-US"/>
        </w:rPr>
        <w:t xml:space="preserve">plementation of existing rules </w:t>
      </w:r>
      <w:r w:rsidR="0034737D" w:rsidRPr="00394C5A">
        <w:rPr>
          <w:rFonts w:ascii="Times New Roman" w:hAnsi="Times New Roman" w:cs="Times New Roman"/>
          <w:sz w:val="24"/>
          <w:lang w:val="en-US"/>
        </w:rPr>
        <w:t>was deemed to benefit the Dutch society and economy. Thus, i</w:t>
      </w:r>
      <w:r w:rsidRPr="00394C5A">
        <w:rPr>
          <w:rFonts w:ascii="Times New Roman" w:hAnsi="Times New Roman" w:cs="Times New Roman"/>
          <w:sz w:val="24"/>
          <w:lang w:val="en-US"/>
        </w:rPr>
        <w:t xml:space="preserve">n comparison to its contributions </w:t>
      </w:r>
      <w:r w:rsidR="005545A3" w:rsidRPr="00394C5A">
        <w:rPr>
          <w:rFonts w:ascii="Times New Roman" w:hAnsi="Times New Roman" w:cs="Times New Roman"/>
          <w:sz w:val="24"/>
          <w:lang w:val="en-US"/>
        </w:rPr>
        <w:t>to</w:t>
      </w:r>
      <w:r w:rsidRPr="00394C5A">
        <w:rPr>
          <w:rFonts w:ascii="Times New Roman" w:hAnsi="Times New Roman" w:cs="Times New Roman"/>
          <w:sz w:val="24"/>
          <w:lang w:val="en-US"/>
        </w:rPr>
        <w:t xml:space="preserve"> the 5</w:t>
      </w:r>
      <w:r w:rsidRPr="00394C5A">
        <w:rPr>
          <w:rFonts w:ascii="Times New Roman" w:hAnsi="Times New Roman" w:cs="Times New Roman"/>
          <w:sz w:val="24"/>
          <w:vertAlign w:val="superscript"/>
          <w:lang w:val="en-US"/>
        </w:rPr>
        <w:t>th</w:t>
      </w:r>
      <w:r w:rsidR="005545A3" w:rsidRPr="00394C5A">
        <w:rPr>
          <w:rFonts w:ascii="Times New Roman" w:hAnsi="Times New Roman" w:cs="Times New Roman"/>
          <w:sz w:val="24"/>
          <w:lang w:val="en-US"/>
        </w:rPr>
        <w:t xml:space="preserve"> EAP, the Netherlands</w:t>
      </w:r>
      <w:r w:rsidRPr="00394C5A">
        <w:rPr>
          <w:rFonts w:ascii="Times New Roman" w:hAnsi="Times New Roman" w:cs="Times New Roman"/>
          <w:sz w:val="24"/>
          <w:lang w:val="en-US"/>
        </w:rPr>
        <w:t xml:space="preserve"> does no longer take the leading role within </w:t>
      </w:r>
      <w:r w:rsidR="007605F5" w:rsidRPr="00394C5A">
        <w:rPr>
          <w:rFonts w:ascii="Times New Roman" w:hAnsi="Times New Roman" w:cs="Times New Roman"/>
          <w:sz w:val="24"/>
          <w:lang w:val="en-US"/>
        </w:rPr>
        <w:t xml:space="preserve">EU </w:t>
      </w:r>
      <w:r w:rsidRPr="00394C5A">
        <w:rPr>
          <w:rFonts w:ascii="Times New Roman" w:hAnsi="Times New Roman" w:cs="Times New Roman"/>
          <w:sz w:val="24"/>
          <w:lang w:val="en-US"/>
        </w:rPr>
        <w:t xml:space="preserve">environmental policies. </w:t>
      </w:r>
      <w:r w:rsidR="005B1B42" w:rsidRPr="00394C5A">
        <w:rPr>
          <w:rFonts w:ascii="Times New Roman" w:hAnsi="Times New Roman" w:cs="Times New Roman"/>
          <w:sz w:val="24"/>
          <w:lang w:val="en-US"/>
        </w:rPr>
        <w:t>More importantly, the principles of proportionality and subsidiarity have been referred to several times in order to indicate the boundaries of the Dutch delegation</w:t>
      </w:r>
      <w:r w:rsidR="00C45D66">
        <w:rPr>
          <w:rFonts w:ascii="Times New Roman" w:hAnsi="Times New Roman" w:cs="Times New Roman"/>
          <w:sz w:val="24"/>
          <w:lang w:val="en-US"/>
        </w:rPr>
        <w:t xml:space="preserve"> to the Commission</w:t>
      </w:r>
      <w:r w:rsidR="005B1B42" w:rsidRPr="00394C5A">
        <w:rPr>
          <w:rFonts w:ascii="Times New Roman" w:hAnsi="Times New Roman" w:cs="Times New Roman"/>
          <w:sz w:val="24"/>
          <w:lang w:val="en-US"/>
        </w:rPr>
        <w:t>. The Netherlands did manage to find itself in a</w:t>
      </w:r>
      <w:r w:rsidRPr="00394C5A">
        <w:rPr>
          <w:rFonts w:ascii="Times New Roman" w:hAnsi="Times New Roman" w:cs="Times New Roman"/>
          <w:sz w:val="24"/>
          <w:lang w:val="en-US"/>
        </w:rPr>
        <w:t xml:space="preserve"> blocking minority </w:t>
      </w:r>
      <w:r w:rsidR="00CD01B8" w:rsidRPr="00394C5A">
        <w:rPr>
          <w:rFonts w:ascii="Times New Roman" w:hAnsi="Times New Roman" w:cs="Times New Roman"/>
          <w:sz w:val="24"/>
          <w:lang w:val="en-US"/>
        </w:rPr>
        <w:t xml:space="preserve">within the Council </w:t>
      </w:r>
      <w:r w:rsidRPr="00394C5A">
        <w:rPr>
          <w:rFonts w:ascii="Times New Roman" w:hAnsi="Times New Roman" w:cs="Times New Roman"/>
          <w:sz w:val="24"/>
          <w:lang w:val="en-US"/>
        </w:rPr>
        <w:t>which strengthens their position against the rest of the Member States</w:t>
      </w:r>
      <w:r w:rsidR="005B1B42" w:rsidRPr="00394C5A">
        <w:rPr>
          <w:rFonts w:ascii="Times New Roman" w:hAnsi="Times New Roman" w:cs="Times New Roman"/>
          <w:sz w:val="24"/>
          <w:lang w:val="en-US"/>
        </w:rPr>
        <w:t xml:space="preserve"> who were in favor of more EU environmental regulations</w:t>
      </w:r>
      <w:r w:rsidRPr="00394C5A">
        <w:rPr>
          <w:rFonts w:ascii="Times New Roman" w:hAnsi="Times New Roman" w:cs="Times New Roman"/>
          <w:sz w:val="24"/>
          <w:lang w:val="en-US"/>
        </w:rPr>
        <w:t>.</w:t>
      </w:r>
      <w:r w:rsidR="00F21321" w:rsidRPr="00394C5A">
        <w:rPr>
          <w:rFonts w:ascii="Times New Roman" w:hAnsi="Times New Roman" w:cs="Times New Roman"/>
          <w:sz w:val="24"/>
          <w:lang w:val="en-US"/>
        </w:rPr>
        <w:t xml:space="preserve"> From a Member State perspective, LI remains to</w:t>
      </w:r>
      <w:r w:rsidR="00F11C61" w:rsidRPr="00394C5A">
        <w:rPr>
          <w:rFonts w:ascii="Times New Roman" w:hAnsi="Times New Roman" w:cs="Times New Roman"/>
          <w:sz w:val="24"/>
          <w:lang w:val="en-US"/>
        </w:rPr>
        <w:t xml:space="preserve"> sufficiently</w:t>
      </w:r>
      <w:r w:rsidR="00F21321" w:rsidRPr="00394C5A">
        <w:rPr>
          <w:rFonts w:ascii="Times New Roman" w:hAnsi="Times New Roman" w:cs="Times New Roman"/>
          <w:sz w:val="24"/>
          <w:lang w:val="en-US"/>
        </w:rPr>
        <w:t xml:space="preserve"> account for its behavior and priorities</w:t>
      </w:r>
      <w:r w:rsidR="00F15E49" w:rsidRPr="00394C5A">
        <w:rPr>
          <w:rFonts w:ascii="Times New Roman" w:hAnsi="Times New Roman" w:cs="Times New Roman"/>
          <w:sz w:val="24"/>
          <w:lang w:val="en-US"/>
        </w:rPr>
        <w:t xml:space="preserve"> during the coming about of the 7</w:t>
      </w:r>
      <w:r w:rsidR="00F15E49" w:rsidRPr="00394C5A">
        <w:rPr>
          <w:rFonts w:ascii="Times New Roman" w:hAnsi="Times New Roman" w:cs="Times New Roman"/>
          <w:sz w:val="24"/>
          <w:vertAlign w:val="superscript"/>
          <w:lang w:val="en-US"/>
        </w:rPr>
        <w:t>th</w:t>
      </w:r>
      <w:r w:rsidR="00F15E49" w:rsidRPr="00394C5A">
        <w:rPr>
          <w:rFonts w:ascii="Times New Roman" w:hAnsi="Times New Roman" w:cs="Times New Roman"/>
          <w:sz w:val="24"/>
          <w:lang w:val="en-US"/>
        </w:rPr>
        <w:t xml:space="preserve"> EAP</w:t>
      </w:r>
      <w:r w:rsidR="00F21321" w:rsidRPr="00394C5A">
        <w:rPr>
          <w:rFonts w:ascii="Times New Roman" w:hAnsi="Times New Roman" w:cs="Times New Roman"/>
          <w:sz w:val="24"/>
          <w:lang w:val="en-US"/>
        </w:rPr>
        <w:t>.</w:t>
      </w:r>
    </w:p>
    <w:p w:rsidR="004F0A93" w:rsidRPr="00394C5A" w:rsidRDefault="00731DD3" w:rsidP="00731DD3">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lastRenderedPageBreak/>
        <w:tab/>
      </w:r>
      <w:r w:rsidR="000713D4" w:rsidRPr="00394C5A">
        <w:rPr>
          <w:rFonts w:ascii="Times New Roman" w:hAnsi="Times New Roman" w:cs="Times New Roman"/>
          <w:sz w:val="24"/>
          <w:lang w:val="en-US"/>
        </w:rPr>
        <w:t xml:space="preserve">The other stakeholder of main interest was the Commission. </w:t>
      </w:r>
      <w:r w:rsidR="00C4708F" w:rsidRPr="00394C5A">
        <w:rPr>
          <w:rFonts w:ascii="Times New Roman" w:hAnsi="Times New Roman" w:cs="Times New Roman"/>
          <w:sz w:val="24"/>
          <w:lang w:val="en-US"/>
        </w:rPr>
        <w:t xml:space="preserve">In contrast to the first five EAPs which were </w:t>
      </w:r>
      <w:r w:rsidR="0042400E" w:rsidRPr="00394C5A">
        <w:rPr>
          <w:rFonts w:ascii="Times New Roman" w:hAnsi="Times New Roman" w:cs="Times New Roman"/>
          <w:sz w:val="24"/>
          <w:lang w:val="en-US"/>
        </w:rPr>
        <w:t xml:space="preserve">considered to be </w:t>
      </w:r>
      <w:r w:rsidR="00C4708F" w:rsidRPr="00394C5A">
        <w:rPr>
          <w:rFonts w:ascii="Times New Roman" w:hAnsi="Times New Roman" w:cs="Times New Roman"/>
          <w:sz w:val="24"/>
          <w:lang w:val="en-US"/>
        </w:rPr>
        <w:t xml:space="preserve">ambitious, the Commission switched its approach </w:t>
      </w:r>
      <w:r w:rsidR="00A233A7" w:rsidRPr="00394C5A">
        <w:rPr>
          <w:rFonts w:ascii="Times New Roman" w:hAnsi="Times New Roman" w:cs="Times New Roman"/>
          <w:sz w:val="24"/>
          <w:lang w:val="en-US"/>
        </w:rPr>
        <w:t xml:space="preserve">starting </w:t>
      </w:r>
      <w:r w:rsidR="00C4708F" w:rsidRPr="00394C5A">
        <w:rPr>
          <w:rFonts w:ascii="Times New Roman" w:hAnsi="Times New Roman" w:cs="Times New Roman"/>
          <w:sz w:val="24"/>
          <w:lang w:val="en-US"/>
        </w:rPr>
        <w:t>with the 6</w:t>
      </w:r>
      <w:r w:rsidR="00C4708F" w:rsidRPr="00394C5A">
        <w:rPr>
          <w:rFonts w:ascii="Times New Roman" w:hAnsi="Times New Roman" w:cs="Times New Roman"/>
          <w:sz w:val="24"/>
          <w:vertAlign w:val="superscript"/>
          <w:lang w:val="en-US"/>
        </w:rPr>
        <w:t>th</w:t>
      </w:r>
      <w:r w:rsidR="00C4708F" w:rsidRPr="00394C5A">
        <w:rPr>
          <w:rFonts w:ascii="Times New Roman" w:hAnsi="Times New Roman" w:cs="Times New Roman"/>
          <w:sz w:val="24"/>
          <w:lang w:val="en-US"/>
        </w:rPr>
        <w:t xml:space="preserve"> EAP </w:t>
      </w:r>
      <w:r w:rsidR="00407133" w:rsidRPr="00394C5A">
        <w:rPr>
          <w:rFonts w:ascii="Times New Roman" w:hAnsi="Times New Roman" w:cs="Times New Roman"/>
          <w:sz w:val="24"/>
          <w:lang w:val="en-US"/>
        </w:rPr>
        <w:t xml:space="preserve">by </w:t>
      </w:r>
      <w:r w:rsidR="00A40060" w:rsidRPr="00394C5A">
        <w:rPr>
          <w:rFonts w:ascii="Times New Roman" w:hAnsi="Times New Roman" w:cs="Times New Roman"/>
          <w:sz w:val="24"/>
          <w:lang w:val="en-US"/>
        </w:rPr>
        <w:t>being</w:t>
      </w:r>
      <w:r w:rsidR="00C4708F" w:rsidRPr="00394C5A">
        <w:rPr>
          <w:rFonts w:ascii="Times New Roman" w:hAnsi="Times New Roman" w:cs="Times New Roman"/>
          <w:sz w:val="24"/>
          <w:lang w:val="en-US"/>
        </w:rPr>
        <w:t xml:space="preserve"> less ambitious</w:t>
      </w:r>
      <w:r w:rsidR="00A233A7" w:rsidRPr="00394C5A">
        <w:rPr>
          <w:rFonts w:ascii="Times New Roman" w:hAnsi="Times New Roman" w:cs="Times New Roman"/>
          <w:sz w:val="24"/>
          <w:lang w:val="en-US"/>
        </w:rPr>
        <w:t xml:space="preserve"> but ai</w:t>
      </w:r>
      <w:r w:rsidR="00A40060" w:rsidRPr="00394C5A">
        <w:rPr>
          <w:rFonts w:ascii="Times New Roman" w:hAnsi="Times New Roman" w:cs="Times New Roman"/>
          <w:sz w:val="24"/>
          <w:lang w:val="en-US"/>
        </w:rPr>
        <w:t>ming</w:t>
      </w:r>
      <w:r w:rsidR="00A233A7" w:rsidRPr="00394C5A">
        <w:rPr>
          <w:rFonts w:ascii="Times New Roman" w:hAnsi="Times New Roman" w:cs="Times New Roman"/>
          <w:sz w:val="24"/>
          <w:lang w:val="en-US"/>
        </w:rPr>
        <w:t xml:space="preserve"> to be more effective</w:t>
      </w:r>
      <w:r w:rsidR="00C4708F" w:rsidRPr="00394C5A">
        <w:rPr>
          <w:rFonts w:ascii="Times New Roman" w:hAnsi="Times New Roman" w:cs="Times New Roman"/>
          <w:sz w:val="24"/>
          <w:lang w:val="en-US"/>
        </w:rPr>
        <w:t>. As a result, t</w:t>
      </w:r>
      <w:r w:rsidR="009719DC" w:rsidRPr="00394C5A">
        <w:rPr>
          <w:rFonts w:ascii="Times New Roman" w:hAnsi="Times New Roman" w:cs="Times New Roman"/>
          <w:sz w:val="24"/>
          <w:lang w:val="en-US"/>
        </w:rPr>
        <w:t>he Commission wanted to achieve an EAP that has limited objectives in order to suit the preferences of the Member States and the environment.</w:t>
      </w:r>
      <w:r w:rsidR="00723FB3" w:rsidRPr="00394C5A">
        <w:rPr>
          <w:rFonts w:ascii="Times New Roman" w:hAnsi="Times New Roman" w:cs="Times New Roman"/>
          <w:sz w:val="24"/>
          <w:lang w:val="en-US"/>
        </w:rPr>
        <w:t xml:space="preserve"> As a supranational institution, the Commission is delegated authority from the national </w:t>
      </w:r>
      <w:r w:rsidR="00407133" w:rsidRPr="00394C5A">
        <w:rPr>
          <w:rFonts w:ascii="Times New Roman" w:hAnsi="Times New Roman" w:cs="Times New Roman"/>
          <w:sz w:val="24"/>
          <w:lang w:val="en-US"/>
        </w:rPr>
        <w:t>governments and its legitimacy ha</w:t>
      </w:r>
      <w:r w:rsidR="00723FB3" w:rsidRPr="00394C5A">
        <w:rPr>
          <w:rFonts w:ascii="Times New Roman" w:hAnsi="Times New Roman" w:cs="Times New Roman"/>
          <w:sz w:val="24"/>
          <w:lang w:val="en-US"/>
        </w:rPr>
        <w:t xml:space="preserve">s to be acknowledged. With the creation of such a mandate </w:t>
      </w:r>
      <w:r w:rsidR="00F96D93" w:rsidRPr="00394C5A">
        <w:rPr>
          <w:rFonts w:ascii="Times New Roman" w:hAnsi="Times New Roman" w:cs="Times New Roman"/>
          <w:sz w:val="24"/>
          <w:lang w:val="en-US"/>
        </w:rPr>
        <w:t xml:space="preserve">– </w:t>
      </w:r>
      <w:r w:rsidR="00723FB3" w:rsidRPr="00394C5A">
        <w:rPr>
          <w:rFonts w:ascii="Times New Roman" w:hAnsi="Times New Roman" w:cs="Times New Roman"/>
          <w:sz w:val="24"/>
          <w:lang w:val="en-US"/>
        </w:rPr>
        <w:t>the</w:t>
      </w:r>
      <w:r w:rsidR="002D3AF5" w:rsidRPr="00394C5A">
        <w:rPr>
          <w:rFonts w:ascii="Times New Roman" w:hAnsi="Times New Roman" w:cs="Times New Roman"/>
          <w:sz w:val="24"/>
          <w:lang w:val="en-US"/>
        </w:rPr>
        <w:t xml:space="preserve"> collective</w:t>
      </w:r>
      <w:r w:rsidR="00F96D93" w:rsidRPr="00394C5A">
        <w:rPr>
          <w:rFonts w:ascii="Times New Roman" w:hAnsi="Times New Roman" w:cs="Times New Roman"/>
          <w:sz w:val="24"/>
          <w:lang w:val="en-US"/>
        </w:rPr>
        <w:t xml:space="preserve"> </w:t>
      </w:r>
      <w:r w:rsidR="00723FB3" w:rsidRPr="00394C5A">
        <w:rPr>
          <w:rFonts w:ascii="Times New Roman" w:hAnsi="Times New Roman" w:cs="Times New Roman"/>
          <w:sz w:val="24"/>
          <w:lang w:val="en-US"/>
        </w:rPr>
        <w:t xml:space="preserve">protection of the environment as it affects the </w:t>
      </w:r>
      <w:r w:rsidR="002D3AF5" w:rsidRPr="00394C5A">
        <w:rPr>
          <w:rFonts w:ascii="Times New Roman" w:hAnsi="Times New Roman" w:cs="Times New Roman"/>
          <w:sz w:val="24"/>
          <w:lang w:val="en-US"/>
        </w:rPr>
        <w:t xml:space="preserve">European </w:t>
      </w:r>
      <w:r w:rsidR="00723FB3" w:rsidRPr="00394C5A">
        <w:rPr>
          <w:rFonts w:ascii="Times New Roman" w:hAnsi="Times New Roman" w:cs="Times New Roman"/>
          <w:sz w:val="24"/>
          <w:lang w:val="en-US"/>
        </w:rPr>
        <w:t>economy</w:t>
      </w:r>
      <w:r w:rsidR="00F96D93" w:rsidRPr="00394C5A">
        <w:rPr>
          <w:rFonts w:ascii="Times New Roman" w:hAnsi="Times New Roman" w:cs="Times New Roman"/>
          <w:sz w:val="24"/>
          <w:lang w:val="en-US"/>
        </w:rPr>
        <w:t>, health</w:t>
      </w:r>
      <w:r w:rsidR="00723FB3" w:rsidRPr="00394C5A">
        <w:rPr>
          <w:rFonts w:ascii="Times New Roman" w:hAnsi="Times New Roman" w:cs="Times New Roman"/>
          <w:sz w:val="24"/>
          <w:lang w:val="en-US"/>
        </w:rPr>
        <w:t xml:space="preserve"> and society</w:t>
      </w:r>
      <w:r w:rsidR="00F96D93" w:rsidRPr="00394C5A">
        <w:rPr>
          <w:rFonts w:ascii="Times New Roman" w:hAnsi="Times New Roman" w:cs="Times New Roman"/>
          <w:sz w:val="24"/>
          <w:lang w:val="en-US"/>
        </w:rPr>
        <w:t xml:space="preserve"> – </w:t>
      </w:r>
      <w:r w:rsidR="00723FB3" w:rsidRPr="00394C5A">
        <w:rPr>
          <w:rFonts w:ascii="Times New Roman" w:hAnsi="Times New Roman" w:cs="Times New Roman"/>
          <w:sz w:val="24"/>
          <w:lang w:val="en-US"/>
        </w:rPr>
        <w:t>the</w:t>
      </w:r>
      <w:r w:rsidR="00F96D93" w:rsidRPr="00394C5A">
        <w:rPr>
          <w:rFonts w:ascii="Times New Roman" w:hAnsi="Times New Roman" w:cs="Times New Roman"/>
          <w:sz w:val="24"/>
          <w:lang w:val="en-US"/>
        </w:rPr>
        <w:t xml:space="preserve"> </w:t>
      </w:r>
      <w:r w:rsidR="00723FB3" w:rsidRPr="00394C5A">
        <w:rPr>
          <w:rFonts w:ascii="Times New Roman" w:hAnsi="Times New Roman" w:cs="Times New Roman"/>
          <w:sz w:val="24"/>
          <w:lang w:val="en-US"/>
        </w:rPr>
        <w:t xml:space="preserve">Commission wants to emphasize the need to create legislation on the EU level. This is </w:t>
      </w:r>
      <w:r w:rsidR="00F96D93" w:rsidRPr="00394C5A">
        <w:rPr>
          <w:rFonts w:ascii="Times New Roman" w:hAnsi="Times New Roman" w:cs="Times New Roman"/>
          <w:sz w:val="24"/>
          <w:lang w:val="en-US"/>
        </w:rPr>
        <w:t>considered to suit the NF narrative</w:t>
      </w:r>
      <w:r w:rsidR="00190947" w:rsidRPr="00394C5A">
        <w:rPr>
          <w:rFonts w:ascii="Times New Roman" w:hAnsi="Times New Roman" w:cs="Times New Roman"/>
          <w:sz w:val="24"/>
          <w:lang w:val="en-US"/>
        </w:rPr>
        <w:t xml:space="preserve"> more</w:t>
      </w:r>
      <w:r w:rsidR="00F96D93" w:rsidRPr="00394C5A">
        <w:rPr>
          <w:rFonts w:ascii="Times New Roman" w:hAnsi="Times New Roman" w:cs="Times New Roman"/>
          <w:sz w:val="24"/>
          <w:lang w:val="en-US"/>
        </w:rPr>
        <w:t xml:space="preserve"> as it assumes the supranational elite to upgrade the common interest and</w:t>
      </w:r>
      <w:r w:rsidR="00A40060" w:rsidRPr="00394C5A">
        <w:rPr>
          <w:rFonts w:ascii="Times New Roman" w:hAnsi="Times New Roman" w:cs="Times New Roman"/>
          <w:sz w:val="24"/>
          <w:lang w:val="en-US"/>
        </w:rPr>
        <w:t xml:space="preserve"> as</w:t>
      </w:r>
      <w:r w:rsidR="00F96D93" w:rsidRPr="00394C5A">
        <w:rPr>
          <w:rFonts w:ascii="Times New Roman" w:hAnsi="Times New Roman" w:cs="Times New Roman"/>
          <w:sz w:val="24"/>
          <w:lang w:val="en-US"/>
        </w:rPr>
        <w:t xml:space="preserve"> it builds upon previous integration efforts.</w:t>
      </w:r>
    </w:p>
    <w:p w:rsidR="002D37EC" w:rsidRPr="00394C5A" w:rsidRDefault="002D37EC" w:rsidP="00690E2A">
      <w:pPr>
        <w:pStyle w:val="Geenafstand"/>
        <w:spacing w:line="360" w:lineRule="auto"/>
        <w:ind w:firstLine="708"/>
        <w:jc w:val="both"/>
        <w:rPr>
          <w:rFonts w:ascii="Times New Roman" w:hAnsi="Times New Roman" w:cs="Times New Roman"/>
          <w:i/>
          <w:sz w:val="24"/>
          <w:lang w:val="en-US"/>
        </w:rPr>
      </w:pPr>
      <w:r w:rsidRPr="00394C5A">
        <w:rPr>
          <w:rFonts w:ascii="Times New Roman" w:hAnsi="Times New Roman" w:cs="Times New Roman"/>
          <w:sz w:val="24"/>
          <w:lang w:val="en-US"/>
        </w:rPr>
        <w:t>Finally, t</w:t>
      </w:r>
      <w:r w:rsidR="00836D47" w:rsidRPr="00394C5A">
        <w:rPr>
          <w:rFonts w:ascii="Times New Roman" w:hAnsi="Times New Roman" w:cs="Times New Roman"/>
          <w:sz w:val="24"/>
          <w:lang w:val="en-US"/>
        </w:rPr>
        <w:t xml:space="preserve">he EP is created to check the other institutions as it represents the European people. </w:t>
      </w:r>
      <w:r w:rsidR="003B6F09" w:rsidRPr="00394C5A">
        <w:rPr>
          <w:rFonts w:ascii="Times New Roman" w:hAnsi="Times New Roman" w:cs="Times New Roman"/>
          <w:sz w:val="24"/>
          <w:lang w:val="en-US"/>
        </w:rPr>
        <w:t xml:space="preserve">The </w:t>
      </w:r>
      <w:r w:rsidR="005D1B7D" w:rsidRPr="00394C5A">
        <w:rPr>
          <w:rFonts w:ascii="Times New Roman" w:hAnsi="Times New Roman" w:cs="Times New Roman"/>
          <w:sz w:val="24"/>
          <w:lang w:val="en-US"/>
        </w:rPr>
        <w:t xml:space="preserve">MEPs </w:t>
      </w:r>
      <w:r w:rsidR="00B95BE7" w:rsidRPr="00394C5A">
        <w:rPr>
          <w:rFonts w:ascii="Times New Roman" w:hAnsi="Times New Roman" w:cs="Times New Roman"/>
          <w:sz w:val="24"/>
          <w:lang w:val="en-US"/>
        </w:rPr>
        <w:t xml:space="preserve">from the ENVI Committee </w:t>
      </w:r>
      <w:r w:rsidR="005D1B7D" w:rsidRPr="00394C5A">
        <w:rPr>
          <w:rFonts w:ascii="Times New Roman" w:hAnsi="Times New Roman" w:cs="Times New Roman"/>
          <w:sz w:val="24"/>
          <w:lang w:val="en-US"/>
        </w:rPr>
        <w:t>were also present</w:t>
      </w:r>
      <w:r w:rsidR="003B6F09" w:rsidRPr="00394C5A">
        <w:rPr>
          <w:rFonts w:ascii="Times New Roman" w:hAnsi="Times New Roman" w:cs="Times New Roman"/>
          <w:sz w:val="24"/>
          <w:lang w:val="en-US"/>
        </w:rPr>
        <w:t xml:space="preserve"> in the trialogues</w:t>
      </w:r>
      <w:r w:rsidR="005D1B7D" w:rsidRPr="00394C5A">
        <w:rPr>
          <w:rFonts w:ascii="Times New Roman" w:hAnsi="Times New Roman" w:cs="Times New Roman"/>
          <w:sz w:val="24"/>
          <w:lang w:val="en-US"/>
        </w:rPr>
        <w:t xml:space="preserve">. </w:t>
      </w:r>
      <w:r w:rsidR="00754651" w:rsidRPr="00394C5A">
        <w:rPr>
          <w:rFonts w:ascii="Times New Roman" w:hAnsi="Times New Roman" w:cs="Times New Roman"/>
          <w:sz w:val="24"/>
          <w:lang w:val="en-US"/>
        </w:rPr>
        <w:t>Even though the</w:t>
      </w:r>
      <w:r w:rsidR="00190947" w:rsidRPr="00394C5A">
        <w:rPr>
          <w:rFonts w:ascii="Times New Roman" w:hAnsi="Times New Roman" w:cs="Times New Roman"/>
          <w:sz w:val="24"/>
          <w:lang w:val="en-US"/>
        </w:rPr>
        <w:t xml:space="preserve"> EP</w:t>
      </w:r>
      <w:r w:rsidR="00754651" w:rsidRPr="00394C5A">
        <w:rPr>
          <w:rFonts w:ascii="Times New Roman" w:hAnsi="Times New Roman" w:cs="Times New Roman"/>
          <w:sz w:val="24"/>
          <w:lang w:val="en-US"/>
        </w:rPr>
        <w:t xml:space="preserve"> started off more ambitious than the Commission in </w:t>
      </w:r>
      <w:r w:rsidR="00DF6C06" w:rsidRPr="00394C5A">
        <w:rPr>
          <w:rFonts w:ascii="Times New Roman" w:hAnsi="Times New Roman" w:cs="Times New Roman"/>
          <w:sz w:val="24"/>
          <w:lang w:val="en-US"/>
        </w:rPr>
        <w:t xml:space="preserve">the adopted </w:t>
      </w:r>
      <w:r w:rsidR="00190947" w:rsidRPr="00394C5A">
        <w:rPr>
          <w:rFonts w:ascii="Times New Roman" w:hAnsi="Times New Roman" w:cs="Times New Roman"/>
          <w:sz w:val="24"/>
          <w:lang w:val="en-US"/>
        </w:rPr>
        <w:t xml:space="preserve">amendments and </w:t>
      </w:r>
      <w:r w:rsidR="00DF6C06" w:rsidRPr="00394C5A">
        <w:rPr>
          <w:rFonts w:ascii="Times New Roman" w:hAnsi="Times New Roman" w:cs="Times New Roman"/>
          <w:sz w:val="24"/>
          <w:lang w:val="en-US"/>
        </w:rPr>
        <w:t>EP</w:t>
      </w:r>
      <w:r w:rsidR="00754651" w:rsidRPr="00394C5A">
        <w:rPr>
          <w:rFonts w:ascii="Times New Roman" w:hAnsi="Times New Roman" w:cs="Times New Roman"/>
          <w:sz w:val="24"/>
          <w:lang w:val="en-US"/>
        </w:rPr>
        <w:t xml:space="preserve"> Resolution, </w:t>
      </w:r>
      <w:r w:rsidR="005D1B7D" w:rsidRPr="00394C5A">
        <w:rPr>
          <w:rFonts w:ascii="Times New Roman" w:hAnsi="Times New Roman" w:cs="Times New Roman"/>
          <w:sz w:val="24"/>
          <w:lang w:val="en-US"/>
        </w:rPr>
        <w:t xml:space="preserve">it has become clear that </w:t>
      </w:r>
      <w:r w:rsidR="00D54F34" w:rsidRPr="00394C5A">
        <w:rPr>
          <w:rFonts w:ascii="Times New Roman" w:hAnsi="Times New Roman" w:cs="Times New Roman"/>
          <w:sz w:val="24"/>
          <w:lang w:val="en-US"/>
        </w:rPr>
        <w:t xml:space="preserve">the </w:t>
      </w:r>
      <w:r w:rsidR="00DF6C06" w:rsidRPr="00394C5A">
        <w:rPr>
          <w:rFonts w:ascii="Times New Roman" w:hAnsi="Times New Roman" w:cs="Times New Roman"/>
          <w:sz w:val="24"/>
          <w:lang w:val="en-US"/>
        </w:rPr>
        <w:t>this institution</w:t>
      </w:r>
      <w:r w:rsidR="00D54F34" w:rsidRPr="00394C5A">
        <w:rPr>
          <w:rFonts w:ascii="Times New Roman" w:hAnsi="Times New Roman" w:cs="Times New Roman"/>
          <w:sz w:val="24"/>
          <w:lang w:val="en-US"/>
        </w:rPr>
        <w:t xml:space="preserve"> was generally willing to be compliant with the wishes of</w:t>
      </w:r>
      <w:r w:rsidR="005A0D73" w:rsidRPr="00394C5A">
        <w:rPr>
          <w:rFonts w:ascii="Times New Roman" w:hAnsi="Times New Roman" w:cs="Times New Roman"/>
          <w:sz w:val="24"/>
          <w:lang w:val="en-US"/>
        </w:rPr>
        <w:t xml:space="preserve"> the Cou</w:t>
      </w:r>
      <w:r w:rsidR="00754651" w:rsidRPr="00394C5A">
        <w:rPr>
          <w:rFonts w:ascii="Times New Roman" w:hAnsi="Times New Roman" w:cs="Times New Roman"/>
          <w:sz w:val="24"/>
          <w:lang w:val="en-US"/>
        </w:rPr>
        <w:t xml:space="preserve">ncil in the informal trialogues </w:t>
      </w:r>
      <w:r w:rsidR="009B1C9A" w:rsidRPr="00394C5A">
        <w:rPr>
          <w:rFonts w:ascii="Times New Roman" w:hAnsi="Times New Roman" w:cs="Times New Roman"/>
          <w:sz w:val="24"/>
          <w:lang w:val="en-US"/>
        </w:rPr>
        <w:t>according to</w:t>
      </w:r>
      <w:r w:rsidR="00754651" w:rsidRPr="00394C5A">
        <w:rPr>
          <w:rFonts w:ascii="Times New Roman" w:hAnsi="Times New Roman" w:cs="Times New Roman"/>
          <w:sz w:val="24"/>
          <w:lang w:val="en-US"/>
        </w:rPr>
        <w:t xml:space="preserve"> the reports of the Council. </w:t>
      </w:r>
      <w:r w:rsidR="006D62E6" w:rsidRPr="00394C5A">
        <w:rPr>
          <w:rFonts w:ascii="Times New Roman" w:hAnsi="Times New Roman" w:cs="Times New Roman"/>
          <w:sz w:val="24"/>
          <w:lang w:val="en-US"/>
        </w:rPr>
        <w:t>However, i</w:t>
      </w:r>
      <w:r w:rsidR="00B95BE7" w:rsidRPr="00394C5A">
        <w:rPr>
          <w:rFonts w:ascii="Times New Roman" w:hAnsi="Times New Roman" w:cs="Times New Roman"/>
          <w:sz w:val="24"/>
          <w:lang w:val="en-US"/>
        </w:rPr>
        <w:t>t is unknown how and why the EP</w:t>
      </w:r>
      <w:r w:rsidR="00DF6C06" w:rsidRPr="00394C5A">
        <w:rPr>
          <w:rFonts w:ascii="Times New Roman" w:hAnsi="Times New Roman" w:cs="Times New Roman"/>
          <w:sz w:val="24"/>
          <w:lang w:val="en-US"/>
        </w:rPr>
        <w:t xml:space="preserve"> representatives</w:t>
      </w:r>
      <w:r w:rsidR="00B95BE7" w:rsidRPr="00394C5A">
        <w:rPr>
          <w:rFonts w:ascii="Times New Roman" w:hAnsi="Times New Roman" w:cs="Times New Roman"/>
          <w:sz w:val="24"/>
          <w:lang w:val="en-US"/>
        </w:rPr>
        <w:t xml:space="preserve"> decided to do so. </w:t>
      </w:r>
      <w:r w:rsidR="00864536" w:rsidRPr="00394C5A">
        <w:rPr>
          <w:rFonts w:ascii="Times New Roman" w:hAnsi="Times New Roman" w:cs="Times New Roman"/>
          <w:sz w:val="24"/>
          <w:lang w:val="en-US"/>
        </w:rPr>
        <w:t xml:space="preserve">The grand theories </w:t>
      </w:r>
      <w:r w:rsidR="0093692A" w:rsidRPr="00394C5A">
        <w:rPr>
          <w:rFonts w:ascii="Times New Roman" w:hAnsi="Times New Roman" w:cs="Times New Roman"/>
          <w:sz w:val="24"/>
          <w:lang w:val="en-US"/>
        </w:rPr>
        <w:t>lack a sufficient explanation</w:t>
      </w:r>
      <w:r w:rsidR="004E0C1A" w:rsidRPr="00394C5A">
        <w:rPr>
          <w:rFonts w:ascii="Times New Roman" w:hAnsi="Times New Roman" w:cs="Times New Roman"/>
          <w:sz w:val="24"/>
          <w:lang w:val="en-US"/>
        </w:rPr>
        <w:t xml:space="preserve"> on other institutions than its main actors. It is only known that</w:t>
      </w:r>
      <w:r w:rsidR="00864536" w:rsidRPr="00394C5A">
        <w:rPr>
          <w:rFonts w:ascii="Times New Roman" w:hAnsi="Times New Roman" w:cs="Times New Roman"/>
          <w:sz w:val="24"/>
          <w:lang w:val="en-US"/>
        </w:rPr>
        <w:t xml:space="preserve"> LI is accused </w:t>
      </w:r>
      <w:r w:rsidR="00CB1F67" w:rsidRPr="00394C5A">
        <w:rPr>
          <w:rFonts w:ascii="Times New Roman" w:hAnsi="Times New Roman" w:cs="Times New Roman"/>
          <w:sz w:val="24"/>
          <w:lang w:val="en-US"/>
        </w:rPr>
        <w:t>of</w:t>
      </w:r>
      <w:r w:rsidR="00864536" w:rsidRPr="00394C5A">
        <w:rPr>
          <w:rFonts w:ascii="Times New Roman" w:hAnsi="Times New Roman" w:cs="Times New Roman"/>
          <w:sz w:val="24"/>
          <w:lang w:val="en-US"/>
        </w:rPr>
        <w:t xml:space="preserve"> downplay</w:t>
      </w:r>
      <w:r w:rsidR="00CB1F67" w:rsidRPr="00394C5A">
        <w:rPr>
          <w:rFonts w:ascii="Times New Roman" w:hAnsi="Times New Roman" w:cs="Times New Roman"/>
          <w:sz w:val="24"/>
          <w:lang w:val="en-US"/>
        </w:rPr>
        <w:t>ing</w:t>
      </w:r>
      <w:r w:rsidR="00864536" w:rsidRPr="00394C5A">
        <w:rPr>
          <w:rFonts w:ascii="Times New Roman" w:hAnsi="Times New Roman" w:cs="Times New Roman"/>
          <w:sz w:val="24"/>
          <w:lang w:val="en-US"/>
        </w:rPr>
        <w:t xml:space="preserve"> the institutions while NF is focused too much upon the supranational Commission</w:t>
      </w:r>
      <w:r w:rsidR="007A0829" w:rsidRPr="00394C5A">
        <w:rPr>
          <w:rFonts w:ascii="Times New Roman" w:hAnsi="Times New Roman" w:cs="Times New Roman"/>
          <w:sz w:val="24"/>
          <w:lang w:val="en-US"/>
        </w:rPr>
        <w:t>.</w:t>
      </w:r>
    </w:p>
    <w:p w:rsidR="0018386A" w:rsidRPr="00394C5A" w:rsidRDefault="0093692A" w:rsidP="0018386A">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Regardless, t</w:t>
      </w:r>
      <w:r w:rsidR="001A150D" w:rsidRPr="00394C5A">
        <w:rPr>
          <w:rFonts w:ascii="Times New Roman" w:hAnsi="Times New Roman" w:cs="Times New Roman"/>
          <w:sz w:val="24"/>
          <w:lang w:val="en-US"/>
        </w:rPr>
        <w:t xml:space="preserve">hroughout the whole OLP, tendencies of LI and NF were strongly visible. </w:t>
      </w:r>
      <w:r w:rsidR="008571D9" w:rsidRPr="00394C5A">
        <w:rPr>
          <w:rFonts w:ascii="Times New Roman" w:hAnsi="Times New Roman" w:cs="Times New Roman"/>
          <w:sz w:val="24"/>
          <w:lang w:val="en-US"/>
        </w:rPr>
        <w:t xml:space="preserve">As this thesis expected, a synthesis of the grand theories was prevalent. </w:t>
      </w:r>
      <w:r w:rsidR="00407133" w:rsidRPr="00394C5A">
        <w:rPr>
          <w:rFonts w:ascii="Times New Roman" w:hAnsi="Times New Roman" w:cs="Times New Roman"/>
          <w:sz w:val="24"/>
          <w:lang w:val="en-US"/>
        </w:rPr>
        <w:t xml:space="preserve">This </w:t>
      </w:r>
      <w:r w:rsidR="001A150D" w:rsidRPr="00394C5A">
        <w:rPr>
          <w:rFonts w:ascii="Times New Roman" w:hAnsi="Times New Roman" w:cs="Times New Roman"/>
          <w:sz w:val="24"/>
          <w:lang w:val="en-US"/>
        </w:rPr>
        <w:t xml:space="preserve">demonstrates that both theories are able to explain a part of the whole narrative, since they cannot fully account for each and every </w:t>
      </w:r>
      <w:r w:rsidR="001F0DCB" w:rsidRPr="00394C5A">
        <w:rPr>
          <w:rFonts w:ascii="Times New Roman" w:hAnsi="Times New Roman" w:cs="Times New Roman"/>
          <w:sz w:val="24"/>
          <w:lang w:val="en-US"/>
        </w:rPr>
        <w:t xml:space="preserve">action of their preferred actor. </w:t>
      </w:r>
      <w:r w:rsidR="0018386A" w:rsidRPr="00394C5A">
        <w:rPr>
          <w:rFonts w:ascii="Times New Roman" w:hAnsi="Times New Roman" w:cs="Times New Roman"/>
          <w:sz w:val="24"/>
          <w:lang w:val="en-US"/>
        </w:rPr>
        <w:t>When Member Sta</w:t>
      </w:r>
      <w:r w:rsidR="00407133" w:rsidRPr="00394C5A">
        <w:rPr>
          <w:rFonts w:ascii="Times New Roman" w:hAnsi="Times New Roman" w:cs="Times New Roman"/>
          <w:sz w:val="24"/>
          <w:lang w:val="en-US"/>
        </w:rPr>
        <w:t xml:space="preserve">tes </w:t>
      </w:r>
      <w:r w:rsidR="00F368A8">
        <w:rPr>
          <w:rFonts w:ascii="Times New Roman" w:hAnsi="Times New Roman" w:cs="Times New Roman"/>
          <w:sz w:val="24"/>
          <w:lang w:val="en-US"/>
        </w:rPr>
        <w:t xml:space="preserve">are observed to </w:t>
      </w:r>
      <w:r w:rsidR="00407133" w:rsidRPr="00394C5A">
        <w:rPr>
          <w:rFonts w:ascii="Times New Roman" w:hAnsi="Times New Roman" w:cs="Times New Roman"/>
          <w:sz w:val="24"/>
          <w:lang w:val="en-US"/>
        </w:rPr>
        <w:t>take the lead in negotiations,</w:t>
      </w:r>
      <w:r w:rsidR="002D3AF5" w:rsidRPr="00394C5A">
        <w:rPr>
          <w:rFonts w:ascii="Times New Roman" w:hAnsi="Times New Roman" w:cs="Times New Roman"/>
          <w:sz w:val="24"/>
          <w:lang w:val="en-US"/>
        </w:rPr>
        <w:t xml:space="preserve"> LI</w:t>
      </w:r>
      <w:r w:rsidR="0018386A" w:rsidRPr="00394C5A">
        <w:rPr>
          <w:rFonts w:ascii="Times New Roman" w:hAnsi="Times New Roman" w:cs="Times New Roman"/>
          <w:sz w:val="24"/>
          <w:lang w:val="en-US"/>
        </w:rPr>
        <w:t xml:space="preserve"> </w:t>
      </w:r>
      <w:r w:rsidR="00407133" w:rsidRPr="00394C5A">
        <w:rPr>
          <w:rFonts w:ascii="Times New Roman" w:hAnsi="Times New Roman" w:cs="Times New Roman"/>
          <w:sz w:val="24"/>
          <w:lang w:val="en-US"/>
        </w:rPr>
        <w:t xml:space="preserve">argues that it is done for </w:t>
      </w:r>
      <w:r w:rsidR="0018386A" w:rsidRPr="00394C5A">
        <w:rPr>
          <w:rFonts w:ascii="Times New Roman" w:hAnsi="Times New Roman" w:cs="Times New Roman"/>
          <w:sz w:val="24"/>
          <w:lang w:val="en-US"/>
        </w:rPr>
        <w:t xml:space="preserve">to the economic benefits that they gain as they decide on supranational legislation. </w:t>
      </w:r>
      <w:r w:rsidR="00E01678" w:rsidRPr="00394C5A">
        <w:rPr>
          <w:rFonts w:ascii="Times New Roman" w:hAnsi="Times New Roman" w:cs="Times New Roman"/>
          <w:sz w:val="24"/>
          <w:lang w:val="en-US"/>
        </w:rPr>
        <w:t xml:space="preserve">The opposite is valid when the supranational institutions </w:t>
      </w:r>
      <w:r w:rsidR="00407133" w:rsidRPr="00394C5A">
        <w:rPr>
          <w:rFonts w:ascii="Times New Roman" w:hAnsi="Times New Roman" w:cs="Times New Roman"/>
          <w:sz w:val="24"/>
          <w:lang w:val="en-US"/>
        </w:rPr>
        <w:t xml:space="preserve">are </w:t>
      </w:r>
      <w:r w:rsidR="00F368A8">
        <w:rPr>
          <w:rFonts w:ascii="Times New Roman" w:hAnsi="Times New Roman" w:cs="Times New Roman"/>
          <w:sz w:val="24"/>
          <w:lang w:val="en-US"/>
        </w:rPr>
        <w:t xml:space="preserve">seen to be </w:t>
      </w:r>
      <w:r w:rsidR="00407133" w:rsidRPr="00394C5A">
        <w:rPr>
          <w:rFonts w:ascii="Times New Roman" w:hAnsi="Times New Roman" w:cs="Times New Roman"/>
          <w:sz w:val="24"/>
          <w:lang w:val="en-US"/>
        </w:rPr>
        <w:t>the ones setting the agenda</w:t>
      </w:r>
      <w:r w:rsidR="00E01678" w:rsidRPr="00394C5A">
        <w:rPr>
          <w:rFonts w:ascii="Times New Roman" w:hAnsi="Times New Roman" w:cs="Times New Roman"/>
          <w:sz w:val="24"/>
          <w:lang w:val="en-US"/>
        </w:rPr>
        <w:t>, which</w:t>
      </w:r>
      <w:r w:rsidR="00F368A8">
        <w:rPr>
          <w:rFonts w:ascii="Times New Roman" w:hAnsi="Times New Roman" w:cs="Times New Roman"/>
          <w:sz w:val="24"/>
          <w:lang w:val="en-US"/>
        </w:rPr>
        <w:t xml:space="preserve"> then</w:t>
      </w:r>
      <w:r w:rsidR="00E01678" w:rsidRPr="00394C5A">
        <w:rPr>
          <w:rFonts w:ascii="Times New Roman" w:hAnsi="Times New Roman" w:cs="Times New Roman"/>
          <w:sz w:val="24"/>
          <w:lang w:val="en-US"/>
        </w:rPr>
        <w:t xml:space="preserve"> is considered to be </w:t>
      </w:r>
      <w:r w:rsidR="002D3AF5" w:rsidRPr="00394C5A">
        <w:rPr>
          <w:rFonts w:ascii="Times New Roman" w:hAnsi="Times New Roman" w:cs="Times New Roman"/>
          <w:sz w:val="24"/>
          <w:lang w:val="en-US"/>
        </w:rPr>
        <w:t xml:space="preserve">NF </w:t>
      </w:r>
      <w:r w:rsidR="001C1B66" w:rsidRPr="00394C5A">
        <w:rPr>
          <w:rFonts w:ascii="Times New Roman" w:hAnsi="Times New Roman" w:cs="Times New Roman"/>
          <w:sz w:val="24"/>
          <w:lang w:val="en-US"/>
        </w:rPr>
        <w:t>behavior.</w:t>
      </w:r>
      <w:r w:rsidR="0004106E" w:rsidRPr="00394C5A">
        <w:rPr>
          <w:rFonts w:ascii="Times New Roman" w:hAnsi="Times New Roman" w:cs="Times New Roman"/>
          <w:sz w:val="24"/>
          <w:lang w:val="en-US"/>
        </w:rPr>
        <w:t xml:space="preserve"> This section has fo</w:t>
      </w:r>
      <w:r w:rsidR="00407133" w:rsidRPr="00394C5A">
        <w:rPr>
          <w:rFonts w:ascii="Times New Roman" w:hAnsi="Times New Roman" w:cs="Times New Roman"/>
          <w:sz w:val="24"/>
          <w:lang w:val="en-US"/>
        </w:rPr>
        <w:t xml:space="preserve">cused on the overall procedure. What is needed now is a </w:t>
      </w:r>
      <w:r w:rsidR="0004106E" w:rsidRPr="00394C5A">
        <w:rPr>
          <w:rFonts w:ascii="Times New Roman" w:hAnsi="Times New Roman" w:cs="Times New Roman"/>
          <w:sz w:val="24"/>
          <w:lang w:val="en-US"/>
        </w:rPr>
        <w:t>closer look into the content is necessary in order to adequately assess the importance of the 7</w:t>
      </w:r>
      <w:r w:rsidR="0004106E" w:rsidRPr="00394C5A">
        <w:rPr>
          <w:rFonts w:ascii="Times New Roman" w:hAnsi="Times New Roman" w:cs="Times New Roman"/>
          <w:sz w:val="24"/>
          <w:vertAlign w:val="superscript"/>
          <w:lang w:val="en-US"/>
        </w:rPr>
        <w:t>th</w:t>
      </w:r>
      <w:r w:rsidR="0004106E" w:rsidRPr="00394C5A">
        <w:rPr>
          <w:rFonts w:ascii="Times New Roman" w:hAnsi="Times New Roman" w:cs="Times New Roman"/>
          <w:sz w:val="24"/>
          <w:lang w:val="en-US"/>
        </w:rPr>
        <w:t xml:space="preserve"> EAP. </w:t>
      </w:r>
    </w:p>
    <w:p w:rsidR="00F15E49" w:rsidRPr="00394C5A" w:rsidRDefault="00F15E49" w:rsidP="002D3AF5">
      <w:pPr>
        <w:pStyle w:val="Geenafstand"/>
        <w:spacing w:line="360" w:lineRule="auto"/>
        <w:jc w:val="both"/>
        <w:rPr>
          <w:rFonts w:ascii="Times New Roman" w:hAnsi="Times New Roman" w:cs="Times New Roman"/>
          <w:sz w:val="24"/>
          <w:lang w:val="en-US"/>
        </w:rPr>
      </w:pPr>
    </w:p>
    <w:p w:rsidR="00741CCF" w:rsidRPr="00394C5A" w:rsidRDefault="00741CCF" w:rsidP="007B4594">
      <w:pPr>
        <w:pStyle w:val="Kop3"/>
        <w:numPr>
          <w:ilvl w:val="2"/>
          <w:numId w:val="29"/>
        </w:numPr>
        <w:rPr>
          <w:lang w:val="en-US"/>
        </w:rPr>
      </w:pPr>
      <w:bookmarkStart w:id="116" w:name="_Toc488995346"/>
      <w:r w:rsidRPr="00394C5A">
        <w:rPr>
          <w:lang w:val="en-US"/>
        </w:rPr>
        <w:t>Content of</w:t>
      </w:r>
      <w:r w:rsidR="006D4B6B" w:rsidRPr="00394C5A">
        <w:rPr>
          <w:lang w:val="en-US"/>
        </w:rPr>
        <w:t xml:space="preserve"> the</w:t>
      </w:r>
      <w:r w:rsidRPr="00394C5A">
        <w:rPr>
          <w:lang w:val="en-US"/>
        </w:rPr>
        <w:t xml:space="preserve"> 7</w:t>
      </w:r>
      <w:r w:rsidRPr="00394C5A">
        <w:rPr>
          <w:vertAlign w:val="superscript"/>
          <w:lang w:val="en-US"/>
        </w:rPr>
        <w:t>th</w:t>
      </w:r>
      <w:r w:rsidRPr="00394C5A">
        <w:rPr>
          <w:lang w:val="en-US"/>
        </w:rPr>
        <w:t xml:space="preserve"> </w:t>
      </w:r>
      <w:r w:rsidR="00762ED1" w:rsidRPr="00394C5A">
        <w:rPr>
          <w:lang w:val="en-US"/>
        </w:rPr>
        <w:t>Environment Action Programme</w:t>
      </w:r>
      <w:bookmarkEnd w:id="116"/>
    </w:p>
    <w:p w:rsidR="00013555" w:rsidRPr="00394C5A" w:rsidRDefault="00AE1757" w:rsidP="00196562">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The </w:t>
      </w:r>
      <w:r w:rsidR="00CD7155" w:rsidRPr="00394C5A">
        <w:rPr>
          <w:rFonts w:ascii="Times New Roman" w:hAnsi="Times New Roman" w:cs="Times New Roman"/>
          <w:sz w:val="24"/>
          <w:lang w:val="en-US"/>
        </w:rPr>
        <w:t xml:space="preserve">process of the </w:t>
      </w:r>
      <w:r w:rsidR="00C203D5" w:rsidRPr="00394C5A">
        <w:rPr>
          <w:rFonts w:ascii="Times New Roman" w:hAnsi="Times New Roman" w:cs="Times New Roman"/>
          <w:sz w:val="24"/>
          <w:lang w:val="en-US"/>
        </w:rPr>
        <w:t xml:space="preserve">creation of </w:t>
      </w:r>
      <w:r w:rsidR="00CD7155" w:rsidRPr="00394C5A">
        <w:rPr>
          <w:rFonts w:ascii="Times New Roman" w:hAnsi="Times New Roman" w:cs="Times New Roman"/>
          <w:sz w:val="24"/>
          <w:lang w:val="en-US"/>
        </w:rPr>
        <w:t>7</w:t>
      </w:r>
      <w:r w:rsidR="00CD7155" w:rsidRPr="00394C5A">
        <w:rPr>
          <w:rFonts w:ascii="Times New Roman" w:hAnsi="Times New Roman" w:cs="Times New Roman"/>
          <w:sz w:val="24"/>
          <w:vertAlign w:val="superscript"/>
          <w:lang w:val="en-US"/>
        </w:rPr>
        <w:t>th</w:t>
      </w:r>
      <w:r w:rsidR="00CD7155" w:rsidRPr="00394C5A">
        <w:rPr>
          <w:rFonts w:ascii="Times New Roman" w:hAnsi="Times New Roman" w:cs="Times New Roman"/>
          <w:sz w:val="24"/>
          <w:lang w:val="en-US"/>
        </w:rPr>
        <w:t xml:space="preserve"> EAP can </w:t>
      </w:r>
      <w:r w:rsidR="00853214" w:rsidRPr="00394C5A">
        <w:rPr>
          <w:rFonts w:ascii="Times New Roman" w:hAnsi="Times New Roman" w:cs="Times New Roman"/>
          <w:sz w:val="24"/>
          <w:lang w:val="en-US"/>
        </w:rPr>
        <w:t xml:space="preserve">thus be </w:t>
      </w:r>
      <w:r w:rsidR="00CD7155" w:rsidRPr="00394C5A">
        <w:rPr>
          <w:rFonts w:ascii="Times New Roman" w:hAnsi="Times New Roman" w:cs="Times New Roman"/>
          <w:sz w:val="24"/>
          <w:lang w:val="en-US"/>
        </w:rPr>
        <w:t xml:space="preserve">seen as </w:t>
      </w:r>
      <w:r w:rsidR="00947EE4" w:rsidRPr="00394C5A">
        <w:rPr>
          <w:rFonts w:ascii="Times New Roman" w:hAnsi="Times New Roman" w:cs="Times New Roman"/>
          <w:sz w:val="24"/>
          <w:lang w:val="en-US"/>
        </w:rPr>
        <w:t>a common bureaucratic exercise</w:t>
      </w:r>
      <w:r w:rsidR="00853214" w:rsidRPr="00394C5A">
        <w:rPr>
          <w:rFonts w:ascii="Times New Roman" w:hAnsi="Times New Roman" w:cs="Times New Roman"/>
          <w:sz w:val="24"/>
          <w:lang w:val="en-US"/>
        </w:rPr>
        <w:t xml:space="preserve"> following the above section</w:t>
      </w:r>
      <w:r w:rsidR="00CD7155" w:rsidRPr="00394C5A">
        <w:rPr>
          <w:rFonts w:ascii="Times New Roman" w:hAnsi="Times New Roman" w:cs="Times New Roman"/>
          <w:sz w:val="24"/>
          <w:lang w:val="en-US"/>
        </w:rPr>
        <w:t xml:space="preserve">. </w:t>
      </w:r>
      <w:r w:rsidR="00254B3F" w:rsidRPr="00394C5A">
        <w:rPr>
          <w:rFonts w:ascii="Times New Roman" w:hAnsi="Times New Roman" w:cs="Times New Roman"/>
          <w:sz w:val="24"/>
          <w:lang w:val="en-US"/>
        </w:rPr>
        <w:t xml:space="preserve">This section addresses the content of the EAP with regards to the Dutch mandate. </w:t>
      </w:r>
      <w:r w:rsidRPr="00394C5A">
        <w:rPr>
          <w:rFonts w:ascii="Times New Roman" w:hAnsi="Times New Roman" w:cs="Times New Roman"/>
          <w:sz w:val="24"/>
          <w:lang w:val="en-US"/>
        </w:rPr>
        <w:t xml:space="preserve">Content-wise, </w:t>
      </w:r>
      <w:r w:rsidR="002E26D8">
        <w:rPr>
          <w:rFonts w:ascii="Times New Roman" w:hAnsi="Times New Roman" w:cs="Times New Roman"/>
          <w:sz w:val="24"/>
          <w:lang w:val="en-US"/>
        </w:rPr>
        <w:t>Liefferink (2017) argued</w:t>
      </w:r>
      <w:r w:rsidR="00156511" w:rsidRPr="00394C5A">
        <w:rPr>
          <w:rFonts w:ascii="Times New Roman" w:hAnsi="Times New Roman" w:cs="Times New Roman"/>
          <w:sz w:val="24"/>
          <w:lang w:val="en-US"/>
        </w:rPr>
        <w:t xml:space="preserve"> in an interview</w:t>
      </w:r>
      <w:r w:rsidR="00531FC1" w:rsidRPr="00394C5A">
        <w:rPr>
          <w:rFonts w:ascii="Times New Roman" w:hAnsi="Times New Roman" w:cs="Times New Roman"/>
          <w:sz w:val="24"/>
          <w:lang w:val="en-US"/>
        </w:rPr>
        <w:t xml:space="preserve"> that the EAPs have a </w:t>
      </w:r>
      <w:r w:rsidR="00531FC1" w:rsidRPr="00394C5A">
        <w:rPr>
          <w:rFonts w:ascii="Times New Roman" w:hAnsi="Times New Roman" w:cs="Times New Roman"/>
          <w:sz w:val="24"/>
          <w:lang w:val="en-US"/>
        </w:rPr>
        <w:lastRenderedPageBreak/>
        <w:t>relative “v</w:t>
      </w:r>
      <w:r w:rsidR="00013555" w:rsidRPr="00394C5A">
        <w:rPr>
          <w:rFonts w:ascii="Times New Roman" w:hAnsi="Times New Roman" w:cs="Times New Roman"/>
          <w:sz w:val="24"/>
          <w:lang w:val="en-US"/>
        </w:rPr>
        <w:t>ague status</w:t>
      </w:r>
      <w:r w:rsidR="00531FC1" w:rsidRPr="00394C5A">
        <w:rPr>
          <w:rFonts w:ascii="Times New Roman" w:hAnsi="Times New Roman" w:cs="Times New Roman"/>
          <w:sz w:val="24"/>
          <w:lang w:val="en-US"/>
        </w:rPr>
        <w:t>”</w:t>
      </w:r>
      <w:r w:rsidR="00013555" w:rsidRPr="00394C5A">
        <w:rPr>
          <w:rFonts w:ascii="Times New Roman" w:hAnsi="Times New Roman" w:cs="Times New Roman"/>
          <w:sz w:val="24"/>
          <w:lang w:val="en-US"/>
        </w:rPr>
        <w:t xml:space="preserve"> (Appendix B)</w:t>
      </w:r>
      <w:r w:rsidR="00531FC1" w:rsidRPr="00394C5A">
        <w:rPr>
          <w:rFonts w:ascii="Times New Roman" w:hAnsi="Times New Roman" w:cs="Times New Roman"/>
          <w:sz w:val="24"/>
          <w:lang w:val="en-US"/>
        </w:rPr>
        <w:t>. Even though they are technically legally binding</w:t>
      </w:r>
      <w:r w:rsidR="0058764C" w:rsidRPr="00394C5A">
        <w:rPr>
          <w:rFonts w:ascii="Times New Roman" w:hAnsi="Times New Roman" w:cs="Times New Roman"/>
          <w:sz w:val="24"/>
          <w:lang w:val="en-US"/>
        </w:rPr>
        <w:t>, because they have been adopted through the Ordinary Legislative Procedure</w:t>
      </w:r>
      <w:r w:rsidR="00531FC1" w:rsidRPr="00394C5A">
        <w:rPr>
          <w:rFonts w:ascii="Times New Roman" w:hAnsi="Times New Roman" w:cs="Times New Roman"/>
          <w:sz w:val="24"/>
          <w:lang w:val="en-US"/>
        </w:rPr>
        <w:t>, they are merel</w:t>
      </w:r>
      <w:r w:rsidR="0058764C" w:rsidRPr="00394C5A">
        <w:rPr>
          <w:rFonts w:ascii="Times New Roman" w:hAnsi="Times New Roman" w:cs="Times New Roman"/>
          <w:sz w:val="24"/>
          <w:lang w:val="en-US"/>
        </w:rPr>
        <w:t>y policy plans with objectives. A</w:t>
      </w:r>
      <w:r w:rsidR="00321B27" w:rsidRPr="00394C5A">
        <w:rPr>
          <w:rFonts w:ascii="Times New Roman" w:hAnsi="Times New Roman" w:cs="Times New Roman"/>
          <w:sz w:val="24"/>
          <w:lang w:val="en-US"/>
        </w:rPr>
        <w:t>ccording to him, this and the vagueness tend</w:t>
      </w:r>
      <w:r w:rsidR="00AB71CF" w:rsidRPr="00394C5A">
        <w:rPr>
          <w:rFonts w:ascii="Times New Roman" w:hAnsi="Times New Roman" w:cs="Times New Roman"/>
          <w:sz w:val="24"/>
          <w:lang w:val="en-US"/>
        </w:rPr>
        <w:t xml:space="preserve"> to make</w:t>
      </w:r>
      <w:r w:rsidR="0058764C" w:rsidRPr="00394C5A">
        <w:rPr>
          <w:rFonts w:ascii="Times New Roman" w:hAnsi="Times New Roman" w:cs="Times New Roman"/>
          <w:sz w:val="24"/>
          <w:lang w:val="en-US"/>
        </w:rPr>
        <w:t xml:space="preserve"> Member States comply more easily with the terms. </w:t>
      </w:r>
      <w:r w:rsidR="00B8626D">
        <w:rPr>
          <w:rFonts w:ascii="Times New Roman" w:hAnsi="Times New Roman" w:cs="Times New Roman"/>
          <w:sz w:val="24"/>
          <w:lang w:val="en-US"/>
        </w:rPr>
        <w:t xml:space="preserve">It can also be attributed to the generic wording as criticized by </w:t>
      </w:r>
      <w:r w:rsidR="00B8626D" w:rsidRPr="00394C5A">
        <w:rPr>
          <w:rFonts w:ascii="Times New Roman" w:hAnsi="Times New Roman" w:cs="Times New Roman"/>
          <w:sz w:val="24"/>
          <w:lang w:val="en-US"/>
        </w:rPr>
        <w:t xml:space="preserve">Homeyer et al. (2011) </w:t>
      </w:r>
      <w:r w:rsidR="00B8626D">
        <w:rPr>
          <w:rFonts w:ascii="Times New Roman" w:hAnsi="Times New Roman" w:cs="Times New Roman"/>
          <w:sz w:val="24"/>
          <w:lang w:val="en-US"/>
        </w:rPr>
        <w:t xml:space="preserve">(p. 13). </w:t>
      </w:r>
      <w:r w:rsidR="002E26D8">
        <w:rPr>
          <w:rFonts w:ascii="Times New Roman" w:hAnsi="Times New Roman" w:cs="Times New Roman"/>
          <w:sz w:val="24"/>
          <w:lang w:val="en-US"/>
        </w:rPr>
        <w:t>However, Van Tol (2017) claimed</w:t>
      </w:r>
      <w:r w:rsidR="004816B0" w:rsidRPr="00394C5A">
        <w:rPr>
          <w:rFonts w:ascii="Times New Roman" w:hAnsi="Times New Roman" w:cs="Times New Roman"/>
          <w:sz w:val="24"/>
          <w:lang w:val="en-US"/>
        </w:rPr>
        <w:t xml:space="preserve"> </w:t>
      </w:r>
      <w:r w:rsidR="00156511" w:rsidRPr="00394C5A">
        <w:rPr>
          <w:rFonts w:ascii="Times New Roman" w:hAnsi="Times New Roman" w:cs="Times New Roman"/>
          <w:sz w:val="24"/>
          <w:lang w:val="en-US"/>
        </w:rPr>
        <w:t xml:space="preserve">in an interview </w:t>
      </w:r>
      <w:r w:rsidR="004816B0" w:rsidRPr="00394C5A">
        <w:rPr>
          <w:rFonts w:ascii="Times New Roman" w:hAnsi="Times New Roman" w:cs="Times New Roman"/>
          <w:sz w:val="24"/>
          <w:lang w:val="en-US"/>
        </w:rPr>
        <w:t>that it is also difficult for Me</w:t>
      </w:r>
      <w:r w:rsidR="00D4154E" w:rsidRPr="00394C5A">
        <w:rPr>
          <w:rFonts w:ascii="Times New Roman" w:hAnsi="Times New Roman" w:cs="Times New Roman"/>
          <w:sz w:val="24"/>
          <w:lang w:val="en-US"/>
        </w:rPr>
        <w:t>mber States to take a position to</w:t>
      </w:r>
      <w:r w:rsidR="004816B0" w:rsidRPr="00394C5A">
        <w:rPr>
          <w:rFonts w:ascii="Times New Roman" w:hAnsi="Times New Roman" w:cs="Times New Roman"/>
          <w:sz w:val="24"/>
          <w:lang w:val="en-US"/>
        </w:rPr>
        <w:t xml:space="preserve"> such “abstract plans” (Appendix A). </w:t>
      </w:r>
      <w:r w:rsidR="00DF6C06" w:rsidRPr="00394C5A">
        <w:rPr>
          <w:rFonts w:ascii="Times New Roman" w:hAnsi="Times New Roman" w:cs="Times New Roman"/>
          <w:sz w:val="24"/>
          <w:lang w:val="en-US"/>
        </w:rPr>
        <w:t>Again, t</w:t>
      </w:r>
      <w:r w:rsidR="0013715D" w:rsidRPr="00394C5A">
        <w:rPr>
          <w:rFonts w:ascii="Times New Roman" w:hAnsi="Times New Roman" w:cs="Times New Roman"/>
          <w:sz w:val="24"/>
          <w:lang w:val="en-US"/>
        </w:rPr>
        <w:t>he EAPs</w:t>
      </w:r>
      <w:r w:rsidR="005A6476" w:rsidRPr="00394C5A">
        <w:rPr>
          <w:rFonts w:ascii="Times New Roman" w:hAnsi="Times New Roman" w:cs="Times New Roman"/>
          <w:sz w:val="24"/>
          <w:lang w:val="en-US"/>
        </w:rPr>
        <w:t xml:space="preserve"> do not contain strict numbers and regulations. The</w:t>
      </w:r>
      <w:r w:rsidR="0013715D" w:rsidRPr="00394C5A">
        <w:rPr>
          <w:rFonts w:ascii="Times New Roman" w:hAnsi="Times New Roman" w:cs="Times New Roman"/>
          <w:sz w:val="24"/>
          <w:lang w:val="en-US"/>
        </w:rPr>
        <w:t>y merely act</w:t>
      </w:r>
      <w:r w:rsidR="005A6476" w:rsidRPr="00394C5A">
        <w:rPr>
          <w:rFonts w:ascii="Times New Roman" w:hAnsi="Times New Roman" w:cs="Times New Roman"/>
          <w:sz w:val="24"/>
          <w:lang w:val="en-US"/>
        </w:rPr>
        <w:t xml:space="preserve"> as an umbrella that gives legal basis in order to create more substantive legislation to meet those objectives.</w:t>
      </w:r>
    </w:p>
    <w:p w:rsidR="00127E9C" w:rsidRPr="00394C5A" w:rsidRDefault="00321B27" w:rsidP="009271CA">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Even though the EAPs are </w:t>
      </w:r>
      <w:r w:rsidR="00074D7C" w:rsidRPr="00394C5A">
        <w:rPr>
          <w:rFonts w:ascii="Times New Roman" w:hAnsi="Times New Roman" w:cs="Times New Roman"/>
          <w:sz w:val="24"/>
          <w:lang w:val="en-US"/>
        </w:rPr>
        <w:t xml:space="preserve">arguably </w:t>
      </w:r>
      <w:r w:rsidRPr="00394C5A">
        <w:rPr>
          <w:rFonts w:ascii="Times New Roman" w:hAnsi="Times New Roman" w:cs="Times New Roman"/>
          <w:sz w:val="24"/>
          <w:lang w:val="en-US"/>
        </w:rPr>
        <w:t xml:space="preserve">vague, they do hold Member States accountable for </w:t>
      </w:r>
      <w:r w:rsidR="00D4154E" w:rsidRPr="00394C5A">
        <w:rPr>
          <w:rFonts w:ascii="Times New Roman" w:hAnsi="Times New Roman" w:cs="Times New Roman"/>
          <w:sz w:val="24"/>
          <w:lang w:val="en-US"/>
        </w:rPr>
        <w:t xml:space="preserve">achieving </w:t>
      </w:r>
      <w:r w:rsidRPr="00394C5A">
        <w:rPr>
          <w:rFonts w:ascii="Times New Roman" w:hAnsi="Times New Roman" w:cs="Times New Roman"/>
          <w:sz w:val="24"/>
          <w:lang w:val="en-US"/>
        </w:rPr>
        <w:t xml:space="preserve">binding objectives. </w:t>
      </w:r>
      <w:r w:rsidR="003134AC" w:rsidRPr="00394C5A">
        <w:rPr>
          <w:rFonts w:ascii="Times New Roman" w:hAnsi="Times New Roman" w:cs="Times New Roman"/>
          <w:sz w:val="24"/>
          <w:lang w:val="en-US"/>
        </w:rPr>
        <w:t xml:space="preserve">Therefore, it does not mean that the agreement was easily achieved. </w:t>
      </w:r>
      <w:r w:rsidR="005A6476" w:rsidRPr="00394C5A">
        <w:rPr>
          <w:rFonts w:ascii="Times New Roman" w:hAnsi="Times New Roman" w:cs="Times New Roman"/>
          <w:sz w:val="24"/>
          <w:lang w:val="en-US"/>
        </w:rPr>
        <w:t>From the Dutch documents and</w:t>
      </w:r>
      <w:r w:rsidR="00D4154E" w:rsidRPr="00394C5A">
        <w:rPr>
          <w:rFonts w:ascii="Times New Roman" w:hAnsi="Times New Roman" w:cs="Times New Roman"/>
          <w:sz w:val="24"/>
          <w:lang w:val="en-US"/>
        </w:rPr>
        <w:t xml:space="preserve"> the interview with</w:t>
      </w:r>
      <w:r w:rsidR="005A6476" w:rsidRPr="00394C5A">
        <w:rPr>
          <w:rFonts w:ascii="Times New Roman" w:hAnsi="Times New Roman" w:cs="Times New Roman"/>
          <w:sz w:val="24"/>
          <w:lang w:val="en-US"/>
        </w:rPr>
        <w:t xml:space="preserve"> Van Tol (2017), it became clear that the Netherlands w</w:t>
      </w:r>
      <w:r w:rsidR="00971AEA" w:rsidRPr="00394C5A">
        <w:rPr>
          <w:rFonts w:ascii="Times New Roman" w:hAnsi="Times New Roman" w:cs="Times New Roman"/>
          <w:sz w:val="24"/>
          <w:lang w:val="en-US"/>
        </w:rPr>
        <w:t>ere</w:t>
      </w:r>
      <w:r w:rsidR="005A6476" w:rsidRPr="00394C5A">
        <w:rPr>
          <w:rFonts w:ascii="Times New Roman" w:hAnsi="Times New Roman" w:cs="Times New Roman"/>
          <w:sz w:val="24"/>
          <w:lang w:val="en-US"/>
        </w:rPr>
        <w:t xml:space="preserve"> not keen on creating a </w:t>
      </w:r>
      <w:r w:rsidR="00AA51A3" w:rsidRPr="00394C5A">
        <w:rPr>
          <w:rFonts w:ascii="Times New Roman" w:hAnsi="Times New Roman" w:cs="Times New Roman"/>
          <w:sz w:val="24"/>
          <w:lang w:val="en-US"/>
        </w:rPr>
        <w:t>common</w:t>
      </w:r>
      <w:r w:rsidR="008B5DE7" w:rsidRPr="00394C5A">
        <w:rPr>
          <w:rFonts w:ascii="Times New Roman" w:hAnsi="Times New Roman" w:cs="Times New Roman"/>
          <w:sz w:val="24"/>
          <w:lang w:val="en-US"/>
        </w:rPr>
        <w:t xml:space="preserve"> and binding</w:t>
      </w:r>
      <w:r w:rsidR="00AA51A3" w:rsidRPr="00394C5A">
        <w:rPr>
          <w:rFonts w:ascii="Times New Roman" w:hAnsi="Times New Roman" w:cs="Times New Roman"/>
          <w:sz w:val="24"/>
          <w:lang w:val="en-US"/>
        </w:rPr>
        <w:t xml:space="preserve"> </w:t>
      </w:r>
      <w:r w:rsidR="005A6476" w:rsidRPr="00394C5A">
        <w:rPr>
          <w:rFonts w:ascii="Times New Roman" w:hAnsi="Times New Roman" w:cs="Times New Roman"/>
          <w:sz w:val="24"/>
          <w:lang w:val="en-US"/>
        </w:rPr>
        <w:t>soil policy</w:t>
      </w:r>
      <w:r w:rsidR="00AA51A3" w:rsidRPr="00394C5A">
        <w:rPr>
          <w:rFonts w:ascii="Times New Roman" w:hAnsi="Times New Roman" w:cs="Times New Roman"/>
          <w:sz w:val="24"/>
          <w:lang w:val="en-US"/>
        </w:rPr>
        <w:t>; neither taking</w:t>
      </w:r>
      <w:r w:rsidR="00D4154E" w:rsidRPr="00394C5A">
        <w:rPr>
          <w:rFonts w:ascii="Times New Roman" w:hAnsi="Times New Roman" w:cs="Times New Roman"/>
          <w:sz w:val="24"/>
          <w:lang w:val="en-US"/>
        </w:rPr>
        <w:t xml:space="preserve"> the</w:t>
      </w:r>
      <w:r w:rsidR="00AA51A3" w:rsidRPr="00394C5A">
        <w:rPr>
          <w:rFonts w:ascii="Times New Roman" w:hAnsi="Times New Roman" w:cs="Times New Roman"/>
          <w:sz w:val="24"/>
          <w:lang w:val="en-US"/>
        </w:rPr>
        <w:t xml:space="preserve"> form </w:t>
      </w:r>
      <w:r w:rsidR="00D4154E" w:rsidRPr="00394C5A">
        <w:rPr>
          <w:rFonts w:ascii="Times New Roman" w:hAnsi="Times New Roman" w:cs="Times New Roman"/>
          <w:sz w:val="24"/>
          <w:lang w:val="en-US"/>
        </w:rPr>
        <w:t xml:space="preserve">of being included </w:t>
      </w:r>
      <w:r w:rsidR="00AA51A3" w:rsidRPr="00394C5A">
        <w:rPr>
          <w:rFonts w:ascii="Times New Roman" w:hAnsi="Times New Roman" w:cs="Times New Roman"/>
          <w:sz w:val="24"/>
          <w:lang w:val="en-US"/>
        </w:rPr>
        <w:t>in the SFD nor being stipulated in the 7</w:t>
      </w:r>
      <w:r w:rsidR="00AA51A3" w:rsidRPr="00394C5A">
        <w:rPr>
          <w:rFonts w:ascii="Times New Roman" w:hAnsi="Times New Roman" w:cs="Times New Roman"/>
          <w:sz w:val="24"/>
          <w:vertAlign w:val="superscript"/>
          <w:lang w:val="en-US"/>
        </w:rPr>
        <w:t>th</w:t>
      </w:r>
      <w:r w:rsidR="00AA51A3" w:rsidRPr="00394C5A">
        <w:rPr>
          <w:rFonts w:ascii="Times New Roman" w:hAnsi="Times New Roman" w:cs="Times New Roman"/>
          <w:sz w:val="24"/>
          <w:lang w:val="en-US"/>
        </w:rPr>
        <w:t xml:space="preserve"> EAP</w:t>
      </w:r>
      <w:r w:rsidR="005A6476" w:rsidRPr="00394C5A">
        <w:rPr>
          <w:rFonts w:ascii="Times New Roman" w:hAnsi="Times New Roman" w:cs="Times New Roman"/>
          <w:sz w:val="24"/>
          <w:lang w:val="en-US"/>
        </w:rPr>
        <w:t xml:space="preserve">. Additionally, </w:t>
      </w:r>
      <w:r w:rsidR="009704E1" w:rsidRPr="00394C5A">
        <w:rPr>
          <w:rFonts w:ascii="Times New Roman" w:hAnsi="Times New Roman" w:cs="Times New Roman"/>
          <w:sz w:val="24"/>
          <w:lang w:val="en-US"/>
        </w:rPr>
        <w:t xml:space="preserve">it turned out that </w:t>
      </w:r>
      <w:r w:rsidR="005A6476" w:rsidRPr="00394C5A">
        <w:rPr>
          <w:rFonts w:ascii="Times New Roman" w:hAnsi="Times New Roman" w:cs="Times New Roman"/>
          <w:sz w:val="24"/>
          <w:lang w:val="en-US"/>
        </w:rPr>
        <w:t>t</w:t>
      </w:r>
      <w:r w:rsidR="009271CA" w:rsidRPr="00394C5A">
        <w:rPr>
          <w:rFonts w:ascii="Times New Roman" w:hAnsi="Times New Roman" w:cs="Times New Roman"/>
          <w:sz w:val="24"/>
          <w:lang w:val="en-US"/>
        </w:rPr>
        <w:t xml:space="preserve">he soil policy was not only a discussion point for the Netherlands, but also for </w:t>
      </w:r>
      <w:r w:rsidR="00111992" w:rsidRPr="00394C5A">
        <w:rPr>
          <w:rFonts w:ascii="Times New Roman" w:hAnsi="Times New Roman" w:cs="Times New Roman"/>
          <w:sz w:val="24"/>
          <w:lang w:val="en-US"/>
        </w:rPr>
        <w:t xml:space="preserve">Germany, </w:t>
      </w:r>
      <w:r w:rsidR="009271CA" w:rsidRPr="00394C5A">
        <w:rPr>
          <w:rFonts w:ascii="Times New Roman" w:hAnsi="Times New Roman" w:cs="Times New Roman"/>
          <w:sz w:val="24"/>
          <w:lang w:val="en-US"/>
        </w:rPr>
        <w:t>France, Malta, Austria and the United Kingdom.</w:t>
      </w:r>
      <w:r w:rsidR="00184264" w:rsidRPr="00394C5A">
        <w:rPr>
          <w:rFonts w:ascii="Times New Roman" w:hAnsi="Times New Roman" w:cs="Times New Roman"/>
          <w:sz w:val="24"/>
          <w:lang w:val="en-US"/>
        </w:rPr>
        <w:t xml:space="preserve"> </w:t>
      </w:r>
      <w:r w:rsidR="003E2784" w:rsidRPr="00394C5A">
        <w:rPr>
          <w:rFonts w:ascii="Times New Roman" w:hAnsi="Times New Roman" w:cs="Times New Roman"/>
          <w:sz w:val="24"/>
          <w:lang w:val="en-US"/>
        </w:rPr>
        <w:t>The s</w:t>
      </w:r>
      <w:r w:rsidR="00184264" w:rsidRPr="00394C5A">
        <w:rPr>
          <w:rFonts w:ascii="Times New Roman" w:hAnsi="Times New Roman" w:cs="Times New Roman"/>
          <w:sz w:val="24"/>
          <w:lang w:val="en-US"/>
        </w:rPr>
        <w:t>oil policies have been</w:t>
      </w:r>
      <w:r w:rsidR="00A4530D" w:rsidRPr="00394C5A">
        <w:rPr>
          <w:rFonts w:ascii="Times New Roman" w:hAnsi="Times New Roman" w:cs="Times New Roman"/>
          <w:sz w:val="24"/>
          <w:lang w:val="en-US"/>
        </w:rPr>
        <w:t xml:space="preserve"> a</w:t>
      </w:r>
      <w:r w:rsidR="00184264" w:rsidRPr="00394C5A">
        <w:rPr>
          <w:rFonts w:ascii="Times New Roman" w:hAnsi="Times New Roman" w:cs="Times New Roman"/>
          <w:sz w:val="24"/>
          <w:lang w:val="en-US"/>
        </w:rPr>
        <w:t xml:space="preserve"> controversial</w:t>
      </w:r>
      <w:r w:rsidR="00A4530D" w:rsidRPr="00394C5A">
        <w:rPr>
          <w:rFonts w:ascii="Times New Roman" w:hAnsi="Times New Roman" w:cs="Times New Roman"/>
          <w:sz w:val="24"/>
          <w:lang w:val="en-US"/>
        </w:rPr>
        <w:t xml:space="preserve"> issue</w:t>
      </w:r>
      <w:r w:rsidR="00184264" w:rsidRPr="00394C5A">
        <w:rPr>
          <w:rFonts w:ascii="Times New Roman" w:hAnsi="Times New Roman" w:cs="Times New Roman"/>
          <w:sz w:val="24"/>
          <w:lang w:val="en-US"/>
        </w:rPr>
        <w:t xml:space="preserve"> within the EU</w:t>
      </w:r>
      <w:r w:rsidR="003E2784" w:rsidRPr="00394C5A">
        <w:rPr>
          <w:rFonts w:ascii="Times New Roman" w:hAnsi="Times New Roman" w:cs="Times New Roman"/>
          <w:sz w:val="24"/>
          <w:lang w:val="en-US"/>
        </w:rPr>
        <w:t xml:space="preserve"> since 2006 </w:t>
      </w:r>
      <w:r w:rsidR="002C5A46" w:rsidRPr="00394C5A">
        <w:rPr>
          <w:rFonts w:ascii="Times New Roman" w:hAnsi="Times New Roman" w:cs="Times New Roman"/>
          <w:sz w:val="24"/>
          <w:lang w:val="en-US"/>
        </w:rPr>
        <w:t>with</w:t>
      </w:r>
      <w:r w:rsidR="003E2784" w:rsidRPr="00394C5A">
        <w:rPr>
          <w:rFonts w:ascii="Times New Roman" w:hAnsi="Times New Roman" w:cs="Times New Roman"/>
          <w:sz w:val="24"/>
          <w:lang w:val="en-US"/>
        </w:rPr>
        <w:t xml:space="preserve"> the presentation of the SFD</w:t>
      </w:r>
      <w:r w:rsidR="00184264" w:rsidRPr="00394C5A">
        <w:rPr>
          <w:rFonts w:ascii="Times New Roman" w:hAnsi="Times New Roman" w:cs="Times New Roman"/>
          <w:sz w:val="24"/>
          <w:lang w:val="en-US"/>
        </w:rPr>
        <w:t>.</w:t>
      </w:r>
      <w:r w:rsidR="009271CA" w:rsidRPr="00394C5A">
        <w:rPr>
          <w:rFonts w:ascii="Times New Roman" w:hAnsi="Times New Roman" w:cs="Times New Roman"/>
          <w:sz w:val="24"/>
          <w:lang w:val="en-US"/>
        </w:rPr>
        <w:t xml:space="preserve"> </w:t>
      </w:r>
      <w:r w:rsidR="003E2784" w:rsidRPr="00394C5A">
        <w:rPr>
          <w:rFonts w:ascii="Times New Roman" w:hAnsi="Times New Roman" w:cs="Times New Roman"/>
          <w:sz w:val="24"/>
          <w:lang w:val="en-US"/>
        </w:rPr>
        <w:t xml:space="preserve">Due to the long pending status of the proposal, </w:t>
      </w:r>
      <w:r w:rsidR="00DE3446" w:rsidRPr="00394C5A">
        <w:rPr>
          <w:rFonts w:ascii="Times New Roman" w:hAnsi="Times New Roman" w:cs="Times New Roman"/>
          <w:sz w:val="24"/>
          <w:lang w:val="en-US"/>
        </w:rPr>
        <w:t xml:space="preserve">it was </w:t>
      </w:r>
      <w:r w:rsidR="00EB02C7" w:rsidRPr="00394C5A">
        <w:rPr>
          <w:rFonts w:ascii="Times New Roman" w:hAnsi="Times New Roman" w:cs="Times New Roman"/>
          <w:sz w:val="24"/>
          <w:lang w:val="en-US"/>
        </w:rPr>
        <w:t xml:space="preserve">finally </w:t>
      </w:r>
      <w:r w:rsidR="00DE3446" w:rsidRPr="00394C5A">
        <w:rPr>
          <w:rFonts w:ascii="Times New Roman" w:hAnsi="Times New Roman" w:cs="Times New Roman"/>
          <w:sz w:val="24"/>
          <w:lang w:val="en-US"/>
        </w:rPr>
        <w:t>withd</w:t>
      </w:r>
      <w:r w:rsidR="00AA1C46" w:rsidRPr="00394C5A">
        <w:rPr>
          <w:rFonts w:ascii="Times New Roman" w:hAnsi="Times New Roman" w:cs="Times New Roman"/>
          <w:sz w:val="24"/>
          <w:lang w:val="en-US"/>
        </w:rPr>
        <w:t>rawn by the Commission in 2014</w:t>
      </w:r>
      <w:r w:rsidR="00017E50" w:rsidRPr="00394C5A">
        <w:rPr>
          <w:rFonts w:ascii="Times New Roman" w:hAnsi="Times New Roman" w:cs="Times New Roman"/>
          <w:sz w:val="24"/>
          <w:lang w:val="en-US"/>
        </w:rPr>
        <w:t>, because it was not able to gain a qualified majority in those eight years</w:t>
      </w:r>
      <w:r w:rsidR="00AA1C46" w:rsidRPr="00394C5A">
        <w:rPr>
          <w:rFonts w:ascii="Times New Roman" w:hAnsi="Times New Roman" w:cs="Times New Roman"/>
          <w:sz w:val="24"/>
          <w:lang w:val="en-US"/>
        </w:rPr>
        <w:t xml:space="preserve"> (European Commission, 2016</w:t>
      </w:r>
      <w:r w:rsidR="009F7D67" w:rsidRPr="00394C5A">
        <w:rPr>
          <w:rFonts w:ascii="Times New Roman" w:hAnsi="Times New Roman" w:cs="Times New Roman"/>
          <w:sz w:val="24"/>
          <w:lang w:val="en-US"/>
        </w:rPr>
        <w:t>e</w:t>
      </w:r>
      <w:r w:rsidR="00AA1C46" w:rsidRPr="00394C5A">
        <w:rPr>
          <w:rFonts w:ascii="Times New Roman" w:hAnsi="Times New Roman" w:cs="Times New Roman"/>
          <w:sz w:val="24"/>
          <w:lang w:val="en-US"/>
        </w:rPr>
        <w:t xml:space="preserve">). </w:t>
      </w:r>
      <w:r w:rsidR="009704E1" w:rsidRPr="00394C5A">
        <w:rPr>
          <w:rFonts w:ascii="Times New Roman" w:hAnsi="Times New Roman" w:cs="Times New Roman"/>
          <w:sz w:val="24"/>
          <w:lang w:val="en-US"/>
        </w:rPr>
        <w:t xml:space="preserve">This can </w:t>
      </w:r>
      <w:r w:rsidR="002C5A46" w:rsidRPr="00394C5A">
        <w:rPr>
          <w:rFonts w:ascii="Times New Roman" w:hAnsi="Times New Roman" w:cs="Times New Roman"/>
          <w:sz w:val="24"/>
          <w:lang w:val="en-US"/>
        </w:rPr>
        <w:t xml:space="preserve">thus </w:t>
      </w:r>
      <w:r w:rsidR="009704E1" w:rsidRPr="00394C5A">
        <w:rPr>
          <w:rFonts w:ascii="Times New Roman" w:hAnsi="Times New Roman" w:cs="Times New Roman"/>
          <w:sz w:val="24"/>
          <w:lang w:val="en-US"/>
        </w:rPr>
        <w:t>be seen as a victory to the blocking minority</w:t>
      </w:r>
      <w:r w:rsidR="001A015F" w:rsidRPr="00394C5A">
        <w:rPr>
          <w:rFonts w:ascii="Times New Roman" w:hAnsi="Times New Roman" w:cs="Times New Roman"/>
          <w:sz w:val="24"/>
          <w:lang w:val="en-US"/>
        </w:rPr>
        <w:t xml:space="preserve"> and especially to the Netherlands</w:t>
      </w:r>
      <w:r w:rsidR="009704E1" w:rsidRPr="00394C5A">
        <w:rPr>
          <w:rFonts w:ascii="Times New Roman" w:hAnsi="Times New Roman" w:cs="Times New Roman"/>
          <w:sz w:val="24"/>
          <w:lang w:val="en-US"/>
        </w:rPr>
        <w:t>.</w:t>
      </w:r>
    </w:p>
    <w:p w:rsidR="00AC71FA" w:rsidRPr="00394C5A" w:rsidRDefault="003134AC" w:rsidP="00AC71FA">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According to the BNC Fiche, t</w:t>
      </w:r>
      <w:r w:rsidR="00AC71FA" w:rsidRPr="00394C5A">
        <w:rPr>
          <w:rFonts w:ascii="Times New Roman" w:hAnsi="Times New Roman" w:cs="Times New Roman"/>
          <w:sz w:val="24"/>
          <w:lang w:val="en-US"/>
        </w:rPr>
        <w:t xml:space="preserve">he Netherlands also wished to see voluntary criteria on the stipulations </w:t>
      </w:r>
      <w:r w:rsidRPr="00394C5A">
        <w:rPr>
          <w:rFonts w:ascii="Times New Roman" w:hAnsi="Times New Roman" w:cs="Times New Roman"/>
          <w:sz w:val="24"/>
          <w:lang w:val="en-US"/>
        </w:rPr>
        <w:t>for</w:t>
      </w:r>
      <w:r w:rsidR="00AC71FA" w:rsidRPr="00394C5A">
        <w:rPr>
          <w:rFonts w:ascii="Times New Roman" w:hAnsi="Times New Roman" w:cs="Times New Roman"/>
          <w:sz w:val="24"/>
          <w:lang w:val="en-US"/>
        </w:rPr>
        <w:t xml:space="preserve"> sustainable cities. They were motivated by the fact that th</w:t>
      </w:r>
      <w:r w:rsidR="00A84F20" w:rsidRPr="00394C5A">
        <w:rPr>
          <w:rFonts w:ascii="Times New Roman" w:hAnsi="Times New Roman" w:cs="Times New Roman"/>
          <w:sz w:val="24"/>
          <w:lang w:val="en-US"/>
        </w:rPr>
        <w:t>ose criteria</w:t>
      </w:r>
      <w:r w:rsidR="00AC71FA" w:rsidRPr="00394C5A">
        <w:rPr>
          <w:rFonts w:ascii="Times New Roman" w:hAnsi="Times New Roman" w:cs="Times New Roman"/>
          <w:sz w:val="24"/>
          <w:lang w:val="en-US"/>
        </w:rPr>
        <w:t xml:space="preserve"> should remain a local and national competence</w:t>
      </w:r>
      <w:r w:rsidR="002E5C84" w:rsidRPr="00394C5A">
        <w:rPr>
          <w:rFonts w:ascii="Times New Roman" w:hAnsi="Times New Roman" w:cs="Times New Roman"/>
          <w:sz w:val="24"/>
          <w:lang w:val="en-US"/>
        </w:rPr>
        <w:t xml:space="preserve"> instead of being </w:t>
      </w:r>
      <w:r w:rsidRPr="00394C5A">
        <w:rPr>
          <w:rFonts w:ascii="Times New Roman" w:hAnsi="Times New Roman" w:cs="Times New Roman"/>
          <w:sz w:val="24"/>
          <w:lang w:val="en-US"/>
        </w:rPr>
        <w:t>laid down at</w:t>
      </w:r>
      <w:r w:rsidR="002E5C84" w:rsidRPr="00394C5A">
        <w:rPr>
          <w:rFonts w:ascii="Times New Roman" w:hAnsi="Times New Roman" w:cs="Times New Roman"/>
          <w:sz w:val="24"/>
          <w:lang w:val="en-US"/>
        </w:rPr>
        <w:t xml:space="preserve"> the EU level</w:t>
      </w:r>
      <w:r w:rsidR="00AC71FA" w:rsidRPr="00394C5A">
        <w:rPr>
          <w:rFonts w:ascii="Times New Roman" w:hAnsi="Times New Roman" w:cs="Times New Roman"/>
          <w:sz w:val="24"/>
          <w:lang w:val="en-US"/>
        </w:rPr>
        <w:t>. The final outcome on para</w:t>
      </w:r>
      <w:r w:rsidR="005D5B6D" w:rsidRPr="00394C5A">
        <w:rPr>
          <w:rFonts w:ascii="Times New Roman" w:hAnsi="Times New Roman" w:cs="Times New Roman"/>
          <w:sz w:val="24"/>
          <w:lang w:val="en-US"/>
        </w:rPr>
        <w:t xml:space="preserve">graph </w:t>
      </w:r>
      <w:r w:rsidR="00AC71FA" w:rsidRPr="00394C5A">
        <w:rPr>
          <w:rFonts w:ascii="Times New Roman" w:hAnsi="Times New Roman" w:cs="Times New Roman"/>
          <w:sz w:val="24"/>
          <w:lang w:val="en-US"/>
        </w:rPr>
        <w:t xml:space="preserve">90 </w:t>
      </w:r>
      <w:r w:rsidR="002E5C84" w:rsidRPr="00394C5A">
        <w:rPr>
          <w:rFonts w:ascii="Times New Roman" w:hAnsi="Times New Roman" w:cs="Times New Roman"/>
          <w:sz w:val="24"/>
          <w:lang w:val="en-US"/>
        </w:rPr>
        <w:t xml:space="preserve">of the Annex </w:t>
      </w:r>
      <w:r w:rsidR="00AC71FA" w:rsidRPr="00394C5A">
        <w:rPr>
          <w:rFonts w:ascii="Times New Roman" w:hAnsi="Times New Roman" w:cs="Times New Roman"/>
          <w:sz w:val="24"/>
          <w:lang w:val="en-US"/>
        </w:rPr>
        <w:t>has the following addition</w:t>
      </w:r>
      <w:r w:rsidR="00F8080B" w:rsidRPr="00394C5A">
        <w:rPr>
          <w:rFonts w:ascii="Times New Roman" w:hAnsi="Times New Roman" w:cs="Times New Roman"/>
          <w:sz w:val="24"/>
          <w:lang w:val="en-US"/>
        </w:rPr>
        <w:t xml:space="preserve"> (in emphasis)</w:t>
      </w:r>
      <w:r w:rsidR="00AC71FA" w:rsidRPr="00394C5A">
        <w:rPr>
          <w:rFonts w:ascii="Times New Roman" w:hAnsi="Times New Roman" w:cs="Times New Roman"/>
          <w:sz w:val="24"/>
          <w:lang w:val="en-US"/>
        </w:rPr>
        <w:t xml:space="preserve"> th</w:t>
      </w:r>
      <w:r w:rsidR="00D4154E" w:rsidRPr="00394C5A">
        <w:rPr>
          <w:rFonts w:ascii="Times New Roman" w:hAnsi="Times New Roman" w:cs="Times New Roman"/>
          <w:sz w:val="24"/>
          <w:lang w:val="en-US"/>
        </w:rPr>
        <w:t>at can be considered</w:t>
      </w:r>
      <w:r w:rsidR="00AC71FA" w:rsidRPr="00394C5A">
        <w:rPr>
          <w:rFonts w:ascii="Times New Roman" w:hAnsi="Times New Roman" w:cs="Times New Roman"/>
          <w:sz w:val="24"/>
          <w:lang w:val="en-US"/>
        </w:rPr>
        <w:t xml:space="preserve"> as an acceptable compromise for b</w:t>
      </w:r>
      <w:r w:rsidR="00F8080B" w:rsidRPr="00394C5A">
        <w:rPr>
          <w:rFonts w:ascii="Times New Roman" w:hAnsi="Times New Roman" w:cs="Times New Roman"/>
          <w:sz w:val="24"/>
          <w:lang w:val="en-US"/>
        </w:rPr>
        <w:t xml:space="preserve">oth stakeholders. This suggests that the </w:t>
      </w:r>
      <w:r w:rsidR="00D4154E" w:rsidRPr="00394C5A">
        <w:rPr>
          <w:rFonts w:ascii="Times New Roman" w:hAnsi="Times New Roman" w:cs="Times New Roman"/>
          <w:sz w:val="24"/>
          <w:lang w:val="en-US"/>
        </w:rPr>
        <w:t xml:space="preserve">sustainable cities </w:t>
      </w:r>
      <w:r w:rsidR="00F8080B" w:rsidRPr="00394C5A">
        <w:rPr>
          <w:rFonts w:ascii="Times New Roman" w:hAnsi="Times New Roman" w:cs="Times New Roman"/>
          <w:sz w:val="24"/>
          <w:lang w:val="en-US"/>
        </w:rPr>
        <w:t xml:space="preserve">criteria will be developed by the Member States and other interested stakeholders rather than a </w:t>
      </w:r>
      <w:r w:rsidR="00DF6C06" w:rsidRPr="00394C5A">
        <w:rPr>
          <w:rFonts w:ascii="Times New Roman" w:hAnsi="Times New Roman" w:cs="Times New Roman"/>
          <w:sz w:val="24"/>
          <w:lang w:val="en-US"/>
        </w:rPr>
        <w:t xml:space="preserve">stringent </w:t>
      </w:r>
      <w:r w:rsidR="00F8080B" w:rsidRPr="00394C5A">
        <w:rPr>
          <w:rFonts w:ascii="Times New Roman" w:hAnsi="Times New Roman" w:cs="Times New Roman"/>
          <w:sz w:val="24"/>
          <w:lang w:val="en-US"/>
        </w:rPr>
        <w:t>set of criteria which is presented unilaterally</w:t>
      </w:r>
      <w:r w:rsidR="0024505A" w:rsidRPr="00394C5A">
        <w:rPr>
          <w:rFonts w:ascii="Times New Roman" w:hAnsi="Times New Roman" w:cs="Times New Roman"/>
          <w:sz w:val="24"/>
          <w:lang w:val="en-US"/>
        </w:rPr>
        <w:t xml:space="preserve"> from the Commission</w:t>
      </w:r>
      <w:r w:rsidR="00F8080B" w:rsidRPr="00394C5A">
        <w:rPr>
          <w:rFonts w:ascii="Times New Roman" w:hAnsi="Times New Roman" w:cs="Times New Roman"/>
          <w:sz w:val="24"/>
          <w:lang w:val="en-US"/>
        </w:rPr>
        <w:t>.</w:t>
      </w:r>
      <w:r w:rsidR="00DF6C06" w:rsidRPr="00394C5A">
        <w:rPr>
          <w:rFonts w:ascii="Times New Roman" w:hAnsi="Times New Roman" w:cs="Times New Roman"/>
          <w:sz w:val="24"/>
          <w:lang w:val="en-US"/>
        </w:rPr>
        <w:t xml:space="preserve"> </w:t>
      </w:r>
    </w:p>
    <w:p w:rsidR="00AC71FA" w:rsidRPr="00394C5A" w:rsidRDefault="00AC71FA" w:rsidP="00AC71FA">
      <w:pPr>
        <w:pStyle w:val="Geenafstand"/>
        <w:spacing w:line="360" w:lineRule="auto"/>
        <w:ind w:firstLine="708"/>
        <w:jc w:val="both"/>
        <w:rPr>
          <w:rFonts w:ascii="Times New Roman" w:hAnsi="Times New Roman" w:cs="Times New Roman"/>
          <w:sz w:val="24"/>
          <w:lang w:val="en-US"/>
        </w:rPr>
      </w:pPr>
    </w:p>
    <w:p w:rsidR="00AC71FA" w:rsidRPr="00394C5A" w:rsidRDefault="00AC71FA" w:rsidP="00AC71FA">
      <w:pPr>
        <w:pStyle w:val="Geenafstand"/>
        <w:spacing w:line="360" w:lineRule="auto"/>
        <w:ind w:left="709"/>
        <w:jc w:val="both"/>
        <w:rPr>
          <w:rFonts w:ascii="Times New Roman" w:hAnsi="Times New Roman" w:cs="Times New Roman"/>
          <w:sz w:val="24"/>
          <w:lang w:val="en-US"/>
        </w:rPr>
      </w:pPr>
      <w:r w:rsidRPr="00394C5A">
        <w:rPr>
          <w:rFonts w:ascii="Times New Roman" w:hAnsi="Times New Roman" w:cs="Times New Roman"/>
          <w:sz w:val="24"/>
          <w:lang w:val="en-US"/>
        </w:rPr>
        <w:t xml:space="preserve">90. (…) The development of, and agreement on, a set of sustainability criteria for cities, </w:t>
      </w:r>
      <w:r w:rsidRPr="000A4D48">
        <w:rPr>
          <w:rFonts w:ascii="Times New Roman" w:hAnsi="Times New Roman" w:cs="Times New Roman"/>
          <w:b/>
          <w:i/>
          <w:sz w:val="24"/>
          <w:lang w:val="en-US"/>
        </w:rPr>
        <w:t>informed by consultation with Member States and other relevant stakeholders</w:t>
      </w:r>
      <w:r w:rsidRPr="000A4D48">
        <w:rPr>
          <w:rFonts w:ascii="Times New Roman" w:hAnsi="Times New Roman" w:cs="Times New Roman"/>
          <w:b/>
          <w:sz w:val="24"/>
          <w:lang w:val="en-US"/>
        </w:rPr>
        <w:t>,</w:t>
      </w:r>
      <w:r w:rsidRPr="00394C5A">
        <w:rPr>
          <w:rFonts w:ascii="Times New Roman" w:hAnsi="Times New Roman" w:cs="Times New Roman"/>
          <w:sz w:val="24"/>
          <w:lang w:val="en-US"/>
        </w:rPr>
        <w:t xml:space="preserve"> would provide a […] reference base for such initiatives and promote a coherent, integrated approach to sustainable urban development. (Council of the European Union, 2013e, p. 78)</w:t>
      </w:r>
    </w:p>
    <w:p w:rsidR="00B351B4" w:rsidRPr="00394C5A" w:rsidRDefault="00957CB0" w:rsidP="00B351B4">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lastRenderedPageBreak/>
        <w:t xml:space="preserve">In other words, the Netherlands and other concerned parties </w:t>
      </w:r>
      <w:r w:rsidR="00DC25EF" w:rsidRPr="00394C5A">
        <w:rPr>
          <w:rFonts w:ascii="Times New Roman" w:hAnsi="Times New Roman" w:cs="Times New Roman"/>
          <w:sz w:val="24"/>
          <w:lang w:val="en-US"/>
        </w:rPr>
        <w:t>“won”</w:t>
      </w:r>
      <w:r w:rsidRPr="00394C5A">
        <w:rPr>
          <w:rFonts w:ascii="Times New Roman" w:hAnsi="Times New Roman" w:cs="Times New Roman"/>
          <w:sz w:val="24"/>
          <w:lang w:val="en-US"/>
        </w:rPr>
        <w:t xml:space="preserve"> (less binding or non-binding) criteria </w:t>
      </w:r>
      <w:r w:rsidR="00DC25EF" w:rsidRPr="00394C5A">
        <w:rPr>
          <w:rFonts w:ascii="Times New Roman" w:hAnsi="Times New Roman" w:cs="Times New Roman"/>
          <w:sz w:val="24"/>
          <w:lang w:val="en-US"/>
        </w:rPr>
        <w:t>which is arguably more</w:t>
      </w:r>
      <w:r w:rsidRPr="00394C5A">
        <w:rPr>
          <w:rFonts w:ascii="Times New Roman" w:hAnsi="Times New Roman" w:cs="Times New Roman"/>
          <w:sz w:val="24"/>
          <w:lang w:val="en-US"/>
        </w:rPr>
        <w:t xml:space="preserve"> beneficial to their interests which could then be explained from a LI perspective. </w:t>
      </w:r>
      <w:r w:rsidR="00B351B4" w:rsidRPr="00394C5A">
        <w:rPr>
          <w:rFonts w:ascii="Times New Roman" w:hAnsi="Times New Roman" w:cs="Times New Roman"/>
          <w:sz w:val="24"/>
          <w:lang w:val="en-US"/>
        </w:rPr>
        <w:t>The remaining content of the 7</w:t>
      </w:r>
      <w:r w:rsidR="00B351B4" w:rsidRPr="00394C5A">
        <w:rPr>
          <w:rFonts w:ascii="Times New Roman" w:hAnsi="Times New Roman" w:cs="Times New Roman"/>
          <w:sz w:val="24"/>
          <w:vertAlign w:val="superscript"/>
          <w:lang w:val="en-US"/>
        </w:rPr>
        <w:t>th</w:t>
      </w:r>
      <w:r w:rsidR="00B351B4" w:rsidRPr="00394C5A">
        <w:rPr>
          <w:rFonts w:ascii="Times New Roman" w:hAnsi="Times New Roman" w:cs="Times New Roman"/>
          <w:sz w:val="24"/>
          <w:lang w:val="en-US"/>
        </w:rPr>
        <w:t xml:space="preserve"> EAP was mainly based upon the Impact Assessment of the 6</w:t>
      </w:r>
      <w:r w:rsidR="00B351B4" w:rsidRPr="00394C5A">
        <w:rPr>
          <w:rFonts w:ascii="Times New Roman" w:hAnsi="Times New Roman" w:cs="Times New Roman"/>
          <w:sz w:val="24"/>
          <w:vertAlign w:val="superscript"/>
          <w:lang w:val="en-US"/>
        </w:rPr>
        <w:t>th</w:t>
      </w:r>
      <w:r w:rsidR="00B351B4" w:rsidRPr="00394C5A">
        <w:rPr>
          <w:rFonts w:ascii="Times New Roman" w:hAnsi="Times New Roman" w:cs="Times New Roman"/>
          <w:sz w:val="24"/>
          <w:lang w:val="en-US"/>
        </w:rPr>
        <w:t xml:space="preserve"> EAP. The key problems were identified</w:t>
      </w:r>
      <w:r w:rsidR="00B8626D">
        <w:rPr>
          <w:rFonts w:ascii="Times New Roman" w:hAnsi="Times New Roman" w:cs="Times New Roman"/>
          <w:sz w:val="24"/>
          <w:lang w:val="en-US"/>
        </w:rPr>
        <w:t xml:space="preserve"> which therefore</w:t>
      </w:r>
      <w:r w:rsidR="00B351B4" w:rsidRPr="00394C5A">
        <w:rPr>
          <w:rFonts w:ascii="Times New Roman" w:hAnsi="Times New Roman" w:cs="Times New Roman"/>
          <w:sz w:val="24"/>
          <w:lang w:val="en-US"/>
        </w:rPr>
        <w:t xml:space="preserve"> needed further legi</w:t>
      </w:r>
      <w:r w:rsidR="003134AC" w:rsidRPr="00394C5A">
        <w:rPr>
          <w:rFonts w:ascii="Times New Roman" w:hAnsi="Times New Roman" w:cs="Times New Roman"/>
          <w:sz w:val="24"/>
          <w:lang w:val="en-US"/>
        </w:rPr>
        <w:t>slation to fix those problems. Subsequently, t</w:t>
      </w:r>
      <w:r w:rsidR="00B351B4" w:rsidRPr="00394C5A">
        <w:rPr>
          <w:rFonts w:ascii="Times New Roman" w:hAnsi="Times New Roman" w:cs="Times New Roman"/>
          <w:sz w:val="24"/>
          <w:lang w:val="en-US"/>
        </w:rPr>
        <w:t xml:space="preserve">he </w:t>
      </w:r>
      <w:r w:rsidR="002C5A46" w:rsidRPr="00394C5A">
        <w:rPr>
          <w:rFonts w:ascii="Times New Roman" w:hAnsi="Times New Roman" w:cs="Times New Roman"/>
          <w:sz w:val="24"/>
          <w:lang w:val="en-US"/>
        </w:rPr>
        <w:t xml:space="preserve">Commission </w:t>
      </w:r>
      <w:r w:rsidR="008B5DE7" w:rsidRPr="00394C5A">
        <w:rPr>
          <w:rFonts w:ascii="Times New Roman" w:hAnsi="Times New Roman" w:cs="Times New Roman"/>
          <w:sz w:val="24"/>
          <w:lang w:val="en-US"/>
        </w:rPr>
        <w:t>argued</w:t>
      </w:r>
      <w:r w:rsidR="002C5A46" w:rsidRPr="00394C5A">
        <w:rPr>
          <w:rFonts w:ascii="Times New Roman" w:hAnsi="Times New Roman" w:cs="Times New Roman"/>
          <w:sz w:val="24"/>
          <w:lang w:val="en-US"/>
        </w:rPr>
        <w:t xml:space="preserve"> </w:t>
      </w:r>
      <w:r w:rsidR="008B5DE7" w:rsidRPr="00394C5A">
        <w:rPr>
          <w:rFonts w:ascii="Times New Roman" w:hAnsi="Times New Roman" w:cs="Times New Roman"/>
          <w:sz w:val="24"/>
          <w:lang w:val="en-US"/>
        </w:rPr>
        <w:t xml:space="preserve">that </w:t>
      </w:r>
      <w:r w:rsidR="002C5A46" w:rsidRPr="00394C5A">
        <w:rPr>
          <w:rFonts w:ascii="Times New Roman" w:hAnsi="Times New Roman" w:cs="Times New Roman"/>
          <w:sz w:val="24"/>
          <w:lang w:val="en-US"/>
        </w:rPr>
        <w:t>the P</w:t>
      </w:r>
      <w:r w:rsidR="00BB73B9" w:rsidRPr="00394C5A">
        <w:rPr>
          <w:rFonts w:ascii="Times New Roman" w:hAnsi="Times New Roman" w:cs="Times New Roman"/>
          <w:sz w:val="24"/>
          <w:lang w:val="en-US"/>
        </w:rPr>
        <w:t xml:space="preserve">roposal </w:t>
      </w:r>
      <w:r w:rsidR="008B5DE7" w:rsidRPr="00394C5A">
        <w:rPr>
          <w:rFonts w:ascii="Times New Roman" w:hAnsi="Times New Roman" w:cs="Times New Roman"/>
          <w:sz w:val="24"/>
          <w:lang w:val="en-US"/>
        </w:rPr>
        <w:t xml:space="preserve">was meant </w:t>
      </w:r>
      <w:r w:rsidR="00BB73B9" w:rsidRPr="00394C5A">
        <w:rPr>
          <w:rFonts w:ascii="Times New Roman" w:hAnsi="Times New Roman" w:cs="Times New Roman"/>
          <w:sz w:val="24"/>
          <w:lang w:val="en-US"/>
        </w:rPr>
        <w:t xml:space="preserve">to be </w:t>
      </w:r>
      <w:r w:rsidR="00F53915" w:rsidRPr="00394C5A">
        <w:rPr>
          <w:rFonts w:ascii="Times New Roman" w:hAnsi="Times New Roman" w:cs="Times New Roman"/>
          <w:sz w:val="24"/>
          <w:lang w:val="en-US"/>
        </w:rPr>
        <w:t xml:space="preserve">providing added value to </w:t>
      </w:r>
      <w:r w:rsidR="00670B34" w:rsidRPr="00394C5A">
        <w:rPr>
          <w:rFonts w:ascii="Times New Roman" w:hAnsi="Times New Roman" w:cs="Times New Roman"/>
          <w:sz w:val="24"/>
          <w:lang w:val="en-US"/>
        </w:rPr>
        <w:t xml:space="preserve">policies in </w:t>
      </w:r>
      <w:r w:rsidR="00F53915" w:rsidRPr="00394C5A">
        <w:rPr>
          <w:rFonts w:ascii="Times New Roman" w:hAnsi="Times New Roman" w:cs="Times New Roman"/>
          <w:sz w:val="24"/>
          <w:lang w:val="en-US"/>
        </w:rPr>
        <w:t xml:space="preserve">the </w:t>
      </w:r>
      <w:r w:rsidR="008B5DE7" w:rsidRPr="00394C5A">
        <w:rPr>
          <w:rFonts w:ascii="Times New Roman" w:hAnsi="Times New Roman" w:cs="Times New Roman"/>
          <w:sz w:val="24"/>
          <w:lang w:val="en-US"/>
        </w:rPr>
        <w:t>field of the environment</w:t>
      </w:r>
      <w:r w:rsidR="00B8626D">
        <w:rPr>
          <w:rFonts w:ascii="Times New Roman" w:hAnsi="Times New Roman" w:cs="Times New Roman"/>
          <w:sz w:val="24"/>
          <w:lang w:val="en-US"/>
        </w:rPr>
        <w:t xml:space="preserve"> as seen in the following points</w:t>
      </w:r>
      <w:r w:rsidR="00F53915" w:rsidRPr="00394C5A">
        <w:rPr>
          <w:rFonts w:ascii="Times New Roman" w:hAnsi="Times New Roman" w:cs="Times New Roman"/>
          <w:sz w:val="24"/>
          <w:lang w:val="en-US"/>
        </w:rPr>
        <w:t>:</w:t>
      </w:r>
      <w:r w:rsidR="00B351B4" w:rsidRPr="00394C5A">
        <w:rPr>
          <w:rFonts w:ascii="Times New Roman" w:hAnsi="Times New Roman" w:cs="Times New Roman"/>
          <w:sz w:val="24"/>
          <w:lang w:val="en-US"/>
        </w:rPr>
        <w:t xml:space="preserve"> </w:t>
      </w:r>
    </w:p>
    <w:p w:rsidR="00BB73B9" w:rsidRPr="00394C5A" w:rsidRDefault="00407133" w:rsidP="00BB73B9">
      <w:pPr>
        <w:pStyle w:val="Geenafstand"/>
        <w:numPr>
          <w:ilvl w:val="0"/>
          <w:numId w:val="24"/>
        </w:numPr>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Providing</w:t>
      </w:r>
      <w:r w:rsidR="00BB73B9" w:rsidRPr="00394C5A">
        <w:rPr>
          <w:rFonts w:ascii="Times New Roman" w:hAnsi="Times New Roman" w:cs="Times New Roman"/>
          <w:sz w:val="24"/>
          <w:lang w:val="en-US"/>
        </w:rPr>
        <w:t xml:space="preserve"> a strategic framework for environmental policy in the EU;</w:t>
      </w:r>
    </w:p>
    <w:p w:rsidR="00BB73B9" w:rsidRPr="00394C5A" w:rsidRDefault="00407133" w:rsidP="00BB73B9">
      <w:pPr>
        <w:pStyle w:val="Geenafstand"/>
        <w:numPr>
          <w:ilvl w:val="0"/>
          <w:numId w:val="24"/>
        </w:numPr>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Ensuring</w:t>
      </w:r>
      <w:r w:rsidR="00BB73B9" w:rsidRPr="00394C5A">
        <w:rPr>
          <w:rFonts w:ascii="Times New Roman" w:hAnsi="Times New Roman" w:cs="Times New Roman"/>
          <w:sz w:val="24"/>
          <w:lang w:val="en-US"/>
        </w:rPr>
        <w:t xml:space="preserve"> complementarity and coherence;</w:t>
      </w:r>
    </w:p>
    <w:p w:rsidR="00BB73B9" w:rsidRPr="00394C5A" w:rsidRDefault="00407133" w:rsidP="00BB73B9">
      <w:pPr>
        <w:pStyle w:val="Geenafstand"/>
        <w:numPr>
          <w:ilvl w:val="0"/>
          <w:numId w:val="24"/>
        </w:numPr>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Ensuring</w:t>
      </w:r>
      <w:r w:rsidR="00BB73B9" w:rsidRPr="00394C5A">
        <w:rPr>
          <w:rFonts w:ascii="Times New Roman" w:hAnsi="Times New Roman" w:cs="Times New Roman"/>
          <w:sz w:val="24"/>
          <w:lang w:val="en-US"/>
        </w:rPr>
        <w:t xml:space="preserve"> predictability and a level playing field;</w:t>
      </w:r>
    </w:p>
    <w:p w:rsidR="00B351B4" w:rsidRPr="00394C5A" w:rsidRDefault="00407133" w:rsidP="00BB73B9">
      <w:pPr>
        <w:pStyle w:val="Geenafstand"/>
        <w:numPr>
          <w:ilvl w:val="0"/>
          <w:numId w:val="24"/>
        </w:numPr>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Stimulating</w:t>
      </w:r>
      <w:r w:rsidR="00BB73B9" w:rsidRPr="00394C5A">
        <w:rPr>
          <w:rFonts w:ascii="Times New Roman" w:hAnsi="Times New Roman" w:cs="Times New Roman"/>
          <w:sz w:val="24"/>
          <w:lang w:val="en-US"/>
        </w:rPr>
        <w:t xml:space="preserve"> action at all levels of governance. (European Commission, 2012b, p. 3)</w:t>
      </w:r>
    </w:p>
    <w:p w:rsidR="005A6476" w:rsidRPr="00394C5A" w:rsidRDefault="001A015F" w:rsidP="008B5DE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What is striking is that </w:t>
      </w:r>
      <w:r w:rsidR="00AA21B5" w:rsidRPr="00394C5A">
        <w:rPr>
          <w:rFonts w:ascii="Times New Roman" w:hAnsi="Times New Roman" w:cs="Times New Roman"/>
          <w:sz w:val="24"/>
          <w:lang w:val="en-US"/>
        </w:rPr>
        <w:t>t</w:t>
      </w:r>
      <w:r w:rsidR="003C1A8C" w:rsidRPr="00394C5A">
        <w:rPr>
          <w:rFonts w:ascii="Times New Roman" w:hAnsi="Times New Roman" w:cs="Times New Roman"/>
          <w:sz w:val="24"/>
          <w:lang w:val="en-US"/>
        </w:rPr>
        <w:t>he Netherlands also wanted to achieve a level playing field with the creation of the 7</w:t>
      </w:r>
      <w:r w:rsidR="003C1A8C" w:rsidRPr="00394C5A">
        <w:rPr>
          <w:rFonts w:ascii="Times New Roman" w:hAnsi="Times New Roman" w:cs="Times New Roman"/>
          <w:sz w:val="24"/>
          <w:vertAlign w:val="superscript"/>
          <w:lang w:val="en-US"/>
        </w:rPr>
        <w:t>th</w:t>
      </w:r>
      <w:r w:rsidR="003C1A8C" w:rsidRPr="00394C5A">
        <w:rPr>
          <w:rFonts w:ascii="Times New Roman" w:hAnsi="Times New Roman" w:cs="Times New Roman"/>
          <w:sz w:val="24"/>
          <w:lang w:val="en-US"/>
        </w:rPr>
        <w:t xml:space="preserve"> EAP. </w:t>
      </w:r>
      <w:r w:rsidR="00AA21B5" w:rsidRPr="00394C5A">
        <w:rPr>
          <w:rFonts w:ascii="Times New Roman" w:hAnsi="Times New Roman" w:cs="Times New Roman"/>
          <w:sz w:val="24"/>
          <w:lang w:val="en-US"/>
        </w:rPr>
        <w:t>The Dutch are a propo</w:t>
      </w:r>
      <w:r w:rsidRPr="00394C5A">
        <w:rPr>
          <w:rFonts w:ascii="Times New Roman" w:hAnsi="Times New Roman" w:cs="Times New Roman"/>
          <w:sz w:val="24"/>
          <w:lang w:val="en-US"/>
        </w:rPr>
        <w:t xml:space="preserve">nent of sustainable purchasing which </w:t>
      </w:r>
      <w:r w:rsidR="00B351B4" w:rsidRPr="00394C5A">
        <w:rPr>
          <w:rFonts w:ascii="Times New Roman" w:hAnsi="Times New Roman" w:cs="Times New Roman"/>
          <w:sz w:val="24"/>
          <w:lang w:val="en-US"/>
        </w:rPr>
        <w:t>means</w:t>
      </w:r>
      <w:r w:rsidR="00AA21B5" w:rsidRPr="00394C5A">
        <w:rPr>
          <w:rFonts w:ascii="Times New Roman" w:hAnsi="Times New Roman" w:cs="Times New Roman"/>
          <w:sz w:val="24"/>
          <w:lang w:val="en-US"/>
        </w:rPr>
        <w:t xml:space="preserve"> that products should meet certain environmental standards</w:t>
      </w:r>
      <w:r w:rsidRPr="00394C5A">
        <w:rPr>
          <w:rFonts w:ascii="Times New Roman" w:hAnsi="Times New Roman" w:cs="Times New Roman"/>
          <w:sz w:val="24"/>
          <w:lang w:val="en-US"/>
        </w:rPr>
        <w:t xml:space="preserve"> (Van Tol, 2017, Appendix A)</w:t>
      </w:r>
      <w:r w:rsidR="00AA21B5" w:rsidRPr="00394C5A">
        <w:rPr>
          <w:rFonts w:ascii="Times New Roman" w:hAnsi="Times New Roman" w:cs="Times New Roman"/>
          <w:sz w:val="24"/>
          <w:lang w:val="en-US"/>
        </w:rPr>
        <w:t xml:space="preserve">. Therefore, it can be argued that the Dutch value the workings of the market while aiming to do sustainable business. </w:t>
      </w:r>
      <w:r w:rsidR="003C1A8C" w:rsidRPr="00394C5A">
        <w:rPr>
          <w:rFonts w:ascii="Times New Roman" w:hAnsi="Times New Roman" w:cs="Times New Roman"/>
          <w:sz w:val="24"/>
          <w:lang w:val="en-US"/>
        </w:rPr>
        <w:t xml:space="preserve">Furthermore, they </w:t>
      </w:r>
      <w:r w:rsidR="00AD2C95" w:rsidRPr="00394C5A">
        <w:rPr>
          <w:rFonts w:ascii="Times New Roman" w:hAnsi="Times New Roman" w:cs="Times New Roman"/>
          <w:sz w:val="24"/>
          <w:lang w:val="en-US"/>
        </w:rPr>
        <w:t>wished</w:t>
      </w:r>
      <w:r w:rsidR="003C1A8C" w:rsidRPr="00394C5A">
        <w:rPr>
          <w:rFonts w:ascii="Times New Roman" w:hAnsi="Times New Roman" w:cs="Times New Roman"/>
          <w:sz w:val="24"/>
          <w:lang w:val="en-US"/>
        </w:rPr>
        <w:t xml:space="preserve"> to see a better implementation and integration of the objectives. </w:t>
      </w:r>
      <w:r w:rsidR="008F7007" w:rsidRPr="00394C5A">
        <w:rPr>
          <w:rFonts w:ascii="Times New Roman" w:hAnsi="Times New Roman" w:cs="Times New Roman"/>
          <w:sz w:val="24"/>
          <w:lang w:val="en-US"/>
        </w:rPr>
        <w:t xml:space="preserve">These </w:t>
      </w:r>
      <w:r w:rsidR="00AA21B5" w:rsidRPr="00394C5A">
        <w:rPr>
          <w:rFonts w:ascii="Times New Roman" w:hAnsi="Times New Roman" w:cs="Times New Roman"/>
          <w:sz w:val="24"/>
          <w:lang w:val="en-US"/>
        </w:rPr>
        <w:t xml:space="preserve">points </w:t>
      </w:r>
      <w:r w:rsidR="008F7007" w:rsidRPr="00394C5A">
        <w:rPr>
          <w:rFonts w:ascii="Times New Roman" w:hAnsi="Times New Roman" w:cs="Times New Roman"/>
          <w:sz w:val="24"/>
          <w:lang w:val="en-US"/>
        </w:rPr>
        <w:t>are all present in the 7</w:t>
      </w:r>
      <w:r w:rsidR="008F7007" w:rsidRPr="00394C5A">
        <w:rPr>
          <w:rFonts w:ascii="Times New Roman" w:hAnsi="Times New Roman" w:cs="Times New Roman"/>
          <w:sz w:val="24"/>
          <w:vertAlign w:val="superscript"/>
          <w:lang w:val="en-US"/>
        </w:rPr>
        <w:t>th</w:t>
      </w:r>
      <w:r w:rsidR="008F7007" w:rsidRPr="00394C5A">
        <w:rPr>
          <w:rFonts w:ascii="Times New Roman" w:hAnsi="Times New Roman" w:cs="Times New Roman"/>
          <w:sz w:val="24"/>
          <w:lang w:val="en-US"/>
        </w:rPr>
        <w:t xml:space="preserve"> EAP which means that the Netherlands </w:t>
      </w:r>
      <w:r w:rsidR="00AA21B5" w:rsidRPr="00394C5A">
        <w:rPr>
          <w:rFonts w:ascii="Times New Roman" w:hAnsi="Times New Roman" w:cs="Times New Roman"/>
          <w:sz w:val="24"/>
          <w:lang w:val="en-US"/>
        </w:rPr>
        <w:t>seem</w:t>
      </w:r>
      <w:r w:rsidR="00BD228B" w:rsidRPr="00394C5A">
        <w:rPr>
          <w:rFonts w:ascii="Times New Roman" w:hAnsi="Times New Roman" w:cs="Times New Roman"/>
          <w:sz w:val="24"/>
          <w:lang w:val="en-US"/>
        </w:rPr>
        <w:t>ed to have upheld</w:t>
      </w:r>
      <w:r w:rsidR="00AA21B5" w:rsidRPr="00394C5A">
        <w:rPr>
          <w:rFonts w:ascii="Times New Roman" w:hAnsi="Times New Roman" w:cs="Times New Roman"/>
          <w:sz w:val="24"/>
          <w:lang w:val="en-US"/>
        </w:rPr>
        <w:t xml:space="preserve"> its mandate quite well. However, this thesis is not able to make an assessment about the priorities of the other Member States. </w:t>
      </w:r>
      <w:r w:rsidR="00114B11" w:rsidRPr="00394C5A">
        <w:rPr>
          <w:rFonts w:ascii="Times New Roman" w:hAnsi="Times New Roman" w:cs="Times New Roman"/>
          <w:sz w:val="24"/>
          <w:lang w:val="en-US"/>
        </w:rPr>
        <w:t xml:space="preserve">In other words, it is difficult to find out how close or how far away the positions of all Member States </w:t>
      </w:r>
      <w:r w:rsidR="002911CB" w:rsidRPr="00394C5A">
        <w:rPr>
          <w:rFonts w:ascii="Times New Roman" w:hAnsi="Times New Roman" w:cs="Times New Roman"/>
          <w:sz w:val="24"/>
          <w:lang w:val="en-US"/>
        </w:rPr>
        <w:t xml:space="preserve">in comparison with the Netherlands </w:t>
      </w:r>
      <w:r w:rsidR="00114B11" w:rsidRPr="00394C5A">
        <w:rPr>
          <w:rFonts w:ascii="Times New Roman" w:hAnsi="Times New Roman" w:cs="Times New Roman"/>
          <w:sz w:val="24"/>
          <w:lang w:val="en-US"/>
        </w:rPr>
        <w:t>were.</w:t>
      </w:r>
      <w:r w:rsidR="00B5150D" w:rsidRPr="00394C5A">
        <w:rPr>
          <w:rFonts w:ascii="Times New Roman" w:hAnsi="Times New Roman" w:cs="Times New Roman"/>
          <w:sz w:val="24"/>
          <w:lang w:val="en-US"/>
        </w:rPr>
        <w:t xml:space="preserve"> </w:t>
      </w:r>
      <w:r w:rsidR="00D4154E" w:rsidRPr="00394C5A">
        <w:rPr>
          <w:rFonts w:ascii="Times New Roman" w:hAnsi="Times New Roman" w:cs="Times New Roman"/>
          <w:sz w:val="24"/>
          <w:lang w:val="en-US"/>
        </w:rPr>
        <w:t xml:space="preserve">At least </w:t>
      </w:r>
      <w:r w:rsidR="00F13592" w:rsidRPr="00394C5A">
        <w:rPr>
          <w:rFonts w:ascii="Times New Roman" w:hAnsi="Times New Roman" w:cs="Times New Roman"/>
          <w:sz w:val="24"/>
          <w:lang w:val="en-US"/>
        </w:rPr>
        <w:t xml:space="preserve">it is clear that the </w:t>
      </w:r>
      <w:r w:rsidR="002911CB" w:rsidRPr="00394C5A">
        <w:rPr>
          <w:rFonts w:ascii="Times New Roman" w:hAnsi="Times New Roman" w:cs="Times New Roman"/>
          <w:sz w:val="24"/>
          <w:lang w:val="en-US"/>
        </w:rPr>
        <w:t>Dutch</w:t>
      </w:r>
      <w:r w:rsidR="00F13592" w:rsidRPr="00394C5A">
        <w:rPr>
          <w:rFonts w:ascii="Times New Roman" w:hAnsi="Times New Roman" w:cs="Times New Roman"/>
          <w:sz w:val="24"/>
          <w:lang w:val="en-US"/>
        </w:rPr>
        <w:t xml:space="preserve"> supported the creation of a new EAP when the Commission presented the propo</w:t>
      </w:r>
      <w:r w:rsidR="002C5A46" w:rsidRPr="00394C5A">
        <w:rPr>
          <w:rFonts w:ascii="Times New Roman" w:hAnsi="Times New Roman" w:cs="Times New Roman"/>
          <w:sz w:val="24"/>
          <w:lang w:val="en-US"/>
        </w:rPr>
        <w:t>sal, but remain reluctant to (legally) binding me</w:t>
      </w:r>
      <w:r w:rsidR="003134AC" w:rsidRPr="00394C5A">
        <w:rPr>
          <w:rFonts w:ascii="Times New Roman" w:hAnsi="Times New Roman" w:cs="Times New Roman"/>
          <w:sz w:val="24"/>
          <w:lang w:val="en-US"/>
        </w:rPr>
        <w:t xml:space="preserve">asures together with the blocking minority. </w:t>
      </w:r>
    </w:p>
    <w:p w:rsidR="00153EAE" w:rsidRPr="00394C5A" w:rsidRDefault="007E1754" w:rsidP="00153EAE">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Therefore, with the empirics gained previously, the outcome of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and the positions of Netherlands, the Commission, the Presidency and the EP can be illustrated as follows </w:t>
      </w:r>
      <w:r w:rsidR="007D2E6E" w:rsidRPr="00394C5A">
        <w:rPr>
          <w:rFonts w:ascii="Times New Roman" w:hAnsi="Times New Roman" w:cs="Times New Roman"/>
          <w:sz w:val="24"/>
          <w:lang w:val="en-US"/>
        </w:rPr>
        <w:t xml:space="preserve">in </w:t>
      </w:r>
      <w:r w:rsidR="007D2E6E" w:rsidRPr="00394C5A">
        <w:rPr>
          <w:rFonts w:ascii="Times New Roman" w:hAnsi="Times New Roman" w:cs="Times New Roman"/>
          <w:sz w:val="24"/>
          <w:lang w:val="en-US"/>
        </w:rPr>
        <w:fldChar w:fldCharType="begin"/>
      </w:r>
      <w:r w:rsidR="007D2E6E" w:rsidRPr="00394C5A">
        <w:rPr>
          <w:rFonts w:ascii="Times New Roman" w:hAnsi="Times New Roman" w:cs="Times New Roman"/>
          <w:sz w:val="24"/>
          <w:lang w:val="en-US"/>
        </w:rPr>
        <w:instrText xml:space="preserve"> REF _Ref488765863 \h  \* MERGEFORMAT </w:instrText>
      </w:r>
      <w:r w:rsidR="007D2E6E" w:rsidRPr="00394C5A">
        <w:rPr>
          <w:rFonts w:ascii="Times New Roman" w:hAnsi="Times New Roman" w:cs="Times New Roman"/>
          <w:sz w:val="24"/>
          <w:lang w:val="en-US"/>
        </w:rPr>
      </w:r>
      <w:r w:rsidR="007D2E6E" w:rsidRPr="00394C5A">
        <w:rPr>
          <w:rFonts w:ascii="Times New Roman" w:hAnsi="Times New Roman" w:cs="Times New Roman"/>
          <w:sz w:val="24"/>
          <w:lang w:val="en-US"/>
        </w:rPr>
        <w:fldChar w:fldCharType="separate"/>
      </w:r>
    </w:p>
    <w:p w:rsidR="007E1754" w:rsidRPr="00394C5A" w:rsidRDefault="00153EAE" w:rsidP="007E1754">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Figure</w:t>
      </w:r>
      <w:r w:rsidRPr="00394C5A">
        <w:rPr>
          <w:rFonts w:ascii="Times New Roman" w:hAnsi="Times New Roman" w:cs="Times New Roman"/>
          <w:noProof/>
          <w:sz w:val="24"/>
          <w:lang w:val="en-US"/>
        </w:rPr>
        <w:t xml:space="preserve"> </w:t>
      </w:r>
      <w:r>
        <w:rPr>
          <w:rFonts w:ascii="Times New Roman" w:hAnsi="Times New Roman" w:cs="Times New Roman"/>
          <w:noProof/>
          <w:sz w:val="24"/>
          <w:lang w:val="en-US"/>
        </w:rPr>
        <w:t>3</w:t>
      </w:r>
      <w:r w:rsidR="007D2E6E" w:rsidRPr="00394C5A">
        <w:rPr>
          <w:rFonts w:ascii="Times New Roman" w:hAnsi="Times New Roman" w:cs="Times New Roman"/>
          <w:sz w:val="24"/>
          <w:lang w:val="en-US"/>
        </w:rPr>
        <w:fldChar w:fldCharType="end"/>
      </w:r>
      <w:r w:rsidR="007D2E6E" w:rsidRPr="00394C5A">
        <w:rPr>
          <w:rFonts w:ascii="Times New Roman" w:hAnsi="Times New Roman" w:cs="Times New Roman"/>
          <w:sz w:val="24"/>
          <w:lang w:val="en-US"/>
        </w:rPr>
        <w:t xml:space="preserve"> </w:t>
      </w:r>
      <w:r w:rsidR="007E1754" w:rsidRPr="00394C5A">
        <w:rPr>
          <w:rFonts w:ascii="Times New Roman" w:hAnsi="Times New Roman" w:cs="Times New Roman"/>
          <w:sz w:val="24"/>
          <w:lang w:val="en-US"/>
        </w:rPr>
        <w:t>as seen in</w:t>
      </w:r>
      <w:r w:rsidR="003C305E">
        <w:rPr>
          <w:rFonts w:ascii="Times New Roman" w:hAnsi="Times New Roman" w:cs="Times New Roman"/>
          <w:sz w:val="24"/>
          <w:lang w:val="en-US"/>
        </w:rPr>
        <w:t xml:space="preserve"> c</w:t>
      </w:r>
      <w:r w:rsidR="00147872">
        <w:rPr>
          <w:rFonts w:ascii="Times New Roman" w:hAnsi="Times New Roman" w:cs="Times New Roman"/>
          <w:sz w:val="24"/>
          <w:lang w:val="en-US"/>
        </w:rPr>
        <w:t>hapter 3.5</w:t>
      </w:r>
      <w:r w:rsidR="007E1754" w:rsidRPr="00394C5A">
        <w:rPr>
          <w:rFonts w:ascii="Times New Roman" w:hAnsi="Times New Roman" w:cs="Times New Roman"/>
          <w:sz w:val="24"/>
          <w:lang w:val="en-US"/>
        </w:rPr>
        <w:t>:</w:t>
      </w:r>
    </w:p>
    <w:p w:rsidR="007E1754" w:rsidRPr="00394C5A" w:rsidRDefault="00A822A5" w:rsidP="007E1754">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noProof/>
          <w:sz w:val="24"/>
          <w:lang w:val="en-US" w:eastAsia="nl-NL"/>
        </w:rPr>
        <mc:AlternateContent>
          <mc:Choice Requires="wps">
            <w:drawing>
              <wp:anchor distT="0" distB="0" distL="114300" distR="114300" simplePos="0" relativeHeight="251685888" behindDoc="0" locked="0" layoutInCell="1" allowOverlap="1">
                <wp:simplePos x="0" y="0"/>
                <wp:positionH relativeFrom="column">
                  <wp:posOffset>2986405</wp:posOffset>
                </wp:positionH>
                <wp:positionV relativeFrom="paragraph">
                  <wp:posOffset>-298450</wp:posOffset>
                </wp:positionV>
                <wp:extent cx="172085" cy="1694180"/>
                <wp:effectExtent l="762000" t="0" r="761365" b="0"/>
                <wp:wrapNone/>
                <wp:docPr id="13" name="Linkeraccolad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72085" cy="1694180"/>
                        </a:xfrm>
                        <a:prstGeom prst="leftBrace">
                          <a:avLst>
                            <a:gd name="adj1" fmla="val 8333"/>
                            <a:gd name="adj2" fmla="val 2049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974C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13" o:spid="_x0000_s1026" type="#_x0000_t87" style="position:absolute;margin-left:235.15pt;margin-top:-23.5pt;width:13.55pt;height:133.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" adj="183,4427" strokecolor="#4472c4 [3204]" strokeweight=".5pt">
                <v:stroke joinstyle="miter"/>
              </v:shape>
            </w:pict>
          </mc:Fallback>
        </mc:AlternateConten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1754" w:rsidRPr="00B659D7">
        <w:tc>
          <w:tcPr>
            <w:tcW w:w="9062" w:type="dxa"/>
            <w:gridSpan w:val="2"/>
          </w:tcPr>
          <w:p w:rsidR="007E1754" w:rsidRPr="00394C5A" w:rsidRDefault="00A822A5" w:rsidP="007E1754">
            <w:pPr>
              <w:pStyle w:val="Geenafstand"/>
              <w:spacing w:line="360" w:lineRule="auto"/>
              <w:jc w:val="both"/>
              <w:rPr>
                <w:rFonts w:ascii="Times New Roman" w:hAnsi="Times New Roman" w:cs="Times New Roman"/>
                <w:noProof/>
                <w:sz w:val="24"/>
                <w:lang w:val="en-US"/>
              </w:rPr>
            </w:pPr>
            <w:r w:rsidRPr="00394C5A">
              <w:rPr>
                <w:rFonts w:ascii="Times New Roman" w:hAnsi="Times New Roman" w:cs="Times New Roman"/>
                <w:noProof/>
                <w:sz w:val="24"/>
                <w:lang w:val="en-US" w:eastAsia="nl-NL"/>
              </w:rPr>
              <mc:AlternateContent>
                <mc:Choice Requires="wps">
                  <w:drawing>
                    <wp:anchor distT="0" distB="0" distL="114299" distR="114299" simplePos="0" relativeHeight="251682816" behindDoc="0" locked="0" layoutInCell="1" allowOverlap="1">
                      <wp:simplePos x="0" y="0"/>
                      <wp:positionH relativeFrom="column">
                        <wp:posOffset>2806699</wp:posOffset>
                      </wp:positionH>
                      <wp:positionV relativeFrom="paragraph">
                        <wp:posOffset>163195</wp:posOffset>
                      </wp:positionV>
                      <wp:extent cx="0" cy="206375"/>
                      <wp:effectExtent l="76200" t="0" r="38100" b="41275"/>
                      <wp:wrapNone/>
                      <wp:docPr id="5"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6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E6C10B" id="Rechte verbindingslijn met pijl 5" o:spid="_x0000_s1026" type="#_x0000_t32" style="position:absolute;margin-left:221pt;margin-top:12.85pt;width:0;height:16.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" strokecolor="#4472c4 [3204]" strokeweight=".5pt">
                      <v:stroke endarrow="block" joinstyle="miter"/>
                      <o:lock v:ext="edit" shapetype="f"/>
                    </v:shape>
                  </w:pict>
                </mc:Fallback>
              </mc:AlternateContent>
            </w:r>
            <w:r w:rsidRPr="00394C5A">
              <w:rPr>
                <w:rFonts w:ascii="Times New Roman" w:hAnsi="Times New Roman" w:cs="Times New Roman"/>
                <w:noProof/>
                <w:sz w:val="24"/>
                <w:lang w:val="en-US" w:eastAsia="nl-NL"/>
              </w:rPr>
              <mc:AlternateContent>
                <mc:Choice Requires="wps">
                  <w:drawing>
                    <wp:anchor distT="0" distB="0" distL="114299" distR="114299" simplePos="0" relativeHeight="251684864" behindDoc="0" locked="0" layoutInCell="1" allowOverlap="1">
                      <wp:simplePos x="0" y="0"/>
                      <wp:positionH relativeFrom="column">
                        <wp:posOffset>5127624</wp:posOffset>
                      </wp:positionH>
                      <wp:positionV relativeFrom="paragraph">
                        <wp:posOffset>161290</wp:posOffset>
                      </wp:positionV>
                      <wp:extent cx="0" cy="206375"/>
                      <wp:effectExtent l="76200" t="0" r="38100" b="41275"/>
                      <wp:wrapNone/>
                      <wp:docPr id="8" name="Rechte verbindingslijn met pijl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6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891879" id="Rechte verbindingslijn met pijl 8" o:spid="_x0000_s1026" type="#_x0000_t32" style="position:absolute;margin-left:403.75pt;margin-top:12.7pt;width:0;height:1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" strokecolor="#4472c4 [3204]" strokeweight=".5pt">
                      <v:stroke endarrow="block" joinstyle="miter"/>
                      <o:lock v:ext="edit" shapetype="f"/>
                    </v:shape>
                  </w:pict>
                </mc:Fallback>
              </mc:AlternateContent>
            </w:r>
            <w:r w:rsidRPr="00394C5A">
              <w:rPr>
                <w:rFonts w:ascii="Times New Roman" w:hAnsi="Times New Roman" w:cs="Times New Roman"/>
                <w:noProof/>
                <w:sz w:val="24"/>
                <w:lang w:val="en-US" w:eastAsia="nl-NL"/>
              </w:rPr>
              <mc:AlternateContent>
                <mc:Choice Requires="wps">
                  <w:drawing>
                    <wp:anchor distT="0" distB="0" distL="114299" distR="114299" simplePos="0" relativeHeight="251683840" behindDoc="0" locked="0" layoutInCell="1" allowOverlap="1">
                      <wp:simplePos x="0" y="0"/>
                      <wp:positionH relativeFrom="column">
                        <wp:posOffset>4413249</wp:posOffset>
                      </wp:positionH>
                      <wp:positionV relativeFrom="paragraph">
                        <wp:posOffset>163195</wp:posOffset>
                      </wp:positionV>
                      <wp:extent cx="0" cy="206375"/>
                      <wp:effectExtent l="76200" t="0" r="38100" b="41275"/>
                      <wp:wrapNone/>
                      <wp:docPr id="7" name="Rechte verbindingslijn met pijl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6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033964" id="Rechte verbindingslijn met pijl 7" o:spid="_x0000_s1026" type="#_x0000_t32" style="position:absolute;margin-left:347.5pt;margin-top:12.85pt;width:0;height:16.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" strokecolor="#4472c4 [3204]" strokeweight=".5pt">
                      <v:stroke endarrow="block" joinstyle="miter"/>
                      <o:lock v:ext="edit" shapetype="f"/>
                    </v:shape>
                  </w:pict>
                </mc:Fallback>
              </mc:AlternateContent>
            </w:r>
            <w:r w:rsidRPr="00394C5A">
              <w:rPr>
                <w:rFonts w:ascii="Times New Roman" w:hAnsi="Times New Roman" w:cs="Times New Roman"/>
                <w:noProof/>
                <w:sz w:val="24"/>
                <w:lang w:val="en-US" w:eastAsia="nl-NL"/>
              </w:rPr>
              <mc:AlternateContent>
                <mc:Choice Requires="wps">
                  <w:drawing>
                    <wp:anchor distT="0" distB="0" distL="114299" distR="114299" simplePos="0" relativeHeight="251681792" behindDoc="0" locked="0" layoutInCell="1" allowOverlap="1">
                      <wp:simplePos x="0" y="0"/>
                      <wp:positionH relativeFrom="column">
                        <wp:posOffset>1206499</wp:posOffset>
                      </wp:positionH>
                      <wp:positionV relativeFrom="paragraph">
                        <wp:posOffset>156210</wp:posOffset>
                      </wp:positionV>
                      <wp:extent cx="0" cy="206375"/>
                      <wp:effectExtent l="76200" t="0" r="38100" b="41275"/>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6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E63E00" id="Rechte verbindingslijn met pijl 4" o:spid="_x0000_s1026" type="#_x0000_t32" style="position:absolute;margin-left:95pt;margin-top:12.3pt;width:0;height:16.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" strokecolor="#4472c4 [3204]" strokeweight=".5pt">
                      <v:stroke endarrow="block" joinstyle="miter"/>
                      <o:lock v:ext="edit" shapetype="f"/>
                    </v:shape>
                  </w:pict>
                </mc:Fallback>
              </mc:AlternateContent>
            </w:r>
            <w:r w:rsidR="007E1754" w:rsidRPr="00394C5A">
              <w:rPr>
                <w:rFonts w:ascii="Times New Roman" w:hAnsi="Times New Roman" w:cs="Times New Roman"/>
                <w:noProof/>
                <w:sz w:val="24"/>
                <w:lang w:val="en-US"/>
              </w:rPr>
              <w:t xml:space="preserve">                             NL                              Presidency    7</w:t>
            </w:r>
            <w:r w:rsidR="007E1754" w:rsidRPr="00394C5A">
              <w:rPr>
                <w:rFonts w:ascii="Times New Roman" w:hAnsi="Times New Roman" w:cs="Times New Roman"/>
                <w:noProof/>
                <w:sz w:val="24"/>
                <w:vertAlign w:val="superscript"/>
                <w:lang w:val="en-US"/>
              </w:rPr>
              <w:t>th</w:t>
            </w:r>
            <w:r w:rsidR="007E1754" w:rsidRPr="00394C5A">
              <w:rPr>
                <w:rFonts w:ascii="Times New Roman" w:hAnsi="Times New Roman" w:cs="Times New Roman"/>
                <w:noProof/>
                <w:sz w:val="24"/>
                <w:lang w:val="en-US"/>
              </w:rPr>
              <w:t xml:space="preserve"> EAP      Commission       EP</w:t>
            </w:r>
          </w:p>
        </w:tc>
      </w:tr>
      <w:tr w:rsidR="007E1754" w:rsidRPr="00B659D7">
        <w:tc>
          <w:tcPr>
            <w:tcW w:w="9062" w:type="dxa"/>
            <w:gridSpan w:val="2"/>
          </w:tcPr>
          <w:p w:rsidR="007E1754" w:rsidRPr="00394C5A" w:rsidRDefault="00A822A5" w:rsidP="007E1754">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noProof/>
                <w:sz w:val="24"/>
                <w:lang w:val="en-US" w:eastAsia="nl-NL"/>
              </w:rPr>
              <mc:AlternateContent>
                <mc:Choice Requires="wps">
                  <w:drawing>
                    <wp:anchor distT="4294967295" distB="4294967295" distL="114300" distR="114300" simplePos="0" relativeHeight="251680768" behindDoc="0" locked="0" layoutInCell="1" allowOverlap="1">
                      <wp:simplePos x="0" y="0"/>
                      <wp:positionH relativeFrom="column">
                        <wp:posOffset>455930</wp:posOffset>
                      </wp:positionH>
                      <wp:positionV relativeFrom="paragraph">
                        <wp:posOffset>109219</wp:posOffset>
                      </wp:positionV>
                      <wp:extent cx="4712335" cy="0"/>
                      <wp:effectExtent l="38100" t="76200" r="0" b="76200"/>
                      <wp:wrapNone/>
                      <wp:docPr id="2"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1233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328316" id="Rechte verbindingslijn met pijl 1" o:spid="_x0000_s1026" type="#_x0000_t32" style="position:absolute;margin-left:35.9pt;margin-top:8.6pt;width:371.0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" strokecolor="#4472c4 [3204]" strokeweight=".5pt">
                      <v:stroke startarrow="block" endarrow="block" joinstyle="miter"/>
                      <o:lock v:ext="edit" shapetype="f"/>
                    </v:shape>
                  </w:pict>
                </mc:Fallback>
              </mc:AlternateContent>
            </w:r>
          </w:p>
        </w:tc>
      </w:tr>
      <w:tr w:rsidR="007E1754" w:rsidRPr="00B659D7">
        <w:tc>
          <w:tcPr>
            <w:tcW w:w="4531" w:type="dxa"/>
          </w:tcPr>
          <w:p w:rsidR="007E1754" w:rsidRPr="00394C5A" w:rsidRDefault="007E1754" w:rsidP="007E1754">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b/>
                <w:sz w:val="24"/>
                <w:lang w:val="en-US"/>
              </w:rPr>
              <w:t>National discretion of MS</w:t>
            </w:r>
          </w:p>
          <w:p w:rsidR="007E1754" w:rsidRPr="00394C5A" w:rsidRDefault="007E1754" w:rsidP="007E1754">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Voluntary criteria</w:t>
            </w:r>
          </w:p>
          <w:p w:rsidR="007E1754" w:rsidRPr="00394C5A" w:rsidRDefault="007E1754" w:rsidP="007E1754">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Fulfillment of national goals</w:t>
            </w:r>
          </w:p>
        </w:tc>
        <w:tc>
          <w:tcPr>
            <w:tcW w:w="4531" w:type="dxa"/>
          </w:tcPr>
          <w:p w:rsidR="007E1754" w:rsidRPr="00394C5A" w:rsidRDefault="007E1754" w:rsidP="007E1754">
            <w:pPr>
              <w:pStyle w:val="Geenafstand"/>
              <w:spacing w:line="360" w:lineRule="auto"/>
              <w:jc w:val="right"/>
              <w:rPr>
                <w:rFonts w:ascii="Times New Roman" w:hAnsi="Times New Roman" w:cs="Times New Roman"/>
                <w:b/>
                <w:sz w:val="24"/>
                <w:lang w:val="en-US"/>
              </w:rPr>
            </w:pPr>
            <w:r w:rsidRPr="00394C5A">
              <w:rPr>
                <w:rFonts w:ascii="Times New Roman" w:hAnsi="Times New Roman" w:cs="Times New Roman"/>
                <w:b/>
                <w:sz w:val="24"/>
                <w:lang w:val="en-US"/>
              </w:rPr>
              <w:t>Commission-led harmonization</w:t>
            </w:r>
          </w:p>
          <w:p w:rsidR="007E1754" w:rsidRPr="00394C5A" w:rsidRDefault="007E1754" w:rsidP="007E1754">
            <w:pPr>
              <w:pStyle w:val="Geenafstand"/>
              <w:spacing w:line="360" w:lineRule="auto"/>
              <w:jc w:val="right"/>
              <w:rPr>
                <w:rFonts w:ascii="Times New Roman" w:hAnsi="Times New Roman" w:cs="Times New Roman"/>
                <w:sz w:val="24"/>
                <w:lang w:val="en-US"/>
              </w:rPr>
            </w:pPr>
            <w:r w:rsidRPr="00394C5A">
              <w:rPr>
                <w:rFonts w:ascii="Times New Roman" w:hAnsi="Times New Roman" w:cs="Times New Roman"/>
                <w:sz w:val="24"/>
                <w:lang w:val="en-US"/>
              </w:rPr>
              <w:t>Binding criteria</w:t>
            </w:r>
          </w:p>
          <w:p w:rsidR="007E1754" w:rsidRPr="00394C5A" w:rsidRDefault="007E1754" w:rsidP="007E1754">
            <w:pPr>
              <w:pStyle w:val="Geenafstand"/>
              <w:spacing w:line="360" w:lineRule="auto"/>
              <w:jc w:val="right"/>
              <w:rPr>
                <w:rFonts w:ascii="Times New Roman" w:hAnsi="Times New Roman" w:cs="Times New Roman"/>
                <w:sz w:val="24"/>
                <w:lang w:val="en-US"/>
              </w:rPr>
            </w:pPr>
            <w:r w:rsidRPr="00394C5A">
              <w:rPr>
                <w:rFonts w:ascii="Times New Roman" w:hAnsi="Times New Roman" w:cs="Times New Roman"/>
                <w:sz w:val="24"/>
                <w:lang w:val="en-US"/>
              </w:rPr>
              <w:t>Upgrading common interests</w:t>
            </w:r>
          </w:p>
        </w:tc>
      </w:tr>
      <w:tr w:rsidR="00416158" w:rsidRPr="00B659D7" w:rsidTr="00394C5A">
        <w:tc>
          <w:tcPr>
            <w:tcW w:w="9062" w:type="dxa"/>
            <w:gridSpan w:val="2"/>
          </w:tcPr>
          <w:p w:rsidR="00416158" w:rsidRPr="00394C5A" w:rsidRDefault="00416158" w:rsidP="00416158">
            <w:pPr>
              <w:pStyle w:val="Bijschrift"/>
              <w:spacing w:after="0"/>
              <w:rPr>
                <w:rFonts w:ascii="Times New Roman" w:hAnsi="Times New Roman" w:cs="Times New Roman"/>
                <w:color w:val="auto"/>
                <w:sz w:val="24"/>
                <w:lang w:val="en-US"/>
              </w:rPr>
            </w:pPr>
            <w:bookmarkStart w:id="117" w:name="_Ref488765863"/>
            <w:bookmarkStart w:id="118" w:name="_Toc488681221"/>
          </w:p>
          <w:p w:rsidR="00416158" w:rsidRPr="00394C5A" w:rsidRDefault="00416158" w:rsidP="002E26D8">
            <w:pPr>
              <w:pStyle w:val="Bijschrift"/>
              <w:spacing w:after="0" w:line="276" w:lineRule="auto"/>
              <w:jc w:val="both"/>
              <w:rPr>
                <w:rFonts w:ascii="Times New Roman" w:hAnsi="Times New Roman" w:cs="Times New Roman"/>
                <w:color w:val="auto"/>
                <w:sz w:val="24"/>
                <w:lang w:val="en-US"/>
              </w:rPr>
            </w:pPr>
            <w:r w:rsidRPr="00394C5A">
              <w:rPr>
                <w:rFonts w:ascii="Times New Roman" w:hAnsi="Times New Roman" w:cs="Times New Roman"/>
                <w:color w:val="auto"/>
                <w:sz w:val="24"/>
                <w:lang w:val="en-US"/>
              </w:rPr>
              <w:t xml:space="preserve">Figure </w:t>
            </w:r>
            <w:r w:rsidRPr="00394C5A">
              <w:rPr>
                <w:rFonts w:ascii="Times New Roman" w:hAnsi="Times New Roman" w:cs="Times New Roman"/>
                <w:color w:val="auto"/>
                <w:sz w:val="24"/>
                <w:lang w:val="en-US"/>
              </w:rPr>
              <w:fldChar w:fldCharType="begin"/>
            </w:r>
            <w:r w:rsidRPr="00394C5A">
              <w:rPr>
                <w:rFonts w:ascii="Times New Roman" w:hAnsi="Times New Roman" w:cs="Times New Roman"/>
                <w:color w:val="auto"/>
                <w:sz w:val="24"/>
                <w:lang w:val="en-US"/>
              </w:rPr>
              <w:instrText xml:space="preserve"> SEQ Figure \* ARABIC </w:instrText>
            </w:r>
            <w:r w:rsidRPr="00394C5A">
              <w:rPr>
                <w:rFonts w:ascii="Times New Roman" w:hAnsi="Times New Roman" w:cs="Times New Roman"/>
                <w:color w:val="auto"/>
                <w:sz w:val="24"/>
                <w:lang w:val="en-US"/>
              </w:rPr>
              <w:fldChar w:fldCharType="separate"/>
            </w:r>
            <w:r w:rsidR="00153EAE">
              <w:rPr>
                <w:rFonts w:ascii="Times New Roman" w:hAnsi="Times New Roman" w:cs="Times New Roman"/>
                <w:noProof/>
                <w:color w:val="auto"/>
                <w:sz w:val="24"/>
                <w:lang w:val="en-US"/>
              </w:rPr>
              <w:t>3</w:t>
            </w:r>
            <w:r w:rsidRPr="00394C5A">
              <w:rPr>
                <w:rFonts w:ascii="Times New Roman" w:hAnsi="Times New Roman" w:cs="Times New Roman"/>
                <w:color w:val="auto"/>
                <w:sz w:val="24"/>
                <w:lang w:val="en-US"/>
              </w:rPr>
              <w:fldChar w:fldCharType="end"/>
            </w:r>
            <w:bookmarkEnd w:id="117"/>
            <w:r w:rsidRPr="00394C5A">
              <w:rPr>
                <w:rFonts w:ascii="Times New Roman" w:hAnsi="Times New Roman" w:cs="Times New Roman"/>
                <w:color w:val="auto"/>
                <w:sz w:val="24"/>
                <w:lang w:val="en-US"/>
              </w:rPr>
              <w:t xml:space="preserve">. </w:t>
            </w:r>
            <w:r w:rsidRPr="00394C5A">
              <w:rPr>
                <w:rFonts w:ascii="Times New Roman" w:hAnsi="Times New Roman" w:cs="Times New Roman"/>
                <w:i w:val="0"/>
                <w:color w:val="auto"/>
                <w:sz w:val="24"/>
                <w:lang w:val="en-US"/>
              </w:rPr>
              <w:t>Continuum of preferences on creating EU environmental legislation with positions</w:t>
            </w:r>
            <w:r w:rsidRPr="00394C5A">
              <w:rPr>
                <w:rFonts w:ascii="Times New Roman" w:hAnsi="Times New Roman" w:cs="Times New Roman"/>
                <w:color w:val="auto"/>
                <w:sz w:val="24"/>
                <w:lang w:val="en-US"/>
              </w:rPr>
              <w:t>.</w:t>
            </w:r>
            <w:bookmarkEnd w:id="118"/>
          </w:p>
        </w:tc>
      </w:tr>
    </w:tbl>
    <w:p w:rsidR="00DC25EF" w:rsidRPr="00394C5A" w:rsidRDefault="007E1754" w:rsidP="00416158">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In sum, the Dutch </w:t>
      </w:r>
      <w:r w:rsidR="00D4154E" w:rsidRPr="00394C5A">
        <w:rPr>
          <w:rFonts w:ascii="Times New Roman" w:hAnsi="Times New Roman" w:cs="Times New Roman"/>
          <w:sz w:val="24"/>
          <w:lang w:val="en-US"/>
        </w:rPr>
        <w:t>were</w:t>
      </w:r>
      <w:r w:rsidRPr="00394C5A">
        <w:rPr>
          <w:rFonts w:ascii="Times New Roman" w:hAnsi="Times New Roman" w:cs="Times New Roman"/>
          <w:sz w:val="24"/>
          <w:lang w:val="en-US"/>
        </w:rPr>
        <w:t xml:space="preserve"> seen to prefer voluntary</w:t>
      </w:r>
      <w:r w:rsidR="00D4154E" w:rsidRPr="00394C5A">
        <w:rPr>
          <w:rFonts w:ascii="Times New Roman" w:hAnsi="Times New Roman" w:cs="Times New Roman"/>
          <w:sz w:val="24"/>
          <w:lang w:val="en-US"/>
        </w:rPr>
        <w:t xml:space="preserve"> and non-binding criteria and did</w:t>
      </w:r>
      <w:r w:rsidRPr="00394C5A">
        <w:rPr>
          <w:rFonts w:ascii="Times New Roman" w:hAnsi="Times New Roman" w:cs="Times New Roman"/>
          <w:sz w:val="24"/>
          <w:lang w:val="en-US"/>
        </w:rPr>
        <w:t xml:space="preserve"> not wa</w:t>
      </w:r>
      <w:r w:rsidR="00D4154E" w:rsidRPr="00394C5A">
        <w:rPr>
          <w:rFonts w:ascii="Times New Roman" w:hAnsi="Times New Roman" w:cs="Times New Roman"/>
          <w:sz w:val="24"/>
          <w:lang w:val="en-US"/>
        </w:rPr>
        <w:t>nt any more legislation until this</w:t>
      </w:r>
      <w:r w:rsidRPr="00394C5A">
        <w:rPr>
          <w:rFonts w:ascii="Times New Roman" w:hAnsi="Times New Roman" w:cs="Times New Roman"/>
          <w:sz w:val="24"/>
          <w:lang w:val="en-US"/>
        </w:rPr>
        <w:t xml:space="preserve"> is deemed necessary. They are supporting, aside from the binding soil policy and criteria on sustainable cities, the rest of the objectives of the EAP due to their own national interests, which is why they are not fully on the left side. </w:t>
      </w:r>
      <w:r w:rsidR="00DC25EF" w:rsidRPr="00394C5A">
        <w:rPr>
          <w:rFonts w:ascii="Times New Roman" w:hAnsi="Times New Roman" w:cs="Times New Roman"/>
          <w:sz w:val="24"/>
          <w:lang w:val="en-US"/>
        </w:rPr>
        <w:t xml:space="preserve">Plus, it was out of their national interest to </w:t>
      </w:r>
      <w:r w:rsidR="003D7982" w:rsidRPr="00394C5A">
        <w:rPr>
          <w:rFonts w:ascii="Times New Roman" w:hAnsi="Times New Roman" w:cs="Times New Roman"/>
          <w:sz w:val="24"/>
          <w:lang w:val="en-US"/>
        </w:rPr>
        <w:t>strengthen the implementation of environmental policies</w:t>
      </w:r>
      <w:r w:rsidR="00DC25EF"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 xml:space="preserve">Even though the Commission wanted to see harmonization in the form of </w:t>
      </w:r>
      <w:r w:rsidR="00D4154E" w:rsidRPr="00394C5A">
        <w:rPr>
          <w:rFonts w:ascii="Times New Roman" w:hAnsi="Times New Roman" w:cs="Times New Roman"/>
          <w:sz w:val="24"/>
          <w:lang w:val="en-US"/>
        </w:rPr>
        <w:t>more binding rules, the EP seemed</w:t>
      </w:r>
      <w:r w:rsidRPr="00394C5A">
        <w:rPr>
          <w:rFonts w:ascii="Times New Roman" w:hAnsi="Times New Roman" w:cs="Times New Roman"/>
          <w:sz w:val="24"/>
          <w:lang w:val="en-US"/>
        </w:rPr>
        <w:t xml:space="preserve"> to be more ambitious in this which is why the institution is put on the far right side of</w:t>
      </w:r>
      <w:r w:rsidR="00D4154E" w:rsidRPr="00394C5A">
        <w:rPr>
          <w:rFonts w:ascii="Times New Roman" w:hAnsi="Times New Roman" w:cs="Times New Roman"/>
          <w:sz w:val="24"/>
          <w:lang w:val="en-US"/>
        </w:rPr>
        <w:t xml:space="preserve"> the continuum. The Presidency was</w:t>
      </w:r>
      <w:r w:rsidRPr="00394C5A">
        <w:rPr>
          <w:rFonts w:ascii="Times New Roman" w:hAnsi="Times New Roman" w:cs="Times New Roman"/>
          <w:sz w:val="24"/>
          <w:lang w:val="en-US"/>
        </w:rPr>
        <w:t xml:space="preserve"> aiming to join both sides into one document which is why the Presidency is positioned at the middle of the continuum. </w:t>
      </w:r>
    </w:p>
    <w:p w:rsidR="00254B3F" w:rsidRPr="00394C5A" w:rsidRDefault="007E1754" w:rsidP="007E1754">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This thesis argues that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can be placed on both sides of the continuum since both aspects are visible in the outcome. However, it can be considered that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can be placed slightly more on the right side, because </w:t>
      </w:r>
      <w:r w:rsidR="00AD6965" w:rsidRPr="00394C5A">
        <w:rPr>
          <w:rFonts w:ascii="Times New Roman" w:hAnsi="Times New Roman" w:cs="Times New Roman"/>
          <w:sz w:val="24"/>
          <w:lang w:val="en-US"/>
        </w:rPr>
        <w:t xml:space="preserve">of the </w:t>
      </w:r>
      <w:r w:rsidRPr="00394C5A">
        <w:rPr>
          <w:rFonts w:ascii="Times New Roman" w:hAnsi="Times New Roman" w:cs="Times New Roman"/>
          <w:sz w:val="24"/>
          <w:lang w:val="en-US"/>
        </w:rPr>
        <w:t xml:space="preserve">many other Member States </w:t>
      </w:r>
      <w:r w:rsidR="00AD6965" w:rsidRPr="00394C5A">
        <w:rPr>
          <w:rFonts w:ascii="Times New Roman" w:hAnsi="Times New Roman" w:cs="Times New Roman"/>
          <w:sz w:val="24"/>
          <w:lang w:val="en-US"/>
        </w:rPr>
        <w:t xml:space="preserve">who </w:t>
      </w:r>
      <w:r w:rsidRPr="00394C5A">
        <w:rPr>
          <w:rFonts w:ascii="Times New Roman" w:hAnsi="Times New Roman" w:cs="Times New Roman"/>
          <w:sz w:val="24"/>
          <w:lang w:val="en-US"/>
        </w:rPr>
        <w:t>were in favor of the</w:t>
      </w:r>
      <w:r w:rsidR="004720A0">
        <w:rPr>
          <w:rFonts w:ascii="Times New Roman" w:hAnsi="Times New Roman" w:cs="Times New Roman"/>
          <w:sz w:val="24"/>
          <w:lang w:val="en-US"/>
        </w:rPr>
        <w:t xml:space="preserve"> (more binding)</w:t>
      </w:r>
      <w:r w:rsidRPr="00394C5A">
        <w:rPr>
          <w:rFonts w:ascii="Times New Roman" w:hAnsi="Times New Roman" w:cs="Times New Roman"/>
          <w:sz w:val="24"/>
          <w:lang w:val="en-US"/>
        </w:rPr>
        <w:t xml:space="preserve"> stipulations</w:t>
      </w:r>
      <w:r w:rsidR="00AD6965" w:rsidRPr="00394C5A">
        <w:rPr>
          <w:rFonts w:ascii="Times New Roman" w:hAnsi="Times New Roman" w:cs="Times New Roman"/>
          <w:sz w:val="24"/>
          <w:lang w:val="en-US"/>
        </w:rPr>
        <w:t>. Additionally, it is the 7</w:t>
      </w:r>
      <w:r w:rsidR="00AD6965" w:rsidRPr="00394C5A">
        <w:rPr>
          <w:rFonts w:ascii="Times New Roman" w:hAnsi="Times New Roman" w:cs="Times New Roman"/>
          <w:sz w:val="24"/>
          <w:vertAlign w:val="superscript"/>
          <w:lang w:val="en-US"/>
        </w:rPr>
        <w:t>th</w:t>
      </w:r>
      <w:r w:rsidR="00AD6965" w:rsidRPr="00394C5A">
        <w:rPr>
          <w:rFonts w:ascii="Times New Roman" w:hAnsi="Times New Roman" w:cs="Times New Roman"/>
          <w:sz w:val="24"/>
          <w:lang w:val="en-US"/>
        </w:rPr>
        <w:t xml:space="preserve"> adoption of the EAP which means that</w:t>
      </w:r>
      <w:r w:rsidRPr="00394C5A">
        <w:rPr>
          <w:rFonts w:ascii="Times New Roman" w:hAnsi="Times New Roman" w:cs="Times New Roman"/>
          <w:sz w:val="24"/>
          <w:lang w:val="en-US"/>
        </w:rPr>
        <w:t xml:space="preserve"> and it </w:t>
      </w:r>
      <w:r w:rsidR="00D4154E" w:rsidRPr="00394C5A">
        <w:rPr>
          <w:rFonts w:ascii="Times New Roman" w:hAnsi="Times New Roman" w:cs="Times New Roman"/>
          <w:sz w:val="24"/>
          <w:lang w:val="en-US"/>
        </w:rPr>
        <w:t>continuous integration has been taking place</w:t>
      </w:r>
      <w:r w:rsidRPr="00394C5A">
        <w:rPr>
          <w:rFonts w:ascii="Times New Roman" w:hAnsi="Times New Roman" w:cs="Times New Roman"/>
          <w:sz w:val="24"/>
          <w:lang w:val="en-US"/>
        </w:rPr>
        <w:t xml:space="preserve">. </w:t>
      </w:r>
      <w:r w:rsidR="00D4154E" w:rsidRPr="00394C5A">
        <w:rPr>
          <w:rFonts w:ascii="Times New Roman" w:hAnsi="Times New Roman" w:cs="Times New Roman"/>
          <w:sz w:val="24"/>
          <w:lang w:val="en-US"/>
        </w:rPr>
        <w:t>Nonetheless, the 7</w:t>
      </w:r>
      <w:r w:rsidR="00D4154E" w:rsidRPr="00394C5A">
        <w:rPr>
          <w:rFonts w:ascii="Times New Roman" w:hAnsi="Times New Roman" w:cs="Times New Roman"/>
          <w:sz w:val="24"/>
          <w:vertAlign w:val="superscript"/>
          <w:lang w:val="en-US"/>
        </w:rPr>
        <w:t>th</w:t>
      </w:r>
      <w:r w:rsidR="00D4154E" w:rsidRPr="00394C5A">
        <w:rPr>
          <w:rFonts w:ascii="Times New Roman" w:hAnsi="Times New Roman" w:cs="Times New Roman"/>
          <w:sz w:val="24"/>
          <w:lang w:val="en-US"/>
        </w:rPr>
        <w:t xml:space="preserve"> EAP</w:t>
      </w:r>
      <w:r w:rsidRPr="00394C5A">
        <w:rPr>
          <w:rFonts w:ascii="Times New Roman" w:hAnsi="Times New Roman" w:cs="Times New Roman"/>
          <w:sz w:val="24"/>
          <w:lang w:val="en-US"/>
        </w:rPr>
        <w:t xml:space="preserve"> shares some of the assumptions on the left side, since it still fulfilled the national goals of the Netherlands</w:t>
      </w:r>
      <w:r w:rsidR="004E4FF3">
        <w:rPr>
          <w:rFonts w:ascii="Times New Roman" w:hAnsi="Times New Roman" w:cs="Times New Roman"/>
          <w:sz w:val="24"/>
          <w:lang w:val="en-US"/>
        </w:rPr>
        <w:t xml:space="preserve"> and other Member States</w:t>
      </w:r>
      <w:r w:rsidRPr="00394C5A">
        <w:rPr>
          <w:rFonts w:ascii="Times New Roman" w:hAnsi="Times New Roman" w:cs="Times New Roman"/>
          <w:sz w:val="24"/>
          <w:lang w:val="en-US"/>
        </w:rPr>
        <w:t xml:space="preserve"> such as the impleme</w:t>
      </w:r>
      <w:r w:rsidR="00AD6965" w:rsidRPr="00394C5A">
        <w:rPr>
          <w:rFonts w:ascii="Times New Roman" w:hAnsi="Times New Roman" w:cs="Times New Roman"/>
          <w:sz w:val="24"/>
          <w:lang w:val="en-US"/>
        </w:rPr>
        <w:t>ntation. The principles of subsidiarity and proportionality have been used numerous times by the Dutch and the blocking minority to indicate the legislative borders of the EU.</w:t>
      </w:r>
      <w:r w:rsidR="0007095D">
        <w:rPr>
          <w:rFonts w:ascii="Times New Roman" w:hAnsi="Times New Roman" w:cs="Times New Roman"/>
          <w:sz w:val="24"/>
          <w:lang w:val="en-US"/>
        </w:rPr>
        <w:t xml:space="preserve"> This would suggest that the Member States have been influencing the final outcome.</w:t>
      </w:r>
      <w:r w:rsidR="00AD6965" w:rsidRPr="00394C5A">
        <w:rPr>
          <w:rFonts w:ascii="Times New Roman" w:hAnsi="Times New Roman" w:cs="Times New Roman"/>
          <w:sz w:val="24"/>
          <w:lang w:val="en-US"/>
        </w:rPr>
        <w:t xml:space="preserve"> This is discussed in further detail in the next section. </w:t>
      </w:r>
    </w:p>
    <w:p w:rsidR="009719DC" w:rsidRPr="00394C5A" w:rsidRDefault="009719DC" w:rsidP="009719DC">
      <w:pPr>
        <w:pStyle w:val="Geenafstand"/>
        <w:spacing w:line="360" w:lineRule="auto"/>
        <w:jc w:val="both"/>
        <w:rPr>
          <w:rFonts w:ascii="Times New Roman" w:hAnsi="Times New Roman" w:cs="Times New Roman"/>
          <w:sz w:val="24"/>
          <w:lang w:val="en-US"/>
        </w:rPr>
      </w:pPr>
    </w:p>
    <w:p w:rsidR="00741CCF" w:rsidRPr="00394C5A" w:rsidRDefault="00741CCF" w:rsidP="007B4594">
      <w:pPr>
        <w:pStyle w:val="Kop3"/>
        <w:numPr>
          <w:ilvl w:val="2"/>
          <w:numId w:val="29"/>
        </w:numPr>
        <w:rPr>
          <w:lang w:val="en-US"/>
        </w:rPr>
      </w:pPr>
      <w:bookmarkStart w:id="119" w:name="_Toc488995347"/>
      <w:r w:rsidRPr="00394C5A">
        <w:rPr>
          <w:lang w:val="en-US"/>
        </w:rPr>
        <w:t>Creating Common Responsibility</w:t>
      </w:r>
      <w:bookmarkEnd w:id="119"/>
    </w:p>
    <w:p w:rsidR="009271CA" w:rsidRPr="00394C5A" w:rsidRDefault="0024118D" w:rsidP="0024118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The field of the environment is a shared competence and </w:t>
      </w:r>
      <w:r w:rsidR="00BD228B" w:rsidRPr="00394C5A">
        <w:rPr>
          <w:rFonts w:ascii="Times New Roman" w:hAnsi="Times New Roman" w:cs="Times New Roman"/>
          <w:sz w:val="24"/>
          <w:lang w:val="en-US"/>
        </w:rPr>
        <w:t xml:space="preserve">thus </w:t>
      </w:r>
      <w:r w:rsidRPr="00394C5A">
        <w:rPr>
          <w:rFonts w:ascii="Times New Roman" w:hAnsi="Times New Roman" w:cs="Times New Roman"/>
          <w:sz w:val="24"/>
          <w:lang w:val="en-US"/>
        </w:rPr>
        <w:t>requires participation from the M</w:t>
      </w:r>
      <w:r w:rsidR="0093167A" w:rsidRPr="00394C5A">
        <w:rPr>
          <w:rFonts w:ascii="Times New Roman" w:hAnsi="Times New Roman" w:cs="Times New Roman"/>
          <w:sz w:val="24"/>
          <w:lang w:val="en-US"/>
        </w:rPr>
        <w:t>ember States and the institutions</w:t>
      </w:r>
      <w:r w:rsidR="00BD228B" w:rsidRPr="00394C5A">
        <w:rPr>
          <w:rFonts w:ascii="Times New Roman" w:hAnsi="Times New Roman" w:cs="Times New Roman"/>
          <w:sz w:val="24"/>
          <w:lang w:val="en-US"/>
        </w:rPr>
        <w:t xml:space="preserve"> to create legislation</w:t>
      </w:r>
      <w:r w:rsidR="0093167A" w:rsidRPr="00394C5A">
        <w:rPr>
          <w:rFonts w:ascii="Times New Roman" w:hAnsi="Times New Roman" w:cs="Times New Roman"/>
          <w:sz w:val="24"/>
          <w:lang w:val="en-US"/>
        </w:rPr>
        <w:t xml:space="preserve">. </w:t>
      </w:r>
      <w:r w:rsidR="00CF4D46" w:rsidRPr="00394C5A">
        <w:rPr>
          <w:rFonts w:ascii="Times New Roman" w:hAnsi="Times New Roman" w:cs="Times New Roman"/>
          <w:sz w:val="24"/>
          <w:lang w:val="en-US"/>
        </w:rPr>
        <w:t xml:space="preserve">Subsidiarity and proportionality are the guiding principles concerning EU policy making. </w:t>
      </w:r>
      <w:r w:rsidR="00C803E6" w:rsidRPr="00394C5A">
        <w:rPr>
          <w:rFonts w:ascii="Times New Roman" w:hAnsi="Times New Roman" w:cs="Times New Roman"/>
          <w:sz w:val="24"/>
          <w:lang w:val="en-US"/>
        </w:rPr>
        <w:t>As mentioned before, t</w:t>
      </w:r>
      <w:r w:rsidR="00F80182" w:rsidRPr="00394C5A">
        <w:rPr>
          <w:rFonts w:ascii="Times New Roman" w:hAnsi="Times New Roman" w:cs="Times New Roman"/>
          <w:sz w:val="24"/>
          <w:lang w:val="en-US"/>
        </w:rPr>
        <w:t xml:space="preserve">he Commission insisted on creating a coherent narrative and establishing common responsibility for </w:t>
      </w:r>
      <w:r w:rsidR="00E01AC9" w:rsidRPr="00394C5A">
        <w:rPr>
          <w:rFonts w:ascii="Times New Roman" w:hAnsi="Times New Roman" w:cs="Times New Roman"/>
          <w:sz w:val="24"/>
          <w:lang w:val="en-US"/>
        </w:rPr>
        <w:t>the 7</w:t>
      </w:r>
      <w:r w:rsidR="00E01AC9" w:rsidRPr="00394C5A">
        <w:rPr>
          <w:rFonts w:ascii="Times New Roman" w:hAnsi="Times New Roman" w:cs="Times New Roman"/>
          <w:sz w:val="24"/>
          <w:vertAlign w:val="superscript"/>
          <w:lang w:val="en-US"/>
        </w:rPr>
        <w:t>th</w:t>
      </w:r>
      <w:r w:rsidR="00E01AC9" w:rsidRPr="00394C5A">
        <w:rPr>
          <w:rFonts w:ascii="Times New Roman" w:hAnsi="Times New Roman" w:cs="Times New Roman"/>
          <w:sz w:val="24"/>
          <w:lang w:val="en-US"/>
        </w:rPr>
        <w:t xml:space="preserve"> EAP</w:t>
      </w:r>
      <w:r w:rsidR="00F80182" w:rsidRPr="00394C5A">
        <w:rPr>
          <w:rFonts w:ascii="Times New Roman" w:hAnsi="Times New Roman" w:cs="Times New Roman"/>
          <w:sz w:val="24"/>
          <w:lang w:val="en-US"/>
        </w:rPr>
        <w:t xml:space="preserve"> (Vettori, 2017, Appendix C). </w:t>
      </w:r>
      <w:r w:rsidR="0093167A" w:rsidRPr="00394C5A">
        <w:rPr>
          <w:rFonts w:ascii="Times New Roman" w:hAnsi="Times New Roman" w:cs="Times New Roman"/>
          <w:sz w:val="24"/>
          <w:lang w:val="en-US"/>
        </w:rPr>
        <w:t>However, it does not automatically mean that everyone</w:t>
      </w:r>
      <w:r w:rsidR="00C803E6" w:rsidRPr="00394C5A">
        <w:rPr>
          <w:rFonts w:ascii="Times New Roman" w:hAnsi="Times New Roman" w:cs="Times New Roman"/>
          <w:sz w:val="24"/>
          <w:lang w:val="en-US"/>
        </w:rPr>
        <w:t xml:space="preserve"> </w:t>
      </w:r>
      <w:r w:rsidR="0093167A" w:rsidRPr="00394C5A">
        <w:rPr>
          <w:rFonts w:ascii="Times New Roman" w:hAnsi="Times New Roman" w:cs="Times New Roman"/>
          <w:sz w:val="24"/>
          <w:lang w:val="en-US"/>
        </w:rPr>
        <w:t xml:space="preserve">wants to </w:t>
      </w:r>
      <w:r w:rsidR="004363DB" w:rsidRPr="00394C5A">
        <w:rPr>
          <w:rFonts w:ascii="Times New Roman" w:hAnsi="Times New Roman" w:cs="Times New Roman"/>
          <w:sz w:val="24"/>
          <w:lang w:val="en-US"/>
        </w:rPr>
        <w:t>achieve the same</w:t>
      </w:r>
      <w:r w:rsidR="0093167A" w:rsidRPr="00394C5A">
        <w:rPr>
          <w:rFonts w:ascii="Times New Roman" w:hAnsi="Times New Roman" w:cs="Times New Roman"/>
          <w:sz w:val="24"/>
          <w:lang w:val="en-US"/>
        </w:rPr>
        <w:t xml:space="preserve">. </w:t>
      </w:r>
      <w:r w:rsidR="00086493" w:rsidRPr="00394C5A">
        <w:rPr>
          <w:rFonts w:ascii="Times New Roman" w:hAnsi="Times New Roman" w:cs="Times New Roman"/>
          <w:sz w:val="24"/>
          <w:lang w:val="en-US"/>
        </w:rPr>
        <w:t>In other words, e</w:t>
      </w:r>
      <w:r w:rsidR="004363DB" w:rsidRPr="00394C5A">
        <w:rPr>
          <w:rFonts w:ascii="Times New Roman" w:hAnsi="Times New Roman" w:cs="Times New Roman"/>
          <w:sz w:val="24"/>
          <w:lang w:val="en-US"/>
        </w:rPr>
        <w:t xml:space="preserve">ven </w:t>
      </w:r>
      <w:r w:rsidR="00D4154E" w:rsidRPr="00394C5A">
        <w:rPr>
          <w:rFonts w:ascii="Times New Roman" w:hAnsi="Times New Roman" w:cs="Times New Roman"/>
          <w:sz w:val="24"/>
          <w:lang w:val="en-US"/>
        </w:rPr>
        <w:t>though the environment affects each</w:t>
      </w:r>
      <w:r w:rsidR="004363DB" w:rsidRPr="00394C5A">
        <w:rPr>
          <w:rFonts w:ascii="Times New Roman" w:hAnsi="Times New Roman" w:cs="Times New Roman"/>
          <w:sz w:val="24"/>
          <w:lang w:val="en-US"/>
        </w:rPr>
        <w:t xml:space="preserve"> </w:t>
      </w:r>
      <w:r w:rsidR="00BB2974" w:rsidRPr="00394C5A">
        <w:rPr>
          <w:rFonts w:ascii="Times New Roman" w:hAnsi="Times New Roman" w:cs="Times New Roman"/>
          <w:sz w:val="24"/>
          <w:lang w:val="en-US"/>
        </w:rPr>
        <w:t>Member States</w:t>
      </w:r>
      <w:r w:rsidR="00D4154E" w:rsidRPr="00394C5A">
        <w:rPr>
          <w:rFonts w:ascii="Times New Roman" w:hAnsi="Times New Roman" w:cs="Times New Roman"/>
          <w:sz w:val="24"/>
          <w:lang w:val="en-US"/>
        </w:rPr>
        <w:t xml:space="preserve"> indiscriminately</w:t>
      </w:r>
      <w:r w:rsidR="00E032B0" w:rsidRPr="00394C5A">
        <w:rPr>
          <w:rFonts w:ascii="Times New Roman" w:hAnsi="Times New Roman" w:cs="Times New Roman"/>
          <w:sz w:val="24"/>
          <w:lang w:val="en-US"/>
        </w:rPr>
        <w:t xml:space="preserve"> and beyond,</w:t>
      </w:r>
      <w:r w:rsidR="004363DB" w:rsidRPr="00394C5A">
        <w:rPr>
          <w:rFonts w:ascii="Times New Roman" w:hAnsi="Times New Roman" w:cs="Times New Roman"/>
          <w:sz w:val="24"/>
          <w:lang w:val="en-US"/>
        </w:rPr>
        <w:t xml:space="preserve"> it does not necessarily mean that everyone </w:t>
      </w:r>
      <w:r w:rsidR="003E2B38">
        <w:rPr>
          <w:rFonts w:ascii="Times New Roman" w:hAnsi="Times New Roman" w:cs="Times New Roman"/>
          <w:sz w:val="24"/>
          <w:lang w:val="en-US"/>
        </w:rPr>
        <w:t>has the same view or shares the same approach in order to combat climate change</w:t>
      </w:r>
      <w:r w:rsidR="004363DB" w:rsidRPr="00394C5A">
        <w:rPr>
          <w:rFonts w:ascii="Times New Roman" w:hAnsi="Times New Roman" w:cs="Times New Roman"/>
          <w:sz w:val="24"/>
          <w:lang w:val="en-US"/>
        </w:rPr>
        <w:t xml:space="preserve">. </w:t>
      </w:r>
      <w:r w:rsidR="003E2B38">
        <w:rPr>
          <w:rFonts w:ascii="Times New Roman" w:hAnsi="Times New Roman" w:cs="Times New Roman"/>
          <w:sz w:val="24"/>
          <w:lang w:val="en-US"/>
        </w:rPr>
        <w:t>Therefore, a</w:t>
      </w:r>
      <w:r w:rsidR="004363DB" w:rsidRPr="00394C5A">
        <w:rPr>
          <w:rFonts w:ascii="Times New Roman" w:hAnsi="Times New Roman" w:cs="Times New Roman"/>
          <w:sz w:val="24"/>
          <w:lang w:val="en-US"/>
        </w:rPr>
        <w:t xml:space="preserve">s supported by the empirics, </w:t>
      </w:r>
      <w:r w:rsidR="002E26D8">
        <w:rPr>
          <w:rFonts w:ascii="Times New Roman" w:hAnsi="Times New Roman" w:cs="Times New Roman"/>
          <w:sz w:val="24"/>
          <w:lang w:val="en-US"/>
        </w:rPr>
        <w:t>Vettori (2017) claimed</w:t>
      </w:r>
      <w:r w:rsidR="009271CA" w:rsidRPr="00394C5A">
        <w:rPr>
          <w:rFonts w:ascii="Times New Roman" w:hAnsi="Times New Roman" w:cs="Times New Roman"/>
          <w:sz w:val="24"/>
          <w:lang w:val="en-US"/>
        </w:rPr>
        <w:t xml:space="preserve"> that the ambitiousness of </w:t>
      </w:r>
      <w:r w:rsidR="00BD228B" w:rsidRPr="00394C5A">
        <w:rPr>
          <w:rFonts w:ascii="Times New Roman" w:hAnsi="Times New Roman" w:cs="Times New Roman"/>
          <w:sz w:val="24"/>
          <w:lang w:val="en-US"/>
        </w:rPr>
        <w:t xml:space="preserve">Member </w:t>
      </w:r>
      <w:r w:rsidR="009271CA" w:rsidRPr="00394C5A">
        <w:rPr>
          <w:rFonts w:ascii="Times New Roman" w:hAnsi="Times New Roman" w:cs="Times New Roman"/>
          <w:sz w:val="24"/>
          <w:lang w:val="en-US"/>
        </w:rPr>
        <w:t>States depend</w:t>
      </w:r>
      <w:r w:rsidR="003E2B38">
        <w:rPr>
          <w:rFonts w:ascii="Times New Roman" w:hAnsi="Times New Roman" w:cs="Times New Roman"/>
          <w:sz w:val="24"/>
          <w:lang w:val="en-US"/>
        </w:rPr>
        <w:t>s</w:t>
      </w:r>
      <w:r w:rsidR="009271CA" w:rsidRPr="00394C5A">
        <w:rPr>
          <w:rFonts w:ascii="Times New Roman" w:hAnsi="Times New Roman" w:cs="Times New Roman"/>
          <w:sz w:val="24"/>
          <w:lang w:val="en-US"/>
        </w:rPr>
        <w:t xml:space="preserve"> on their national interests</w:t>
      </w:r>
      <w:r w:rsidR="00BB6533" w:rsidRPr="00394C5A">
        <w:rPr>
          <w:rFonts w:ascii="Times New Roman" w:hAnsi="Times New Roman" w:cs="Times New Roman"/>
          <w:sz w:val="24"/>
          <w:lang w:val="en-US"/>
        </w:rPr>
        <w:t xml:space="preserve"> (Appendix C)</w:t>
      </w:r>
      <w:r w:rsidR="009271CA" w:rsidRPr="00394C5A">
        <w:rPr>
          <w:rFonts w:ascii="Times New Roman" w:hAnsi="Times New Roman" w:cs="Times New Roman"/>
          <w:sz w:val="24"/>
          <w:lang w:val="en-US"/>
        </w:rPr>
        <w:t>.</w:t>
      </w:r>
      <w:r w:rsidR="00D4154E" w:rsidRPr="00394C5A">
        <w:rPr>
          <w:rFonts w:ascii="Times New Roman" w:hAnsi="Times New Roman" w:cs="Times New Roman"/>
          <w:sz w:val="24"/>
          <w:lang w:val="en-US"/>
        </w:rPr>
        <w:t xml:space="preserve"> Clearly this would be more in line with LI as this argues </w:t>
      </w:r>
      <w:r w:rsidR="00D4154E" w:rsidRPr="00394C5A">
        <w:rPr>
          <w:rFonts w:ascii="Times New Roman" w:hAnsi="Times New Roman" w:cs="Times New Roman"/>
          <w:sz w:val="24"/>
          <w:lang w:val="en-US"/>
        </w:rPr>
        <w:lastRenderedPageBreak/>
        <w:t xml:space="preserve">rational cost-benefit </w:t>
      </w:r>
      <w:r w:rsidR="00E032B0" w:rsidRPr="00394C5A">
        <w:rPr>
          <w:rFonts w:ascii="Times New Roman" w:hAnsi="Times New Roman" w:cs="Times New Roman"/>
          <w:sz w:val="24"/>
          <w:lang w:val="en-US"/>
        </w:rPr>
        <w:t>calculations</w:t>
      </w:r>
      <w:r w:rsidR="00D4154E" w:rsidRPr="00394C5A">
        <w:rPr>
          <w:rFonts w:ascii="Times New Roman" w:hAnsi="Times New Roman" w:cs="Times New Roman"/>
          <w:sz w:val="24"/>
          <w:lang w:val="en-US"/>
        </w:rPr>
        <w:t xml:space="preserve"> form the foundation in </w:t>
      </w:r>
      <w:r w:rsidR="003E2B38">
        <w:rPr>
          <w:rFonts w:ascii="Times New Roman" w:hAnsi="Times New Roman" w:cs="Times New Roman"/>
          <w:sz w:val="24"/>
          <w:lang w:val="en-US"/>
        </w:rPr>
        <w:t xml:space="preserve">the national </w:t>
      </w:r>
      <w:r w:rsidR="00E032B0" w:rsidRPr="00394C5A">
        <w:rPr>
          <w:rFonts w:ascii="Times New Roman" w:hAnsi="Times New Roman" w:cs="Times New Roman"/>
          <w:sz w:val="24"/>
          <w:lang w:val="en-US"/>
        </w:rPr>
        <w:t>decision</w:t>
      </w:r>
      <w:r w:rsidR="00D4154E" w:rsidRPr="00394C5A">
        <w:rPr>
          <w:rFonts w:ascii="Times New Roman" w:hAnsi="Times New Roman" w:cs="Times New Roman"/>
          <w:sz w:val="24"/>
          <w:lang w:val="en-US"/>
        </w:rPr>
        <w:t xml:space="preserve">-making process of Member States. </w:t>
      </w:r>
      <w:r w:rsidR="009271CA" w:rsidRPr="00394C5A">
        <w:rPr>
          <w:rFonts w:ascii="Times New Roman" w:hAnsi="Times New Roman" w:cs="Times New Roman"/>
          <w:sz w:val="24"/>
          <w:lang w:val="en-US"/>
        </w:rPr>
        <w:t xml:space="preserve"> </w:t>
      </w:r>
    </w:p>
    <w:p w:rsidR="007159B3" w:rsidRPr="00394C5A" w:rsidRDefault="009E59F2" w:rsidP="0024118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r>
      <w:r w:rsidR="004363DB" w:rsidRPr="00394C5A">
        <w:rPr>
          <w:rFonts w:ascii="Times New Roman" w:hAnsi="Times New Roman" w:cs="Times New Roman"/>
          <w:sz w:val="24"/>
          <w:lang w:val="en-US"/>
        </w:rPr>
        <w:t>For instance</w:t>
      </w:r>
      <w:r w:rsidR="00B7517A"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 xml:space="preserve">the </w:t>
      </w:r>
      <w:r w:rsidR="00595495" w:rsidRPr="00394C5A">
        <w:rPr>
          <w:rFonts w:ascii="Times New Roman" w:hAnsi="Times New Roman" w:cs="Times New Roman"/>
          <w:sz w:val="24"/>
          <w:lang w:val="en-US"/>
        </w:rPr>
        <w:t>SFD</w:t>
      </w:r>
      <w:r w:rsidRPr="00394C5A">
        <w:rPr>
          <w:rFonts w:ascii="Times New Roman" w:hAnsi="Times New Roman" w:cs="Times New Roman"/>
          <w:sz w:val="24"/>
          <w:lang w:val="en-US"/>
        </w:rPr>
        <w:t xml:space="preserve"> was preferred by </w:t>
      </w:r>
      <w:r w:rsidR="00086493" w:rsidRPr="00394C5A">
        <w:rPr>
          <w:rFonts w:ascii="Times New Roman" w:hAnsi="Times New Roman" w:cs="Times New Roman"/>
          <w:sz w:val="24"/>
          <w:lang w:val="en-US"/>
        </w:rPr>
        <w:t xml:space="preserve">Belgium, </w:t>
      </w:r>
      <w:r w:rsidR="0082298A" w:rsidRPr="00394C5A">
        <w:rPr>
          <w:rFonts w:ascii="Times New Roman" w:hAnsi="Times New Roman" w:cs="Times New Roman"/>
          <w:sz w:val="24"/>
          <w:lang w:val="en-US"/>
        </w:rPr>
        <w:t>two</w:t>
      </w:r>
      <w:r w:rsidR="00086493" w:rsidRPr="00394C5A">
        <w:rPr>
          <w:rFonts w:ascii="Times New Roman" w:hAnsi="Times New Roman" w:cs="Times New Roman"/>
          <w:sz w:val="24"/>
          <w:lang w:val="en-US"/>
        </w:rPr>
        <w:t xml:space="preserve"> known</w:t>
      </w:r>
      <w:r w:rsidR="0082298A" w:rsidRPr="00394C5A">
        <w:rPr>
          <w:rFonts w:ascii="Times New Roman" w:hAnsi="Times New Roman" w:cs="Times New Roman"/>
          <w:sz w:val="24"/>
          <w:lang w:val="en-US"/>
        </w:rPr>
        <w:t xml:space="preserve"> “laggards” </w:t>
      </w:r>
      <w:r w:rsidR="00086493" w:rsidRPr="00394C5A">
        <w:rPr>
          <w:rFonts w:ascii="Times New Roman" w:hAnsi="Times New Roman" w:cs="Times New Roman"/>
          <w:sz w:val="24"/>
          <w:lang w:val="en-US"/>
        </w:rPr>
        <w:t xml:space="preserve">Spain and </w:t>
      </w:r>
      <w:r w:rsidR="00EA5EBF" w:rsidRPr="00394C5A">
        <w:rPr>
          <w:rFonts w:ascii="Times New Roman" w:hAnsi="Times New Roman" w:cs="Times New Roman"/>
          <w:sz w:val="24"/>
          <w:lang w:val="en-US"/>
        </w:rPr>
        <w:t xml:space="preserve">Italy, and </w:t>
      </w:r>
      <w:r w:rsidR="0082298A" w:rsidRPr="00394C5A">
        <w:rPr>
          <w:rFonts w:ascii="Times New Roman" w:hAnsi="Times New Roman" w:cs="Times New Roman"/>
          <w:sz w:val="24"/>
          <w:lang w:val="en-US"/>
        </w:rPr>
        <w:t xml:space="preserve">one CEE country, </w:t>
      </w:r>
      <w:r w:rsidR="00EA5EBF" w:rsidRPr="00394C5A">
        <w:rPr>
          <w:rFonts w:ascii="Times New Roman" w:hAnsi="Times New Roman" w:cs="Times New Roman"/>
          <w:sz w:val="24"/>
          <w:lang w:val="en-US"/>
        </w:rPr>
        <w:t>Slovakia, but not by the Netherlands and the blocking minority</w:t>
      </w:r>
      <w:r w:rsidR="001E706D" w:rsidRPr="00394C5A">
        <w:rPr>
          <w:rFonts w:ascii="Times New Roman" w:hAnsi="Times New Roman" w:cs="Times New Roman"/>
          <w:sz w:val="24"/>
          <w:lang w:val="en-US"/>
        </w:rPr>
        <w:t xml:space="preserve"> as </w:t>
      </w:r>
      <w:r w:rsidR="00086493" w:rsidRPr="00394C5A">
        <w:rPr>
          <w:rFonts w:ascii="Times New Roman" w:hAnsi="Times New Roman" w:cs="Times New Roman"/>
          <w:sz w:val="24"/>
          <w:lang w:val="en-US"/>
        </w:rPr>
        <w:t>observed previously</w:t>
      </w:r>
      <w:r w:rsidR="00BD228B" w:rsidRPr="00394C5A">
        <w:rPr>
          <w:rFonts w:ascii="Times New Roman" w:hAnsi="Times New Roman" w:cs="Times New Roman"/>
          <w:sz w:val="24"/>
          <w:lang w:val="en-US"/>
        </w:rPr>
        <w:t xml:space="preserve">. </w:t>
      </w:r>
      <w:r w:rsidR="00E032B0" w:rsidRPr="00394C5A">
        <w:rPr>
          <w:rFonts w:ascii="Times New Roman" w:hAnsi="Times New Roman" w:cs="Times New Roman"/>
          <w:sz w:val="24"/>
          <w:lang w:val="en-US"/>
        </w:rPr>
        <w:t>This is a new development in</w:t>
      </w:r>
      <w:r w:rsidR="0082298A" w:rsidRPr="00394C5A">
        <w:rPr>
          <w:rFonts w:ascii="Times New Roman" w:hAnsi="Times New Roman" w:cs="Times New Roman"/>
          <w:sz w:val="24"/>
          <w:lang w:val="en-US"/>
        </w:rPr>
        <w:t xml:space="preserve"> the literature: it was known that </w:t>
      </w:r>
      <w:r w:rsidR="00086493" w:rsidRPr="00394C5A">
        <w:rPr>
          <w:rFonts w:ascii="Times New Roman" w:hAnsi="Times New Roman" w:cs="Times New Roman"/>
          <w:sz w:val="24"/>
          <w:lang w:val="en-US"/>
        </w:rPr>
        <w:t>the laggards</w:t>
      </w:r>
      <w:r w:rsidR="0082298A" w:rsidRPr="00394C5A">
        <w:rPr>
          <w:rFonts w:ascii="Times New Roman" w:hAnsi="Times New Roman" w:cs="Times New Roman"/>
          <w:sz w:val="24"/>
          <w:lang w:val="en-US"/>
        </w:rPr>
        <w:t xml:space="preserve"> were against binding rules </w:t>
      </w:r>
      <w:r w:rsidR="003E2B38">
        <w:rPr>
          <w:rFonts w:ascii="Times New Roman" w:hAnsi="Times New Roman" w:cs="Times New Roman"/>
          <w:sz w:val="24"/>
          <w:lang w:val="en-US"/>
        </w:rPr>
        <w:t xml:space="preserve">or high environmental standards </w:t>
      </w:r>
      <w:r w:rsidR="0082298A" w:rsidRPr="00394C5A">
        <w:rPr>
          <w:rFonts w:ascii="Times New Roman" w:hAnsi="Times New Roman" w:cs="Times New Roman"/>
          <w:sz w:val="24"/>
          <w:lang w:val="en-US"/>
        </w:rPr>
        <w:t>in the past, but now it seems tha</w:t>
      </w:r>
      <w:r w:rsidR="00C9090E" w:rsidRPr="00394C5A">
        <w:rPr>
          <w:rFonts w:ascii="Times New Roman" w:hAnsi="Times New Roman" w:cs="Times New Roman"/>
          <w:sz w:val="24"/>
          <w:lang w:val="en-US"/>
        </w:rPr>
        <w:t xml:space="preserve">t they have switched </w:t>
      </w:r>
      <w:r w:rsidR="00E032B0" w:rsidRPr="00394C5A">
        <w:rPr>
          <w:rFonts w:ascii="Times New Roman" w:hAnsi="Times New Roman" w:cs="Times New Roman"/>
          <w:sz w:val="24"/>
          <w:lang w:val="en-US"/>
        </w:rPr>
        <w:t>environmental policy positions.</w:t>
      </w:r>
      <w:r w:rsidR="00C9090E" w:rsidRPr="00394C5A">
        <w:rPr>
          <w:rFonts w:ascii="Times New Roman" w:hAnsi="Times New Roman" w:cs="Times New Roman"/>
          <w:sz w:val="24"/>
          <w:lang w:val="en-US"/>
        </w:rPr>
        <w:t xml:space="preserve"> A possible explanation would be that</w:t>
      </w:r>
      <w:r w:rsidR="007159B3" w:rsidRPr="00394C5A">
        <w:rPr>
          <w:rFonts w:ascii="Times New Roman" w:hAnsi="Times New Roman" w:cs="Times New Roman"/>
          <w:sz w:val="24"/>
          <w:lang w:val="en-US"/>
        </w:rPr>
        <w:t xml:space="preserve"> the proponents of the SFD </w:t>
      </w:r>
      <w:r w:rsidR="00C9090E" w:rsidRPr="00394C5A">
        <w:rPr>
          <w:rFonts w:ascii="Times New Roman" w:hAnsi="Times New Roman" w:cs="Times New Roman"/>
          <w:sz w:val="24"/>
          <w:lang w:val="en-US"/>
        </w:rPr>
        <w:t>did</w:t>
      </w:r>
      <w:r w:rsidR="007159B3" w:rsidRPr="00394C5A">
        <w:rPr>
          <w:rFonts w:ascii="Times New Roman" w:hAnsi="Times New Roman" w:cs="Times New Roman"/>
          <w:sz w:val="24"/>
          <w:lang w:val="en-US"/>
        </w:rPr>
        <w:t xml:space="preserve"> not have a national soil policy, whi</w:t>
      </w:r>
      <w:r w:rsidR="00E45FAB" w:rsidRPr="00394C5A">
        <w:rPr>
          <w:rFonts w:ascii="Times New Roman" w:hAnsi="Times New Roman" w:cs="Times New Roman"/>
          <w:sz w:val="24"/>
          <w:lang w:val="en-US"/>
        </w:rPr>
        <w:t xml:space="preserve">ch is why a EU-wide regulation </w:t>
      </w:r>
      <w:r w:rsidR="00810B51" w:rsidRPr="00394C5A">
        <w:rPr>
          <w:rFonts w:ascii="Times New Roman" w:hAnsi="Times New Roman" w:cs="Times New Roman"/>
          <w:sz w:val="24"/>
          <w:lang w:val="en-US"/>
        </w:rPr>
        <w:t xml:space="preserve">was useful as it </w:t>
      </w:r>
      <w:r w:rsidR="00E45FAB" w:rsidRPr="00394C5A">
        <w:rPr>
          <w:rFonts w:ascii="Times New Roman" w:hAnsi="Times New Roman" w:cs="Times New Roman"/>
          <w:sz w:val="24"/>
          <w:lang w:val="en-US"/>
        </w:rPr>
        <w:t>c</w:t>
      </w:r>
      <w:r w:rsidR="007159B3" w:rsidRPr="00394C5A">
        <w:rPr>
          <w:rFonts w:ascii="Times New Roman" w:hAnsi="Times New Roman" w:cs="Times New Roman"/>
          <w:sz w:val="24"/>
          <w:lang w:val="en-US"/>
        </w:rPr>
        <w:t xml:space="preserve">ould </w:t>
      </w:r>
      <w:r w:rsidR="00E45FAB" w:rsidRPr="00394C5A">
        <w:rPr>
          <w:rFonts w:ascii="Times New Roman" w:hAnsi="Times New Roman" w:cs="Times New Roman"/>
          <w:sz w:val="24"/>
          <w:lang w:val="en-US"/>
        </w:rPr>
        <w:t>put this in place</w:t>
      </w:r>
      <w:r w:rsidR="00C9090E" w:rsidRPr="00394C5A">
        <w:rPr>
          <w:rFonts w:ascii="Times New Roman" w:hAnsi="Times New Roman" w:cs="Times New Roman"/>
          <w:sz w:val="24"/>
          <w:lang w:val="en-US"/>
        </w:rPr>
        <w:t xml:space="preserve"> (Heck, 2006)</w:t>
      </w:r>
      <w:r w:rsidR="007159B3" w:rsidRPr="00394C5A">
        <w:rPr>
          <w:rFonts w:ascii="Times New Roman" w:hAnsi="Times New Roman" w:cs="Times New Roman"/>
          <w:sz w:val="24"/>
          <w:lang w:val="en-US"/>
        </w:rPr>
        <w:t xml:space="preserve">. </w:t>
      </w:r>
      <w:r w:rsidR="003E2B38">
        <w:rPr>
          <w:rFonts w:ascii="Times New Roman" w:hAnsi="Times New Roman" w:cs="Times New Roman"/>
          <w:sz w:val="24"/>
          <w:lang w:val="en-US"/>
        </w:rPr>
        <w:t xml:space="preserve">This is also conforming to the stipulations of LI. </w:t>
      </w:r>
      <w:r w:rsidR="007159B3" w:rsidRPr="00394C5A">
        <w:rPr>
          <w:rFonts w:ascii="Times New Roman" w:hAnsi="Times New Roman" w:cs="Times New Roman"/>
          <w:sz w:val="24"/>
          <w:lang w:val="en-US"/>
        </w:rPr>
        <w:t xml:space="preserve">In contrast, the Netherlands </w:t>
      </w:r>
      <w:r w:rsidR="00E032B0" w:rsidRPr="00394C5A">
        <w:rPr>
          <w:rFonts w:ascii="Times New Roman" w:hAnsi="Times New Roman" w:cs="Times New Roman"/>
          <w:sz w:val="24"/>
          <w:lang w:val="en-US"/>
        </w:rPr>
        <w:t xml:space="preserve">had </w:t>
      </w:r>
      <w:r w:rsidR="007159B3" w:rsidRPr="00394C5A">
        <w:rPr>
          <w:rFonts w:ascii="Times New Roman" w:hAnsi="Times New Roman" w:cs="Times New Roman"/>
          <w:sz w:val="24"/>
          <w:lang w:val="en-US"/>
        </w:rPr>
        <w:t xml:space="preserve">already established one which is why </w:t>
      </w:r>
      <w:r w:rsidR="00A3496A" w:rsidRPr="00394C5A">
        <w:rPr>
          <w:rFonts w:ascii="Times New Roman" w:hAnsi="Times New Roman" w:cs="Times New Roman"/>
          <w:sz w:val="24"/>
          <w:lang w:val="en-US"/>
        </w:rPr>
        <w:t xml:space="preserve">the SFD </w:t>
      </w:r>
      <w:r w:rsidR="007159B3" w:rsidRPr="00394C5A">
        <w:rPr>
          <w:rFonts w:ascii="Times New Roman" w:hAnsi="Times New Roman" w:cs="Times New Roman"/>
          <w:sz w:val="24"/>
          <w:lang w:val="en-US"/>
        </w:rPr>
        <w:t>was deemed to</w:t>
      </w:r>
      <w:r w:rsidR="00C9090E" w:rsidRPr="00394C5A">
        <w:rPr>
          <w:rFonts w:ascii="Times New Roman" w:hAnsi="Times New Roman" w:cs="Times New Roman"/>
          <w:sz w:val="24"/>
          <w:lang w:val="en-US"/>
        </w:rPr>
        <w:t xml:space="preserve"> be unnecessary and</w:t>
      </w:r>
      <w:r w:rsidR="007159B3" w:rsidRPr="00394C5A">
        <w:rPr>
          <w:rFonts w:ascii="Times New Roman" w:hAnsi="Times New Roman" w:cs="Times New Roman"/>
          <w:sz w:val="24"/>
          <w:lang w:val="en-US"/>
        </w:rPr>
        <w:t xml:space="preserve"> </w:t>
      </w:r>
      <w:r w:rsidR="00C9090E" w:rsidRPr="00394C5A">
        <w:rPr>
          <w:rFonts w:ascii="Times New Roman" w:hAnsi="Times New Roman" w:cs="Times New Roman"/>
          <w:sz w:val="24"/>
          <w:lang w:val="en-US"/>
        </w:rPr>
        <w:t xml:space="preserve">to be </w:t>
      </w:r>
      <w:r w:rsidR="007159B3" w:rsidRPr="00394C5A">
        <w:rPr>
          <w:rFonts w:ascii="Times New Roman" w:hAnsi="Times New Roman" w:cs="Times New Roman"/>
          <w:sz w:val="24"/>
          <w:lang w:val="en-US"/>
        </w:rPr>
        <w:t>exceed</w:t>
      </w:r>
      <w:r w:rsidR="00C9090E" w:rsidRPr="00394C5A">
        <w:rPr>
          <w:rFonts w:ascii="Times New Roman" w:hAnsi="Times New Roman" w:cs="Times New Roman"/>
          <w:sz w:val="24"/>
          <w:lang w:val="en-US"/>
        </w:rPr>
        <w:t>ing</w:t>
      </w:r>
      <w:r w:rsidR="007159B3" w:rsidRPr="00394C5A">
        <w:rPr>
          <w:rFonts w:ascii="Times New Roman" w:hAnsi="Times New Roman" w:cs="Times New Roman"/>
          <w:sz w:val="24"/>
          <w:lang w:val="en-US"/>
        </w:rPr>
        <w:t xml:space="preserve"> the principles of subsidiarity and proportionality</w:t>
      </w:r>
      <w:r w:rsidR="00C9090E" w:rsidRPr="00394C5A">
        <w:rPr>
          <w:rFonts w:ascii="Times New Roman" w:hAnsi="Times New Roman" w:cs="Times New Roman"/>
          <w:sz w:val="24"/>
          <w:lang w:val="en-US"/>
        </w:rPr>
        <w:t xml:space="preserve">, even though it would benefit </w:t>
      </w:r>
      <w:r w:rsidR="00A3496A" w:rsidRPr="00394C5A">
        <w:rPr>
          <w:rFonts w:ascii="Times New Roman" w:hAnsi="Times New Roman" w:cs="Times New Roman"/>
          <w:sz w:val="24"/>
          <w:lang w:val="en-US"/>
        </w:rPr>
        <w:t>other Member States</w:t>
      </w:r>
      <w:r w:rsidR="007159B3" w:rsidRPr="00394C5A">
        <w:rPr>
          <w:rFonts w:ascii="Times New Roman" w:hAnsi="Times New Roman" w:cs="Times New Roman"/>
          <w:sz w:val="24"/>
          <w:lang w:val="en-US"/>
        </w:rPr>
        <w:t xml:space="preserve">. </w:t>
      </w:r>
      <w:r w:rsidR="003E2B38">
        <w:rPr>
          <w:rFonts w:ascii="Times New Roman" w:hAnsi="Times New Roman" w:cs="Times New Roman"/>
          <w:sz w:val="24"/>
          <w:lang w:val="en-US"/>
        </w:rPr>
        <w:t>The Dutch point of view is the other side of LI that does not want further integration when considered to be redundant.</w:t>
      </w:r>
    </w:p>
    <w:p w:rsidR="009E59F2" w:rsidRPr="00394C5A" w:rsidRDefault="00D6699B" w:rsidP="007159B3">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However, the Member States and the institutions did </w:t>
      </w:r>
      <w:r w:rsidR="001E706D" w:rsidRPr="00394C5A">
        <w:rPr>
          <w:rFonts w:ascii="Times New Roman" w:hAnsi="Times New Roman" w:cs="Times New Roman"/>
          <w:sz w:val="24"/>
          <w:lang w:val="en-US"/>
        </w:rPr>
        <w:t xml:space="preserve">manage to </w:t>
      </w:r>
      <w:r w:rsidRPr="00394C5A">
        <w:rPr>
          <w:rFonts w:ascii="Times New Roman" w:hAnsi="Times New Roman" w:cs="Times New Roman"/>
          <w:sz w:val="24"/>
          <w:lang w:val="en-US"/>
        </w:rPr>
        <w:t>agree upon the</w:t>
      </w:r>
      <w:r w:rsidR="001E706D" w:rsidRPr="00394C5A">
        <w:rPr>
          <w:rFonts w:ascii="Times New Roman" w:hAnsi="Times New Roman" w:cs="Times New Roman"/>
          <w:sz w:val="24"/>
          <w:lang w:val="en-US"/>
        </w:rPr>
        <w:t xml:space="preserve"> necessity to create </w:t>
      </w:r>
      <w:r w:rsidRPr="00394C5A">
        <w:rPr>
          <w:rFonts w:ascii="Times New Roman" w:hAnsi="Times New Roman" w:cs="Times New Roman"/>
          <w:sz w:val="24"/>
          <w:lang w:val="en-US"/>
        </w:rPr>
        <w:t xml:space="preserve">a new EAP and </w:t>
      </w:r>
      <w:r w:rsidR="00E032B0" w:rsidRPr="00394C5A">
        <w:rPr>
          <w:rFonts w:ascii="Times New Roman" w:hAnsi="Times New Roman" w:cs="Times New Roman"/>
          <w:sz w:val="24"/>
          <w:lang w:val="en-US"/>
        </w:rPr>
        <w:t>to further discuss</w:t>
      </w:r>
      <w:r w:rsidRPr="00394C5A">
        <w:rPr>
          <w:rFonts w:ascii="Times New Roman" w:hAnsi="Times New Roman" w:cs="Times New Roman"/>
          <w:sz w:val="24"/>
          <w:lang w:val="en-US"/>
        </w:rPr>
        <w:t xml:space="preserve"> details in informal trialogues. </w:t>
      </w:r>
      <w:r w:rsidR="008606E3" w:rsidRPr="00394C5A">
        <w:rPr>
          <w:rFonts w:ascii="Times New Roman" w:hAnsi="Times New Roman" w:cs="Times New Roman"/>
          <w:sz w:val="24"/>
          <w:lang w:val="en-US"/>
        </w:rPr>
        <w:t>This can also be seen in the statement provided by the blocking min</w:t>
      </w:r>
      <w:r w:rsidR="00BA3FEA" w:rsidRPr="00394C5A">
        <w:rPr>
          <w:rFonts w:ascii="Times New Roman" w:hAnsi="Times New Roman" w:cs="Times New Roman"/>
          <w:sz w:val="24"/>
          <w:lang w:val="en-US"/>
        </w:rPr>
        <w:t>ority, stressing that they agreed in the spirit of a compromise. T</w:t>
      </w:r>
      <w:r w:rsidR="00086493" w:rsidRPr="00394C5A">
        <w:rPr>
          <w:rFonts w:ascii="Times New Roman" w:hAnsi="Times New Roman" w:cs="Times New Roman"/>
          <w:sz w:val="24"/>
          <w:lang w:val="en-US"/>
        </w:rPr>
        <w:t>he possibility existed that t</w:t>
      </w:r>
      <w:r w:rsidR="00BA3FEA" w:rsidRPr="00394C5A">
        <w:rPr>
          <w:rFonts w:ascii="Times New Roman" w:hAnsi="Times New Roman" w:cs="Times New Roman"/>
          <w:sz w:val="24"/>
          <w:lang w:val="en-US"/>
        </w:rPr>
        <w:t xml:space="preserve">hey could have </w:t>
      </w:r>
      <w:r w:rsidR="008241D9" w:rsidRPr="00394C5A">
        <w:rPr>
          <w:rFonts w:ascii="Times New Roman" w:hAnsi="Times New Roman" w:cs="Times New Roman"/>
          <w:sz w:val="24"/>
          <w:lang w:val="en-US"/>
        </w:rPr>
        <w:t>blocked the adoption</w:t>
      </w:r>
      <w:r w:rsidR="009129DD" w:rsidRPr="00394C5A">
        <w:rPr>
          <w:rFonts w:ascii="Times New Roman" w:hAnsi="Times New Roman" w:cs="Times New Roman"/>
          <w:sz w:val="24"/>
          <w:lang w:val="en-US"/>
        </w:rPr>
        <w:t xml:space="preserve"> completely by </w:t>
      </w:r>
      <w:r w:rsidR="00BA3FEA" w:rsidRPr="00394C5A">
        <w:rPr>
          <w:rFonts w:ascii="Times New Roman" w:hAnsi="Times New Roman" w:cs="Times New Roman"/>
          <w:sz w:val="24"/>
          <w:lang w:val="en-US"/>
        </w:rPr>
        <w:t>vot</w:t>
      </w:r>
      <w:r w:rsidR="009129DD" w:rsidRPr="00394C5A">
        <w:rPr>
          <w:rFonts w:ascii="Times New Roman" w:hAnsi="Times New Roman" w:cs="Times New Roman"/>
          <w:sz w:val="24"/>
          <w:lang w:val="en-US"/>
        </w:rPr>
        <w:t>ing</w:t>
      </w:r>
      <w:r w:rsidR="00BA3FEA" w:rsidRPr="00394C5A">
        <w:rPr>
          <w:rFonts w:ascii="Times New Roman" w:hAnsi="Times New Roman" w:cs="Times New Roman"/>
          <w:sz w:val="24"/>
          <w:lang w:val="en-US"/>
        </w:rPr>
        <w:t xml:space="preserve"> against the proposal like Pola</w:t>
      </w:r>
      <w:r w:rsidR="008241D9" w:rsidRPr="00394C5A">
        <w:rPr>
          <w:rFonts w:ascii="Times New Roman" w:hAnsi="Times New Roman" w:cs="Times New Roman"/>
          <w:sz w:val="24"/>
          <w:lang w:val="en-US"/>
        </w:rPr>
        <w:t xml:space="preserve">nd and Hungary, </w:t>
      </w:r>
      <w:r w:rsidR="00BA3FEA" w:rsidRPr="00394C5A">
        <w:rPr>
          <w:rFonts w:ascii="Times New Roman" w:hAnsi="Times New Roman" w:cs="Times New Roman"/>
          <w:sz w:val="24"/>
          <w:lang w:val="en-US"/>
        </w:rPr>
        <w:t xml:space="preserve">but this would send </w:t>
      </w:r>
      <w:r w:rsidR="00801BB5" w:rsidRPr="00394C5A">
        <w:rPr>
          <w:rFonts w:ascii="Times New Roman" w:hAnsi="Times New Roman" w:cs="Times New Roman"/>
          <w:sz w:val="24"/>
          <w:lang w:val="en-US"/>
        </w:rPr>
        <w:t xml:space="preserve">out </w:t>
      </w:r>
      <w:r w:rsidR="00BA3FEA" w:rsidRPr="00394C5A">
        <w:rPr>
          <w:rFonts w:ascii="Times New Roman" w:hAnsi="Times New Roman" w:cs="Times New Roman"/>
          <w:sz w:val="24"/>
          <w:lang w:val="en-US"/>
        </w:rPr>
        <w:t xml:space="preserve">a negative signal. Therefore, it can be concluded that the blocking minority do collectively support the rest of the EAP and the </w:t>
      </w:r>
      <w:r w:rsidR="00937645" w:rsidRPr="00394C5A">
        <w:rPr>
          <w:rFonts w:ascii="Times New Roman" w:hAnsi="Times New Roman" w:cs="Times New Roman"/>
          <w:sz w:val="24"/>
          <w:lang w:val="en-US"/>
        </w:rPr>
        <w:t xml:space="preserve">need for EU </w:t>
      </w:r>
      <w:r w:rsidR="00BA3FEA" w:rsidRPr="00394C5A">
        <w:rPr>
          <w:rFonts w:ascii="Times New Roman" w:hAnsi="Times New Roman" w:cs="Times New Roman"/>
          <w:sz w:val="24"/>
          <w:lang w:val="en-US"/>
        </w:rPr>
        <w:t>environmental policies.</w:t>
      </w:r>
      <w:r w:rsidR="004363DB" w:rsidRPr="00394C5A">
        <w:rPr>
          <w:rFonts w:ascii="Times New Roman" w:hAnsi="Times New Roman" w:cs="Times New Roman"/>
          <w:sz w:val="24"/>
          <w:lang w:val="en-US"/>
        </w:rPr>
        <w:t xml:space="preserve"> Regardless of their positions, almost all Member States </w:t>
      </w:r>
      <w:r w:rsidR="00757A50">
        <w:rPr>
          <w:rFonts w:ascii="Times New Roman" w:hAnsi="Times New Roman" w:cs="Times New Roman"/>
          <w:sz w:val="24"/>
          <w:lang w:val="en-US"/>
        </w:rPr>
        <w:t xml:space="preserve">eventually </w:t>
      </w:r>
      <w:r w:rsidR="004363DB" w:rsidRPr="00394C5A">
        <w:rPr>
          <w:rFonts w:ascii="Times New Roman" w:hAnsi="Times New Roman" w:cs="Times New Roman"/>
          <w:sz w:val="24"/>
          <w:lang w:val="en-US"/>
        </w:rPr>
        <w:t xml:space="preserve">agreed which is why this is arguably a NF development. </w:t>
      </w:r>
    </w:p>
    <w:p w:rsidR="00D377C5" w:rsidRPr="00394C5A" w:rsidRDefault="00BA3FEA" w:rsidP="0024118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r>
      <w:r w:rsidR="004363DB" w:rsidRPr="00394C5A">
        <w:rPr>
          <w:rFonts w:ascii="Times New Roman" w:hAnsi="Times New Roman" w:cs="Times New Roman"/>
          <w:sz w:val="24"/>
          <w:lang w:val="en-US"/>
        </w:rPr>
        <w:t>Another example</w:t>
      </w:r>
      <w:r w:rsidR="00E874B2" w:rsidRPr="00394C5A">
        <w:rPr>
          <w:rFonts w:ascii="Times New Roman" w:hAnsi="Times New Roman" w:cs="Times New Roman"/>
          <w:sz w:val="24"/>
          <w:lang w:val="en-US"/>
        </w:rPr>
        <w:t xml:space="preserve"> which is more explicit on</w:t>
      </w:r>
      <w:r w:rsidR="004363DB" w:rsidRPr="00394C5A">
        <w:rPr>
          <w:rFonts w:ascii="Times New Roman" w:hAnsi="Times New Roman" w:cs="Times New Roman"/>
          <w:sz w:val="24"/>
          <w:lang w:val="en-US"/>
        </w:rPr>
        <w:t xml:space="preserve"> the principles of subsidiarity and proportionality is t</w:t>
      </w:r>
      <w:r w:rsidRPr="00394C5A">
        <w:rPr>
          <w:rFonts w:ascii="Times New Roman" w:hAnsi="Times New Roman" w:cs="Times New Roman"/>
          <w:sz w:val="24"/>
          <w:lang w:val="en-US"/>
        </w:rPr>
        <w:t>he acknowledgement</w:t>
      </w:r>
      <w:r w:rsidR="00757A50">
        <w:rPr>
          <w:rFonts w:ascii="Times New Roman" w:hAnsi="Times New Roman" w:cs="Times New Roman"/>
          <w:sz w:val="24"/>
          <w:lang w:val="en-US"/>
        </w:rPr>
        <w:t xml:space="preserve"> of the</w:t>
      </w:r>
      <w:r w:rsidRPr="00394C5A">
        <w:rPr>
          <w:rFonts w:ascii="Times New Roman" w:hAnsi="Times New Roman" w:cs="Times New Roman"/>
          <w:sz w:val="24"/>
          <w:lang w:val="en-US"/>
        </w:rPr>
        <w:t xml:space="preserve"> common responsibility</w:t>
      </w:r>
      <w:r w:rsidR="004363DB" w:rsidRPr="00394C5A">
        <w:rPr>
          <w:rFonts w:ascii="Times New Roman" w:hAnsi="Times New Roman" w:cs="Times New Roman"/>
          <w:sz w:val="24"/>
          <w:lang w:val="en-US"/>
        </w:rPr>
        <w:t>. T</w:t>
      </w:r>
      <w:r w:rsidRPr="00394C5A">
        <w:rPr>
          <w:rFonts w:ascii="Times New Roman" w:hAnsi="Times New Roman" w:cs="Times New Roman"/>
          <w:sz w:val="24"/>
          <w:lang w:val="en-US"/>
        </w:rPr>
        <w:t>he Commission wished to</w:t>
      </w:r>
      <w:r w:rsidR="00D377C5"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see</w:t>
      </w:r>
      <w:r w:rsidR="004363DB" w:rsidRPr="00394C5A">
        <w:rPr>
          <w:rFonts w:ascii="Times New Roman" w:hAnsi="Times New Roman" w:cs="Times New Roman"/>
          <w:sz w:val="24"/>
          <w:lang w:val="en-US"/>
        </w:rPr>
        <w:t xml:space="preserve"> that</w:t>
      </w:r>
      <w:r w:rsidRPr="00394C5A">
        <w:rPr>
          <w:rFonts w:ascii="Times New Roman" w:hAnsi="Times New Roman" w:cs="Times New Roman"/>
          <w:sz w:val="24"/>
          <w:lang w:val="en-US"/>
        </w:rPr>
        <w:t xml:space="preserve"> </w:t>
      </w:r>
      <w:r w:rsidR="00937645" w:rsidRPr="00394C5A">
        <w:rPr>
          <w:rFonts w:ascii="Times New Roman" w:hAnsi="Times New Roman" w:cs="Times New Roman"/>
          <w:sz w:val="24"/>
          <w:lang w:val="en-US"/>
        </w:rPr>
        <w:t>was</w:t>
      </w:r>
      <w:r w:rsidRPr="00394C5A">
        <w:rPr>
          <w:rFonts w:ascii="Times New Roman" w:hAnsi="Times New Roman" w:cs="Times New Roman"/>
          <w:sz w:val="24"/>
          <w:lang w:val="en-US"/>
        </w:rPr>
        <w:t xml:space="preserve"> explicitly laid </w:t>
      </w:r>
      <w:r w:rsidR="00D377C5" w:rsidRPr="00394C5A">
        <w:rPr>
          <w:rFonts w:ascii="Times New Roman" w:hAnsi="Times New Roman" w:cs="Times New Roman"/>
          <w:sz w:val="24"/>
          <w:lang w:val="en-US"/>
        </w:rPr>
        <w:t xml:space="preserve">down in article 3 of the </w:t>
      </w:r>
      <w:r w:rsidR="0091390C" w:rsidRPr="00394C5A">
        <w:rPr>
          <w:rFonts w:ascii="Times New Roman" w:hAnsi="Times New Roman" w:cs="Times New Roman"/>
          <w:sz w:val="24"/>
          <w:lang w:val="en-US"/>
        </w:rPr>
        <w:t>P</w:t>
      </w:r>
      <w:r w:rsidR="006336DC" w:rsidRPr="00394C5A">
        <w:rPr>
          <w:rFonts w:ascii="Times New Roman" w:hAnsi="Times New Roman" w:cs="Times New Roman"/>
          <w:sz w:val="24"/>
          <w:lang w:val="en-US"/>
        </w:rPr>
        <w:t>roposal:</w:t>
      </w:r>
    </w:p>
    <w:p w:rsidR="00B96FC9" w:rsidRPr="00394C5A" w:rsidRDefault="00B96FC9" w:rsidP="00F97035">
      <w:pPr>
        <w:pStyle w:val="Geenafstand"/>
        <w:spacing w:line="360" w:lineRule="auto"/>
        <w:ind w:firstLine="708"/>
        <w:jc w:val="both"/>
        <w:rPr>
          <w:rFonts w:ascii="Times New Roman" w:hAnsi="Times New Roman" w:cs="Times New Roman"/>
          <w:sz w:val="24"/>
          <w:lang w:val="en-US"/>
        </w:rPr>
      </w:pPr>
    </w:p>
    <w:p w:rsidR="006336DC" w:rsidRPr="00394C5A" w:rsidRDefault="006336DC" w:rsidP="00F97035">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Article 3</w:t>
      </w:r>
    </w:p>
    <w:p w:rsidR="006336DC" w:rsidRPr="00394C5A" w:rsidRDefault="006336DC" w:rsidP="006336DC">
      <w:pPr>
        <w:pStyle w:val="Geenafstand"/>
        <w:numPr>
          <w:ilvl w:val="0"/>
          <w:numId w:val="26"/>
        </w:numPr>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The Union and its Member States are responsible for ensuring the delivery of the priority objectives set out in this programme. They shall pursue a coherent approach to addressing the challenges identified. Action shall be taken with due account of the principle of subsidiarity and at the level best suited to achieving the priority objectives and related outcomes set out in this programme.</w:t>
      </w:r>
    </w:p>
    <w:p w:rsidR="006336DC" w:rsidRPr="00394C5A" w:rsidRDefault="006336DC" w:rsidP="006336DC">
      <w:pPr>
        <w:pStyle w:val="Geenafstand"/>
        <w:numPr>
          <w:ilvl w:val="0"/>
          <w:numId w:val="26"/>
        </w:numPr>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Public authorities at all levels shall work with businesses and social partners, civil society and individual citizens in implementing this programme.</w:t>
      </w:r>
      <w:r w:rsidR="00757A50">
        <w:rPr>
          <w:rFonts w:ascii="Times New Roman" w:hAnsi="Times New Roman" w:cs="Times New Roman"/>
          <w:sz w:val="24"/>
          <w:lang w:val="en-US"/>
        </w:rPr>
        <w:t xml:space="preserve"> (European Commission, 2012c)</w:t>
      </w:r>
    </w:p>
    <w:p w:rsidR="006336DC" w:rsidRPr="00394C5A" w:rsidRDefault="006336DC" w:rsidP="006336DC">
      <w:pPr>
        <w:pStyle w:val="Geenafstand"/>
        <w:spacing w:line="360" w:lineRule="auto"/>
        <w:jc w:val="both"/>
        <w:rPr>
          <w:rFonts w:ascii="Times New Roman" w:hAnsi="Times New Roman" w:cs="Times New Roman"/>
          <w:sz w:val="24"/>
          <w:lang w:val="en-US"/>
        </w:rPr>
      </w:pPr>
    </w:p>
    <w:p w:rsidR="006336DC" w:rsidRDefault="00E874B2" w:rsidP="00C1232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This article demonstrates the Commission’s aims to stress that the environment should be protected on the EU level while involving all</w:t>
      </w:r>
      <w:r w:rsidR="009903A9" w:rsidRPr="00394C5A">
        <w:rPr>
          <w:rFonts w:ascii="Times New Roman" w:hAnsi="Times New Roman" w:cs="Times New Roman"/>
          <w:sz w:val="24"/>
          <w:lang w:val="en-US"/>
        </w:rPr>
        <w:t xml:space="preserve"> relevant</w:t>
      </w:r>
      <w:r w:rsidRPr="00394C5A">
        <w:rPr>
          <w:rFonts w:ascii="Times New Roman" w:hAnsi="Times New Roman" w:cs="Times New Roman"/>
          <w:sz w:val="24"/>
          <w:lang w:val="en-US"/>
        </w:rPr>
        <w:t xml:space="preserve"> actors to contribute.</w:t>
      </w:r>
      <w:r w:rsidR="00B66A5B" w:rsidRPr="00394C5A">
        <w:rPr>
          <w:rFonts w:ascii="Times New Roman" w:hAnsi="Times New Roman" w:cs="Times New Roman"/>
          <w:sz w:val="24"/>
          <w:lang w:val="en-US"/>
        </w:rPr>
        <w:t xml:space="preserve"> It can also be interpreted that the mandate of the Commission – </w:t>
      </w:r>
      <w:r w:rsidR="00757A50">
        <w:rPr>
          <w:rFonts w:ascii="Times New Roman" w:hAnsi="Times New Roman" w:cs="Times New Roman"/>
          <w:sz w:val="24"/>
          <w:lang w:val="en-US"/>
        </w:rPr>
        <w:t xml:space="preserve">the environment as a shared competence </w:t>
      </w:r>
      <w:r w:rsidR="00B66A5B" w:rsidRPr="00394C5A">
        <w:rPr>
          <w:rFonts w:ascii="Times New Roman" w:hAnsi="Times New Roman" w:cs="Times New Roman"/>
          <w:sz w:val="24"/>
          <w:lang w:val="en-US"/>
        </w:rPr>
        <w:t>as found in art.</w:t>
      </w:r>
      <w:r w:rsidR="009903A9" w:rsidRPr="00394C5A">
        <w:rPr>
          <w:rFonts w:ascii="Times New Roman" w:hAnsi="Times New Roman" w:cs="Times New Roman"/>
          <w:sz w:val="24"/>
          <w:lang w:val="en-US"/>
        </w:rPr>
        <w:t xml:space="preserve"> 4(2) of the TFEU – is emphasized and that they remain a relevant institution. This can be considered </w:t>
      </w:r>
      <w:r w:rsidR="00E86067" w:rsidRPr="00394C5A">
        <w:rPr>
          <w:rFonts w:ascii="Times New Roman" w:hAnsi="Times New Roman" w:cs="Times New Roman"/>
          <w:sz w:val="24"/>
          <w:lang w:val="en-US"/>
        </w:rPr>
        <w:t xml:space="preserve">as </w:t>
      </w:r>
      <w:r w:rsidR="009903A9" w:rsidRPr="00394C5A">
        <w:rPr>
          <w:rFonts w:ascii="Times New Roman" w:hAnsi="Times New Roman" w:cs="Times New Roman"/>
          <w:sz w:val="24"/>
          <w:lang w:val="en-US"/>
        </w:rPr>
        <w:t>one of the supranational characteristics of the Commission</w:t>
      </w:r>
      <w:r w:rsidR="00E86067" w:rsidRPr="00394C5A">
        <w:rPr>
          <w:rFonts w:ascii="Times New Roman" w:hAnsi="Times New Roman" w:cs="Times New Roman"/>
          <w:sz w:val="24"/>
          <w:lang w:val="en-US"/>
        </w:rPr>
        <w:t xml:space="preserve"> as stipulated by NF</w:t>
      </w:r>
      <w:r w:rsidR="009903A9" w:rsidRPr="00394C5A">
        <w:rPr>
          <w:rFonts w:ascii="Times New Roman" w:hAnsi="Times New Roman" w:cs="Times New Roman"/>
          <w:sz w:val="24"/>
          <w:lang w:val="en-US"/>
        </w:rPr>
        <w:t>.</w:t>
      </w:r>
      <w:r w:rsidR="00B66A5B" w:rsidRPr="00394C5A">
        <w:rPr>
          <w:rFonts w:ascii="Times New Roman" w:hAnsi="Times New Roman" w:cs="Times New Roman"/>
          <w:sz w:val="24"/>
          <w:lang w:val="en-US"/>
        </w:rPr>
        <w:t xml:space="preserve"> </w:t>
      </w:r>
      <w:r w:rsidR="00757A50">
        <w:rPr>
          <w:rFonts w:ascii="Times New Roman" w:hAnsi="Times New Roman" w:cs="Times New Roman"/>
          <w:sz w:val="24"/>
          <w:lang w:val="en-US"/>
        </w:rPr>
        <w:t xml:space="preserve">The institution is leading its own life and intends to maintain that with this stipulation. </w:t>
      </w:r>
      <w:r w:rsidR="009903A9" w:rsidRPr="00394C5A">
        <w:rPr>
          <w:rFonts w:ascii="Times New Roman" w:hAnsi="Times New Roman" w:cs="Times New Roman"/>
          <w:sz w:val="24"/>
          <w:lang w:val="en-US"/>
        </w:rPr>
        <w:t xml:space="preserve">In order to compare </w:t>
      </w:r>
      <w:r w:rsidR="00A86553" w:rsidRPr="00394C5A">
        <w:rPr>
          <w:rFonts w:ascii="Times New Roman" w:hAnsi="Times New Roman" w:cs="Times New Roman"/>
          <w:sz w:val="24"/>
          <w:lang w:val="en-US"/>
        </w:rPr>
        <w:t xml:space="preserve">this with </w:t>
      </w:r>
      <w:r w:rsidR="009903A9" w:rsidRPr="00394C5A">
        <w:rPr>
          <w:rFonts w:ascii="Times New Roman" w:hAnsi="Times New Roman" w:cs="Times New Roman"/>
          <w:sz w:val="24"/>
          <w:lang w:val="en-US"/>
        </w:rPr>
        <w:t xml:space="preserve">the </w:t>
      </w:r>
      <w:r w:rsidR="00A86553" w:rsidRPr="00394C5A">
        <w:rPr>
          <w:rFonts w:ascii="Times New Roman" w:hAnsi="Times New Roman" w:cs="Times New Roman"/>
          <w:sz w:val="24"/>
          <w:lang w:val="en-US"/>
        </w:rPr>
        <w:t>amendments from the informal trialogues</w:t>
      </w:r>
      <w:r w:rsidRPr="00394C5A">
        <w:rPr>
          <w:rFonts w:ascii="Times New Roman" w:hAnsi="Times New Roman" w:cs="Times New Roman"/>
          <w:sz w:val="24"/>
          <w:lang w:val="en-US"/>
        </w:rPr>
        <w:t>, t</w:t>
      </w:r>
      <w:r w:rsidR="006336DC" w:rsidRPr="00394C5A">
        <w:rPr>
          <w:rFonts w:ascii="Times New Roman" w:hAnsi="Times New Roman" w:cs="Times New Roman"/>
          <w:sz w:val="24"/>
          <w:lang w:val="en-US"/>
        </w:rPr>
        <w:t xml:space="preserve">he following extract </w:t>
      </w:r>
      <w:r w:rsidR="00E86067" w:rsidRPr="00394C5A">
        <w:rPr>
          <w:rFonts w:ascii="Times New Roman" w:hAnsi="Times New Roman" w:cs="Times New Roman"/>
          <w:sz w:val="24"/>
          <w:lang w:val="en-US"/>
        </w:rPr>
        <w:t>is presented</w:t>
      </w:r>
      <w:r w:rsidR="00480511" w:rsidRPr="00394C5A">
        <w:rPr>
          <w:rFonts w:ascii="Times New Roman" w:hAnsi="Times New Roman" w:cs="Times New Roman"/>
          <w:sz w:val="24"/>
          <w:lang w:val="en-US"/>
        </w:rPr>
        <w:t xml:space="preserve"> </w:t>
      </w:r>
      <w:r w:rsidR="006336DC" w:rsidRPr="00394C5A">
        <w:rPr>
          <w:rFonts w:ascii="Times New Roman" w:hAnsi="Times New Roman" w:cs="Times New Roman"/>
          <w:sz w:val="24"/>
          <w:lang w:val="en-US"/>
        </w:rPr>
        <w:t>from the adopted Decision</w:t>
      </w:r>
      <w:r w:rsidR="00BA3FEA" w:rsidRPr="00394C5A">
        <w:rPr>
          <w:rFonts w:ascii="Times New Roman" w:hAnsi="Times New Roman" w:cs="Times New Roman"/>
          <w:sz w:val="24"/>
          <w:lang w:val="en-US"/>
        </w:rPr>
        <w:t xml:space="preserve"> in which</w:t>
      </w:r>
      <w:r w:rsidR="00E032B0" w:rsidRPr="00394C5A">
        <w:rPr>
          <w:rFonts w:ascii="Times New Roman" w:hAnsi="Times New Roman" w:cs="Times New Roman"/>
          <w:sz w:val="24"/>
          <w:lang w:val="en-US"/>
        </w:rPr>
        <w:t xml:space="preserve"> Member States have negotiated a</w:t>
      </w:r>
      <w:r w:rsidR="00BA3FEA" w:rsidRPr="00394C5A">
        <w:rPr>
          <w:rFonts w:ascii="Times New Roman" w:hAnsi="Times New Roman" w:cs="Times New Roman"/>
          <w:sz w:val="24"/>
          <w:lang w:val="en-US"/>
        </w:rPr>
        <w:t xml:space="preserve"> different wording</w:t>
      </w:r>
      <w:r w:rsidR="006336DC" w:rsidRPr="00394C5A">
        <w:rPr>
          <w:rFonts w:ascii="Times New Roman" w:hAnsi="Times New Roman" w:cs="Times New Roman"/>
          <w:sz w:val="24"/>
          <w:lang w:val="en-US"/>
        </w:rPr>
        <w:t>:</w:t>
      </w:r>
    </w:p>
    <w:p w:rsidR="003E2B38" w:rsidRPr="00394C5A" w:rsidRDefault="003E2B38" w:rsidP="00C1232F">
      <w:pPr>
        <w:pStyle w:val="Geenafstand"/>
        <w:spacing w:line="360" w:lineRule="auto"/>
        <w:ind w:firstLine="708"/>
        <w:jc w:val="both"/>
        <w:rPr>
          <w:rFonts w:ascii="Times New Roman" w:hAnsi="Times New Roman" w:cs="Times New Roman"/>
          <w:sz w:val="24"/>
          <w:lang w:val="en-US"/>
        </w:rPr>
      </w:pPr>
    </w:p>
    <w:p w:rsidR="006336DC" w:rsidRPr="00394C5A" w:rsidRDefault="006336DC" w:rsidP="006336DC">
      <w:pPr>
        <w:pStyle w:val="Geenafstand"/>
        <w:spacing w:line="360" w:lineRule="auto"/>
        <w:ind w:left="709"/>
        <w:jc w:val="both"/>
        <w:rPr>
          <w:rFonts w:ascii="Times New Roman" w:hAnsi="Times New Roman" w:cs="Times New Roman"/>
          <w:sz w:val="24"/>
          <w:lang w:val="en-US"/>
        </w:rPr>
      </w:pPr>
      <w:r w:rsidRPr="00394C5A">
        <w:rPr>
          <w:rFonts w:ascii="Times New Roman" w:hAnsi="Times New Roman" w:cs="Times New Roman"/>
          <w:sz w:val="24"/>
          <w:lang w:val="en-US"/>
        </w:rPr>
        <w:t>Article 3</w:t>
      </w:r>
    </w:p>
    <w:p w:rsidR="006336DC" w:rsidRPr="00394C5A" w:rsidRDefault="006336DC" w:rsidP="006336DC">
      <w:pPr>
        <w:pStyle w:val="Geenafstand"/>
        <w:numPr>
          <w:ilvl w:val="0"/>
          <w:numId w:val="25"/>
        </w:numPr>
        <w:spacing w:line="360" w:lineRule="auto"/>
        <w:jc w:val="both"/>
        <w:rPr>
          <w:rFonts w:ascii="Times New Roman" w:hAnsi="Times New Roman" w:cs="Times New Roman"/>
          <w:i/>
          <w:sz w:val="24"/>
          <w:lang w:val="en-US"/>
        </w:rPr>
      </w:pPr>
      <w:r w:rsidRPr="00394C5A">
        <w:rPr>
          <w:rFonts w:ascii="Times New Roman" w:hAnsi="Times New Roman" w:cs="Times New Roman"/>
          <w:sz w:val="24"/>
          <w:lang w:val="en-US"/>
        </w:rPr>
        <w:t xml:space="preserve">The </w:t>
      </w:r>
      <w:r w:rsidRPr="000A4D48">
        <w:rPr>
          <w:rFonts w:ascii="Times New Roman" w:hAnsi="Times New Roman" w:cs="Times New Roman"/>
          <w:b/>
          <w:i/>
          <w:sz w:val="24"/>
          <w:lang w:val="en-US"/>
        </w:rPr>
        <w:t>relevant</w:t>
      </w:r>
      <w:r w:rsidRPr="000A4D48">
        <w:rPr>
          <w:rFonts w:ascii="Times New Roman" w:hAnsi="Times New Roman" w:cs="Times New Roman"/>
          <w:b/>
          <w:sz w:val="24"/>
          <w:lang w:val="en-US"/>
        </w:rPr>
        <w:t xml:space="preserve"> </w:t>
      </w:r>
      <w:r w:rsidRPr="00394C5A">
        <w:rPr>
          <w:rFonts w:ascii="Times New Roman" w:hAnsi="Times New Roman" w:cs="Times New Roman"/>
          <w:sz w:val="24"/>
          <w:lang w:val="en-US"/>
        </w:rPr>
        <w:t xml:space="preserve">Union institutions and the Member States are responsible </w:t>
      </w:r>
      <w:r w:rsidRPr="000A4D48">
        <w:rPr>
          <w:rFonts w:ascii="Times New Roman" w:hAnsi="Times New Roman" w:cs="Times New Roman"/>
          <w:b/>
          <w:i/>
          <w:sz w:val="24"/>
          <w:lang w:val="en-US"/>
        </w:rPr>
        <w:t>for taking appropriate action, with a view to the delivery of the priority objectives set out in the 7th EAP</w:t>
      </w:r>
      <w:r w:rsidRPr="00394C5A">
        <w:rPr>
          <w:rFonts w:ascii="Times New Roman" w:hAnsi="Times New Roman" w:cs="Times New Roman"/>
          <w:sz w:val="24"/>
          <w:lang w:val="en-US"/>
        </w:rPr>
        <w:t xml:space="preserve">. Action shall be taken with due account of the </w:t>
      </w:r>
      <w:r w:rsidRPr="000A4D48">
        <w:rPr>
          <w:rFonts w:ascii="Times New Roman" w:hAnsi="Times New Roman" w:cs="Times New Roman"/>
          <w:b/>
          <w:i/>
          <w:sz w:val="24"/>
          <w:lang w:val="en-US"/>
        </w:rPr>
        <w:t>principles of conferral, subsidiarity and proportionality, in accordance with Article 5 of the Treaty on European Union.</w:t>
      </w:r>
    </w:p>
    <w:p w:rsidR="006336DC" w:rsidRPr="00394C5A" w:rsidRDefault="006336DC" w:rsidP="006336DC">
      <w:pPr>
        <w:pStyle w:val="Geenafstand"/>
        <w:numPr>
          <w:ilvl w:val="0"/>
          <w:numId w:val="25"/>
        </w:numPr>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Public authorities at all levels shall work with businesses and social partners, civil society and individual citizens in implementing the </w:t>
      </w:r>
      <w:r w:rsidRPr="000A4D48">
        <w:rPr>
          <w:rFonts w:ascii="Times New Roman" w:hAnsi="Times New Roman" w:cs="Times New Roman"/>
          <w:b/>
          <w:i/>
          <w:sz w:val="24"/>
          <w:lang w:val="en-US"/>
        </w:rPr>
        <w:t>7th EAP</w:t>
      </w:r>
      <w:r w:rsidRPr="00394C5A">
        <w:rPr>
          <w:rFonts w:ascii="Times New Roman" w:hAnsi="Times New Roman" w:cs="Times New Roman"/>
          <w:sz w:val="24"/>
          <w:lang w:val="en-US"/>
        </w:rPr>
        <w:t>.</w:t>
      </w:r>
      <w:r w:rsidR="00BF6042" w:rsidRPr="00394C5A">
        <w:rPr>
          <w:rFonts w:ascii="Times New Roman" w:hAnsi="Times New Roman" w:cs="Times New Roman"/>
          <w:sz w:val="24"/>
          <w:lang w:val="en-US"/>
        </w:rPr>
        <w:t xml:space="preserve"> [emphasis added]</w:t>
      </w:r>
      <w:r w:rsidR="00757A50">
        <w:rPr>
          <w:rFonts w:ascii="Times New Roman" w:hAnsi="Times New Roman" w:cs="Times New Roman"/>
          <w:sz w:val="24"/>
          <w:lang w:val="en-US"/>
        </w:rPr>
        <w:t xml:space="preserve"> (Eur-Lex, 2013)</w:t>
      </w:r>
    </w:p>
    <w:p w:rsidR="00D377C5" w:rsidRPr="00394C5A" w:rsidRDefault="00D377C5" w:rsidP="0024118D">
      <w:pPr>
        <w:pStyle w:val="Geenafstand"/>
        <w:spacing w:line="360" w:lineRule="auto"/>
        <w:jc w:val="both"/>
        <w:rPr>
          <w:rFonts w:ascii="Times New Roman" w:hAnsi="Times New Roman" w:cs="Times New Roman"/>
          <w:sz w:val="24"/>
          <w:lang w:val="en-US"/>
        </w:rPr>
      </w:pPr>
    </w:p>
    <w:p w:rsidR="006336DC" w:rsidRPr="00394C5A" w:rsidRDefault="006336DC" w:rsidP="00C1232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As one may note, art. 3</w:t>
      </w:r>
      <w:r w:rsidR="00A02AEC" w:rsidRPr="00394C5A">
        <w:rPr>
          <w:rFonts w:ascii="Times New Roman" w:hAnsi="Times New Roman" w:cs="Times New Roman"/>
          <w:sz w:val="24"/>
          <w:lang w:val="en-US"/>
        </w:rPr>
        <w:t>(1) notably d</w:t>
      </w:r>
      <w:r w:rsidR="00397E81" w:rsidRPr="00394C5A">
        <w:rPr>
          <w:rFonts w:ascii="Times New Roman" w:hAnsi="Times New Roman" w:cs="Times New Roman"/>
          <w:sz w:val="24"/>
          <w:lang w:val="en-US"/>
        </w:rPr>
        <w:t>iffers. As the version in the Pr</w:t>
      </w:r>
      <w:r w:rsidR="00A02AEC" w:rsidRPr="00394C5A">
        <w:rPr>
          <w:rFonts w:ascii="Times New Roman" w:hAnsi="Times New Roman" w:cs="Times New Roman"/>
          <w:sz w:val="24"/>
          <w:lang w:val="en-US"/>
        </w:rPr>
        <w:t xml:space="preserve">oposal stresses the </w:t>
      </w:r>
      <w:r w:rsidR="00A02AEC" w:rsidRPr="00394C5A">
        <w:rPr>
          <w:rFonts w:ascii="Times New Roman" w:hAnsi="Times New Roman" w:cs="Times New Roman"/>
          <w:i/>
          <w:sz w:val="24"/>
          <w:lang w:val="en-US"/>
        </w:rPr>
        <w:t>equal responsibility</w:t>
      </w:r>
      <w:r w:rsidR="00E86067" w:rsidRPr="00394C5A">
        <w:rPr>
          <w:rFonts w:ascii="Times New Roman" w:hAnsi="Times New Roman" w:cs="Times New Roman"/>
          <w:sz w:val="24"/>
          <w:lang w:val="en-US"/>
        </w:rPr>
        <w:t xml:space="preserve"> of all </w:t>
      </w:r>
      <w:r w:rsidR="00A02AEC" w:rsidRPr="00394C5A">
        <w:rPr>
          <w:rFonts w:ascii="Times New Roman" w:hAnsi="Times New Roman" w:cs="Times New Roman"/>
          <w:sz w:val="24"/>
          <w:lang w:val="en-US"/>
        </w:rPr>
        <w:t xml:space="preserve">EU </w:t>
      </w:r>
      <w:r w:rsidR="00E86067" w:rsidRPr="00394C5A">
        <w:rPr>
          <w:rFonts w:ascii="Times New Roman" w:hAnsi="Times New Roman" w:cs="Times New Roman"/>
          <w:sz w:val="24"/>
          <w:lang w:val="en-US"/>
        </w:rPr>
        <w:t xml:space="preserve">institutions </w:t>
      </w:r>
      <w:r w:rsidR="00A02AEC" w:rsidRPr="00394C5A">
        <w:rPr>
          <w:rFonts w:ascii="Times New Roman" w:hAnsi="Times New Roman" w:cs="Times New Roman"/>
          <w:sz w:val="24"/>
          <w:lang w:val="en-US"/>
        </w:rPr>
        <w:t xml:space="preserve">and the Member States to achieve those goals </w:t>
      </w:r>
      <w:r w:rsidR="00662059" w:rsidRPr="00394C5A">
        <w:rPr>
          <w:rFonts w:ascii="Times New Roman" w:hAnsi="Times New Roman" w:cs="Times New Roman"/>
          <w:i/>
          <w:sz w:val="24"/>
          <w:lang w:val="en-US"/>
        </w:rPr>
        <w:t xml:space="preserve">together </w:t>
      </w:r>
      <w:r w:rsidR="00A02AEC" w:rsidRPr="00394C5A">
        <w:rPr>
          <w:rFonts w:ascii="Times New Roman" w:hAnsi="Times New Roman" w:cs="Times New Roman"/>
          <w:sz w:val="24"/>
          <w:lang w:val="en-US"/>
        </w:rPr>
        <w:t>to the best of their abilities, the version in the adopted Decision</w:t>
      </w:r>
      <w:r w:rsidR="00662059" w:rsidRPr="00394C5A">
        <w:rPr>
          <w:rFonts w:ascii="Times New Roman" w:hAnsi="Times New Roman" w:cs="Times New Roman"/>
          <w:sz w:val="24"/>
          <w:lang w:val="en-US"/>
        </w:rPr>
        <w:t xml:space="preserve"> aims to do so within the principles of conferral, subsidiarity and proportionality. Thus, it can be understood that the Member States </w:t>
      </w:r>
      <w:r w:rsidR="002B7FB7" w:rsidRPr="00394C5A">
        <w:rPr>
          <w:rFonts w:ascii="Times New Roman" w:hAnsi="Times New Roman" w:cs="Times New Roman"/>
          <w:sz w:val="24"/>
          <w:lang w:val="en-US"/>
        </w:rPr>
        <w:t>wish</w:t>
      </w:r>
      <w:r w:rsidR="002911CB" w:rsidRPr="00394C5A">
        <w:rPr>
          <w:rFonts w:ascii="Times New Roman" w:hAnsi="Times New Roman" w:cs="Times New Roman"/>
          <w:sz w:val="24"/>
          <w:lang w:val="en-US"/>
        </w:rPr>
        <w:t>ed</w:t>
      </w:r>
      <w:r w:rsidR="002B7FB7" w:rsidRPr="00394C5A">
        <w:rPr>
          <w:rFonts w:ascii="Times New Roman" w:hAnsi="Times New Roman" w:cs="Times New Roman"/>
          <w:sz w:val="24"/>
          <w:lang w:val="en-US"/>
        </w:rPr>
        <w:t xml:space="preserve"> to retain their national powers in order</w:t>
      </w:r>
      <w:r w:rsidR="00662059" w:rsidRPr="00394C5A">
        <w:rPr>
          <w:rFonts w:ascii="Times New Roman" w:hAnsi="Times New Roman" w:cs="Times New Roman"/>
          <w:sz w:val="24"/>
          <w:lang w:val="en-US"/>
        </w:rPr>
        <w:t xml:space="preserve"> to decide how action should be undertaken</w:t>
      </w:r>
      <w:r w:rsidR="002B7FB7" w:rsidRPr="00394C5A">
        <w:rPr>
          <w:rFonts w:ascii="Times New Roman" w:hAnsi="Times New Roman" w:cs="Times New Roman"/>
          <w:sz w:val="24"/>
          <w:lang w:val="en-US"/>
        </w:rPr>
        <w:t>.</w:t>
      </w:r>
      <w:r w:rsidR="00380F70" w:rsidRPr="00394C5A">
        <w:rPr>
          <w:rFonts w:ascii="Times New Roman" w:hAnsi="Times New Roman" w:cs="Times New Roman"/>
          <w:sz w:val="24"/>
          <w:lang w:val="en-US"/>
        </w:rPr>
        <w:t xml:space="preserve"> </w:t>
      </w:r>
      <w:r w:rsidR="00E86067" w:rsidRPr="00394C5A">
        <w:rPr>
          <w:rFonts w:ascii="Times New Roman" w:hAnsi="Times New Roman" w:cs="Times New Roman"/>
          <w:sz w:val="24"/>
          <w:lang w:val="en-US"/>
        </w:rPr>
        <w:t xml:space="preserve">Additionally, only the </w:t>
      </w:r>
      <w:r w:rsidR="00E86067" w:rsidRPr="00394C5A">
        <w:rPr>
          <w:rFonts w:ascii="Times New Roman" w:hAnsi="Times New Roman" w:cs="Times New Roman"/>
          <w:i/>
          <w:sz w:val="24"/>
          <w:lang w:val="en-US"/>
        </w:rPr>
        <w:t>relevant</w:t>
      </w:r>
      <w:r w:rsidR="00E86067" w:rsidRPr="00394C5A">
        <w:rPr>
          <w:rFonts w:ascii="Times New Roman" w:hAnsi="Times New Roman" w:cs="Times New Roman"/>
          <w:sz w:val="24"/>
          <w:lang w:val="en-US"/>
        </w:rPr>
        <w:t xml:space="preserve"> EU institutions are involved to do so. </w:t>
      </w:r>
      <w:r w:rsidR="00380F70" w:rsidRPr="00394C5A">
        <w:rPr>
          <w:rFonts w:ascii="Times New Roman" w:hAnsi="Times New Roman" w:cs="Times New Roman"/>
          <w:sz w:val="24"/>
          <w:lang w:val="en-US"/>
        </w:rPr>
        <w:t>Regardless of the discussions on the soil policy and sustainable cities</w:t>
      </w:r>
      <w:r w:rsidR="00991A9E" w:rsidRPr="00394C5A">
        <w:rPr>
          <w:rFonts w:ascii="Times New Roman" w:hAnsi="Times New Roman" w:cs="Times New Roman"/>
          <w:sz w:val="24"/>
          <w:lang w:val="en-US"/>
        </w:rPr>
        <w:t xml:space="preserve"> presented previously</w:t>
      </w:r>
      <w:r w:rsidR="00380F70" w:rsidRPr="00394C5A">
        <w:rPr>
          <w:rFonts w:ascii="Times New Roman" w:hAnsi="Times New Roman" w:cs="Times New Roman"/>
          <w:sz w:val="24"/>
          <w:lang w:val="en-US"/>
        </w:rPr>
        <w:t xml:space="preserve">, the explicit addition of those principles demonstrate that </w:t>
      </w:r>
      <w:r w:rsidR="007E0A20" w:rsidRPr="00394C5A">
        <w:rPr>
          <w:rFonts w:ascii="Times New Roman" w:hAnsi="Times New Roman" w:cs="Times New Roman"/>
          <w:sz w:val="24"/>
          <w:lang w:val="en-US"/>
        </w:rPr>
        <w:t>th</w:t>
      </w:r>
      <w:r w:rsidR="00991A9E" w:rsidRPr="00394C5A">
        <w:rPr>
          <w:rFonts w:ascii="Times New Roman" w:hAnsi="Times New Roman" w:cs="Times New Roman"/>
          <w:sz w:val="24"/>
          <w:lang w:val="en-US"/>
        </w:rPr>
        <w:t>ose</w:t>
      </w:r>
      <w:r w:rsidR="007E0A20" w:rsidRPr="00394C5A">
        <w:rPr>
          <w:rFonts w:ascii="Times New Roman" w:hAnsi="Times New Roman" w:cs="Times New Roman"/>
          <w:sz w:val="24"/>
          <w:lang w:val="en-US"/>
        </w:rPr>
        <w:t xml:space="preserve"> main debates are therefrom derived. </w:t>
      </w:r>
      <w:r w:rsidR="00C3234A" w:rsidRPr="00394C5A">
        <w:rPr>
          <w:rFonts w:ascii="Times New Roman" w:hAnsi="Times New Roman" w:cs="Times New Roman"/>
          <w:sz w:val="24"/>
          <w:lang w:val="en-US"/>
        </w:rPr>
        <w:t>This indicates that Member States, especially the Netherlands, wish</w:t>
      </w:r>
      <w:r w:rsidR="002E26D8">
        <w:rPr>
          <w:rFonts w:ascii="Times New Roman" w:hAnsi="Times New Roman" w:cs="Times New Roman"/>
          <w:sz w:val="24"/>
          <w:lang w:val="en-US"/>
        </w:rPr>
        <w:t>ed</w:t>
      </w:r>
      <w:r w:rsidR="00C3234A" w:rsidRPr="00394C5A">
        <w:rPr>
          <w:rFonts w:ascii="Times New Roman" w:hAnsi="Times New Roman" w:cs="Times New Roman"/>
          <w:sz w:val="24"/>
          <w:lang w:val="en-US"/>
        </w:rPr>
        <w:t xml:space="preserve"> to see their own priorities represented in the EAP </w:t>
      </w:r>
      <w:r w:rsidR="00991A9E" w:rsidRPr="00394C5A">
        <w:rPr>
          <w:rFonts w:ascii="Times New Roman" w:hAnsi="Times New Roman" w:cs="Times New Roman"/>
          <w:sz w:val="24"/>
          <w:lang w:val="en-US"/>
        </w:rPr>
        <w:t xml:space="preserve">rather </w:t>
      </w:r>
      <w:r w:rsidR="008072C4" w:rsidRPr="00394C5A">
        <w:rPr>
          <w:rFonts w:ascii="Times New Roman" w:hAnsi="Times New Roman" w:cs="Times New Roman"/>
          <w:sz w:val="24"/>
          <w:lang w:val="en-US"/>
        </w:rPr>
        <w:t>than those of the Commission.</w:t>
      </w:r>
    </w:p>
    <w:p w:rsidR="00F56B00" w:rsidRPr="00394C5A" w:rsidRDefault="006336DC" w:rsidP="00F97035">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Despite the </w:t>
      </w:r>
      <w:r w:rsidR="00840C48" w:rsidRPr="00394C5A">
        <w:rPr>
          <w:rFonts w:ascii="Times New Roman" w:hAnsi="Times New Roman" w:cs="Times New Roman"/>
          <w:sz w:val="24"/>
          <w:lang w:val="en-US"/>
        </w:rPr>
        <w:t xml:space="preserve">embodiment of </w:t>
      </w:r>
      <w:r w:rsidRPr="00394C5A">
        <w:rPr>
          <w:rFonts w:ascii="Times New Roman" w:hAnsi="Times New Roman" w:cs="Times New Roman"/>
          <w:sz w:val="24"/>
          <w:lang w:val="en-US"/>
        </w:rPr>
        <w:t>common responsibility into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w:t>
      </w:r>
      <w:r w:rsidR="009F1BFF" w:rsidRPr="00394C5A">
        <w:rPr>
          <w:rFonts w:ascii="Times New Roman" w:hAnsi="Times New Roman" w:cs="Times New Roman"/>
          <w:sz w:val="24"/>
          <w:lang w:val="en-US"/>
        </w:rPr>
        <w:t xml:space="preserve">it has become clear that </w:t>
      </w:r>
      <w:r w:rsidR="00E032B0" w:rsidRPr="00394C5A">
        <w:rPr>
          <w:rFonts w:ascii="Times New Roman" w:hAnsi="Times New Roman" w:cs="Times New Roman"/>
          <w:sz w:val="24"/>
          <w:lang w:val="en-US"/>
        </w:rPr>
        <w:t>this spirit of compromise</w:t>
      </w:r>
      <w:r w:rsidR="00937645" w:rsidRPr="00394C5A">
        <w:rPr>
          <w:rFonts w:ascii="Times New Roman" w:hAnsi="Times New Roman" w:cs="Times New Roman"/>
          <w:sz w:val="24"/>
          <w:lang w:val="en-US"/>
        </w:rPr>
        <w:t xml:space="preserve"> was not able to prevent </w:t>
      </w:r>
      <w:r w:rsidR="009F1BFF" w:rsidRPr="00394C5A">
        <w:rPr>
          <w:rFonts w:ascii="Times New Roman" w:hAnsi="Times New Roman" w:cs="Times New Roman"/>
          <w:sz w:val="24"/>
          <w:lang w:val="en-US"/>
        </w:rPr>
        <w:t xml:space="preserve">Hungary and Poland </w:t>
      </w:r>
      <w:r w:rsidR="00E032B0" w:rsidRPr="00394C5A">
        <w:rPr>
          <w:rFonts w:ascii="Times New Roman" w:hAnsi="Times New Roman" w:cs="Times New Roman"/>
          <w:sz w:val="24"/>
          <w:lang w:val="en-US"/>
        </w:rPr>
        <w:t>from voting</w:t>
      </w:r>
      <w:r w:rsidR="009F1BFF" w:rsidRPr="00394C5A">
        <w:rPr>
          <w:rFonts w:ascii="Times New Roman" w:hAnsi="Times New Roman" w:cs="Times New Roman"/>
          <w:sz w:val="24"/>
          <w:lang w:val="en-US"/>
        </w:rPr>
        <w:t xml:space="preserve"> against the </w:t>
      </w:r>
      <w:r w:rsidR="00F97035" w:rsidRPr="00394C5A">
        <w:rPr>
          <w:rFonts w:ascii="Times New Roman" w:hAnsi="Times New Roman" w:cs="Times New Roman"/>
          <w:sz w:val="24"/>
          <w:lang w:val="en-US"/>
        </w:rPr>
        <w:t>agreement of the informal trialogue</w:t>
      </w:r>
      <w:r w:rsidR="009F1BFF" w:rsidRPr="00394C5A">
        <w:rPr>
          <w:rFonts w:ascii="Times New Roman" w:hAnsi="Times New Roman" w:cs="Times New Roman"/>
          <w:sz w:val="24"/>
          <w:lang w:val="en-US"/>
        </w:rPr>
        <w:t xml:space="preserve"> in the Council.</w:t>
      </w:r>
      <w:r w:rsidR="0012296E" w:rsidRPr="00394C5A">
        <w:rPr>
          <w:rFonts w:ascii="Times New Roman" w:hAnsi="Times New Roman" w:cs="Times New Roman"/>
          <w:sz w:val="24"/>
          <w:lang w:val="en-US"/>
        </w:rPr>
        <w:t xml:space="preserve"> </w:t>
      </w:r>
      <w:r w:rsidR="00937645" w:rsidRPr="00394C5A">
        <w:rPr>
          <w:rFonts w:ascii="Times New Roman" w:hAnsi="Times New Roman" w:cs="Times New Roman"/>
          <w:sz w:val="24"/>
          <w:lang w:val="en-US"/>
        </w:rPr>
        <w:t>Regardless, the outcome is that the 7</w:t>
      </w:r>
      <w:r w:rsidR="00937645" w:rsidRPr="00394C5A">
        <w:rPr>
          <w:rFonts w:ascii="Times New Roman" w:hAnsi="Times New Roman" w:cs="Times New Roman"/>
          <w:sz w:val="24"/>
          <w:vertAlign w:val="superscript"/>
          <w:lang w:val="en-US"/>
        </w:rPr>
        <w:t>th</w:t>
      </w:r>
      <w:r w:rsidR="00937645" w:rsidRPr="00394C5A">
        <w:rPr>
          <w:rFonts w:ascii="Times New Roman" w:hAnsi="Times New Roman" w:cs="Times New Roman"/>
          <w:sz w:val="24"/>
          <w:lang w:val="en-US"/>
        </w:rPr>
        <w:t xml:space="preserve"> </w:t>
      </w:r>
      <w:r w:rsidR="00937645" w:rsidRPr="00394C5A">
        <w:rPr>
          <w:rFonts w:ascii="Times New Roman" w:hAnsi="Times New Roman" w:cs="Times New Roman"/>
          <w:sz w:val="24"/>
          <w:lang w:val="en-US"/>
        </w:rPr>
        <w:lastRenderedPageBreak/>
        <w:t xml:space="preserve">EAP is in place with a </w:t>
      </w:r>
      <w:r w:rsidR="002911CB" w:rsidRPr="00394C5A">
        <w:rPr>
          <w:rFonts w:ascii="Times New Roman" w:hAnsi="Times New Roman" w:cs="Times New Roman"/>
          <w:sz w:val="24"/>
          <w:lang w:val="en-US"/>
        </w:rPr>
        <w:t xml:space="preserve">relative </w:t>
      </w:r>
      <w:r w:rsidR="00937645" w:rsidRPr="00394C5A">
        <w:rPr>
          <w:rFonts w:ascii="Times New Roman" w:hAnsi="Times New Roman" w:cs="Times New Roman"/>
          <w:sz w:val="24"/>
          <w:lang w:val="en-US"/>
        </w:rPr>
        <w:t xml:space="preserve">large majority supporting it. </w:t>
      </w:r>
      <w:r w:rsidR="003E4BE6" w:rsidRPr="00394C5A">
        <w:rPr>
          <w:rFonts w:ascii="Times New Roman" w:hAnsi="Times New Roman" w:cs="Times New Roman"/>
          <w:sz w:val="24"/>
          <w:lang w:val="en-US"/>
        </w:rPr>
        <w:t>This also suggests that the main debates in the coming about of the 7</w:t>
      </w:r>
      <w:r w:rsidR="003E4BE6" w:rsidRPr="00394C5A">
        <w:rPr>
          <w:rFonts w:ascii="Times New Roman" w:hAnsi="Times New Roman" w:cs="Times New Roman"/>
          <w:sz w:val="24"/>
          <w:vertAlign w:val="superscript"/>
          <w:lang w:val="en-US"/>
        </w:rPr>
        <w:t>th</w:t>
      </w:r>
      <w:r w:rsidR="003E4BE6" w:rsidRPr="00394C5A">
        <w:rPr>
          <w:rFonts w:ascii="Times New Roman" w:hAnsi="Times New Roman" w:cs="Times New Roman"/>
          <w:sz w:val="24"/>
          <w:lang w:val="en-US"/>
        </w:rPr>
        <w:t xml:space="preserve"> EAP are all related to the principles of subsidiarity and proportionality. </w:t>
      </w:r>
      <w:r w:rsidR="008072C4" w:rsidRPr="00394C5A">
        <w:rPr>
          <w:rFonts w:ascii="Times New Roman" w:hAnsi="Times New Roman" w:cs="Times New Roman"/>
          <w:sz w:val="24"/>
          <w:lang w:val="en-US"/>
        </w:rPr>
        <w:t>In other words, this could also be interpreted that the outcome of th</w:t>
      </w:r>
      <w:r w:rsidR="00E032B0" w:rsidRPr="00394C5A">
        <w:rPr>
          <w:rFonts w:ascii="Times New Roman" w:hAnsi="Times New Roman" w:cs="Times New Roman"/>
          <w:sz w:val="24"/>
          <w:lang w:val="en-US"/>
        </w:rPr>
        <w:t>e negotiations is LI of nature, because these Member States voted against because the 7</w:t>
      </w:r>
      <w:r w:rsidR="00E032B0" w:rsidRPr="00394C5A">
        <w:rPr>
          <w:rFonts w:ascii="Times New Roman" w:hAnsi="Times New Roman" w:cs="Times New Roman"/>
          <w:sz w:val="24"/>
          <w:vertAlign w:val="superscript"/>
          <w:lang w:val="en-US"/>
        </w:rPr>
        <w:t>th</w:t>
      </w:r>
      <w:r w:rsidR="00E032B0" w:rsidRPr="00394C5A">
        <w:rPr>
          <w:rFonts w:ascii="Times New Roman" w:hAnsi="Times New Roman" w:cs="Times New Roman"/>
          <w:sz w:val="24"/>
          <w:lang w:val="en-US"/>
        </w:rPr>
        <w:t xml:space="preserve"> EAP was not benefitting their national interest.</w:t>
      </w:r>
    </w:p>
    <w:p w:rsidR="00153EAE" w:rsidRPr="00153EAE" w:rsidRDefault="00C3234A" w:rsidP="00416158">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t>In conclusion, the coming about of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w:t>
      </w:r>
      <w:r w:rsidR="00C143A5" w:rsidRPr="00394C5A">
        <w:rPr>
          <w:rFonts w:ascii="Times New Roman" w:hAnsi="Times New Roman" w:cs="Times New Roman"/>
          <w:sz w:val="24"/>
          <w:lang w:val="en-US"/>
        </w:rPr>
        <w:t>displays the dynamics of the Member States and the institutions in creating policy.</w:t>
      </w:r>
      <w:r w:rsidR="00A10B22" w:rsidRPr="00394C5A">
        <w:rPr>
          <w:rFonts w:ascii="Times New Roman" w:hAnsi="Times New Roman" w:cs="Times New Roman"/>
          <w:sz w:val="24"/>
          <w:lang w:val="en-US"/>
        </w:rPr>
        <w:t xml:space="preserve"> </w:t>
      </w:r>
      <w:r w:rsidR="00C143A5" w:rsidRPr="00394C5A">
        <w:rPr>
          <w:rFonts w:ascii="Times New Roman" w:hAnsi="Times New Roman" w:cs="Times New Roman"/>
          <w:sz w:val="24"/>
          <w:lang w:val="en-US"/>
        </w:rPr>
        <w:t>The 7</w:t>
      </w:r>
      <w:r w:rsidR="00C143A5" w:rsidRPr="00394C5A">
        <w:rPr>
          <w:rFonts w:ascii="Times New Roman" w:hAnsi="Times New Roman" w:cs="Times New Roman"/>
          <w:sz w:val="24"/>
          <w:vertAlign w:val="superscript"/>
          <w:lang w:val="en-US"/>
        </w:rPr>
        <w:t>th</w:t>
      </w:r>
      <w:r w:rsidR="00C143A5" w:rsidRPr="00394C5A">
        <w:rPr>
          <w:rFonts w:ascii="Times New Roman" w:hAnsi="Times New Roman" w:cs="Times New Roman"/>
          <w:sz w:val="24"/>
          <w:lang w:val="en-US"/>
        </w:rPr>
        <w:t xml:space="preserve"> revision of the EAPs demonstrates that the environment remains a dedicated field of competence. </w:t>
      </w:r>
      <w:r w:rsidR="00A10B22" w:rsidRPr="00394C5A">
        <w:rPr>
          <w:rFonts w:ascii="Times New Roman" w:hAnsi="Times New Roman" w:cs="Times New Roman"/>
          <w:sz w:val="24"/>
          <w:lang w:val="en-US"/>
        </w:rPr>
        <w:t>Th</w:t>
      </w:r>
      <w:r w:rsidR="00813091" w:rsidRPr="00394C5A">
        <w:rPr>
          <w:rFonts w:ascii="Times New Roman" w:hAnsi="Times New Roman" w:cs="Times New Roman"/>
          <w:sz w:val="24"/>
          <w:lang w:val="en-US"/>
        </w:rPr>
        <w:t xml:space="preserve">e current EAP </w:t>
      </w:r>
      <w:r w:rsidR="00A10B22" w:rsidRPr="00394C5A">
        <w:rPr>
          <w:rFonts w:ascii="Times New Roman" w:hAnsi="Times New Roman" w:cs="Times New Roman"/>
          <w:sz w:val="24"/>
          <w:lang w:val="en-US"/>
        </w:rPr>
        <w:t>does not only represent the efforts from</w:t>
      </w:r>
      <w:r w:rsidR="00813091" w:rsidRPr="00394C5A">
        <w:rPr>
          <w:rFonts w:ascii="Times New Roman" w:hAnsi="Times New Roman" w:cs="Times New Roman"/>
          <w:sz w:val="24"/>
          <w:lang w:val="en-US"/>
        </w:rPr>
        <w:t xml:space="preserve"> the stakeholders during</w:t>
      </w:r>
      <w:r w:rsidR="00A10B22" w:rsidRPr="00394C5A">
        <w:rPr>
          <w:rFonts w:ascii="Times New Roman" w:hAnsi="Times New Roman" w:cs="Times New Roman"/>
          <w:sz w:val="24"/>
          <w:lang w:val="en-US"/>
        </w:rPr>
        <w:t xml:space="preserve"> the OLP, but also the lessons that were learned from the previous six EAPs. </w:t>
      </w:r>
      <w:r w:rsidR="008072C4" w:rsidRPr="00394C5A">
        <w:rPr>
          <w:rFonts w:ascii="Times New Roman" w:hAnsi="Times New Roman" w:cs="Times New Roman"/>
          <w:sz w:val="24"/>
          <w:lang w:val="en-US"/>
        </w:rPr>
        <w:t xml:space="preserve">This could then be interpreted that the process </w:t>
      </w:r>
      <w:r w:rsidR="004F6DEF" w:rsidRPr="00394C5A">
        <w:rPr>
          <w:rFonts w:ascii="Times New Roman" w:hAnsi="Times New Roman" w:cs="Times New Roman"/>
          <w:sz w:val="24"/>
          <w:lang w:val="en-US"/>
        </w:rPr>
        <w:t>of creating the 7</w:t>
      </w:r>
      <w:r w:rsidR="004F6DEF" w:rsidRPr="00394C5A">
        <w:rPr>
          <w:rFonts w:ascii="Times New Roman" w:hAnsi="Times New Roman" w:cs="Times New Roman"/>
          <w:sz w:val="24"/>
          <w:vertAlign w:val="superscript"/>
          <w:lang w:val="en-US"/>
        </w:rPr>
        <w:t>th</w:t>
      </w:r>
      <w:r w:rsidR="004F6DEF" w:rsidRPr="00394C5A">
        <w:rPr>
          <w:rFonts w:ascii="Times New Roman" w:hAnsi="Times New Roman" w:cs="Times New Roman"/>
          <w:sz w:val="24"/>
          <w:lang w:val="en-US"/>
        </w:rPr>
        <w:t xml:space="preserve"> EAP </w:t>
      </w:r>
      <w:r w:rsidR="008072C4" w:rsidRPr="00394C5A">
        <w:rPr>
          <w:rFonts w:ascii="Times New Roman" w:hAnsi="Times New Roman" w:cs="Times New Roman"/>
          <w:sz w:val="24"/>
          <w:lang w:val="en-US"/>
        </w:rPr>
        <w:t xml:space="preserve">is NF. </w:t>
      </w:r>
      <w:r w:rsidR="00A10B22" w:rsidRPr="00394C5A">
        <w:rPr>
          <w:rFonts w:ascii="Times New Roman" w:hAnsi="Times New Roman" w:cs="Times New Roman"/>
          <w:sz w:val="24"/>
          <w:lang w:val="en-US"/>
        </w:rPr>
        <w:t>From the empirical analysis, t</w:t>
      </w:r>
      <w:r w:rsidR="00C143A5" w:rsidRPr="00394C5A">
        <w:rPr>
          <w:rFonts w:ascii="Times New Roman" w:hAnsi="Times New Roman" w:cs="Times New Roman"/>
          <w:sz w:val="24"/>
          <w:lang w:val="en-US"/>
        </w:rPr>
        <w:t>his can be ill</w:t>
      </w:r>
      <w:r w:rsidR="007D2E6E" w:rsidRPr="00394C5A">
        <w:rPr>
          <w:rFonts w:ascii="Times New Roman" w:hAnsi="Times New Roman" w:cs="Times New Roman"/>
          <w:sz w:val="24"/>
          <w:lang w:val="en-US"/>
        </w:rPr>
        <w:t xml:space="preserve">ustrated in </w:t>
      </w:r>
      <w:r w:rsidR="007D2E6E" w:rsidRPr="00394C5A">
        <w:rPr>
          <w:rFonts w:ascii="Times New Roman" w:hAnsi="Times New Roman" w:cs="Times New Roman"/>
          <w:sz w:val="24"/>
          <w:lang w:val="en-US"/>
        </w:rPr>
        <w:fldChar w:fldCharType="begin"/>
      </w:r>
      <w:r w:rsidR="007D2E6E" w:rsidRPr="00394C5A">
        <w:rPr>
          <w:rFonts w:ascii="Times New Roman" w:hAnsi="Times New Roman" w:cs="Times New Roman"/>
          <w:sz w:val="24"/>
          <w:lang w:val="en-US"/>
        </w:rPr>
        <w:instrText xml:space="preserve"> REF _Ref488765936 \h  \* MERGEFORMAT </w:instrText>
      </w:r>
      <w:r w:rsidR="007D2E6E" w:rsidRPr="00394C5A">
        <w:rPr>
          <w:rFonts w:ascii="Times New Roman" w:hAnsi="Times New Roman" w:cs="Times New Roman"/>
          <w:sz w:val="24"/>
          <w:lang w:val="en-US"/>
        </w:rPr>
      </w:r>
      <w:r w:rsidR="007D2E6E" w:rsidRPr="00394C5A">
        <w:rPr>
          <w:rFonts w:ascii="Times New Roman" w:hAnsi="Times New Roman" w:cs="Times New Roman"/>
          <w:sz w:val="24"/>
          <w:lang w:val="en-US"/>
        </w:rPr>
        <w:fldChar w:fldCharType="separate"/>
      </w:r>
    </w:p>
    <w:p w:rsidR="00801BB5" w:rsidRPr="00394C5A" w:rsidRDefault="00153EAE" w:rsidP="00C3234A">
      <w:pPr>
        <w:pStyle w:val="Geenafstand"/>
        <w:spacing w:line="360" w:lineRule="auto"/>
        <w:jc w:val="both"/>
        <w:rPr>
          <w:rFonts w:ascii="Times New Roman" w:hAnsi="Times New Roman" w:cs="Times New Roman"/>
          <w:sz w:val="24"/>
          <w:lang w:val="en-US"/>
        </w:rPr>
      </w:pPr>
      <w:r w:rsidRPr="00153EAE">
        <w:rPr>
          <w:rFonts w:ascii="Times New Roman" w:hAnsi="Times New Roman" w:cs="Times New Roman"/>
          <w:sz w:val="24"/>
          <w:lang w:val="en-US"/>
        </w:rPr>
        <w:t>Figure</w:t>
      </w:r>
      <w:r w:rsidRPr="00153EAE">
        <w:rPr>
          <w:rFonts w:ascii="Times New Roman" w:hAnsi="Times New Roman" w:cs="Times New Roman"/>
          <w:noProof/>
          <w:sz w:val="24"/>
          <w:lang w:val="en-US"/>
        </w:rPr>
        <w:t xml:space="preserve"> </w:t>
      </w:r>
      <w:r>
        <w:rPr>
          <w:rFonts w:ascii="Times New Roman" w:hAnsi="Times New Roman" w:cs="Times New Roman"/>
          <w:i/>
          <w:noProof/>
          <w:sz w:val="24"/>
          <w:lang w:val="en-US"/>
        </w:rPr>
        <w:t>4</w:t>
      </w:r>
      <w:r w:rsidR="007D2E6E" w:rsidRPr="00394C5A">
        <w:rPr>
          <w:rFonts w:ascii="Times New Roman" w:hAnsi="Times New Roman" w:cs="Times New Roman"/>
          <w:sz w:val="24"/>
          <w:lang w:val="en-US"/>
        </w:rPr>
        <w:fldChar w:fldCharType="end"/>
      </w:r>
      <w:r w:rsidR="007D2E6E" w:rsidRPr="00394C5A">
        <w:rPr>
          <w:rFonts w:ascii="Times New Roman" w:hAnsi="Times New Roman" w:cs="Times New Roman"/>
          <w:sz w:val="24"/>
          <w:lang w:val="en-US"/>
        </w:rPr>
        <w:t xml:space="preserve"> in the </w:t>
      </w:r>
      <w:r w:rsidR="0039197B">
        <w:rPr>
          <w:rFonts w:ascii="Times New Roman" w:hAnsi="Times New Roman" w:cs="Times New Roman"/>
          <w:sz w:val="24"/>
          <w:lang w:val="en-US"/>
        </w:rPr>
        <w:t xml:space="preserve">second </w:t>
      </w:r>
      <w:r w:rsidR="003C305E">
        <w:rPr>
          <w:rFonts w:ascii="Times New Roman" w:hAnsi="Times New Roman" w:cs="Times New Roman"/>
          <w:sz w:val="24"/>
          <w:lang w:val="en-US"/>
        </w:rPr>
        <w:t>continuum from c</w:t>
      </w:r>
      <w:r w:rsidR="00C143A5" w:rsidRPr="00394C5A">
        <w:rPr>
          <w:rFonts w:ascii="Times New Roman" w:hAnsi="Times New Roman" w:cs="Times New Roman"/>
          <w:sz w:val="24"/>
          <w:lang w:val="en-US"/>
        </w:rPr>
        <w:t>hapter 3.5:</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54B3F" w:rsidRPr="00394C5A">
        <w:tc>
          <w:tcPr>
            <w:tcW w:w="9062" w:type="dxa"/>
            <w:gridSpan w:val="2"/>
          </w:tcPr>
          <w:p w:rsidR="00254B3F" w:rsidRPr="00394C5A" w:rsidRDefault="004A3778" w:rsidP="00C96AE5">
            <w:pPr>
              <w:pStyle w:val="Geenafstand"/>
              <w:spacing w:line="360" w:lineRule="auto"/>
              <w:jc w:val="center"/>
              <w:rPr>
                <w:rFonts w:ascii="Times New Roman" w:hAnsi="Times New Roman" w:cs="Times New Roman"/>
                <w:noProof/>
                <w:sz w:val="24"/>
                <w:lang w:val="en-US" w:eastAsia="nl-NL"/>
              </w:rPr>
            </w:pPr>
            <w:r w:rsidRPr="00394C5A">
              <w:rPr>
                <w:rFonts w:ascii="Times New Roman" w:hAnsi="Times New Roman" w:cs="Times New Roman"/>
                <w:noProof/>
                <w:sz w:val="24"/>
                <w:lang w:val="en-US" w:eastAsia="nl-NL"/>
              </w:rPr>
              <w:t xml:space="preserve">                </w:t>
            </w:r>
            <w:r w:rsidR="00254B3F" w:rsidRPr="00394C5A">
              <w:rPr>
                <w:rFonts w:ascii="Times New Roman" w:hAnsi="Times New Roman" w:cs="Times New Roman"/>
                <w:noProof/>
                <w:sz w:val="24"/>
                <w:lang w:val="en-US" w:eastAsia="nl-NL"/>
              </w:rPr>
              <w:t>EAPs</w:t>
            </w:r>
          </w:p>
        </w:tc>
      </w:tr>
      <w:tr w:rsidR="00254B3F" w:rsidRPr="00394C5A">
        <w:tc>
          <w:tcPr>
            <w:tcW w:w="9062" w:type="dxa"/>
            <w:gridSpan w:val="2"/>
          </w:tcPr>
          <w:p w:rsidR="00254B3F" w:rsidRPr="00394C5A" w:rsidRDefault="007F7406" w:rsidP="00C96AE5">
            <w:pPr>
              <w:pStyle w:val="Geenafstand"/>
              <w:spacing w:line="360" w:lineRule="auto"/>
              <w:jc w:val="center"/>
              <w:rPr>
                <w:rFonts w:ascii="Times New Roman" w:hAnsi="Times New Roman" w:cs="Times New Roman"/>
                <w:sz w:val="24"/>
                <w:lang w:val="en-US"/>
              </w:rPr>
            </w:pPr>
            <w:r w:rsidRPr="00394C5A">
              <w:rPr>
                <w:rFonts w:ascii="Times New Roman" w:hAnsi="Times New Roman" w:cs="Times New Roman"/>
                <w:noProof/>
                <w:sz w:val="24"/>
                <w:lang w:val="en-US" w:eastAsia="nl-NL"/>
              </w:rPr>
              <mc:AlternateContent>
                <mc:Choice Requires="wps">
                  <w:drawing>
                    <wp:anchor distT="0" distB="0" distL="114300" distR="114300" simplePos="0" relativeHeight="251687936" behindDoc="0" locked="0" layoutInCell="1" allowOverlap="1">
                      <wp:simplePos x="0" y="0"/>
                      <wp:positionH relativeFrom="column">
                        <wp:posOffset>3007164</wp:posOffset>
                      </wp:positionH>
                      <wp:positionV relativeFrom="paragraph">
                        <wp:posOffset>-559337</wp:posOffset>
                      </wp:positionV>
                      <wp:extent cx="143510" cy="1211580"/>
                      <wp:effectExtent l="0" t="76835" r="27305" b="27305"/>
                      <wp:wrapNone/>
                      <wp:docPr id="14" name="Linkeraccolad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3510" cy="1211580"/>
                              </a:xfrm>
                              <a:prstGeom prst="leftBrace">
                                <a:avLst>
                                  <a:gd name="adj1" fmla="val 8333"/>
                                  <a:gd name="adj2" fmla="val 4914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48D7B" id="Linkeraccolade 14" o:spid="_x0000_s1026" type="#_x0000_t87" style="position:absolute;margin-left:236.8pt;margin-top:-44.05pt;width:11.3pt;height:95.4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" adj="213,10615" strokecolor="#4472c4 [3204]" strokeweight=".5pt">
                      <v:stroke joinstyle="miter"/>
                    </v:shape>
                  </w:pict>
                </mc:Fallback>
              </mc:AlternateContent>
            </w:r>
            <w:r w:rsidR="00A822A5" w:rsidRPr="00394C5A">
              <w:rPr>
                <w:rFonts w:ascii="Times New Roman" w:hAnsi="Times New Roman" w:cs="Times New Roman"/>
                <w:noProof/>
                <w:sz w:val="24"/>
                <w:lang w:val="en-US" w:eastAsia="nl-NL"/>
              </w:rPr>
              <mc:AlternateContent>
                <mc:Choice Requires="wps">
                  <w:drawing>
                    <wp:inline distT="0" distB="0" distL="0" distR="0">
                      <wp:extent cx="4712335" cy="635"/>
                      <wp:effectExtent l="17145" t="61595" r="23495" b="52705"/>
                      <wp:docPr id="1" name="Rechte verbindingslijn met pij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2335" cy="0"/>
                              </a:xfrm>
                              <a:prstGeom prst="straightConnector1">
                                <a:avLst/>
                              </a:prstGeom>
                              <a:noFill/>
                              <a:ln w="6350">
                                <a:solidFill>
                                  <a:schemeClr val="accent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739C0287" id="Rechte verbindingslijn met pijl 12" o:spid="_x0000_s1026" type="#_x0000_t32" style="width:371.0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" strokecolor="#4472c4 [3204]" strokeweight=".5pt">
                      <v:stroke startarrow="block" endarrow="block" joinstyle="miter"/>
                      <w10:anchorlock/>
                    </v:shape>
                  </w:pict>
                </mc:Fallback>
              </mc:AlternateContent>
            </w:r>
          </w:p>
        </w:tc>
      </w:tr>
      <w:tr w:rsidR="00254B3F" w:rsidRPr="00B659D7">
        <w:tc>
          <w:tcPr>
            <w:tcW w:w="4531" w:type="dxa"/>
          </w:tcPr>
          <w:p w:rsidR="00254B3F" w:rsidRPr="00394C5A" w:rsidRDefault="00254B3F" w:rsidP="00C96AE5">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b/>
                <w:sz w:val="24"/>
                <w:lang w:val="en-US"/>
              </w:rPr>
              <w:t>Weak policy plans</w:t>
            </w:r>
          </w:p>
          <w:p w:rsidR="00254B3F" w:rsidRPr="00394C5A" w:rsidRDefault="00254B3F" w:rsidP="00C96AE5">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Lowest common denominator</w:t>
            </w:r>
          </w:p>
          <w:p w:rsidR="00254B3F" w:rsidRPr="00394C5A" w:rsidRDefault="00254B3F" w:rsidP="00C96AE5">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Not significant for integration process</w:t>
            </w:r>
          </w:p>
        </w:tc>
        <w:tc>
          <w:tcPr>
            <w:tcW w:w="4531" w:type="dxa"/>
          </w:tcPr>
          <w:p w:rsidR="00254B3F" w:rsidRPr="00394C5A" w:rsidRDefault="00254B3F" w:rsidP="00C96AE5">
            <w:pPr>
              <w:pStyle w:val="Geenafstand"/>
              <w:spacing w:line="360" w:lineRule="auto"/>
              <w:jc w:val="right"/>
              <w:rPr>
                <w:rFonts w:ascii="Times New Roman" w:hAnsi="Times New Roman" w:cs="Times New Roman"/>
                <w:b/>
                <w:sz w:val="24"/>
                <w:lang w:val="en-US"/>
              </w:rPr>
            </w:pPr>
            <w:r w:rsidRPr="00394C5A">
              <w:rPr>
                <w:rFonts w:ascii="Times New Roman" w:hAnsi="Times New Roman" w:cs="Times New Roman"/>
                <w:b/>
                <w:sz w:val="24"/>
                <w:lang w:val="en-US"/>
              </w:rPr>
              <w:t>Substantive policy plans</w:t>
            </w:r>
          </w:p>
          <w:p w:rsidR="00254B3F" w:rsidRPr="00394C5A" w:rsidRDefault="00254B3F" w:rsidP="00C96AE5">
            <w:pPr>
              <w:pStyle w:val="Geenafstand"/>
              <w:spacing w:line="360" w:lineRule="auto"/>
              <w:jc w:val="right"/>
              <w:rPr>
                <w:rFonts w:ascii="Times New Roman" w:hAnsi="Times New Roman" w:cs="Times New Roman"/>
                <w:sz w:val="24"/>
                <w:lang w:val="en-US"/>
              </w:rPr>
            </w:pPr>
            <w:r w:rsidRPr="00394C5A">
              <w:rPr>
                <w:rFonts w:ascii="Times New Roman" w:hAnsi="Times New Roman" w:cs="Times New Roman"/>
                <w:sz w:val="24"/>
                <w:lang w:val="en-US"/>
              </w:rPr>
              <w:t>Serious improvements</w:t>
            </w:r>
          </w:p>
          <w:p w:rsidR="00254B3F" w:rsidRPr="00394C5A" w:rsidRDefault="00254B3F" w:rsidP="00C96AE5">
            <w:pPr>
              <w:pStyle w:val="Geenafstand"/>
              <w:spacing w:line="360" w:lineRule="auto"/>
              <w:jc w:val="right"/>
              <w:rPr>
                <w:rFonts w:ascii="Times New Roman" w:hAnsi="Times New Roman" w:cs="Times New Roman"/>
                <w:sz w:val="24"/>
                <w:lang w:val="en-US"/>
              </w:rPr>
            </w:pPr>
            <w:r w:rsidRPr="00394C5A">
              <w:rPr>
                <w:rFonts w:ascii="Times New Roman" w:hAnsi="Times New Roman" w:cs="Times New Roman"/>
                <w:sz w:val="24"/>
                <w:lang w:val="en-US"/>
              </w:rPr>
              <w:t>Focus on integration and implementation</w:t>
            </w:r>
          </w:p>
        </w:tc>
      </w:tr>
      <w:tr w:rsidR="00416158" w:rsidRPr="00B659D7" w:rsidTr="00394C5A">
        <w:tc>
          <w:tcPr>
            <w:tcW w:w="9062" w:type="dxa"/>
            <w:gridSpan w:val="2"/>
          </w:tcPr>
          <w:p w:rsidR="00196A7C" w:rsidRPr="00394C5A" w:rsidRDefault="00196A7C" w:rsidP="00416158">
            <w:pPr>
              <w:pStyle w:val="Geenafstand"/>
              <w:spacing w:line="360" w:lineRule="auto"/>
              <w:jc w:val="both"/>
              <w:rPr>
                <w:rFonts w:ascii="Times New Roman" w:hAnsi="Times New Roman" w:cs="Times New Roman"/>
                <w:i/>
                <w:sz w:val="24"/>
                <w:lang w:val="en-US"/>
              </w:rPr>
            </w:pPr>
            <w:bookmarkStart w:id="120" w:name="_Ref488765936"/>
            <w:bookmarkStart w:id="121" w:name="_Toc488681222"/>
          </w:p>
          <w:p w:rsidR="00416158" w:rsidRPr="00394C5A" w:rsidRDefault="00416158" w:rsidP="000744F8">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i/>
                <w:sz w:val="24"/>
                <w:lang w:val="en-US"/>
              </w:rPr>
              <w:t xml:space="preserve">Figure </w:t>
            </w:r>
            <w:r w:rsidRPr="00394C5A">
              <w:rPr>
                <w:rFonts w:ascii="Times New Roman" w:hAnsi="Times New Roman" w:cs="Times New Roman"/>
                <w:i/>
                <w:sz w:val="24"/>
                <w:lang w:val="en-US"/>
              </w:rPr>
              <w:fldChar w:fldCharType="begin"/>
            </w:r>
            <w:r w:rsidRPr="00394C5A">
              <w:rPr>
                <w:rFonts w:ascii="Times New Roman" w:hAnsi="Times New Roman" w:cs="Times New Roman"/>
                <w:i/>
                <w:sz w:val="24"/>
                <w:lang w:val="en-US"/>
              </w:rPr>
              <w:instrText xml:space="preserve"> SEQ Figure \* ARABIC </w:instrText>
            </w:r>
            <w:r w:rsidRPr="00394C5A">
              <w:rPr>
                <w:rFonts w:ascii="Times New Roman" w:hAnsi="Times New Roman" w:cs="Times New Roman"/>
                <w:i/>
                <w:sz w:val="24"/>
                <w:lang w:val="en-US"/>
              </w:rPr>
              <w:fldChar w:fldCharType="separate"/>
            </w:r>
            <w:r w:rsidR="00153EAE">
              <w:rPr>
                <w:rFonts w:ascii="Times New Roman" w:hAnsi="Times New Roman" w:cs="Times New Roman"/>
                <w:i/>
                <w:noProof/>
                <w:sz w:val="24"/>
                <w:lang w:val="en-US"/>
              </w:rPr>
              <w:t>4</w:t>
            </w:r>
            <w:r w:rsidRPr="00394C5A">
              <w:rPr>
                <w:rFonts w:ascii="Times New Roman" w:hAnsi="Times New Roman" w:cs="Times New Roman"/>
                <w:i/>
                <w:sz w:val="24"/>
                <w:lang w:val="en-US"/>
              </w:rPr>
              <w:fldChar w:fldCharType="end"/>
            </w:r>
            <w:bookmarkEnd w:id="120"/>
            <w:r w:rsidRPr="00394C5A">
              <w:rPr>
                <w:rFonts w:ascii="Times New Roman" w:hAnsi="Times New Roman" w:cs="Times New Roman"/>
                <w:sz w:val="24"/>
                <w:lang w:val="en-US"/>
              </w:rPr>
              <w:t>. Continuum of the outcome of EU environmental policy negotiations with position of the EAPs.</w:t>
            </w:r>
            <w:bookmarkEnd w:id="121"/>
          </w:p>
        </w:tc>
      </w:tr>
    </w:tbl>
    <w:p w:rsidR="00AD6965" w:rsidRPr="00394C5A" w:rsidRDefault="00AD6965" w:rsidP="00AD6965">
      <w:pPr>
        <w:pStyle w:val="Geenafstand"/>
        <w:spacing w:line="360" w:lineRule="auto"/>
        <w:jc w:val="both"/>
        <w:rPr>
          <w:rFonts w:ascii="Times New Roman" w:hAnsi="Times New Roman" w:cs="Times New Roman"/>
          <w:sz w:val="24"/>
          <w:lang w:val="en-US"/>
        </w:rPr>
      </w:pPr>
    </w:p>
    <w:p w:rsidR="00C143A5" w:rsidRDefault="00C143A5" w:rsidP="00AD6965">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r>
      <w:r w:rsidR="0039197B">
        <w:rPr>
          <w:rFonts w:ascii="Times New Roman" w:hAnsi="Times New Roman" w:cs="Times New Roman"/>
          <w:sz w:val="24"/>
          <w:lang w:val="en-US"/>
        </w:rPr>
        <w:t>T</w:t>
      </w:r>
      <w:r w:rsidR="00B66E28" w:rsidRPr="00394C5A">
        <w:rPr>
          <w:rFonts w:ascii="Times New Roman" w:hAnsi="Times New Roman" w:cs="Times New Roman"/>
          <w:sz w:val="24"/>
          <w:lang w:val="en-US"/>
        </w:rPr>
        <w:t>his thesis argues that t</w:t>
      </w:r>
      <w:r w:rsidRPr="00394C5A">
        <w:rPr>
          <w:rFonts w:ascii="Times New Roman" w:hAnsi="Times New Roman" w:cs="Times New Roman"/>
          <w:sz w:val="24"/>
          <w:lang w:val="en-US"/>
        </w:rPr>
        <w:t xml:space="preserve">he scope of the EAPs can be found on both sides of the continuum, albeit </w:t>
      </w:r>
      <w:r w:rsidR="00F56FDA" w:rsidRPr="00394C5A">
        <w:rPr>
          <w:rFonts w:ascii="Times New Roman" w:hAnsi="Times New Roman" w:cs="Times New Roman"/>
          <w:sz w:val="24"/>
          <w:lang w:val="en-US"/>
        </w:rPr>
        <w:t xml:space="preserve">relatively </w:t>
      </w:r>
      <w:r w:rsidRPr="00394C5A">
        <w:rPr>
          <w:rFonts w:ascii="Times New Roman" w:hAnsi="Times New Roman" w:cs="Times New Roman"/>
          <w:sz w:val="24"/>
          <w:lang w:val="en-US"/>
        </w:rPr>
        <w:t xml:space="preserve">more on the right side, because it is the </w:t>
      </w:r>
      <w:r w:rsidR="00A10B22" w:rsidRPr="00394C5A">
        <w:rPr>
          <w:rFonts w:ascii="Times New Roman" w:hAnsi="Times New Roman" w:cs="Times New Roman"/>
          <w:sz w:val="24"/>
          <w:lang w:val="en-US"/>
        </w:rPr>
        <w:t xml:space="preserve">positive </w:t>
      </w:r>
      <w:r w:rsidRPr="00394C5A">
        <w:rPr>
          <w:rFonts w:ascii="Times New Roman" w:hAnsi="Times New Roman" w:cs="Times New Roman"/>
          <w:sz w:val="24"/>
          <w:lang w:val="en-US"/>
        </w:rPr>
        <w:t xml:space="preserve">consolidation of </w:t>
      </w:r>
      <w:r w:rsidR="00F56FDA" w:rsidRPr="00394C5A">
        <w:rPr>
          <w:rFonts w:ascii="Times New Roman" w:hAnsi="Times New Roman" w:cs="Times New Roman"/>
          <w:sz w:val="24"/>
          <w:lang w:val="en-US"/>
        </w:rPr>
        <w:t xml:space="preserve">views from </w:t>
      </w:r>
      <w:r w:rsidRPr="00394C5A">
        <w:rPr>
          <w:rFonts w:ascii="Times New Roman" w:hAnsi="Times New Roman" w:cs="Times New Roman"/>
          <w:sz w:val="24"/>
          <w:lang w:val="en-US"/>
        </w:rPr>
        <w:t>different stakeholders</w:t>
      </w:r>
      <w:r w:rsidR="00A10B22" w:rsidRPr="00394C5A">
        <w:rPr>
          <w:rFonts w:ascii="Times New Roman" w:hAnsi="Times New Roman" w:cs="Times New Roman"/>
          <w:sz w:val="24"/>
          <w:lang w:val="en-US"/>
        </w:rPr>
        <w:t xml:space="preserve"> throughout the Programmes</w:t>
      </w:r>
      <w:r w:rsidRPr="00394C5A">
        <w:rPr>
          <w:rFonts w:ascii="Times New Roman" w:hAnsi="Times New Roman" w:cs="Times New Roman"/>
          <w:sz w:val="24"/>
          <w:lang w:val="en-US"/>
        </w:rPr>
        <w:t xml:space="preserve">. There have been reluctant Member States, Southern and CEE countries in the past, Netherlands and others today, but </w:t>
      </w:r>
      <w:r w:rsidR="0039197B">
        <w:rPr>
          <w:rFonts w:ascii="Times New Roman" w:hAnsi="Times New Roman" w:cs="Times New Roman"/>
          <w:sz w:val="24"/>
          <w:lang w:val="en-US"/>
        </w:rPr>
        <w:t xml:space="preserve">the EAPs </w:t>
      </w:r>
      <w:r w:rsidR="00C60624" w:rsidRPr="00394C5A">
        <w:rPr>
          <w:rFonts w:ascii="Times New Roman" w:hAnsi="Times New Roman" w:cs="Times New Roman"/>
          <w:sz w:val="24"/>
          <w:lang w:val="en-US"/>
        </w:rPr>
        <w:t>nonetheless</w:t>
      </w:r>
      <w:r w:rsidRPr="00394C5A">
        <w:rPr>
          <w:rFonts w:ascii="Times New Roman" w:hAnsi="Times New Roman" w:cs="Times New Roman"/>
          <w:sz w:val="24"/>
          <w:lang w:val="en-US"/>
        </w:rPr>
        <w:t xml:space="preserve"> embodies the </w:t>
      </w:r>
      <w:r w:rsidR="00C60624" w:rsidRPr="00394C5A">
        <w:rPr>
          <w:rFonts w:ascii="Times New Roman" w:hAnsi="Times New Roman" w:cs="Times New Roman"/>
          <w:sz w:val="24"/>
          <w:lang w:val="en-US"/>
        </w:rPr>
        <w:t>whole EU’s</w:t>
      </w:r>
      <w:r w:rsidRPr="00394C5A">
        <w:rPr>
          <w:rFonts w:ascii="Times New Roman" w:hAnsi="Times New Roman" w:cs="Times New Roman"/>
          <w:sz w:val="24"/>
          <w:lang w:val="en-US"/>
        </w:rPr>
        <w:t xml:space="preserve"> efforts to create substantive policy plans. </w:t>
      </w:r>
      <w:r w:rsidR="0039197B">
        <w:rPr>
          <w:rFonts w:ascii="Times New Roman" w:hAnsi="Times New Roman" w:cs="Times New Roman"/>
          <w:sz w:val="24"/>
          <w:lang w:val="en-US"/>
        </w:rPr>
        <w:t>Previous</w:t>
      </w:r>
      <w:r w:rsidR="000165FF" w:rsidRPr="00394C5A">
        <w:rPr>
          <w:rFonts w:ascii="Times New Roman" w:hAnsi="Times New Roman" w:cs="Times New Roman"/>
          <w:sz w:val="24"/>
          <w:lang w:val="en-US"/>
        </w:rPr>
        <w:t xml:space="preserve"> EAPs were ambitious, but were not able to make a great impact upon the implementation thereof. However, it is acknowledged by all stakeholders that the 7</w:t>
      </w:r>
      <w:r w:rsidR="000165FF" w:rsidRPr="00394C5A">
        <w:rPr>
          <w:rFonts w:ascii="Times New Roman" w:hAnsi="Times New Roman" w:cs="Times New Roman"/>
          <w:sz w:val="24"/>
          <w:vertAlign w:val="superscript"/>
          <w:lang w:val="en-US"/>
        </w:rPr>
        <w:t>th</w:t>
      </w:r>
      <w:r w:rsidR="000165FF" w:rsidRPr="00394C5A">
        <w:rPr>
          <w:rFonts w:ascii="Times New Roman" w:hAnsi="Times New Roman" w:cs="Times New Roman"/>
          <w:sz w:val="24"/>
          <w:lang w:val="en-US"/>
        </w:rPr>
        <w:t xml:space="preserve"> EAP should be in place to</w:t>
      </w:r>
      <w:r w:rsidR="001504AE" w:rsidRPr="00394C5A">
        <w:rPr>
          <w:rFonts w:ascii="Times New Roman" w:hAnsi="Times New Roman" w:cs="Times New Roman"/>
          <w:sz w:val="24"/>
          <w:lang w:val="en-US"/>
        </w:rPr>
        <w:t xml:space="preserve"> improve and</w:t>
      </w:r>
      <w:r w:rsidR="000165FF" w:rsidRPr="00394C5A">
        <w:rPr>
          <w:rFonts w:ascii="Times New Roman" w:hAnsi="Times New Roman" w:cs="Times New Roman"/>
          <w:sz w:val="24"/>
          <w:lang w:val="en-US"/>
        </w:rPr>
        <w:t xml:space="preserve"> achieve this</w:t>
      </w:r>
      <w:r w:rsidR="00CF2600">
        <w:rPr>
          <w:rFonts w:ascii="Times New Roman" w:hAnsi="Times New Roman" w:cs="Times New Roman"/>
          <w:sz w:val="24"/>
          <w:lang w:val="en-US"/>
        </w:rPr>
        <w:t xml:space="preserve">. </w:t>
      </w:r>
      <w:r w:rsidR="00B66E28" w:rsidRPr="00394C5A">
        <w:rPr>
          <w:rFonts w:ascii="Times New Roman" w:hAnsi="Times New Roman" w:cs="Times New Roman"/>
          <w:sz w:val="24"/>
          <w:lang w:val="en-US"/>
        </w:rPr>
        <w:t xml:space="preserve">Therefore, </w:t>
      </w:r>
      <w:r w:rsidR="003B7F8D" w:rsidRPr="00394C5A">
        <w:rPr>
          <w:rFonts w:ascii="Times New Roman" w:hAnsi="Times New Roman" w:cs="Times New Roman"/>
          <w:sz w:val="24"/>
          <w:lang w:val="en-US"/>
        </w:rPr>
        <w:t xml:space="preserve">this thesis concludes that the EAPs are not weak policy plans, but </w:t>
      </w:r>
      <w:r w:rsidR="003B7F8D" w:rsidRPr="00394C5A">
        <w:rPr>
          <w:rFonts w:ascii="Times New Roman" w:hAnsi="Times New Roman" w:cs="Times New Roman"/>
          <w:i/>
          <w:sz w:val="24"/>
          <w:lang w:val="en-US"/>
        </w:rPr>
        <w:t>intend</w:t>
      </w:r>
      <w:r w:rsidR="003B7F8D" w:rsidRPr="00394C5A">
        <w:rPr>
          <w:rFonts w:ascii="Times New Roman" w:hAnsi="Times New Roman" w:cs="Times New Roman"/>
          <w:sz w:val="24"/>
          <w:lang w:val="en-US"/>
        </w:rPr>
        <w:t xml:space="preserve"> to be substantive</w:t>
      </w:r>
      <w:r w:rsidR="00460E44" w:rsidRPr="00394C5A">
        <w:rPr>
          <w:rFonts w:ascii="Times New Roman" w:hAnsi="Times New Roman" w:cs="Times New Roman"/>
          <w:sz w:val="24"/>
          <w:lang w:val="en-US"/>
        </w:rPr>
        <w:t xml:space="preserve"> </w:t>
      </w:r>
      <w:r w:rsidR="00176975" w:rsidRPr="00394C5A">
        <w:rPr>
          <w:rFonts w:ascii="Times New Roman" w:hAnsi="Times New Roman" w:cs="Times New Roman"/>
          <w:sz w:val="24"/>
          <w:lang w:val="en-US"/>
        </w:rPr>
        <w:t>despite</w:t>
      </w:r>
      <w:r w:rsidR="00460E44" w:rsidRPr="00394C5A">
        <w:rPr>
          <w:rFonts w:ascii="Times New Roman" w:hAnsi="Times New Roman" w:cs="Times New Roman"/>
          <w:sz w:val="24"/>
          <w:lang w:val="en-US"/>
        </w:rPr>
        <w:t xml:space="preserve"> their </w:t>
      </w:r>
      <w:r w:rsidR="00176975" w:rsidRPr="00394C5A">
        <w:rPr>
          <w:rFonts w:ascii="Times New Roman" w:hAnsi="Times New Roman" w:cs="Times New Roman"/>
          <w:sz w:val="24"/>
          <w:lang w:val="en-US"/>
        </w:rPr>
        <w:t xml:space="preserve">actual </w:t>
      </w:r>
      <w:r w:rsidR="00460E44" w:rsidRPr="00394C5A">
        <w:rPr>
          <w:rFonts w:ascii="Times New Roman" w:hAnsi="Times New Roman" w:cs="Times New Roman"/>
          <w:sz w:val="24"/>
          <w:lang w:val="en-US"/>
        </w:rPr>
        <w:t>vague status</w:t>
      </w:r>
      <w:r w:rsidR="00813091" w:rsidRPr="00394C5A">
        <w:rPr>
          <w:rFonts w:ascii="Times New Roman" w:hAnsi="Times New Roman" w:cs="Times New Roman"/>
          <w:sz w:val="24"/>
          <w:lang w:val="en-US"/>
        </w:rPr>
        <w:t xml:space="preserve">. </w:t>
      </w:r>
      <w:r w:rsidR="004F6DEF" w:rsidRPr="00394C5A">
        <w:rPr>
          <w:rFonts w:ascii="Times New Roman" w:hAnsi="Times New Roman" w:cs="Times New Roman"/>
          <w:sz w:val="24"/>
          <w:lang w:val="en-US"/>
        </w:rPr>
        <w:t xml:space="preserve">With this, this thesis concludes the empirical analysis. From the insights gained so far, the thesis will close the chapter with the discussion of the hypotheses. </w:t>
      </w:r>
    </w:p>
    <w:p w:rsidR="00EA0F1B" w:rsidRPr="00394C5A" w:rsidRDefault="00EA0F1B" w:rsidP="00AD6965">
      <w:pPr>
        <w:pStyle w:val="Geenafstand"/>
        <w:spacing w:line="360" w:lineRule="auto"/>
        <w:jc w:val="both"/>
        <w:rPr>
          <w:rFonts w:ascii="Times New Roman" w:hAnsi="Times New Roman" w:cs="Times New Roman"/>
          <w:sz w:val="24"/>
          <w:lang w:val="en-US"/>
        </w:rPr>
      </w:pPr>
    </w:p>
    <w:p w:rsidR="003A19AC" w:rsidRPr="00394C5A" w:rsidRDefault="001C328A" w:rsidP="007B4594">
      <w:pPr>
        <w:pStyle w:val="Kop2"/>
        <w:numPr>
          <w:ilvl w:val="1"/>
          <w:numId w:val="29"/>
        </w:numPr>
        <w:rPr>
          <w:lang w:val="en-US"/>
        </w:rPr>
      </w:pPr>
      <w:bookmarkStart w:id="122" w:name="_Toc488995348"/>
      <w:r w:rsidRPr="00394C5A">
        <w:rPr>
          <w:lang w:val="en-US"/>
        </w:rPr>
        <w:lastRenderedPageBreak/>
        <w:t>Discussion of H</w:t>
      </w:r>
      <w:r w:rsidR="00CB4AB9" w:rsidRPr="00394C5A">
        <w:rPr>
          <w:lang w:val="en-US"/>
        </w:rPr>
        <w:t>ypotheses</w:t>
      </w:r>
      <w:bookmarkEnd w:id="122"/>
    </w:p>
    <w:p w:rsidR="00F04731" w:rsidRPr="00394C5A" w:rsidRDefault="004534E4" w:rsidP="003A19AC">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Lastly, this final section aims to find out whether or not t</w:t>
      </w:r>
      <w:r w:rsidR="00A450C5" w:rsidRPr="00394C5A">
        <w:rPr>
          <w:rFonts w:ascii="Times New Roman" w:hAnsi="Times New Roman" w:cs="Times New Roman"/>
          <w:sz w:val="24"/>
          <w:lang w:val="en-US"/>
        </w:rPr>
        <w:t>he four hypotheses remain valid after the empirical analysis</w:t>
      </w:r>
      <w:r w:rsidR="00E032B0" w:rsidRPr="00394C5A">
        <w:rPr>
          <w:rFonts w:ascii="Times New Roman" w:hAnsi="Times New Roman" w:cs="Times New Roman"/>
          <w:sz w:val="24"/>
          <w:lang w:val="en-US"/>
        </w:rPr>
        <w:t xml:space="preserve"> presented in the previous sections</w:t>
      </w:r>
      <w:r w:rsidR="00A450C5" w:rsidRPr="00394C5A">
        <w:rPr>
          <w:rFonts w:ascii="Times New Roman" w:hAnsi="Times New Roman" w:cs="Times New Roman"/>
          <w:sz w:val="24"/>
          <w:lang w:val="en-US"/>
        </w:rPr>
        <w:t xml:space="preserve">. The first two hypotheses were related to the position of both the Netherlands and the European Commission, while the last two hypotheses were related to the </w:t>
      </w:r>
      <w:r w:rsidR="00F04731" w:rsidRPr="00394C5A">
        <w:rPr>
          <w:rFonts w:ascii="Times New Roman" w:hAnsi="Times New Roman" w:cs="Times New Roman"/>
          <w:sz w:val="24"/>
          <w:lang w:val="en-US"/>
        </w:rPr>
        <w:t>outcome of the negotiations of the 7</w:t>
      </w:r>
      <w:r w:rsidR="00F04731" w:rsidRPr="00394C5A">
        <w:rPr>
          <w:rFonts w:ascii="Times New Roman" w:hAnsi="Times New Roman" w:cs="Times New Roman"/>
          <w:sz w:val="24"/>
          <w:vertAlign w:val="superscript"/>
          <w:lang w:val="en-US"/>
        </w:rPr>
        <w:t>th</w:t>
      </w:r>
      <w:r w:rsidR="00F04731" w:rsidRPr="00394C5A">
        <w:rPr>
          <w:rFonts w:ascii="Times New Roman" w:hAnsi="Times New Roman" w:cs="Times New Roman"/>
          <w:sz w:val="24"/>
          <w:lang w:val="en-US"/>
        </w:rPr>
        <w:t xml:space="preserve"> EAP</w:t>
      </w:r>
      <w:r w:rsidR="00EB00A6" w:rsidRPr="00394C5A">
        <w:rPr>
          <w:rFonts w:ascii="Times New Roman" w:hAnsi="Times New Roman" w:cs="Times New Roman"/>
          <w:sz w:val="24"/>
          <w:lang w:val="en-US"/>
        </w:rPr>
        <w:t xml:space="preserve"> and the impact thereof on European integration</w:t>
      </w:r>
      <w:r w:rsidR="00F04731" w:rsidRPr="00394C5A">
        <w:rPr>
          <w:rFonts w:ascii="Times New Roman" w:hAnsi="Times New Roman" w:cs="Times New Roman"/>
          <w:sz w:val="24"/>
          <w:lang w:val="en-US"/>
        </w:rPr>
        <w:t>.</w:t>
      </w:r>
      <w:r w:rsidR="00EF10BE" w:rsidRPr="00394C5A">
        <w:rPr>
          <w:rFonts w:ascii="Times New Roman" w:hAnsi="Times New Roman" w:cs="Times New Roman"/>
          <w:sz w:val="24"/>
          <w:lang w:val="en-US"/>
        </w:rPr>
        <w:t xml:space="preserve"> This thesis </w:t>
      </w:r>
      <w:r w:rsidR="009122CE" w:rsidRPr="00394C5A">
        <w:rPr>
          <w:rFonts w:ascii="Times New Roman" w:hAnsi="Times New Roman" w:cs="Times New Roman"/>
          <w:sz w:val="24"/>
          <w:lang w:val="en-US"/>
        </w:rPr>
        <w:t xml:space="preserve">sought </w:t>
      </w:r>
      <w:r w:rsidR="001809A2" w:rsidRPr="00394C5A">
        <w:rPr>
          <w:rFonts w:ascii="Times New Roman" w:hAnsi="Times New Roman" w:cs="Times New Roman"/>
          <w:sz w:val="24"/>
          <w:lang w:val="en-US"/>
        </w:rPr>
        <w:t>to find out to what extent the predictions or assumptions of liberal intergovernmentalism and neofunctionalism were visib</w:t>
      </w:r>
      <w:r w:rsidR="001D3DEC" w:rsidRPr="00394C5A">
        <w:rPr>
          <w:rFonts w:ascii="Times New Roman" w:hAnsi="Times New Roman" w:cs="Times New Roman"/>
          <w:sz w:val="24"/>
          <w:lang w:val="en-US"/>
        </w:rPr>
        <w:t>le in the coming about of the 7</w:t>
      </w:r>
      <w:r w:rsidR="001D3DEC" w:rsidRPr="00394C5A">
        <w:rPr>
          <w:rFonts w:ascii="Times New Roman" w:hAnsi="Times New Roman" w:cs="Times New Roman"/>
          <w:sz w:val="24"/>
          <w:vertAlign w:val="superscript"/>
          <w:lang w:val="en-US"/>
        </w:rPr>
        <w:t>th</w:t>
      </w:r>
      <w:r w:rsidR="001D3DEC" w:rsidRPr="00394C5A">
        <w:rPr>
          <w:rFonts w:ascii="Times New Roman" w:hAnsi="Times New Roman" w:cs="Times New Roman"/>
          <w:sz w:val="24"/>
          <w:lang w:val="en-US"/>
        </w:rPr>
        <w:t xml:space="preserve"> EAP. The first hypothesis was derived from </w:t>
      </w:r>
      <w:r w:rsidR="0039197B">
        <w:rPr>
          <w:rFonts w:ascii="Times New Roman" w:hAnsi="Times New Roman" w:cs="Times New Roman"/>
          <w:sz w:val="24"/>
          <w:lang w:val="en-US"/>
        </w:rPr>
        <w:t>LI</w:t>
      </w:r>
      <w:r w:rsidR="001D3DEC" w:rsidRPr="00394C5A">
        <w:rPr>
          <w:rFonts w:ascii="Times New Roman" w:hAnsi="Times New Roman" w:cs="Times New Roman"/>
          <w:sz w:val="24"/>
          <w:lang w:val="en-US"/>
        </w:rPr>
        <w:t>:</w:t>
      </w:r>
    </w:p>
    <w:p w:rsidR="004534E4" w:rsidRPr="00394C5A" w:rsidRDefault="004534E4" w:rsidP="003A19AC">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 </w:t>
      </w:r>
    </w:p>
    <w:p w:rsidR="003A19AC" w:rsidRPr="00394C5A" w:rsidRDefault="003A19AC" w:rsidP="003A19AC">
      <w:pPr>
        <w:pStyle w:val="Geenafstand"/>
        <w:spacing w:line="360" w:lineRule="auto"/>
        <w:jc w:val="both"/>
        <w:rPr>
          <w:rFonts w:ascii="Times New Roman" w:hAnsi="Times New Roman" w:cs="Times New Roman"/>
          <w:i/>
          <w:sz w:val="24"/>
          <w:lang w:val="en-US"/>
        </w:rPr>
      </w:pPr>
      <w:r w:rsidRPr="00394C5A">
        <w:rPr>
          <w:rFonts w:ascii="Times New Roman" w:hAnsi="Times New Roman" w:cs="Times New Roman"/>
          <w:sz w:val="24"/>
          <w:lang w:val="en-US"/>
        </w:rPr>
        <w:t>H</w:t>
      </w:r>
      <w:r w:rsidRPr="00394C5A">
        <w:rPr>
          <w:rFonts w:ascii="Times New Roman" w:hAnsi="Times New Roman" w:cs="Times New Roman"/>
          <w:sz w:val="24"/>
          <w:vertAlign w:val="subscript"/>
          <w:lang w:val="en-US"/>
        </w:rPr>
        <w:t>1</w:t>
      </w:r>
      <w:r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ab/>
      </w:r>
      <w:r w:rsidRPr="00394C5A">
        <w:rPr>
          <w:rFonts w:ascii="Times New Roman" w:hAnsi="Times New Roman" w:cs="Times New Roman"/>
          <w:i/>
          <w:sz w:val="24"/>
          <w:lang w:val="en-US"/>
        </w:rPr>
        <w:t xml:space="preserve">The Netherlands are, as a representative of the Green Sextet Member States, within </w:t>
      </w:r>
      <w:r w:rsidRPr="00394C5A">
        <w:rPr>
          <w:rFonts w:ascii="Times New Roman" w:hAnsi="Times New Roman" w:cs="Times New Roman"/>
          <w:i/>
          <w:sz w:val="24"/>
          <w:lang w:val="en-US"/>
        </w:rPr>
        <w:tab/>
        <w:t>rational constraints, the driving forces of outlining the 7</w:t>
      </w:r>
      <w:r w:rsidRPr="00394C5A">
        <w:rPr>
          <w:rFonts w:ascii="Times New Roman" w:hAnsi="Times New Roman" w:cs="Times New Roman"/>
          <w:i/>
          <w:sz w:val="24"/>
          <w:vertAlign w:val="superscript"/>
          <w:lang w:val="en-US"/>
        </w:rPr>
        <w:t>th</w:t>
      </w:r>
      <w:r w:rsidRPr="00394C5A">
        <w:rPr>
          <w:rFonts w:ascii="Times New Roman" w:hAnsi="Times New Roman" w:cs="Times New Roman"/>
          <w:i/>
          <w:sz w:val="24"/>
          <w:lang w:val="en-US"/>
        </w:rPr>
        <w:t xml:space="preserve"> EAP, because they can gain </w:t>
      </w:r>
      <w:r w:rsidRPr="00394C5A">
        <w:rPr>
          <w:rFonts w:ascii="Times New Roman" w:hAnsi="Times New Roman" w:cs="Times New Roman"/>
          <w:i/>
          <w:sz w:val="24"/>
          <w:lang w:val="en-US"/>
        </w:rPr>
        <w:tab/>
        <w:t>from EU-wide environmental protection policies.</w:t>
      </w:r>
    </w:p>
    <w:p w:rsidR="003A19AC" w:rsidRPr="00394C5A" w:rsidRDefault="003A19AC" w:rsidP="003A19AC">
      <w:pPr>
        <w:pStyle w:val="Geenafstand"/>
        <w:spacing w:line="360" w:lineRule="auto"/>
        <w:jc w:val="both"/>
        <w:rPr>
          <w:rFonts w:ascii="Times New Roman" w:hAnsi="Times New Roman" w:cs="Times New Roman"/>
          <w:i/>
          <w:sz w:val="24"/>
          <w:lang w:val="en-US"/>
        </w:rPr>
      </w:pPr>
    </w:p>
    <w:p w:rsidR="00D0594D" w:rsidRPr="00394C5A" w:rsidRDefault="00263470" w:rsidP="00D0594D">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This thesis </w:t>
      </w:r>
      <w:r w:rsidR="00350E9C" w:rsidRPr="00394C5A">
        <w:rPr>
          <w:rFonts w:ascii="Times New Roman" w:hAnsi="Times New Roman" w:cs="Times New Roman"/>
          <w:sz w:val="24"/>
          <w:lang w:val="en-US"/>
        </w:rPr>
        <w:t>concludes</w:t>
      </w:r>
      <w:r w:rsidR="00A94827" w:rsidRPr="00394C5A">
        <w:rPr>
          <w:rFonts w:ascii="Times New Roman" w:hAnsi="Times New Roman" w:cs="Times New Roman"/>
          <w:sz w:val="24"/>
          <w:lang w:val="en-US"/>
        </w:rPr>
        <w:t xml:space="preserve"> that this hypothesis is </w:t>
      </w:r>
      <w:r w:rsidR="00353F36" w:rsidRPr="00394C5A">
        <w:rPr>
          <w:rFonts w:ascii="Times New Roman" w:hAnsi="Times New Roman" w:cs="Times New Roman"/>
          <w:sz w:val="24"/>
          <w:lang w:val="en-US"/>
        </w:rPr>
        <w:t>partially</w:t>
      </w:r>
      <w:r w:rsidRPr="00394C5A">
        <w:rPr>
          <w:rFonts w:ascii="Times New Roman" w:hAnsi="Times New Roman" w:cs="Times New Roman"/>
          <w:sz w:val="24"/>
          <w:lang w:val="en-US"/>
        </w:rPr>
        <w:t xml:space="preserve"> confirmed. The mandate of the Dutch delegation included that they wanted to create a level playing field with “non-binding” agreements</w:t>
      </w:r>
      <w:r w:rsidR="00A94827" w:rsidRPr="00394C5A">
        <w:rPr>
          <w:rFonts w:ascii="Times New Roman" w:hAnsi="Times New Roman" w:cs="Times New Roman"/>
          <w:sz w:val="24"/>
          <w:lang w:val="en-US"/>
        </w:rPr>
        <w:t xml:space="preserve"> while limit the creation of new binding criteria</w:t>
      </w:r>
      <w:r w:rsidRPr="00394C5A">
        <w:rPr>
          <w:rFonts w:ascii="Times New Roman" w:hAnsi="Times New Roman" w:cs="Times New Roman"/>
          <w:sz w:val="24"/>
          <w:lang w:val="en-US"/>
        </w:rPr>
        <w:t xml:space="preserve">. Because environmental policies are regulated on the EU level, it was important for the Netherlands to conclude </w:t>
      </w:r>
      <w:r w:rsidR="0097132D" w:rsidRPr="00394C5A">
        <w:rPr>
          <w:rFonts w:ascii="Times New Roman" w:hAnsi="Times New Roman" w:cs="Times New Roman"/>
          <w:sz w:val="24"/>
          <w:lang w:val="en-US"/>
        </w:rPr>
        <w:t xml:space="preserve">an </w:t>
      </w:r>
      <w:r w:rsidRPr="00394C5A">
        <w:rPr>
          <w:rFonts w:ascii="Times New Roman" w:hAnsi="Times New Roman" w:cs="Times New Roman"/>
          <w:sz w:val="24"/>
          <w:lang w:val="en-US"/>
        </w:rPr>
        <w:t xml:space="preserve">agreement that included the better integration and implementation of </w:t>
      </w:r>
      <w:r w:rsidR="00A94827" w:rsidRPr="00394C5A">
        <w:rPr>
          <w:rFonts w:ascii="Times New Roman" w:hAnsi="Times New Roman" w:cs="Times New Roman"/>
          <w:sz w:val="24"/>
          <w:lang w:val="en-US"/>
        </w:rPr>
        <w:t>existing</w:t>
      </w:r>
      <w:r w:rsidRPr="00394C5A">
        <w:rPr>
          <w:rFonts w:ascii="Times New Roman" w:hAnsi="Times New Roman" w:cs="Times New Roman"/>
          <w:sz w:val="24"/>
          <w:lang w:val="en-US"/>
        </w:rPr>
        <w:t xml:space="preserve"> rules</w:t>
      </w:r>
      <w:r w:rsidR="0097132D" w:rsidRPr="00394C5A">
        <w:rPr>
          <w:rFonts w:ascii="Times New Roman" w:hAnsi="Times New Roman" w:cs="Times New Roman"/>
          <w:sz w:val="24"/>
          <w:lang w:val="en-US"/>
        </w:rPr>
        <w:t xml:space="preserve"> for the domestic interest</w:t>
      </w:r>
      <w:r w:rsidRPr="00394C5A">
        <w:rPr>
          <w:rFonts w:ascii="Times New Roman" w:hAnsi="Times New Roman" w:cs="Times New Roman"/>
          <w:sz w:val="24"/>
          <w:lang w:val="en-US"/>
        </w:rPr>
        <w:t xml:space="preserve">. </w:t>
      </w:r>
    </w:p>
    <w:p w:rsidR="00583E4F" w:rsidRPr="00394C5A" w:rsidRDefault="002D37B5" w:rsidP="00D0594D">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Together with the blocking minority</w:t>
      </w:r>
      <w:r w:rsidR="00DC0516" w:rsidRPr="00394C5A">
        <w:rPr>
          <w:rFonts w:ascii="Times New Roman" w:hAnsi="Times New Roman" w:cs="Times New Roman"/>
          <w:sz w:val="24"/>
          <w:lang w:val="en-US"/>
        </w:rPr>
        <w:t xml:space="preserve">, that </w:t>
      </w:r>
      <w:r w:rsidR="00D7759F" w:rsidRPr="00394C5A">
        <w:rPr>
          <w:rFonts w:ascii="Times New Roman" w:hAnsi="Times New Roman" w:cs="Times New Roman"/>
          <w:sz w:val="24"/>
          <w:lang w:val="en-US"/>
        </w:rPr>
        <w:t xml:space="preserve">actually </w:t>
      </w:r>
      <w:r w:rsidR="00DC0516" w:rsidRPr="00394C5A">
        <w:rPr>
          <w:rFonts w:ascii="Times New Roman" w:hAnsi="Times New Roman" w:cs="Times New Roman"/>
          <w:sz w:val="24"/>
          <w:lang w:val="en-US"/>
        </w:rPr>
        <w:t>did not include</w:t>
      </w:r>
      <w:r w:rsidR="00D7759F" w:rsidRPr="00394C5A">
        <w:rPr>
          <w:rFonts w:ascii="Times New Roman" w:hAnsi="Times New Roman" w:cs="Times New Roman"/>
          <w:sz w:val="24"/>
          <w:lang w:val="en-US"/>
        </w:rPr>
        <w:t xml:space="preserve"> any</w:t>
      </w:r>
      <w:r w:rsidR="00DC0516" w:rsidRPr="00394C5A">
        <w:rPr>
          <w:rFonts w:ascii="Times New Roman" w:hAnsi="Times New Roman" w:cs="Times New Roman"/>
          <w:sz w:val="24"/>
          <w:lang w:val="en-US"/>
        </w:rPr>
        <w:t xml:space="preserve"> member from the Green Sextet</w:t>
      </w:r>
      <w:r w:rsidRPr="00394C5A">
        <w:rPr>
          <w:rFonts w:ascii="Times New Roman" w:hAnsi="Times New Roman" w:cs="Times New Roman"/>
          <w:sz w:val="24"/>
          <w:lang w:val="en-US"/>
        </w:rPr>
        <w:t xml:space="preserve">, </w:t>
      </w:r>
      <w:r w:rsidR="00D7759F" w:rsidRPr="00394C5A">
        <w:rPr>
          <w:rFonts w:ascii="Times New Roman" w:hAnsi="Times New Roman" w:cs="Times New Roman"/>
          <w:sz w:val="24"/>
          <w:lang w:val="en-US"/>
        </w:rPr>
        <w:t>the Netherlands</w:t>
      </w:r>
      <w:r w:rsidR="0039197B">
        <w:rPr>
          <w:rFonts w:ascii="Times New Roman" w:hAnsi="Times New Roman" w:cs="Times New Roman"/>
          <w:sz w:val="24"/>
          <w:lang w:val="en-US"/>
        </w:rPr>
        <w:t xml:space="preserve"> have</w:t>
      </w:r>
      <w:r w:rsidRPr="00394C5A">
        <w:rPr>
          <w:rFonts w:ascii="Times New Roman" w:hAnsi="Times New Roman" w:cs="Times New Roman"/>
          <w:sz w:val="24"/>
          <w:lang w:val="en-US"/>
        </w:rPr>
        <w:t xml:space="preserve"> shown its resistance towards the binding character of the soil policies and sustainable cities. This demonstrates that the </w:t>
      </w:r>
      <w:r w:rsidR="00D7759F" w:rsidRPr="00394C5A">
        <w:rPr>
          <w:rFonts w:ascii="Times New Roman" w:hAnsi="Times New Roman" w:cs="Times New Roman"/>
          <w:sz w:val="24"/>
          <w:lang w:val="en-US"/>
        </w:rPr>
        <w:t>Dutch</w:t>
      </w:r>
      <w:r w:rsidR="0039197B">
        <w:rPr>
          <w:rFonts w:ascii="Times New Roman" w:hAnsi="Times New Roman" w:cs="Times New Roman"/>
          <w:sz w:val="24"/>
          <w:lang w:val="en-US"/>
        </w:rPr>
        <w:t xml:space="preserve"> have</w:t>
      </w:r>
      <w:r w:rsidRPr="00394C5A">
        <w:rPr>
          <w:rFonts w:ascii="Times New Roman" w:hAnsi="Times New Roman" w:cs="Times New Roman"/>
          <w:sz w:val="24"/>
          <w:lang w:val="en-US"/>
        </w:rPr>
        <w:t xml:space="preserve"> been able to impact the outcome of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the Netherlands have been able to </w:t>
      </w:r>
      <w:r w:rsidR="00E23E5F" w:rsidRPr="00394C5A">
        <w:rPr>
          <w:rFonts w:ascii="Times New Roman" w:hAnsi="Times New Roman" w:cs="Times New Roman"/>
          <w:sz w:val="24"/>
          <w:lang w:val="en-US"/>
        </w:rPr>
        <w:t>“gain”</w:t>
      </w:r>
      <w:r w:rsidRPr="00394C5A">
        <w:rPr>
          <w:rFonts w:ascii="Times New Roman" w:hAnsi="Times New Roman" w:cs="Times New Roman"/>
          <w:sz w:val="24"/>
          <w:lang w:val="en-US"/>
        </w:rPr>
        <w:t xml:space="preserve"> by weakening the positions of the Commission and the EP. </w:t>
      </w:r>
      <w:r w:rsidR="00FB03DE" w:rsidRPr="00394C5A">
        <w:rPr>
          <w:rFonts w:ascii="Times New Roman" w:hAnsi="Times New Roman" w:cs="Times New Roman"/>
          <w:sz w:val="24"/>
          <w:lang w:val="en-US"/>
        </w:rPr>
        <w:t>Moreover</w:t>
      </w:r>
      <w:r w:rsidR="00D0594D" w:rsidRPr="00394C5A">
        <w:rPr>
          <w:rFonts w:ascii="Times New Roman" w:hAnsi="Times New Roman" w:cs="Times New Roman"/>
          <w:sz w:val="24"/>
          <w:lang w:val="en-US"/>
        </w:rPr>
        <w:t xml:space="preserve">, it can be understood that the Netherlands can no longer be considered to be </w:t>
      </w:r>
      <w:r w:rsidR="00836D42" w:rsidRPr="00394C5A">
        <w:rPr>
          <w:rFonts w:ascii="Times New Roman" w:hAnsi="Times New Roman" w:cs="Times New Roman"/>
          <w:sz w:val="24"/>
          <w:lang w:val="en-US"/>
        </w:rPr>
        <w:t>the driver in environmental protection</w:t>
      </w:r>
      <w:r w:rsidR="00D0594D" w:rsidRPr="00394C5A">
        <w:rPr>
          <w:rFonts w:ascii="Times New Roman" w:hAnsi="Times New Roman" w:cs="Times New Roman"/>
          <w:sz w:val="24"/>
          <w:lang w:val="en-US"/>
        </w:rPr>
        <w:t xml:space="preserve"> it used to in the previous EAPs. </w:t>
      </w:r>
      <w:r w:rsidR="00836D42" w:rsidRPr="00394C5A">
        <w:rPr>
          <w:rFonts w:ascii="Times New Roman" w:hAnsi="Times New Roman" w:cs="Times New Roman"/>
          <w:sz w:val="24"/>
          <w:lang w:val="en-US"/>
        </w:rPr>
        <w:t>Therefore, i</w:t>
      </w:r>
      <w:r w:rsidR="00480C41" w:rsidRPr="00394C5A">
        <w:rPr>
          <w:rFonts w:ascii="Times New Roman" w:hAnsi="Times New Roman" w:cs="Times New Roman"/>
          <w:sz w:val="24"/>
          <w:lang w:val="en-US"/>
        </w:rPr>
        <w:t>t can also be argued that the role of the Netherlands within the negotiations was relatively simple</w:t>
      </w:r>
      <w:r w:rsidR="00FB03DE" w:rsidRPr="00394C5A">
        <w:rPr>
          <w:rFonts w:ascii="Times New Roman" w:hAnsi="Times New Roman" w:cs="Times New Roman"/>
          <w:sz w:val="24"/>
          <w:lang w:val="en-US"/>
        </w:rPr>
        <w:t xml:space="preserve"> since the Dutch delegation,</w:t>
      </w:r>
      <w:r w:rsidR="00A94827" w:rsidRPr="00394C5A">
        <w:rPr>
          <w:rFonts w:ascii="Times New Roman" w:hAnsi="Times New Roman" w:cs="Times New Roman"/>
          <w:sz w:val="24"/>
          <w:lang w:val="en-US"/>
        </w:rPr>
        <w:t xml:space="preserve"> </w:t>
      </w:r>
      <w:r w:rsidR="00FB03DE" w:rsidRPr="00394C5A">
        <w:rPr>
          <w:rFonts w:ascii="Times New Roman" w:hAnsi="Times New Roman" w:cs="Times New Roman"/>
          <w:sz w:val="24"/>
          <w:lang w:val="en-US"/>
        </w:rPr>
        <w:t xml:space="preserve">despite the controversies, remained to vote in favor of the Proposal. </w:t>
      </w:r>
    </w:p>
    <w:p w:rsidR="00263470" w:rsidRPr="00394C5A" w:rsidRDefault="00583E4F" w:rsidP="00D0594D">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Finally, t</w:t>
      </w:r>
      <w:r w:rsidR="004D4280" w:rsidRPr="00394C5A">
        <w:rPr>
          <w:rFonts w:ascii="Times New Roman" w:hAnsi="Times New Roman" w:cs="Times New Roman"/>
          <w:sz w:val="24"/>
          <w:lang w:val="en-US"/>
        </w:rPr>
        <w:t>he gains from the EU environmental policies can be related to the Dutch economic gains</w:t>
      </w:r>
      <w:r w:rsidR="00D7759F" w:rsidRPr="00394C5A">
        <w:rPr>
          <w:rFonts w:ascii="Times New Roman" w:hAnsi="Times New Roman" w:cs="Times New Roman"/>
          <w:sz w:val="24"/>
          <w:lang w:val="en-US"/>
        </w:rPr>
        <w:t xml:space="preserve">, because the Netherlands emphasized the better implementation of the current legislation. </w:t>
      </w:r>
      <w:r w:rsidRPr="00394C5A">
        <w:rPr>
          <w:rFonts w:ascii="Times New Roman" w:hAnsi="Times New Roman" w:cs="Times New Roman"/>
          <w:sz w:val="24"/>
          <w:lang w:val="en-US"/>
        </w:rPr>
        <w:t>As stated previously, LI attributes integration to</w:t>
      </w:r>
      <w:r w:rsidR="00033E98" w:rsidRPr="00394C5A">
        <w:rPr>
          <w:rFonts w:ascii="Times New Roman" w:hAnsi="Times New Roman" w:cs="Times New Roman"/>
          <w:sz w:val="24"/>
          <w:lang w:val="en-US"/>
        </w:rPr>
        <w:t xml:space="preserve"> national</w:t>
      </w:r>
      <w:r w:rsidRPr="00394C5A">
        <w:rPr>
          <w:rFonts w:ascii="Times New Roman" w:hAnsi="Times New Roman" w:cs="Times New Roman"/>
          <w:sz w:val="24"/>
          <w:lang w:val="en-US"/>
        </w:rPr>
        <w:t xml:space="preserve"> economic interests and globalization which is why it can be considered beneficial to the Netherlands to </w:t>
      </w:r>
      <w:r w:rsidR="0039197B">
        <w:rPr>
          <w:rFonts w:ascii="Times New Roman" w:hAnsi="Times New Roman" w:cs="Times New Roman"/>
          <w:sz w:val="24"/>
          <w:lang w:val="en-US"/>
        </w:rPr>
        <w:t xml:space="preserve">ultimately </w:t>
      </w:r>
      <w:r w:rsidRPr="00394C5A">
        <w:rPr>
          <w:rFonts w:ascii="Times New Roman" w:hAnsi="Times New Roman" w:cs="Times New Roman"/>
          <w:sz w:val="24"/>
          <w:lang w:val="en-US"/>
        </w:rPr>
        <w:t>commit to</w:t>
      </w:r>
      <w:r w:rsidR="0039197B">
        <w:rPr>
          <w:rFonts w:ascii="Times New Roman" w:hAnsi="Times New Roman" w:cs="Times New Roman"/>
          <w:sz w:val="24"/>
          <w:lang w:val="en-US"/>
        </w:rPr>
        <w:t xml:space="preserve"> vote in favor of</w:t>
      </w:r>
      <w:r w:rsidRPr="00394C5A">
        <w:rPr>
          <w:rFonts w:ascii="Times New Roman" w:hAnsi="Times New Roman" w:cs="Times New Roman"/>
          <w:sz w:val="24"/>
          <w:lang w:val="en-US"/>
        </w:rPr>
        <w:t xml:space="preserve">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w:t>
      </w:r>
      <w:r w:rsidR="008F5B26" w:rsidRPr="00394C5A">
        <w:rPr>
          <w:rFonts w:ascii="Times New Roman" w:hAnsi="Times New Roman" w:cs="Times New Roman"/>
          <w:sz w:val="24"/>
          <w:lang w:val="en-US"/>
        </w:rPr>
        <w:t xml:space="preserve"> In sum, regardless of the Netherlands resisting binding </w:t>
      </w:r>
      <w:r w:rsidR="0039197B">
        <w:rPr>
          <w:rFonts w:ascii="Times New Roman" w:hAnsi="Times New Roman" w:cs="Times New Roman"/>
          <w:sz w:val="24"/>
          <w:lang w:val="en-US"/>
        </w:rPr>
        <w:t xml:space="preserve">EU </w:t>
      </w:r>
      <w:r w:rsidR="008F5B26" w:rsidRPr="00394C5A">
        <w:rPr>
          <w:rFonts w:ascii="Times New Roman" w:hAnsi="Times New Roman" w:cs="Times New Roman"/>
          <w:sz w:val="24"/>
          <w:lang w:val="en-US"/>
        </w:rPr>
        <w:t xml:space="preserve">mechanisms, the Dutch remain to be </w:t>
      </w:r>
      <w:r w:rsidR="0039197B">
        <w:rPr>
          <w:rFonts w:ascii="Times New Roman" w:hAnsi="Times New Roman" w:cs="Times New Roman"/>
          <w:sz w:val="24"/>
          <w:lang w:val="en-US"/>
        </w:rPr>
        <w:t>in the interest</w:t>
      </w:r>
      <w:r w:rsidR="008F5B26" w:rsidRPr="00394C5A">
        <w:rPr>
          <w:rFonts w:ascii="Times New Roman" w:hAnsi="Times New Roman" w:cs="Times New Roman"/>
          <w:sz w:val="24"/>
          <w:lang w:val="en-US"/>
        </w:rPr>
        <w:t xml:space="preserve"> of EU environmental protection following its cooperative behavior.</w:t>
      </w:r>
    </w:p>
    <w:p w:rsidR="00307446" w:rsidRPr="00394C5A" w:rsidRDefault="00263470" w:rsidP="003A19AC">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lastRenderedPageBreak/>
        <w:tab/>
        <w:t xml:space="preserve">The second hypothesis was derived from </w:t>
      </w:r>
      <w:r w:rsidR="00854C8F" w:rsidRPr="00394C5A">
        <w:rPr>
          <w:rFonts w:ascii="Times New Roman" w:hAnsi="Times New Roman" w:cs="Times New Roman"/>
          <w:sz w:val="24"/>
          <w:lang w:val="en-US"/>
        </w:rPr>
        <w:t>NF</w:t>
      </w:r>
      <w:r w:rsidRPr="00394C5A">
        <w:rPr>
          <w:rFonts w:ascii="Times New Roman" w:hAnsi="Times New Roman" w:cs="Times New Roman"/>
          <w:sz w:val="24"/>
          <w:lang w:val="en-US"/>
        </w:rPr>
        <w:t xml:space="preserve"> and attached a larger role to the Commission than to the Member State(s):</w:t>
      </w:r>
    </w:p>
    <w:p w:rsidR="00263470" w:rsidRPr="00394C5A" w:rsidRDefault="00263470" w:rsidP="003A19AC">
      <w:pPr>
        <w:pStyle w:val="Geenafstand"/>
        <w:spacing w:line="360" w:lineRule="auto"/>
        <w:jc w:val="both"/>
        <w:rPr>
          <w:rFonts w:ascii="Times New Roman" w:hAnsi="Times New Roman" w:cs="Times New Roman"/>
          <w:i/>
          <w:sz w:val="24"/>
          <w:lang w:val="en-US"/>
        </w:rPr>
      </w:pPr>
    </w:p>
    <w:p w:rsidR="003A19AC" w:rsidRPr="00394C5A" w:rsidRDefault="003A19AC" w:rsidP="003A19AC">
      <w:pPr>
        <w:pStyle w:val="Geenafstand"/>
        <w:spacing w:line="360" w:lineRule="auto"/>
        <w:jc w:val="both"/>
        <w:rPr>
          <w:rFonts w:ascii="Times New Roman" w:hAnsi="Times New Roman" w:cs="Times New Roman"/>
          <w:i/>
          <w:sz w:val="24"/>
          <w:lang w:val="en-US"/>
        </w:rPr>
      </w:pPr>
      <w:r w:rsidRPr="00394C5A">
        <w:rPr>
          <w:rFonts w:ascii="Times New Roman" w:hAnsi="Times New Roman" w:cs="Times New Roman"/>
          <w:sz w:val="24"/>
          <w:lang w:val="en-US"/>
        </w:rPr>
        <w:t>H</w:t>
      </w:r>
      <w:r w:rsidRPr="00394C5A">
        <w:rPr>
          <w:rFonts w:ascii="Times New Roman" w:hAnsi="Times New Roman" w:cs="Times New Roman"/>
          <w:sz w:val="24"/>
          <w:vertAlign w:val="subscript"/>
          <w:lang w:val="en-US"/>
        </w:rPr>
        <w:t>2</w:t>
      </w:r>
      <w:r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ab/>
      </w:r>
      <w:r w:rsidRPr="00394C5A">
        <w:rPr>
          <w:rFonts w:ascii="Times New Roman" w:hAnsi="Times New Roman" w:cs="Times New Roman"/>
          <w:i/>
          <w:sz w:val="24"/>
          <w:lang w:val="en-US"/>
        </w:rPr>
        <w:t xml:space="preserve">Due to spillovers, the European Commission is, as a representative of the EU, the </w:t>
      </w:r>
      <w:r w:rsidRPr="00394C5A">
        <w:rPr>
          <w:rFonts w:ascii="Times New Roman" w:hAnsi="Times New Roman" w:cs="Times New Roman"/>
          <w:i/>
          <w:sz w:val="24"/>
          <w:lang w:val="en-US"/>
        </w:rPr>
        <w:tab/>
        <w:t>driving force of outlining the 7</w:t>
      </w:r>
      <w:r w:rsidRPr="00394C5A">
        <w:rPr>
          <w:rFonts w:ascii="Times New Roman" w:hAnsi="Times New Roman" w:cs="Times New Roman"/>
          <w:i/>
          <w:sz w:val="24"/>
          <w:vertAlign w:val="superscript"/>
          <w:lang w:val="en-US"/>
        </w:rPr>
        <w:t>th</w:t>
      </w:r>
      <w:r w:rsidRPr="00394C5A">
        <w:rPr>
          <w:rFonts w:ascii="Times New Roman" w:hAnsi="Times New Roman" w:cs="Times New Roman"/>
          <w:i/>
          <w:sz w:val="24"/>
          <w:lang w:val="en-US"/>
        </w:rPr>
        <w:t xml:space="preserve"> EAP, because it is benefiting their position and </w:t>
      </w:r>
      <w:r w:rsidRPr="00394C5A">
        <w:rPr>
          <w:rFonts w:ascii="Times New Roman" w:hAnsi="Times New Roman" w:cs="Times New Roman"/>
          <w:i/>
          <w:sz w:val="24"/>
          <w:lang w:val="en-US"/>
        </w:rPr>
        <w:tab/>
        <w:t>legitimacy.</w:t>
      </w:r>
    </w:p>
    <w:p w:rsidR="003A19AC" w:rsidRPr="00394C5A" w:rsidRDefault="003A19AC" w:rsidP="003A19AC">
      <w:pPr>
        <w:pStyle w:val="Geenafstand"/>
        <w:spacing w:line="360" w:lineRule="auto"/>
        <w:jc w:val="both"/>
        <w:rPr>
          <w:rFonts w:ascii="Times New Roman" w:hAnsi="Times New Roman" w:cs="Times New Roman"/>
          <w:i/>
          <w:sz w:val="24"/>
          <w:lang w:val="en-US"/>
        </w:rPr>
      </w:pPr>
    </w:p>
    <w:p w:rsidR="006F10CB" w:rsidRPr="00394C5A" w:rsidRDefault="00263470" w:rsidP="000359CD">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This thesis argues that this hypothesis is also </w:t>
      </w:r>
      <w:r w:rsidR="00353F36" w:rsidRPr="00394C5A">
        <w:rPr>
          <w:rFonts w:ascii="Times New Roman" w:hAnsi="Times New Roman" w:cs="Times New Roman"/>
          <w:sz w:val="24"/>
          <w:lang w:val="en-US"/>
        </w:rPr>
        <w:t>partially</w:t>
      </w:r>
      <w:r w:rsidRPr="00394C5A">
        <w:rPr>
          <w:rFonts w:ascii="Times New Roman" w:hAnsi="Times New Roman" w:cs="Times New Roman"/>
          <w:sz w:val="24"/>
          <w:lang w:val="en-US"/>
        </w:rPr>
        <w:t xml:space="preserve"> confirmed. It should be acknowledged that the Commission has a strong mandate, especially concerning environmental protection.</w:t>
      </w:r>
      <w:r w:rsidR="006B3877" w:rsidRPr="00394C5A">
        <w:rPr>
          <w:rFonts w:ascii="Times New Roman" w:hAnsi="Times New Roman" w:cs="Times New Roman"/>
          <w:sz w:val="24"/>
          <w:lang w:val="en-US"/>
        </w:rPr>
        <w:t xml:space="preserve"> </w:t>
      </w:r>
      <w:r w:rsidR="006F10CB" w:rsidRPr="00394C5A">
        <w:rPr>
          <w:rFonts w:ascii="Times New Roman" w:hAnsi="Times New Roman" w:cs="Times New Roman"/>
          <w:sz w:val="24"/>
          <w:lang w:val="en-US"/>
        </w:rPr>
        <w:t>It is known that the Commission is providing the EU with ambitious proposals, but in the case of the 7</w:t>
      </w:r>
      <w:r w:rsidR="006F10CB" w:rsidRPr="00394C5A">
        <w:rPr>
          <w:rFonts w:ascii="Times New Roman" w:hAnsi="Times New Roman" w:cs="Times New Roman"/>
          <w:sz w:val="24"/>
          <w:vertAlign w:val="superscript"/>
          <w:lang w:val="en-US"/>
        </w:rPr>
        <w:t>th</w:t>
      </w:r>
      <w:r w:rsidR="006F10CB" w:rsidRPr="00394C5A">
        <w:rPr>
          <w:rFonts w:ascii="Times New Roman" w:hAnsi="Times New Roman" w:cs="Times New Roman"/>
          <w:sz w:val="24"/>
          <w:lang w:val="en-US"/>
        </w:rPr>
        <w:t xml:space="preserve"> EAP, it opted for </w:t>
      </w:r>
      <w:r w:rsidR="004A6AA0" w:rsidRPr="00394C5A">
        <w:rPr>
          <w:rFonts w:ascii="Times New Roman" w:hAnsi="Times New Roman" w:cs="Times New Roman"/>
          <w:sz w:val="24"/>
          <w:lang w:val="en-US"/>
        </w:rPr>
        <w:t>a set of limited objectives. The Proposal was generally welcomed</w:t>
      </w:r>
      <w:r w:rsidR="00A4691D" w:rsidRPr="00394C5A">
        <w:rPr>
          <w:rFonts w:ascii="Times New Roman" w:hAnsi="Times New Roman" w:cs="Times New Roman"/>
          <w:sz w:val="24"/>
          <w:lang w:val="en-US"/>
        </w:rPr>
        <w:t xml:space="preserve"> by all stakeholders</w:t>
      </w:r>
      <w:r w:rsidR="00854C8F" w:rsidRPr="00394C5A">
        <w:rPr>
          <w:rFonts w:ascii="Times New Roman" w:hAnsi="Times New Roman" w:cs="Times New Roman"/>
          <w:sz w:val="24"/>
          <w:lang w:val="en-US"/>
        </w:rPr>
        <w:t>, because it represented their main concerns. However,</w:t>
      </w:r>
      <w:r w:rsidR="004A6AA0" w:rsidRPr="00394C5A">
        <w:rPr>
          <w:rFonts w:ascii="Times New Roman" w:hAnsi="Times New Roman" w:cs="Times New Roman"/>
          <w:sz w:val="24"/>
          <w:lang w:val="en-US"/>
        </w:rPr>
        <w:t xml:space="preserve"> </w:t>
      </w:r>
      <w:r w:rsidR="00356E93" w:rsidRPr="00394C5A">
        <w:rPr>
          <w:rFonts w:ascii="Times New Roman" w:hAnsi="Times New Roman" w:cs="Times New Roman"/>
          <w:sz w:val="24"/>
          <w:lang w:val="en-US"/>
        </w:rPr>
        <w:t xml:space="preserve">the document </w:t>
      </w:r>
      <w:r w:rsidR="004A6AA0" w:rsidRPr="00394C5A">
        <w:rPr>
          <w:rFonts w:ascii="Times New Roman" w:hAnsi="Times New Roman" w:cs="Times New Roman"/>
          <w:sz w:val="24"/>
          <w:lang w:val="en-US"/>
        </w:rPr>
        <w:t>received many and more ambitious amendments from the EP</w:t>
      </w:r>
      <w:r w:rsidR="00A4691D" w:rsidRPr="00394C5A">
        <w:rPr>
          <w:rFonts w:ascii="Times New Roman" w:hAnsi="Times New Roman" w:cs="Times New Roman"/>
          <w:sz w:val="24"/>
          <w:lang w:val="en-US"/>
        </w:rPr>
        <w:t xml:space="preserve"> and experienced resistance from Member States</w:t>
      </w:r>
      <w:r w:rsidR="00356E93" w:rsidRPr="00394C5A">
        <w:rPr>
          <w:rFonts w:ascii="Times New Roman" w:hAnsi="Times New Roman" w:cs="Times New Roman"/>
          <w:sz w:val="24"/>
          <w:lang w:val="en-US"/>
        </w:rPr>
        <w:t xml:space="preserve"> during the First Reading and the informal trialogues</w:t>
      </w:r>
      <w:r w:rsidR="004A6AA0" w:rsidRPr="00394C5A">
        <w:rPr>
          <w:rFonts w:ascii="Times New Roman" w:hAnsi="Times New Roman" w:cs="Times New Roman"/>
          <w:sz w:val="24"/>
          <w:lang w:val="en-US"/>
        </w:rPr>
        <w:t xml:space="preserve">. </w:t>
      </w:r>
      <w:r w:rsidR="00854C8F" w:rsidRPr="00394C5A">
        <w:rPr>
          <w:rFonts w:ascii="Times New Roman" w:hAnsi="Times New Roman" w:cs="Times New Roman"/>
          <w:sz w:val="24"/>
          <w:lang w:val="en-US"/>
        </w:rPr>
        <w:t>In addition</w:t>
      </w:r>
      <w:r w:rsidR="004A6AA0" w:rsidRPr="00394C5A">
        <w:rPr>
          <w:rFonts w:ascii="Times New Roman" w:hAnsi="Times New Roman" w:cs="Times New Roman"/>
          <w:sz w:val="24"/>
          <w:lang w:val="en-US"/>
        </w:rPr>
        <w:t xml:space="preserve">, the </w:t>
      </w:r>
      <w:r w:rsidR="00A4691D" w:rsidRPr="00394C5A">
        <w:rPr>
          <w:rFonts w:ascii="Times New Roman" w:hAnsi="Times New Roman" w:cs="Times New Roman"/>
          <w:sz w:val="24"/>
          <w:lang w:val="en-US"/>
        </w:rPr>
        <w:t xml:space="preserve">preparations for the </w:t>
      </w:r>
      <w:r w:rsidR="00854C8F" w:rsidRPr="00394C5A">
        <w:rPr>
          <w:rFonts w:ascii="Times New Roman" w:hAnsi="Times New Roman" w:cs="Times New Roman"/>
          <w:sz w:val="24"/>
          <w:lang w:val="en-US"/>
        </w:rPr>
        <w:t>creation of a new</w:t>
      </w:r>
      <w:r w:rsidR="00A4691D" w:rsidRPr="00394C5A">
        <w:rPr>
          <w:rFonts w:ascii="Times New Roman" w:hAnsi="Times New Roman" w:cs="Times New Roman"/>
          <w:sz w:val="24"/>
          <w:lang w:val="en-US"/>
        </w:rPr>
        <w:t xml:space="preserve"> EAP initially came from a Member State, Belgium. Regardless, the Commission has shown that it is able to create a Proposal that </w:t>
      </w:r>
      <w:r w:rsidR="0039197B">
        <w:rPr>
          <w:rFonts w:ascii="Times New Roman" w:hAnsi="Times New Roman" w:cs="Times New Roman"/>
          <w:sz w:val="24"/>
          <w:lang w:val="en-US"/>
        </w:rPr>
        <w:t xml:space="preserve">is motivated by the argument </w:t>
      </w:r>
      <w:r w:rsidR="00A4691D" w:rsidRPr="00394C5A">
        <w:rPr>
          <w:rFonts w:ascii="Times New Roman" w:hAnsi="Times New Roman" w:cs="Times New Roman"/>
          <w:sz w:val="24"/>
          <w:lang w:val="en-US"/>
        </w:rPr>
        <w:t xml:space="preserve">to benefit all stakeholders. </w:t>
      </w:r>
      <w:r w:rsidR="00854C8F" w:rsidRPr="00394C5A">
        <w:rPr>
          <w:rFonts w:ascii="Times New Roman" w:hAnsi="Times New Roman" w:cs="Times New Roman"/>
          <w:sz w:val="24"/>
          <w:lang w:val="en-US"/>
        </w:rPr>
        <w:t>T</w:t>
      </w:r>
      <w:r w:rsidR="00356E93" w:rsidRPr="00394C5A">
        <w:rPr>
          <w:rFonts w:ascii="Times New Roman" w:hAnsi="Times New Roman" w:cs="Times New Roman"/>
          <w:sz w:val="24"/>
          <w:lang w:val="en-US"/>
        </w:rPr>
        <w:t>herefore, t</w:t>
      </w:r>
      <w:r w:rsidR="00854C8F" w:rsidRPr="00394C5A">
        <w:rPr>
          <w:rFonts w:ascii="Times New Roman" w:hAnsi="Times New Roman" w:cs="Times New Roman"/>
          <w:sz w:val="24"/>
          <w:lang w:val="en-US"/>
        </w:rPr>
        <w:t xml:space="preserve">his observation </w:t>
      </w:r>
      <w:r w:rsidR="00356E93" w:rsidRPr="00394C5A">
        <w:rPr>
          <w:rFonts w:ascii="Times New Roman" w:hAnsi="Times New Roman" w:cs="Times New Roman"/>
          <w:sz w:val="24"/>
          <w:lang w:val="en-US"/>
        </w:rPr>
        <w:t xml:space="preserve">can serve as a NF assumption. </w:t>
      </w:r>
    </w:p>
    <w:p w:rsidR="000359CD" w:rsidRPr="00394C5A" w:rsidRDefault="00A4691D" w:rsidP="000359CD">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w:t>
      </w:r>
      <w:r w:rsidR="00263470" w:rsidRPr="00394C5A">
        <w:rPr>
          <w:rFonts w:ascii="Times New Roman" w:hAnsi="Times New Roman" w:cs="Times New Roman"/>
          <w:sz w:val="24"/>
          <w:lang w:val="en-US"/>
        </w:rPr>
        <w:t>t is difficult for Member States to make an impact on climate change when they are on their own</w:t>
      </w:r>
      <w:r w:rsidR="00BC0039" w:rsidRPr="00394C5A">
        <w:rPr>
          <w:rFonts w:ascii="Times New Roman" w:hAnsi="Times New Roman" w:cs="Times New Roman"/>
          <w:sz w:val="24"/>
          <w:lang w:val="en-US"/>
        </w:rPr>
        <w:t xml:space="preserve"> which is why the “Commission route” is often preferred by </w:t>
      </w:r>
      <w:r w:rsidR="00192CF8" w:rsidRPr="00394C5A">
        <w:rPr>
          <w:rFonts w:ascii="Times New Roman" w:hAnsi="Times New Roman" w:cs="Times New Roman"/>
          <w:sz w:val="24"/>
          <w:lang w:val="en-US"/>
        </w:rPr>
        <w:t xml:space="preserve">some </w:t>
      </w:r>
      <w:r w:rsidR="00BC0039" w:rsidRPr="00394C5A">
        <w:rPr>
          <w:rFonts w:ascii="Times New Roman" w:hAnsi="Times New Roman" w:cs="Times New Roman"/>
          <w:sz w:val="24"/>
          <w:lang w:val="en-US"/>
        </w:rPr>
        <w:t>States</w:t>
      </w:r>
      <w:r w:rsidR="00263470" w:rsidRPr="00394C5A">
        <w:rPr>
          <w:rFonts w:ascii="Times New Roman" w:hAnsi="Times New Roman" w:cs="Times New Roman"/>
          <w:sz w:val="24"/>
          <w:lang w:val="en-US"/>
        </w:rPr>
        <w:t>.</w:t>
      </w:r>
      <w:r w:rsidR="00192CF8" w:rsidRPr="00394C5A">
        <w:rPr>
          <w:rFonts w:ascii="Times New Roman" w:hAnsi="Times New Roman" w:cs="Times New Roman"/>
          <w:sz w:val="24"/>
          <w:lang w:val="en-US"/>
        </w:rPr>
        <w:t xml:space="preserve"> Either because they really want to achieve an EU-wide agreement </w:t>
      </w:r>
      <w:r w:rsidR="00854C8F" w:rsidRPr="00394C5A">
        <w:rPr>
          <w:rFonts w:ascii="Times New Roman" w:hAnsi="Times New Roman" w:cs="Times New Roman"/>
          <w:sz w:val="24"/>
          <w:lang w:val="en-US"/>
        </w:rPr>
        <w:t xml:space="preserve">on environmental protection </w:t>
      </w:r>
      <w:r w:rsidR="002650D4" w:rsidRPr="00394C5A">
        <w:rPr>
          <w:rFonts w:ascii="Times New Roman" w:hAnsi="Times New Roman" w:cs="Times New Roman"/>
          <w:sz w:val="24"/>
          <w:lang w:val="en-US"/>
        </w:rPr>
        <w:t>(</w:t>
      </w:r>
      <w:r w:rsidR="00CB2A6E" w:rsidRPr="00394C5A">
        <w:rPr>
          <w:rFonts w:ascii="Times New Roman" w:hAnsi="Times New Roman" w:cs="Times New Roman"/>
          <w:sz w:val="24"/>
          <w:lang w:val="en-US"/>
        </w:rPr>
        <w:t xml:space="preserve">Belgium and </w:t>
      </w:r>
      <w:r w:rsidR="002650D4" w:rsidRPr="00394C5A">
        <w:rPr>
          <w:rFonts w:ascii="Times New Roman" w:hAnsi="Times New Roman" w:cs="Times New Roman"/>
          <w:sz w:val="24"/>
          <w:lang w:val="en-US"/>
        </w:rPr>
        <w:t xml:space="preserve">Denmark) </w:t>
      </w:r>
      <w:r w:rsidR="00192CF8" w:rsidRPr="00394C5A">
        <w:rPr>
          <w:rFonts w:ascii="Times New Roman" w:hAnsi="Times New Roman" w:cs="Times New Roman"/>
          <w:sz w:val="24"/>
          <w:lang w:val="en-US"/>
        </w:rPr>
        <w:t xml:space="preserve">or because they do not have the domestic support to create such legislation themselves </w:t>
      </w:r>
      <w:r w:rsidR="002650D4" w:rsidRPr="00394C5A">
        <w:rPr>
          <w:rFonts w:ascii="Times New Roman" w:hAnsi="Times New Roman" w:cs="Times New Roman"/>
          <w:sz w:val="24"/>
          <w:lang w:val="en-US"/>
        </w:rPr>
        <w:t>(</w:t>
      </w:r>
      <w:r w:rsidR="00CB2A6E" w:rsidRPr="00394C5A">
        <w:rPr>
          <w:rFonts w:ascii="Times New Roman" w:hAnsi="Times New Roman" w:cs="Times New Roman"/>
          <w:sz w:val="24"/>
          <w:lang w:val="en-US"/>
        </w:rPr>
        <w:t xml:space="preserve">Spain, Italy, </w:t>
      </w:r>
      <w:r w:rsidR="002650D4" w:rsidRPr="00394C5A">
        <w:rPr>
          <w:rFonts w:ascii="Times New Roman" w:hAnsi="Times New Roman" w:cs="Times New Roman"/>
          <w:sz w:val="24"/>
          <w:lang w:val="en-US"/>
        </w:rPr>
        <w:t xml:space="preserve">CEE states) </w:t>
      </w:r>
      <w:r w:rsidR="00192CF8" w:rsidRPr="00394C5A">
        <w:rPr>
          <w:rFonts w:ascii="Times New Roman" w:hAnsi="Times New Roman" w:cs="Times New Roman"/>
          <w:sz w:val="24"/>
          <w:lang w:val="en-US"/>
        </w:rPr>
        <w:t>which is why they turn to Brussels.</w:t>
      </w:r>
      <w:r w:rsidR="00B81E96" w:rsidRPr="00394C5A">
        <w:rPr>
          <w:rFonts w:ascii="Times New Roman" w:hAnsi="Times New Roman" w:cs="Times New Roman"/>
          <w:sz w:val="24"/>
          <w:lang w:val="en-US"/>
        </w:rPr>
        <w:t xml:space="preserve"> </w:t>
      </w:r>
      <w:r w:rsidR="00854C8F" w:rsidRPr="00394C5A">
        <w:rPr>
          <w:rFonts w:ascii="Times New Roman" w:hAnsi="Times New Roman" w:cs="Times New Roman"/>
          <w:sz w:val="24"/>
          <w:lang w:val="en-US"/>
        </w:rPr>
        <w:t xml:space="preserve">Therefore, this thesis acknowledges the enabling role that the Commission has played, but </w:t>
      </w:r>
      <w:r w:rsidR="00632204" w:rsidRPr="00394C5A">
        <w:rPr>
          <w:rFonts w:ascii="Times New Roman" w:hAnsi="Times New Roman" w:cs="Times New Roman"/>
          <w:sz w:val="24"/>
          <w:lang w:val="en-US"/>
        </w:rPr>
        <w:t>this thesis does not view the Commission as</w:t>
      </w:r>
      <w:r w:rsidR="00854C8F" w:rsidRPr="00394C5A">
        <w:rPr>
          <w:rFonts w:ascii="Times New Roman" w:hAnsi="Times New Roman" w:cs="Times New Roman"/>
          <w:sz w:val="24"/>
          <w:lang w:val="en-US"/>
        </w:rPr>
        <w:t xml:space="preserve"> the driving force for the EAP.</w:t>
      </w:r>
      <w:r w:rsidR="0039197B">
        <w:rPr>
          <w:rFonts w:ascii="Times New Roman" w:hAnsi="Times New Roman" w:cs="Times New Roman"/>
          <w:sz w:val="24"/>
          <w:lang w:val="en-US"/>
        </w:rPr>
        <w:t xml:space="preserve"> In the end, it is decided by the Member States to follow the Commission or not.</w:t>
      </w:r>
      <w:r w:rsidR="00854C8F" w:rsidRPr="00394C5A">
        <w:rPr>
          <w:rFonts w:ascii="Times New Roman" w:hAnsi="Times New Roman" w:cs="Times New Roman"/>
          <w:sz w:val="24"/>
          <w:lang w:val="en-US"/>
        </w:rPr>
        <w:t xml:space="preserve"> </w:t>
      </w:r>
      <w:r w:rsidR="0039197B">
        <w:rPr>
          <w:rFonts w:ascii="Times New Roman" w:hAnsi="Times New Roman" w:cs="Times New Roman"/>
          <w:sz w:val="24"/>
          <w:lang w:val="en-US"/>
        </w:rPr>
        <w:t>Moreover,</w:t>
      </w:r>
      <w:r w:rsidR="00854C8F" w:rsidRPr="00394C5A">
        <w:rPr>
          <w:rFonts w:ascii="Times New Roman" w:hAnsi="Times New Roman" w:cs="Times New Roman"/>
          <w:sz w:val="24"/>
          <w:lang w:val="en-US"/>
        </w:rPr>
        <w:t xml:space="preserve"> most of the actual work </w:t>
      </w:r>
      <w:r w:rsidR="00632204" w:rsidRPr="00394C5A">
        <w:rPr>
          <w:rFonts w:ascii="Times New Roman" w:hAnsi="Times New Roman" w:cs="Times New Roman"/>
          <w:sz w:val="24"/>
          <w:lang w:val="en-US"/>
        </w:rPr>
        <w:t xml:space="preserve">was done by the COREPER, the Council (Presidency) and the EP. </w:t>
      </w:r>
    </w:p>
    <w:p w:rsidR="00153EAE" w:rsidRPr="00394C5A" w:rsidRDefault="00F81A3B" w:rsidP="00416158">
      <w:pPr>
        <w:pStyle w:val="Bijschrift"/>
        <w:spacing w:after="0"/>
        <w:rPr>
          <w:rFonts w:ascii="Times New Roman" w:hAnsi="Times New Roman" w:cs="Times New Roman"/>
          <w:color w:val="auto"/>
          <w:sz w:val="24"/>
          <w:lang w:val="en-US"/>
        </w:rPr>
      </w:pPr>
      <w:r w:rsidRPr="00394C5A">
        <w:rPr>
          <w:rFonts w:ascii="Times New Roman" w:hAnsi="Times New Roman" w:cs="Times New Roman"/>
          <w:sz w:val="24"/>
          <w:lang w:val="en-US"/>
        </w:rPr>
        <w:t xml:space="preserve">Therefore, </w:t>
      </w:r>
      <w:r w:rsidR="00666BE3" w:rsidRPr="00394C5A">
        <w:rPr>
          <w:rFonts w:ascii="Times New Roman" w:hAnsi="Times New Roman" w:cs="Times New Roman"/>
          <w:sz w:val="24"/>
          <w:lang w:val="en-US"/>
        </w:rPr>
        <w:t xml:space="preserve">from the </w:t>
      </w:r>
      <w:r w:rsidR="00353F36" w:rsidRPr="00394C5A">
        <w:rPr>
          <w:rFonts w:ascii="Times New Roman" w:hAnsi="Times New Roman" w:cs="Times New Roman"/>
          <w:sz w:val="24"/>
          <w:lang w:val="en-US"/>
        </w:rPr>
        <w:t>partial</w:t>
      </w:r>
      <w:r w:rsidR="00666BE3" w:rsidRPr="00394C5A">
        <w:rPr>
          <w:rFonts w:ascii="Times New Roman" w:hAnsi="Times New Roman" w:cs="Times New Roman"/>
          <w:sz w:val="24"/>
          <w:lang w:val="en-US"/>
        </w:rPr>
        <w:t xml:space="preserve"> confirmation of the above hypotheses, it can be concluded that the Netherlands and the Commission </w:t>
      </w:r>
      <w:r w:rsidR="003D2703" w:rsidRPr="00394C5A">
        <w:rPr>
          <w:rFonts w:ascii="Times New Roman" w:hAnsi="Times New Roman" w:cs="Times New Roman"/>
          <w:sz w:val="24"/>
          <w:lang w:val="en-US"/>
        </w:rPr>
        <w:t>both</w:t>
      </w:r>
      <w:r w:rsidR="001D21F1" w:rsidRPr="00394C5A">
        <w:rPr>
          <w:rFonts w:ascii="Times New Roman" w:hAnsi="Times New Roman" w:cs="Times New Roman"/>
          <w:sz w:val="24"/>
          <w:lang w:val="en-US"/>
        </w:rPr>
        <w:t xml:space="preserve"> </w:t>
      </w:r>
      <w:r w:rsidR="00666BE3" w:rsidRPr="00394C5A">
        <w:rPr>
          <w:rFonts w:ascii="Times New Roman" w:hAnsi="Times New Roman" w:cs="Times New Roman"/>
          <w:sz w:val="24"/>
          <w:lang w:val="en-US"/>
        </w:rPr>
        <w:t>have been ab</w:t>
      </w:r>
      <w:r w:rsidR="002F7F20" w:rsidRPr="00394C5A">
        <w:rPr>
          <w:rFonts w:ascii="Times New Roman" w:hAnsi="Times New Roman" w:cs="Times New Roman"/>
          <w:sz w:val="24"/>
          <w:lang w:val="en-US"/>
        </w:rPr>
        <w:t xml:space="preserve">le to </w:t>
      </w:r>
      <w:r w:rsidR="003D2703" w:rsidRPr="00394C5A">
        <w:rPr>
          <w:rFonts w:ascii="Times New Roman" w:hAnsi="Times New Roman" w:cs="Times New Roman"/>
          <w:sz w:val="24"/>
          <w:lang w:val="en-US"/>
        </w:rPr>
        <w:t>influence the outcome</w:t>
      </w:r>
      <w:r w:rsidR="002F7F20" w:rsidRPr="00394C5A">
        <w:rPr>
          <w:rFonts w:ascii="Times New Roman" w:hAnsi="Times New Roman" w:cs="Times New Roman"/>
          <w:sz w:val="24"/>
          <w:lang w:val="en-US"/>
        </w:rPr>
        <w:t xml:space="preserve"> of the </w:t>
      </w:r>
      <w:r w:rsidR="00666BE3" w:rsidRPr="00394C5A">
        <w:rPr>
          <w:rFonts w:ascii="Times New Roman" w:hAnsi="Times New Roman" w:cs="Times New Roman"/>
          <w:sz w:val="24"/>
          <w:lang w:val="en-US"/>
        </w:rPr>
        <w:t>7</w:t>
      </w:r>
      <w:r w:rsidR="00666BE3" w:rsidRPr="00394C5A">
        <w:rPr>
          <w:rFonts w:ascii="Times New Roman" w:hAnsi="Times New Roman" w:cs="Times New Roman"/>
          <w:sz w:val="24"/>
          <w:vertAlign w:val="superscript"/>
          <w:lang w:val="en-US"/>
        </w:rPr>
        <w:t>th</w:t>
      </w:r>
      <w:r w:rsidR="00666BE3" w:rsidRPr="00394C5A">
        <w:rPr>
          <w:rFonts w:ascii="Times New Roman" w:hAnsi="Times New Roman" w:cs="Times New Roman"/>
          <w:sz w:val="24"/>
          <w:lang w:val="en-US"/>
        </w:rPr>
        <w:t xml:space="preserve"> EAP</w:t>
      </w:r>
      <w:r w:rsidR="002F7F20" w:rsidRPr="00394C5A">
        <w:rPr>
          <w:rFonts w:ascii="Times New Roman" w:hAnsi="Times New Roman" w:cs="Times New Roman"/>
          <w:sz w:val="24"/>
          <w:lang w:val="en-US"/>
        </w:rPr>
        <w:t xml:space="preserve"> negotiations</w:t>
      </w:r>
      <w:r w:rsidR="003D2703" w:rsidRPr="00394C5A">
        <w:rPr>
          <w:rFonts w:ascii="Times New Roman" w:hAnsi="Times New Roman" w:cs="Times New Roman"/>
          <w:sz w:val="24"/>
          <w:lang w:val="en-US"/>
        </w:rPr>
        <w:t xml:space="preserve"> to a certain extent</w:t>
      </w:r>
      <w:r w:rsidR="00666BE3" w:rsidRPr="00394C5A">
        <w:rPr>
          <w:rFonts w:ascii="Times New Roman" w:hAnsi="Times New Roman" w:cs="Times New Roman"/>
          <w:sz w:val="24"/>
          <w:lang w:val="en-US"/>
        </w:rPr>
        <w:t>. They both had to give in to each other’s demands for the greater good</w:t>
      </w:r>
      <w:r w:rsidR="001324AB" w:rsidRPr="00394C5A">
        <w:rPr>
          <w:rFonts w:ascii="Times New Roman" w:hAnsi="Times New Roman" w:cs="Times New Roman"/>
          <w:sz w:val="24"/>
          <w:lang w:val="en-US"/>
        </w:rPr>
        <w:t xml:space="preserve"> and to reach a consensus</w:t>
      </w:r>
      <w:r w:rsidR="00666BE3" w:rsidRPr="00394C5A">
        <w:rPr>
          <w:rFonts w:ascii="Times New Roman" w:hAnsi="Times New Roman" w:cs="Times New Roman"/>
          <w:sz w:val="24"/>
          <w:lang w:val="en-US"/>
        </w:rPr>
        <w:t xml:space="preserve">. </w:t>
      </w:r>
      <w:r w:rsidR="000359CD" w:rsidRPr="00394C5A">
        <w:rPr>
          <w:rFonts w:ascii="Times New Roman" w:hAnsi="Times New Roman" w:cs="Times New Roman"/>
          <w:sz w:val="24"/>
          <w:lang w:val="en-US"/>
        </w:rPr>
        <w:t xml:space="preserve">The illustrative evidence of the partial confirmation of the above hypotheses is also presented in </w:t>
      </w:r>
      <w:r w:rsidR="007D2E6E" w:rsidRPr="00394C5A">
        <w:rPr>
          <w:rFonts w:ascii="Times New Roman" w:hAnsi="Times New Roman" w:cs="Times New Roman"/>
          <w:sz w:val="24"/>
          <w:lang w:val="en-US"/>
        </w:rPr>
        <w:fldChar w:fldCharType="begin"/>
      </w:r>
      <w:r w:rsidR="007D2E6E" w:rsidRPr="00394C5A">
        <w:rPr>
          <w:rFonts w:ascii="Times New Roman" w:hAnsi="Times New Roman" w:cs="Times New Roman"/>
          <w:sz w:val="24"/>
          <w:lang w:val="en-US"/>
        </w:rPr>
        <w:instrText xml:space="preserve"> REF _Ref488765863 \h </w:instrText>
      </w:r>
      <w:r w:rsidR="007D2E6E" w:rsidRPr="00394C5A">
        <w:rPr>
          <w:rFonts w:ascii="Times New Roman" w:hAnsi="Times New Roman" w:cs="Times New Roman"/>
          <w:sz w:val="24"/>
          <w:lang w:val="en-US"/>
        </w:rPr>
      </w:r>
      <w:r w:rsidR="007D2E6E" w:rsidRPr="00394C5A">
        <w:rPr>
          <w:rFonts w:ascii="Times New Roman" w:hAnsi="Times New Roman" w:cs="Times New Roman"/>
          <w:sz w:val="24"/>
          <w:lang w:val="en-US"/>
        </w:rPr>
        <w:fldChar w:fldCharType="separate"/>
      </w:r>
    </w:p>
    <w:p w:rsidR="000359CD" w:rsidRPr="00394C5A" w:rsidRDefault="00153EAE" w:rsidP="000359CD">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Figure </w:t>
      </w:r>
      <w:r>
        <w:rPr>
          <w:rFonts w:ascii="Times New Roman" w:hAnsi="Times New Roman" w:cs="Times New Roman"/>
          <w:noProof/>
          <w:sz w:val="24"/>
          <w:lang w:val="en-US"/>
        </w:rPr>
        <w:t>3</w:t>
      </w:r>
      <w:r w:rsidR="007D2E6E" w:rsidRPr="00394C5A">
        <w:rPr>
          <w:rFonts w:ascii="Times New Roman" w:hAnsi="Times New Roman" w:cs="Times New Roman"/>
          <w:sz w:val="24"/>
          <w:lang w:val="en-US"/>
        </w:rPr>
        <w:fldChar w:fldCharType="end"/>
      </w:r>
      <w:r w:rsidR="000359CD" w:rsidRPr="00394C5A">
        <w:rPr>
          <w:rFonts w:ascii="Times New Roman" w:hAnsi="Times New Roman" w:cs="Times New Roman"/>
          <w:sz w:val="24"/>
          <w:lang w:val="en-US"/>
        </w:rPr>
        <w:t xml:space="preserve">. </w:t>
      </w:r>
      <w:r w:rsidR="009E5340" w:rsidRPr="00394C5A">
        <w:rPr>
          <w:rFonts w:ascii="Times New Roman" w:hAnsi="Times New Roman" w:cs="Times New Roman"/>
          <w:sz w:val="24"/>
          <w:lang w:val="en-US"/>
        </w:rPr>
        <w:t>As expected, t</w:t>
      </w:r>
      <w:r w:rsidR="000359CD" w:rsidRPr="00394C5A">
        <w:rPr>
          <w:rFonts w:ascii="Times New Roman" w:hAnsi="Times New Roman" w:cs="Times New Roman"/>
          <w:sz w:val="24"/>
          <w:lang w:val="en-US"/>
        </w:rPr>
        <w:t>here is an identification of both pathways in the coming about of the 7</w:t>
      </w:r>
      <w:r w:rsidR="000359CD" w:rsidRPr="00394C5A">
        <w:rPr>
          <w:rFonts w:ascii="Times New Roman" w:hAnsi="Times New Roman" w:cs="Times New Roman"/>
          <w:sz w:val="24"/>
          <w:vertAlign w:val="superscript"/>
          <w:lang w:val="en-US"/>
        </w:rPr>
        <w:t>th</w:t>
      </w:r>
      <w:r w:rsidR="000359CD" w:rsidRPr="00394C5A">
        <w:rPr>
          <w:rFonts w:ascii="Times New Roman" w:hAnsi="Times New Roman" w:cs="Times New Roman"/>
          <w:sz w:val="24"/>
          <w:lang w:val="en-US"/>
        </w:rPr>
        <w:t xml:space="preserve"> EAP.</w:t>
      </w:r>
      <w:r w:rsidR="00356E93" w:rsidRPr="00394C5A">
        <w:rPr>
          <w:rFonts w:ascii="Times New Roman" w:hAnsi="Times New Roman" w:cs="Times New Roman"/>
          <w:sz w:val="24"/>
          <w:lang w:val="en-US"/>
        </w:rPr>
        <w:t xml:space="preserve"> With this, this thesis concludes that </w:t>
      </w:r>
      <w:r w:rsidR="00FE029A">
        <w:rPr>
          <w:rFonts w:ascii="Times New Roman" w:hAnsi="Times New Roman" w:cs="Times New Roman"/>
          <w:sz w:val="24"/>
          <w:lang w:val="en-US"/>
        </w:rPr>
        <w:t xml:space="preserve">both </w:t>
      </w:r>
      <w:r w:rsidR="00356E93" w:rsidRPr="00394C5A">
        <w:rPr>
          <w:rFonts w:ascii="Times New Roman" w:hAnsi="Times New Roman" w:cs="Times New Roman"/>
          <w:sz w:val="24"/>
          <w:lang w:val="en-US"/>
        </w:rPr>
        <w:t xml:space="preserve">LI and NF are able to provide </w:t>
      </w:r>
      <w:r w:rsidR="00C21B3D">
        <w:rPr>
          <w:rFonts w:ascii="Times New Roman" w:hAnsi="Times New Roman" w:cs="Times New Roman"/>
          <w:sz w:val="24"/>
          <w:lang w:val="en-US"/>
        </w:rPr>
        <w:t xml:space="preserve">(partial) </w:t>
      </w:r>
      <w:r w:rsidR="00356E93" w:rsidRPr="00394C5A">
        <w:rPr>
          <w:rFonts w:ascii="Times New Roman" w:hAnsi="Times New Roman" w:cs="Times New Roman"/>
          <w:sz w:val="24"/>
          <w:lang w:val="en-US"/>
        </w:rPr>
        <w:t xml:space="preserve">explanations to the </w:t>
      </w:r>
      <w:r w:rsidR="00C21B3D">
        <w:rPr>
          <w:rFonts w:ascii="Times New Roman" w:hAnsi="Times New Roman" w:cs="Times New Roman"/>
          <w:sz w:val="24"/>
          <w:lang w:val="en-US"/>
        </w:rPr>
        <w:t xml:space="preserve">different </w:t>
      </w:r>
      <w:r w:rsidR="00356E93" w:rsidRPr="00394C5A">
        <w:rPr>
          <w:rFonts w:ascii="Times New Roman" w:hAnsi="Times New Roman" w:cs="Times New Roman"/>
          <w:sz w:val="24"/>
          <w:lang w:val="en-US"/>
        </w:rPr>
        <w:t xml:space="preserve">events </w:t>
      </w:r>
      <w:r w:rsidR="00C21B3D">
        <w:rPr>
          <w:rFonts w:ascii="Times New Roman" w:hAnsi="Times New Roman" w:cs="Times New Roman"/>
          <w:sz w:val="24"/>
          <w:lang w:val="en-US"/>
        </w:rPr>
        <w:t xml:space="preserve">and behavioral acts </w:t>
      </w:r>
      <w:r w:rsidR="001D21F1" w:rsidRPr="00394C5A">
        <w:rPr>
          <w:rFonts w:ascii="Times New Roman" w:hAnsi="Times New Roman" w:cs="Times New Roman"/>
          <w:sz w:val="24"/>
          <w:lang w:val="en-US"/>
        </w:rPr>
        <w:t>of the main actors during the</w:t>
      </w:r>
      <w:r w:rsidR="00356E93" w:rsidRPr="00394C5A">
        <w:rPr>
          <w:rFonts w:ascii="Times New Roman" w:hAnsi="Times New Roman" w:cs="Times New Roman"/>
          <w:sz w:val="24"/>
          <w:lang w:val="en-US"/>
        </w:rPr>
        <w:t xml:space="preserve"> OLP. </w:t>
      </w:r>
    </w:p>
    <w:p w:rsidR="00B81E96" w:rsidRPr="00394C5A" w:rsidRDefault="009875F5" w:rsidP="003A19AC">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lastRenderedPageBreak/>
        <w:tab/>
        <w:t xml:space="preserve">The third hypothesis considers that the EAPs are merely small episodes or outcomes in the European integration process in which the </w:t>
      </w:r>
      <w:r w:rsidR="00947EE4" w:rsidRPr="00394C5A">
        <w:rPr>
          <w:rFonts w:ascii="Times New Roman" w:hAnsi="Times New Roman" w:cs="Times New Roman"/>
          <w:sz w:val="24"/>
          <w:lang w:val="en-US"/>
        </w:rPr>
        <w:t xml:space="preserve">Member States, like the </w:t>
      </w:r>
      <w:r w:rsidRPr="00394C5A">
        <w:rPr>
          <w:rFonts w:ascii="Times New Roman" w:hAnsi="Times New Roman" w:cs="Times New Roman"/>
          <w:sz w:val="24"/>
          <w:lang w:val="en-US"/>
        </w:rPr>
        <w:t>Netherlands exerts i</w:t>
      </w:r>
      <w:r w:rsidR="00D10F1F" w:rsidRPr="00394C5A">
        <w:rPr>
          <w:rFonts w:ascii="Times New Roman" w:hAnsi="Times New Roman" w:cs="Times New Roman"/>
          <w:sz w:val="24"/>
          <w:lang w:val="en-US"/>
        </w:rPr>
        <w:t>t</w:t>
      </w:r>
      <w:r w:rsidRPr="00394C5A">
        <w:rPr>
          <w:rFonts w:ascii="Times New Roman" w:hAnsi="Times New Roman" w:cs="Times New Roman"/>
          <w:sz w:val="24"/>
          <w:lang w:val="en-US"/>
        </w:rPr>
        <w:t>s influence:</w:t>
      </w:r>
    </w:p>
    <w:p w:rsidR="00307446" w:rsidRPr="00394C5A" w:rsidRDefault="00307446" w:rsidP="003A19AC">
      <w:pPr>
        <w:pStyle w:val="Geenafstand"/>
        <w:spacing w:line="360" w:lineRule="auto"/>
        <w:jc w:val="both"/>
        <w:rPr>
          <w:rFonts w:ascii="Times New Roman" w:hAnsi="Times New Roman" w:cs="Times New Roman"/>
          <w:i/>
          <w:sz w:val="24"/>
          <w:lang w:val="en-US"/>
        </w:rPr>
      </w:pPr>
    </w:p>
    <w:p w:rsidR="00EA33CA" w:rsidRPr="00394C5A" w:rsidRDefault="00EA33CA" w:rsidP="00EA33CA">
      <w:pPr>
        <w:pStyle w:val="Geenafstand"/>
        <w:spacing w:line="360" w:lineRule="auto"/>
        <w:jc w:val="both"/>
        <w:rPr>
          <w:rFonts w:ascii="Times New Roman" w:hAnsi="Times New Roman" w:cs="Times New Roman"/>
          <w:i/>
          <w:sz w:val="24"/>
          <w:lang w:val="en-US"/>
        </w:rPr>
      </w:pPr>
      <w:r w:rsidRPr="00394C5A">
        <w:rPr>
          <w:rFonts w:ascii="Times New Roman" w:hAnsi="Times New Roman" w:cs="Times New Roman"/>
          <w:sz w:val="24"/>
          <w:lang w:val="en-US"/>
        </w:rPr>
        <w:t>H</w:t>
      </w:r>
      <w:r w:rsidRPr="00394C5A">
        <w:rPr>
          <w:rFonts w:ascii="Times New Roman" w:hAnsi="Times New Roman" w:cs="Times New Roman"/>
          <w:sz w:val="24"/>
          <w:vertAlign w:val="subscript"/>
          <w:lang w:val="en-US"/>
        </w:rPr>
        <w:t>3</w:t>
      </w:r>
      <w:r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ab/>
      </w:r>
      <w:r w:rsidRPr="00394C5A">
        <w:rPr>
          <w:rFonts w:ascii="Times New Roman" w:hAnsi="Times New Roman" w:cs="Times New Roman"/>
          <w:i/>
          <w:sz w:val="24"/>
          <w:lang w:val="en-US"/>
        </w:rPr>
        <w:t xml:space="preserve">The EAPs are seen as a “snapshot” of European integration which means that the </w:t>
      </w:r>
      <w:r w:rsidRPr="00394C5A">
        <w:rPr>
          <w:rFonts w:ascii="Times New Roman" w:hAnsi="Times New Roman" w:cs="Times New Roman"/>
          <w:i/>
          <w:sz w:val="24"/>
          <w:lang w:val="en-US"/>
        </w:rPr>
        <w:tab/>
        <w:t>outcome of the 7</w:t>
      </w:r>
      <w:r w:rsidRPr="00394C5A">
        <w:rPr>
          <w:rFonts w:ascii="Times New Roman" w:hAnsi="Times New Roman" w:cs="Times New Roman"/>
          <w:i/>
          <w:sz w:val="24"/>
          <w:vertAlign w:val="superscript"/>
          <w:lang w:val="en-US"/>
        </w:rPr>
        <w:t>th</w:t>
      </w:r>
      <w:r w:rsidRPr="00394C5A">
        <w:rPr>
          <w:rFonts w:ascii="Times New Roman" w:hAnsi="Times New Roman" w:cs="Times New Roman"/>
          <w:i/>
          <w:sz w:val="24"/>
          <w:lang w:val="en-US"/>
        </w:rPr>
        <w:t xml:space="preserve"> EAP mainly reflects the preferences of the Green Sextet led by the </w:t>
      </w:r>
      <w:r w:rsidRPr="00394C5A">
        <w:rPr>
          <w:rFonts w:ascii="Times New Roman" w:hAnsi="Times New Roman" w:cs="Times New Roman"/>
          <w:i/>
          <w:sz w:val="24"/>
          <w:lang w:val="en-US"/>
        </w:rPr>
        <w:tab/>
        <w:t>Netherlands.</w:t>
      </w:r>
    </w:p>
    <w:p w:rsidR="00307446" w:rsidRPr="00394C5A" w:rsidRDefault="00307446" w:rsidP="003A19AC">
      <w:pPr>
        <w:pStyle w:val="Geenafstand"/>
        <w:spacing w:line="360" w:lineRule="auto"/>
        <w:jc w:val="both"/>
        <w:rPr>
          <w:rFonts w:ascii="Times New Roman" w:hAnsi="Times New Roman" w:cs="Times New Roman"/>
          <w:i/>
          <w:sz w:val="24"/>
          <w:lang w:val="en-US"/>
        </w:rPr>
      </w:pPr>
    </w:p>
    <w:p w:rsidR="00734AC3" w:rsidRPr="00394C5A" w:rsidRDefault="009875F5" w:rsidP="00734AC3">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Even though there are not many groundbreaking outcomes, </w:t>
      </w:r>
      <w:r w:rsidR="00682942" w:rsidRPr="00394C5A">
        <w:rPr>
          <w:rFonts w:ascii="Times New Roman" w:hAnsi="Times New Roman" w:cs="Times New Roman"/>
          <w:sz w:val="24"/>
          <w:lang w:val="en-US"/>
        </w:rPr>
        <w:t xml:space="preserve">the environment remains a stable policy domain </w:t>
      </w:r>
      <w:r w:rsidRPr="00394C5A">
        <w:rPr>
          <w:rFonts w:ascii="Times New Roman" w:hAnsi="Times New Roman" w:cs="Times New Roman"/>
          <w:sz w:val="24"/>
          <w:lang w:val="en-US"/>
        </w:rPr>
        <w:t xml:space="preserve">in which all Member States </w:t>
      </w:r>
      <w:r w:rsidR="00575B60" w:rsidRPr="00394C5A">
        <w:rPr>
          <w:rFonts w:ascii="Times New Roman" w:hAnsi="Times New Roman" w:cs="Times New Roman"/>
          <w:sz w:val="24"/>
          <w:lang w:val="en-US"/>
        </w:rPr>
        <w:t xml:space="preserve">and institutions </w:t>
      </w:r>
      <w:r w:rsidRPr="00394C5A">
        <w:rPr>
          <w:rFonts w:ascii="Times New Roman" w:hAnsi="Times New Roman" w:cs="Times New Roman"/>
          <w:sz w:val="24"/>
          <w:lang w:val="en-US"/>
        </w:rPr>
        <w:t xml:space="preserve">share a </w:t>
      </w:r>
      <w:r w:rsidR="00C21B3D">
        <w:rPr>
          <w:rFonts w:ascii="Times New Roman" w:hAnsi="Times New Roman" w:cs="Times New Roman"/>
          <w:sz w:val="24"/>
          <w:lang w:val="en-US"/>
        </w:rPr>
        <w:t xml:space="preserve">certain </w:t>
      </w:r>
      <w:r w:rsidRPr="00394C5A">
        <w:rPr>
          <w:rFonts w:ascii="Times New Roman" w:hAnsi="Times New Roman" w:cs="Times New Roman"/>
          <w:sz w:val="24"/>
          <w:lang w:val="en-US"/>
        </w:rPr>
        <w:t xml:space="preserve">responsibility. </w:t>
      </w:r>
      <w:r w:rsidR="00575B60" w:rsidRPr="00394C5A">
        <w:rPr>
          <w:rFonts w:ascii="Times New Roman" w:hAnsi="Times New Roman" w:cs="Times New Roman"/>
          <w:sz w:val="24"/>
          <w:lang w:val="en-US"/>
        </w:rPr>
        <w:t xml:space="preserve">As the latest EAP is the </w:t>
      </w:r>
      <w:r w:rsidR="00682942" w:rsidRPr="00394C5A">
        <w:rPr>
          <w:rFonts w:ascii="Times New Roman" w:hAnsi="Times New Roman" w:cs="Times New Roman"/>
          <w:sz w:val="24"/>
          <w:lang w:val="en-US"/>
        </w:rPr>
        <w:t xml:space="preserve">already the </w:t>
      </w:r>
      <w:r w:rsidR="00575B60" w:rsidRPr="00394C5A">
        <w:rPr>
          <w:rFonts w:ascii="Times New Roman" w:hAnsi="Times New Roman" w:cs="Times New Roman"/>
          <w:sz w:val="24"/>
          <w:lang w:val="en-US"/>
        </w:rPr>
        <w:t>7</w:t>
      </w:r>
      <w:r w:rsidR="00575B60" w:rsidRPr="00394C5A">
        <w:rPr>
          <w:rFonts w:ascii="Times New Roman" w:hAnsi="Times New Roman" w:cs="Times New Roman"/>
          <w:sz w:val="24"/>
          <w:vertAlign w:val="superscript"/>
          <w:lang w:val="en-US"/>
        </w:rPr>
        <w:t>th</w:t>
      </w:r>
      <w:r w:rsidR="00575B60" w:rsidRPr="00394C5A">
        <w:rPr>
          <w:rFonts w:ascii="Times New Roman" w:hAnsi="Times New Roman" w:cs="Times New Roman"/>
          <w:sz w:val="24"/>
          <w:lang w:val="en-US"/>
        </w:rPr>
        <w:t xml:space="preserve"> revision of the EU’s environmental policies, it can be understood that the</w:t>
      </w:r>
      <w:r w:rsidR="00682942" w:rsidRPr="00394C5A">
        <w:rPr>
          <w:rFonts w:ascii="Times New Roman" w:hAnsi="Times New Roman" w:cs="Times New Roman"/>
          <w:sz w:val="24"/>
          <w:lang w:val="en-US"/>
        </w:rPr>
        <w:t xml:space="preserve"> Programmes</w:t>
      </w:r>
      <w:r w:rsidR="00575B60" w:rsidRPr="00394C5A">
        <w:rPr>
          <w:rFonts w:ascii="Times New Roman" w:hAnsi="Times New Roman" w:cs="Times New Roman"/>
          <w:sz w:val="24"/>
          <w:lang w:val="en-US"/>
        </w:rPr>
        <w:t xml:space="preserve"> </w:t>
      </w:r>
      <w:r w:rsidR="00682942" w:rsidRPr="00394C5A">
        <w:rPr>
          <w:rFonts w:ascii="Times New Roman" w:hAnsi="Times New Roman" w:cs="Times New Roman"/>
          <w:sz w:val="24"/>
          <w:lang w:val="en-US"/>
        </w:rPr>
        <w:t xml:space="preserve">each </w:t>
      </w:r>
      <w:r w:rsidR="00575B60" w:rsidRPr="00394C5A">
        <w:rPr>
          <w:rFonts w:ascii="Times New Roman" w:hAnsi="Times New Roman" w:cs="Times New Roman"/>
          <w:sz w:val="24"/>
          <w:lang w:val="en-US"/>
        </w:rPr>
        <w:t xml:space="preserve">do not </w:t>
      </w:r>
      <w:r w:rsidR="00682942" w:rsidRPr="00394C5A">
        <w:rPr>
          <w:rFonts w:ascii="Times New Roman" w:hAnsi="Times New Roman" w:cs="Times New Roman"/>
          <w:sz w:val="24"/>
          <w:lang w:val="en-US"/>
        </w:rPr>
        <w:t>exemplify</w:t>
      </w:r>
      <w:r w:rsidR="00575B60" w:rsidRPr="00394C5A">
        <w:rPr>
          <w:rFonts w:ascii="Times New Roman" w:hAnsi="Times New Roman" w:cs="Times New Roman"/>
          <w:sz w:val="24"/>
          <w:lang w:val="en-US"/>
        </w:rPr>
        <w:t xml:space="preserve"> a </w:t>
      </w:r>
      <w:r w:rsidR="00682942" w:rsidRPr="00394C5A">
        <w:rPr>
          <w:rFonts w:ascii="Times New Roman" w:hAnsi="Times New Roman" w:cs="Times New Roman"/>
          <w:sz w:val="24"/>
          <w:lang w:val="en-US"/>
        </w:rPr>
        <w:t>“</w:t>
      </w:r>
      <w:r w:rsidR="00575B60" w:rsidRPr="00394C5A">
        <w:rPr>
          <w:rFonts w:ascii="Times New Roman" w:hAnsi="Times New Roman" w:cs="Times New Roman"/>
          <w:sz w:val="24"/>
          <w:lang w:val="en-US"/>
        </w:rPr>
        <w:t>snapshot</w:t>
      </w:r>
      <w:r w:rsidR="00682942" w:rsidRPr="00394C5A">
        <w:rPr>
          <w:rFonts w:ascii="Times New Roman" w:hAnsi="Times New Roman" w:cs="Times New Roman"/>
          <w:sz w:val="24"/>
          <w:lang w:val="en-US"/>
        </w:rPr>
        <w:t>” as LI would assume</w:t>
      </w:r>
      <w:r w:rsidR="00575B60" w:rsidRPr="00394C5A">
        <w:rPr>
          <w:rFonts w:ascii="Times New Roman" w:hAnsi="Times New Roman" w:cs="Times New Roman"/>
          <w:sz w:val="24"/>
          <w:lang w:val="en-US"/>
        </w:rPr>
        <w:t xml:space="preserve">. </w:t>
      </w:r>
      <w:r w:rsidR="00962C76" w:rsidRPr="00394C5A">
        <w:rPr>
          <w:rFonts w:ascii="Times New Roman" w:hAnsi="Times New Roman" w:cs="Times New Roman"/>
          <w:sz w:val="24"/>
          <w:lang w:val="en-US"/>
        </w:rPr>
        <w:t>All stakeholders consider the EAPs to be contributing to</w:t>
      </w:r>
      <w:r w:rsidR="00C21B3D">
        <w:rPr>
          <w:rFonts w:ascii="Times New Roman" w:hAnsi="Times New Roman" w:cs="Times New Roman"/>
          <w:sz w:val="24"/>
          <w:lang w:val="en-US"/>
        </w:rPr>
        <w:t xml:space="preserve"> the environment. Moreover, </w:t>
      </w:r>
      <w:r w:rsidR="00734AC3" w:rsidRPr="00394C5A">
        <w:rPr>
          <w:rFonts w:ascii="Times New Roman" w:hAnsi="Times New Roman" w:cs="Times New Roman"/>
          <w:sz w:val="24"/>
          <w:lang w:val="en-US"/>
        </w:rPr>
        <w:t xml:space="preserve">substantial attention is given to interim and final assessment reports in order to improve upon the </w:t>
      </w:r>
      <w:r w:rsidR="004C61F7" w:rsidRPr="00394C5A">
        <w:rPr>
          <w:rFonts w:ascii="Times New Roman" w:hAnsi="Times New Roman" w:cs="Times New Roman"/>
          <w:sz w:val="24"/>
          <w:lang w:val="en-US"/>
        </w:rPr>
        <w:t>EAPs</w:t>
      </w:r>
      <w:r w:rsidR="00734AC3" w:rsidRPr="00394C5A">
        <w:rPr>
          <w:rFonts w:ascii="Times New Roman" w:hAnsi="Times New Roman" w:cs="Times New Roman"/>
          <w:sz w:val="24"/>
          <w:lang w:val="en-US"/>
        </w:rPr>
        <w:t xml:space="preserve"> and </w:t>
      </w:r>
      <w:r w:rsidR="004C61F7" w:rsidRPr="00394C5A">
        <w:rPr>
          <w:rFonts w:ascii="Times New Roman" w:hAnsi="Times New Roman" w:cs="Times New Roman"/>
          <w:sz w:val="24"/>
          <w:lang w:val="en-US"/>
        </w:rPr>
        <w:t xml:space="preserve">update </w:t>
      </w:r>
      <w:r w:rsidR="00734AC3" w:rsidRPr="00394C5A">
        <w:rPr>
          <w:rFonts w:ascii="Times New Roman" w:hAnsi="Times New Roman" w:cs="Times New Roman"/>
          <w:sz w:val="24"/>
          <w:lang w:val="en-US"/>
        </w:rPr>
        <w:t xml:space="preserve">the direction of the </w:t>
      </w:r>
      <w:r w:rsidR="004C61F7" w:rsidRPr="00394C5A">
        <w:rPr>
          <w:rFonts w:ascii="Times New Roman" w:hAnsi="Times New Roman" w:cs="Times New Roman"/>
          <w:sz w:val="24"/>
          <w:lang w:val="en-US"/>
        </w:rPr>
        <w:t xml:space="preserve">current </w:t>
      </w:r>
      <w:r w:rsidR="00734AC3" w:rsidRPr="00394C5A">
        <w:rPr>
          <w:rFonts w:ascii="Times New Roman" w:hAnsi="Times New Roman" w:cs="Times New Roman"/>
          <w:sz w:val="24"/>
          <w:lang w:val="en-US"/>
        </w:rPr>
        <w:t xml:space="preserve">EAP to new information. </w:t>
      </w:r>
      <w:r w:rsidR="00682942" w:rsidRPr="00394C5A">
        <w:rPr>
          <w:rFonts w:ascii="Times New Roman" w:hAnsi="Times New Roman" w:cs="Times New Roman"/>
          <w:sz w:val="24"/>
          <w:lang w:val="en-US"/>
        </w:rPr>
        <w:t xml:space="preserve">Therefore, the first part of the hypothesis is disconfirmed. </w:t>
      </w:r>
    </w:p>
    <w:p w:rsidR="00307446" w:rsidRPr="00394C5A" w:rsidRDefault="00682942" w:rsidP="00734AC3">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However, the t</w:t>
      </w:r>
      <w:r w:rsidR="004C61F7" w:rsidRPr="00394C5A">
        <w:rPr>
          <w:rFonts w:ascii="Times New Roman" w:hAnsi="Times New Roman" w:cs="Times New Roman"/>
          <w:sz w:val="24"/>
          <w:lang w:val="en-US"/>
        </w:rPr>
        <w:t xml:space="preserve">hesis argues that the outcome of the </w:t>
      </w:r>
      <w:r w:rsidRPr="00394C5A">
        <w:rPr>
          <w:rFonts w:ascii="Times New Roman" w:hAnsi="Times New Roman" w:cs="Times New Roman"/>
          <w:sz w:val="24"/>
          <w:lang w:val="en-US"/>
        </w:rPr>
        <w:t>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w:t>
      </w:r>
      <w:r w:rsidR="004C61F7" w:rsidRPr="00394C5A">
        <w:rPr>
          <w:rFonts w:ascii="Times New Roman" w:hAnsi="Times New Roman" w:cs="Times New Roman"/>
          <w:sz w:val="24"/>
          <w:lang w:val="en-US"/>
        </w:rPr>
        <w:t xml:space="preserve">negotiations does not </w:t>
      </w:r>
      <w:r w:rsidR="00F371A3" w:rsidRPr="00394C5A">
        <w:rPr>
          <w:rFonts w:ascii="Times New Roman" w:hAnsi="Times New Roman" w:cs="Times New Roman"/>
          <w:sz w:val="24"/>
          <w:lang w:val="en-US"/>
        </w:rPr>
        <w:t>only</w:t>
      </w:r>
      <w:r w:rsidR="004C61F7" w:rsidRPr="00394C5A">
        <w:rPr>
          <w:rFonts w:ascii="Times New Roman" w:hAnsi="Times New Roman" w:cs="Times New Roman"/>
          <w:sz w:val="24"/>
          <w:lang w:val="en-US"/>
        </w:rPr>
        <w:t xml:space="preserve"> represent the </w:t>
      </w:r>
      <w:r w:rsidRPr="00394C5A">
        <w:rPr>
          <w:rFonts w:ascii="Times New Roman" w:hAnsi="Times New Roman" w:cs="Times New Roman"/>
          <w:sz w:val="24"/>
          <w:lang w:val="en-US"/>
        </w:rPr>
        <w:t xml:space="preserve">position </w:t>
      </w:r>
      <w:r w:rsidR="004C61F7" w:rsidRPr="00394C5A">
        <w:rPr>
          <w:rFonts w:ascii="Times New Roman" w:hAnsi="Times New Roman" w:cs="Times New Roman"/>
          <w:sz w:val="24"/>
          <w:lang w:val="en-US"/>
        </w:rPr>
        <w:t xml:space="preserve">of the Netherlands. They have </w:t>
      </w:r>
      <w:r w:rsidR="00C24D8E" w:rsidRPr="00394C5A">
        <w:rPr>
          <w:rFonts w:ascii="Times New Roman" w:hAnsi="Times New Roman" w:cs="Times New Roman"/>
          <w:sz w:val="24"/>
          <w:lang w:val="en-US"/>
        </w:rPr>
        <w:t xml:space="preserve">merely </w:t>
      </w:r>
      <w:r w:rsidR="004C61F7" w:rsidRPr="00394C5A">
        <w:rPr>
          <w:rFonts w:ascii="Times New Roman" w:hAnsi="Times New Roman" w:cs="Times New Roman"/>
          <w:sz w:val="24"/>
          <w:lang w:val="en-US"/>
        </w:rPr>
        <w:t>been able to “weaken” the soil policy with the blocking minorit</w:t>
      </w:r>
      <w:r w:rsidR="00C24D8E" w:rsidRPr="00394C5A">
        <w:rPr>
          <w:rFonts w:ascii="Times New Roman" w:hAnsi="Times New Roman" w:cs="Times New Roman"/>
          <w:sz w:val="24"/>
          <w:lang w:val="en-US"/>
        </w:rPr>
        <w:t xml:space="preserve">y by stressing the principles of subsidiarity and proportionality. However, </w:t>
      </w:r>
      <w:r w:rsidR="004C61F7" w:rsidRPr="00394C5A">
        <w:rPr>
          <w:rFonts w:ascii="Times New Roman" w:hAnsi="Times New Roman" w:cs="Times New Roman"/>
          <w:sz w:val="24"/>
          <w:lang w:val="en-US"/>
        </w:rPr>
        <w:t xml:space="preserve">there were other parties who would have liked </w:t>
      </w:r>
      <w:r w:rsidR="00C24D8E" w:rsidRPr="00394C5A">
        <w:rPr>
          <w:rFonts w:ascii="Times New Roman" w:hAnsi="Times New Roman" w:cs="Times New Roman"/>
          <w:sz w:val="24"/>
          <w:lang w:val="en-US"/>
        </w:rPr>
        <w:t>some provisions in the 7</w:t>
      </w:r>
      <w:r w:rsidR="00C24D8E" w:rsidRPr="00394C5A">
        <w:rPr>
          <w:rFonts w:ascii="Times New Roman" w:hAnsi="Times New Roman" w:cs="Times New Roman"/>
          <w:sz w:val="24"/>
          <w:vertAlign w:val="superscript"/>
          <w:lang w:val="en-US"/>
        </w:rPr>
        <w:t>th</w:t>
      </w:r>
      <w:r w:rsidR="00C24D8E" w:rsidRPr="00394C5A">
        <w:rPr>
          <w:rFonts w:ascii="Times New Roman" w:hAnsi="Times New Roman" w:cs="Times New Roman"/>
          <w:sz w:val="24"/>
          <w:lang w:val="en-US"/>
        </w:rPr>
        <w:t xml:space="preserve"> EAP</w:t>
      </w:r>
      <w:r w:rsidR="004C61F7" w:rsidRPr="00394C5A">
        <w:rPr>
          <w:rFonts w:ascii="Times New Roman" w:hAnsi="Times New Roman" w:cs="Times New Roman"/>
          <w:sz w:val="24"/>
          <w:lang w:val="en-US"/>
        </w:rPr>
        <w:t xml:space="preserve"> to be stricter. </w:t>
      </w:r>
      <w:r w:rsidR="00D10F1F" w:rsidRPr="00394C5A">
        <w:rPr>
          <w:rFonts w:ascii="Times New Roman" w:hAnsi="Times New Roman" w:cs="Times New Roman"/>
          <w:sz w:val="24"/>
          <w:lang w:val="en-US"/>
        </w:rPr>
        <w:t>From the empirical research, it has become clear that the Netherlands is</w:t>
      </w:r>
      <w:r w:rsidR="00734AC3" w:rsidRPr="00394C5A">
        <w:rPr>
          <w:rFonts w:ascii="Times New Roman" w:hAnsi="Times New Roman" w:cs="Times New Roman"/>
          <w:sz w:val="24"/>
          <w:lang w:val="en-US"/>
        </w:rPr>
        <w:t xml:space="preserve"> </w:t>
      </w:r>
      <w:r w:rsidR="00D25D97" w:rsidRPr="00394C5A">
        <w:rPr>
          <w:rFonts w:ascii="Times New Roman" w:hAnsi="Times New Roman" w:cs="Times New Roman"/>
          <w:sz w:val="24"/>
          <w:lang w:val="en-US"/>
        </w:rPr>
        <w:t>also not</w:t>
      </w:r>
      <w:r w:rsidR="00D10F1F" w:rsidRPr="00394C5A">
        <w:rPr>
          <w:rFonts w:ascii="Times New Roman" w:hAnsi="Times New Roman" w:cs="Times New Roman"/>
          <w:sz w:val="24"/>
          <w:lang w:val="en-US"/>
        </w:rPr>
        <w:t xml:space="preserve"> necessar</w:t>
      </w:r>
      <w:r w:rsidR="00734AC3" w:rsidRPr="00394C5A">
        <w:rPr>
          <w:rFonts w:ascii="Times New Roman" w:hAnsi="Times New Roman" w:cs="Times New Roman"/>
          <w:sz w:val="24"/>
          <w:lang w:val="en-US"/>
        </w:rPr>
        <w:t>il</w:t>
      </w:r>
      <w:r w:rsidR="00D10F1F" w:rsidRPr="00394C5A">
        <w:rPr>
          <w:rFonts w:ascii="Times New Roman" w:hAnsi="Times New Roman" w:cs="Times New Roman"/>
          <w:sz w:val="24"/>
          <w:lang w:val="en-US"/>
        </w:rPr>
        <w:t xml:space="preserve">y leading the </w:t>
      </w:r>
      <w:r w:rsidR="00D25D97" w:rsidRPr="00394C5A">
        <w:rPr>
          <w:rFonts w:ascii="Times New Roman" w:hAnsi="Times New Roman" w:cs="Times New Roman"/>
          <w:sz w:val="24"/>
          <w:lang w:val="en-US"/>
        </w:rPr>
        <w:t xml:space="preserve">priorities of the Green Sextet </w:t>
      </w:r>
      <w:r w:rsidR="00D10F1F" w:rsidRPr="00394C5A">
        <w:rPr>
          <w:rFonts w:ascii="Times New Roman" w:hAnsi="Times New Roman" w:cs="Times New Roman"/>
          <w:sz w:val="24"/>
          <w:lang w:val="en-US"/>
        </w:rPr>
        <w:t>or being able to fully exert its dominance in the policy field. With reluctance, it had to agree to the full content of the 7</w:t>
      </w:r>
      <w:r w:rsidR="00D10F1F" w:rsidRPr="00394C5A">
        <w:rPr>
          <w:rFonts w:ascii="Times New Roman" w:hAnsi="Times New Roman" w:cs="Times New Roman"/>
          <w:sz w:val="24"/>
          <w:vertAlign w:val="superscript"/>
          <w:lang w:val="en-US"/>
        </w:rPr>
        <w:t>th</w:t>
      </w:r>
      <w:r w:rsidR="00D10F1F" w:rsidRPr="00394C5A">
        <w:rPr>
          <w:rFonts w:ascii="Times New Roman" w:hAnsi="Times New Roman" w:cs="Times New Roman"/>
          <w:sz w:val="24"/>
          <w:lang w:val="en-US"/>
        </w:rPr>
        <w:t xml:space="preserve"> EAP.</w:t>
      </w:r>
      <w:r w:rsidRPr="00394C5A">
        <w:rPr>
          <w:rFonts w:ascii="Times New Roman" w:hAnsi="Times New Roman" w:cs="Times New Roman"/>
          <w:sz w:val="24"/>
          <w:lang w:val="en-US"/>
        </w:rPr>
        <w:t xml:space="preserve"> Therefore, the second part </w:t>
      </w:r>
      <w:r w:rsidR="004165CE" w:rsidRPr="00394C5A">
        <w:rPr>
          <w:rFonts w:ascii="Times New Roman" w:hAnsi="Times New Roman" w:cs="Times New Roman"/>
          <w:sz w:val="24"/>
          <w:lang w:val="en-US"/>
        </w:rPr>
        <w:t>of the hypothesis is partially</w:t>
      </w:r>
      <w:r w:rsidRPr="00394C5A">
        <w:rPr>
          <w:rFonts w:ascii="Times New Roman" w:hAnsi="Times New Roman" w:cs="Times New Roman"/>
          <w:sz w:val="24"/>
          <w:lang w:val="en-US"/>
        </w:rPr>
        <w:t xml:space="preserve"> disconfirmed</w:t>
      </w:r>
      <w:r w:rsidR="004165CE" w:rsidRPr="00394C5A">
        <w:rPr>
          <w:rFonts w:ascii="Times New Roman" w:hAnsi="Times New Roman" w:cs="Times New Roman"/>
          <w:sz w:val="24"/>
          <w:lang w:val="en-US"/>
        </w:rPr>
        <w:t>, because the Netherlands has been able to voice its discontent with binding frameworks</w:t>
      </w:r>
      <w:r w:rsidRPr="00394C5A">
        <w:rPr>
          <w:rFonts w:ascii="Times New Roman" w:hAnsi="Times New Roman" w:cs="Times New Roman"/>
          <w:sz w:val="24"/>
          <w:lang w:val="en-US"/>
        </w:rPr>
        <w:t xml:space="preserve">. </w:t>
      </w:r>
    </w:p>
    <w:p w:rsidR="005236A3" w:rsidRPr="00394C5A" w:rsidRDefault="00682942" w:rsidP="00682942">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sum, this thesis argues that H</w:t>
      </w:r>
      <w:r w:rsidRPr="00394C5A">
        <w:rPr>
          <w:rFonts w:ascii="Times New Roman" w:hAnsi="Times New Roman" w:cs="Times New Roman"/>
          <w:sz w:val="24"/>
          <w:vertAlign w:val="subscript"/>
          <w:lang w:val="en-US"/>
        </w:rPr>
        <w:t>3</w:t>
      </w:r>
      <w:r w:rsidRPr="00394C5A">
        <w:rPr>
          <w:rFonts w:ascii="Times New Roman" w:hAnsi="Times New Roman" w:cs="Times New Roman"/>
          <w:sz w:val="24"/>
          <w:lang w:val="en-US"/>
        </w:rPr>
        <w:t xml:space="preserve"> is neither fully disconfirmed nor fully confirmed, albeit </w:t>
      </w:r>
      <w:r w:rsidR="005D6A6E" w:rsidRPr="00394C5A">
        <w:rPr>
          <w:rFonts w:ascii="Times New Roman" w:hAnsi="Times New Roman" w:cs="Times New Roman"/>
          <w:sz w:val="24"/>
          <w:lang w:val="en-US"/>
        </w:rPr>
        <w:t xml:space="preserve">relatively </w:t>
      </w:r>
      <w:r w:rsidRPr="00394C5A">
        <w:rPr>
          <w:rFonts w:ascii="Times New Roman" w:hAnsi="Times New Roman" w:cs="Times New Roman"/>
          <w:sz w:val="24"/>
          <w:lang w:val="en-US"/>
        </w:rPr>
        <w:t>more disconfirmed than confirmed.</w:t>
      </w:r>
      <w:r w:rsidR="00C24D8E" w:rsidRPr="00394C5A">
        <w:rPr>
          <w:rFonts w:ascii="Times New Roman" w:hAnsi="Times New Roman" w:cs="Times New Roman"/>
          <w:sz w:val="24"/>
          <w:lang w:val="en-US"/>
        </w:rPr>
        <w:t xml:space="preserve"> This thesis does suggest that the outcome of the 7</w:t>
      </w:r>
      <w:r w:rsidR="00C24D8E" w:rsidRPr="00394C5A">
        <w:rPr>
          <w:rFonts w:ascii="Times New Roman" w:hAnsi="Times New Roman" w:cs="Times New Roman"/>
          <w:sz w:val="24"/>
          <w:vertAlign w:val="superscript"/>
          <w:lang w:val="en-US"/>
        </w:rPr>
        <w:t>th</w:t>
      </w:r>
      <w:r w:rsidR="00C24D8E" w:rsidRPr="00394C5A">
        <w:rPr>
          <w:rFonts w:ascii="Times New Roman" w:hAnsi="Times New Roman" w:cs="Times New Roman"/>
          <w:sz w:val="24"/>
          <w:lang w:val="en-US"/>
        </w:rPr>
        <w:t xml:space="preserve"> EAP </w:t>
      </w:r>
      <w:r w:rsidR="00C50F15" w:rsidRPr="00394C5A">
        <w:rPr>
          <w:rFonts w:ascii="Times New Roman" w:hAnsi="Times New Roman" w:cs="Times New Roman"/>
          <w:sz w:val="24"/>
          <w:lang w:val="en-US"/>
        </w:rPr>
        <w:t xml:space="preserve">mainly </w:t>
      </w:r>
      <w:r w:rsidR="00C24D8E" w:rsidRPr="00394C5A">
        <w:rPr>
          <w:rFonts w:ascii="Times New Roman" w:hAnsi="Times New Roman" w:cs="Times New Roman"/>
          <w:sz w:val="24"/>
          <w:lang w:val="en-US"/>
        </w:rPr>
        <w:t>revolves around the principles of subsidiarity and proportionality.</w:t>
      </w:r>
      <w:r w:rsidR="00C50F15" w:rsidRPr="00394C5A">
        <w:rPr>
          <w:rFonts w:ascii="Times New Roman" w:hAnsi="Times New Roman" w:cs="Times New Roman"/>
          <w:sz w:val="24"/>
          <w:lang w:val="en-US"/>
        </w:rPr>
        <w:t xml:space="preserve"> In contrast to the Netherlands, s</w:t>
      </w:r>
      <w:r w:rsidR="00C24D8E" w:rsidRPr="00394C5A">
        <w:rPr>
          <w:rFonts w:ascii="Times New Roman" w:hAnsi="Times New Roman" w:cs="Times New Roman"/>
          <w:sz w:val="24"/>
          <w:lang w:val="en-US"/>
        </w:rPr>
        <w:t>ome Member States did not feel that those principles were exceeded which is why they encouraged more binding provisions.</w:t>
      </w:r>
      <w:r w:rsidRPr="00394C5A">
        <w:rPr>
          <w:rFonts w:ascii="Times New Roman" w:hAnsi="Times New Roman" w:cs="Times New Roman"/>
          <w:sz w:val="24"/>
          <w:lang w:val="en-US"/>
        </w:rPr>
        <w:t xml:space="preserve"> </w:t>
      </w:r>
      <w:r w:rsidR="00686066" w:rsidRPr="00394C5A">
        <w:rPr>
          <w:rFonts w:ascii="Times New Roman" w:hAnsi="Times New Roman" w:cs="Times New Roman"/>
          <w:sz w:val="24"/>
          <w:lang w:val="en-US"/>
        </w:rPr>
        <w:t xml:space="preserve">It was out of their own interest to </w:t>
      </w:r>
      <w:r w:rsidR="00C21B3D">
        <w:rPr>
          <w:rFonts w:ascii="Times New Roman" w:hAnsi="Times New Roman" w:cs="Times New Roman"/>
          <w:sz w:val="24"/>
          <w:lang w:val="en-US"/>
        </w:rPr>
        <w:t>support</w:t>
      </w:r>
      <w:r w:rsidR="00686066" w:rsidRPr="00394C5A">
        <w:rPr>
          <w:rFonts w:ascii="Times New Roman" w:hAnsi="Times New Roman" w:cs="Times New Roman"/>
          <w:sz w:val="24"/>
          <w:lang w:val="en-US"/>
        </w:rPr>
        <w:t xml:space="preserve"> these stipulations. Finally, t</w:t>
      </w:r>
      <w:r w:rsidR="005236A3" w:rsidRPr="00394C5A">
        <w:rPr>
          <w:rFonts w:ascii="Times New Roman" w:hAnsi="Times New Roman" w:cs="Times New Roman"/>
          <w:sz w:val="24"/>
          <w:lang w:val="en-US"/>
        </w:rPr>
        <w:t>he last hypothe</w:t>
      </w:r>
      <w:r w:rsidR="00952B39" w:rsidRPr="00394C5A">
        <w:rPr>
          <w:rFonts w:ascii="Times New Roman" w:hAnsi="Times New Roman" w:cs="Times New Roman"/>
          <w:sz w:val="24"/>
          <w:lang w:val="en-US"/>
        </w:rPr>
        <w:t xml:space="preserve">sis views the EAPs as </w:t>
      </w:r>
      <w:r w:rsidR="006B4B68" w:rsidRPr="00394C5A">
        <w:rPr>
          <w:rFonts w:ascii="Times New Roman" w:hAnsi="Times New Roman" w:cs="Times New Roman"/>
          <w:sz w:val="24"/>
          <w:lang w:val="en-US"/>
        </w:rPr>
        <w:t xml:space="preserve">continuous </w:t>
      </w:r>
      <w:r w:rsidR="00952B39" w:rsidRPr="00394C5A">
        <w:rPr>
          <w:rFonts w:ascii="Times New Roman" w:hAnsi="Times New Roman" w:cs="Times New Roman"/>
          <w:sz w:val="24"/>
          <w:lang w:val="en-US"/>
        </w:rPr>
        <w:t xml:space="preserve">cycle, </w:t>
      </w:r>
      <w:r w:rsidR="00610EC8" w:rsidRPr="00394C5A">
        <w:rPr>
          <w:rFonts w:ascii="Times New Roman" w:hAnsi="Times New Roman" w:cs="Times New Roman"/>
          <w:sz w:val="24"/>
          <w:lang w:val="en-US"/>
        </w:rPr>
        <w:t xml:space="preserve">because </w:t>
      </w:r>
      <w:r w:rsidR="00952B39" w:rsidRPr="00394C5A">
        <w:rPr>
          <w:rFonts w:ascii="Times New Roman" w:hAnsi="Times New Roman" w:cs="Times New Roman"/>
          <w:sz w:val="24"/>
          <w:lang w:val="en-US"/>
        </w:rPr>
        <w:t>they are consistently renewed and improved upon:</w:t>
      </w:r>
    </w:p>
    <w:p w:rsidR="003A19AC" w:rsidRPr="00394C5A" w:rsidRDefault="003A19AC" w:rsidP="003A19AC">
      <w:pPr>
        <w:pStyle w:val="Geenafstand"/>
        <w:spacing w:line="360" w:lineRule="auto"/>
        <w:jc w:val="both"/>
        <w:rPr>
          <w:rFonts w:ascii="Times New Roman" w:hAnsi="Times New Roman" w:cs="Times New Roman"/>
          <w:i/>
          <w:sz w:val="24"/>
          <w:lang w:val="en-US"/>
        </w:rPr>
      </w:pPr>
    </w:p>
    <w:p w:rsidR="00AB11EA" w:rsidRPr="00394C5A" w:rsidRDefault="00AB11EA" w:rsidP="00AB11EA">
      <w:pPr>
        <w:pStyle w:val="Geenafstand"/>
        <w:spacing w:line="360" w:lineRule="auto"/>
        <w:jc w:val="both"/>
        <w:rPr>
          <w:rFonts w:ascii="Times New Roman" w:hAnsi="Times New Roman" w:cs="Times New Roman"/>
          <w:i/>
          <w:sz w:val="24"/>
          <w:lang w:val="en-US"/>
        </w:rPr>
      </w:pPr>
      <w:r w:rsidRPr="00394C5A">
        <w:rPr>
          <w:rFonts w:ascii="Times New Roman" w:hAnsi="Times New Roman" w:cs="Times New Roman"/>
          <w:sz w:val="24"/>
          <w:lang w:val="en-US"/>
        </w:rPr>
        <w:lastRenderedPageBreak/>
        <w:t>H</w:t>
      </w:r>
      <w:r w:rsidRPr="00394C5A">
        <w:rPr>
          <w:rFonts w:ascii="Times New Roman" w:hAnsi="Times New Roman" w:cs="Times New Roman"/>
          <w:sz w:val="24"/>
          <w:vertAlign w:val="subscript"/>
          <w:lang w:val="en-US"/>
        </w:rPr>
        <w:t>4</w:t>
      </w:r>
      <w:r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ab/>
      </w:r>
      <w:r w:rsidRPr="00394C5A">
        <w:rPr>
          <w:rFonts w:ascii="Times New Roman" w:hAnsi="Times New Roman" w:cs="Times New Roman"/>
          <w:i/>
          <w:sz w:val="24"/>
          <w:lang w:val="en-US"/>
        </w:rPr>
        <w:t xml:space="preserve">The EAPs are seen as a routinely renewed piece of legislation which is a means of </w:t>
      </w:r>
      <w:r w:rsidRPr="00394C5A">
        <w:rPr>
          <w:rFonts w:ascii="Times New Roman" w:hAnsi="Times New Roman" w:cs="Times New Roman"/>
          <w:i/>
          <w:sz w:val="24"/>
          <w:lang w:val="en-US"/>
        </w:rPr>
        <w:tab/>
        <w:t xml:space="preserve">delegating authority to the supranational elite and the confirmation of the European </w:t>
      </w:r>
      <w:r w:rsidRPr="00394C5A">
        <w:rPr>
          <w:rFonts w:ascii="Times New Roman" w:hAnsi="Times New Roman" w:cs="Times New Roman"/>
          <w:i/>
          <w:sz w:val="24"/>
          <w:lang w:val="en-US"/>
        </w:rPr>
        <w:tab/>
        <w:t>integration process. Additionally, there is incremental progress visible in the 7</w:t>
      </w:r>
      <w:r w:rsidRPr="00394C5A">
        <w:rPr>
          <w:rFonts w:ascii="Times New Roman" w:hAnsi="Times New Roman" w:cs="Times New Roman"/>
          <w:i/>
          <w:sz w:val="24"/>
          <w:vertAlign w:val="superscript"/>
          <w:lang w:val="en-US"/>
        </w:rPr>
        <w:t>th</w:t>
      </w:r>
      <w:r w:rsidRPr="00394C5A">
        <w:rPr>
          <w:rFonts w:ascii="Times New Roman" w:hAnsi="Times New Roman" w:cs="Times New Roman"/>
          <w:i/>
          <w:sz w:val="24"/>
          <w:lang w:val="en-US"/>
        </w:rPr>
        <w:t xml:space="preserve"> EAP </w:t>
      </w:r>
      <w:r w:rsidRPr="00394C5A">
        <w:rPr>
          <w:rFonts w:ascii="Times New Roman" w:hAnsi="Times New Roman" w:cs="Times New Roman"/>
          <w:i/>
          <w:sz w:val="24"/>
          <w:lang w:val="en-US"/>
        </w:rPr>
        <w:tab/>
        <w:t>with respect to the previous EAPs.</w:t>
      </w:r>
    </w:p>
    <w:p w:rsidR="00307446" w:rsidRPr="00394C5A" w:rsidRDefault="00307446" w:rsidP="003A19AC">
      <w:pPr>
        <w:pStyle w:val="Geenafstand"/>
        <w:spacing w:line="360" w:lineRule="auto"/>
        <w:jc w:val="both"/>
        <w:rPr>
          <w:rFonts w:ascii="Times New Roman" w:hAnsi="Times New Roman" w:cs="Times New Roman"/>
          <w:i/>
          <w:sz w:val="24"/>
          <w:lang w:val="en-US"/>
        </w:rPr>
      </w:pPr>
    </w:p>
    <w:p w:rsidR="008C07C7" w:rsidRPr="00394C5A" w:rsidRDefault="008666B8" w:rsidP="00500F06">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contrast to H</w:t>
      </w:r>
      <w:r w:rsidRPr="00394C5A">
        <w:rPr>
          <w:rFonts w:ascii="Times New Roman" w:hAnsi="Times New Roman" w:cs="Times New Roman"/>
          <w:sz w:val="24"/>
          <w:vertAlign w:val="subscript"/>
          <w:lang w:val="en-US"/>
        </w:rPr>
        <w:t>3</w:t>
      </w:r>
      <w:r w:rsidRPr="00394C5A">
        <w:rPr>
          <w:rFonts w:ascii="Times New Roman" w:hAnsi="Times New Roman" w:cs="Times New Roman"/>
          <w:sz w:val="24"/>
          <w:lang w:val="en-US"/>
        </w:rPr>
        <w:t>, t</w:t>
      </w:r>
      <w:r w:rsidR="00D10F1F" w:rsidRPr="00394C5A">
        <w:rPr>
          <w:rFonts w:ascii="Times New Roman" w:hAnsi="Times New Roman" w:cs="Times New Roman"/>
          <w:sz w:val="24"/>
          <w:lang w:val="en-US"/>
        </w:rPr>
        <w:t>he final</w:t>
      </w:r>
      <w:r w:rsidR="00952B39" w:rsidRPr="00394C5A">
        <w:rPr>
          <w:rFonts w:ascii="Times New Roman" w:hAnsi="Times New Roman" w:cs="Times New Roman"/>
          <w:sz w:val="24"/>
          <w:lang w:val="en-US"/>
        </w:rPr>
        <w:t xml:space="preserve"> hypothesis can be seen as confirmed. The </w:t>
      </w:r>
      <w:r w:rsidR="00A61D75" w:rsidRPr="00394C5A">
        <w:rPr>
          <w:rFonts w:ascii="Times New Roman" w:hAnsi="Times New Roman" w:cs="Times New Roman"/>
          <w:sz w:val="24"/>
          <w:lang w:val="en-US"/>
        </w:rPr>
        <w:t xml:space="preserve">(creation of the) </w:t>
      </w:r>
      <w:r w:rsidR="00952B39" w:rsidRPr="00394C5A">
        <w:rPr>
          <w:rFonts w:ascii="Times New Roman" w:hAnsi="Times New Roman" w:cs="Times New Roman"/>
          <w:sz w:val="24"/>
          <w:lang w:val="en-US"/>
        </w:rPr>
        <w:t xml:space="preserve">next EAP was inevitable, especially with the input </w:t>
      </w:r>
      <w:r w:rsidR="005D6A6E" w:rsidRPr="00394C5A">
        <w:rPr>
          <w:rFonts w:ascii="Times New Roman" w:hAnsi="Times New Roman" w:cs="Times New Roman"/>
          <w:sz w:val="24"/>
          <w:lang w:val="en-US"/>
        </w:rPr>
        <w:t xml:space="preserve">received </w:t>
      </w:r>
      <w:r w:rsidR="00952B39" w:rsidRPr="00394C5A">
        <w:rPr>
          <w:rFonts w:ascii="Times New Roman" w:hAnsi="Times New Roman" w:cs="Times New Roman"/>
          <w:sz w:val="24"/>
          <w:lang w:val="en-US"/>
        </w:rPr>
        <w:t>from Belgium and Denmark</w:t>
      </w:r>
      <w:r w:rsidR="009B1B3B" w:rsidRPr="00394C5A">
        <w:rPr>
          <w:rFonts w:ascii="Times New Roman" w:hAnsi="Times New Roman" w:cs="Times New Roman"/>
          <w:sz w:val="24"/>
          <w:lang w:val="en-US"/>
        </w:rPr>
        <w:t xml:space="preserve">. </w:t>
      </w:r>
      <w:r w:rsidR="00952B39" w:rsidRPr="00394C5A">
        <w:rPr>
          <w:rFonts w:ascii="Times New Roman" w:hAnsi="Times New Roman" w:cs="Times New Roman"/>
          <w:sz w:val="24"/>
          <w:lang w:val="en-US"/>
        </w:rPr>
        <w:t xml:space="preserve">Additionally, </w:t>
      </w:r>
      <w:r w:rsidR="00177911" w:rsidRPr="00394C5A">
        <w:rPr>
          <w:rFonts w:ascii="Times New Roman" w:hAnsi="Times New Roman" w:cs="Times New Roman"/>
          <w:sz w:val="24"/>
          <w:lang w:val="en-US"/>
        </w:rPr>
        <w:t>the Commission has</w:t>
      </w:r>
      <w:r w:rsidR="00307446" w:rsidRPr="00394C5A">
        <w:rPr>
          <w:rFonts w:ascii="Times New Roman" w:hAnsi="Times New Roman" w:cs="Times New Roman"/>
          <w:sz w:val="24"/>
          <w:lang w:val="en-US"/>
        </w:rPr>
        <w:t xml:space="preserve"> learned from previous EAP</w:t>
      </w:r>
      <w:r w:rsidR="00D10F1F" w:rsidRPr="00394C5A">
        <w:rPr>
          <w:rFonts w:ascii="Times New Roman" w:hAnsi="Times New Roman" w:cs="Times New Roman"/>
          <w:sz w:val="24"/>
          <w:lang w:val="en-US"/>
        </w:rPr>
        <w:t>s</w:t>
      </w:r>
      <w:r w:rsidR="00307446" w:rsidRPr="00394C5A">
        <w:rPr>
          <w:rFonts w:ascii="Times New Roman" w:hAnsi="Times New Roman" w:cs="Times New Roman"/>
          <w:sz w:val="24"/>
          <w:lang w:val="en-US"/>
        </w:rPr>
        <w:t xml:space="preserve"> and t</w:t>
      </w:r>
      <w:r w:rsidR="001324AB" w:rsidRPr="00394C5A">
        <w:rPr>
          <w:rFonts w:ascii="Times New Roman" w:hAnsi="Times New Roman" w:cs="Times New Roman"/>
          <w:sz w:val="24"/>
          <w:lang w:val="en-US"/>
        </w:rPr>
        <w:t xml:space="preserve">hus demonstrates </w:t>
      </w:r>
      <w:r w:rsidR="00AA3E02" w:rsidRPr="00394C5A">
        <w:rPr>
          <w:rFonts w:ascii="Times New Roman" w:hAnsi="Times New Roman" w:cs="Times New Roman"/>
          <w:sz w:val="24"/>
          <w:lang w:val="en-US"/>
        </w:rPr>
        <w:t>incremental progress</w:t>
      </w:r>
      <w:r w:rsidR="00177911" w:rsidRPr="00394C5A">
        <w:rPr>
          <w:rFonts w:ascii="Times New Roman" w:hAnsi="Times New Roman" w:cs="Times New Roman"/>
          <w:sz w:val="24"/>
          <w:lang w:val="en-US"/>
        </w:rPr>
        <w:t xml:space="preserve"> by identifying the problem areas</w:t>
      </w:r>
      <w:r w:rsidR="00D10F1F" w:rsidRPr="00394C5A">
        <w:rPr>
          <w:rFonts w:ascii="Times New Roman" w:hAnsi="Times New Roman" w:cs="Times New Roman"/>
          <w:sz w:val="24"/>
          <w:lang w:val="en-US"/>
        </w:rPr>
        <w:t xml:space="preserve"> and looking for solutions</w:t>
      </w:r>
      <w:r w:rsidR="00C62E9F" w:rsidRPr="00394C5A">
        <w:rPr>
          <w:rFonts w:ascii="Times New Roman" w:hAnsi="Times New Roman" w:cs="Times New Roman"/>
          <w:sz w:val="24"/>
          <w:lang w:val="en-US"/>
        </w:rPr>
        <w:t xml:space="preserve"> which is demonstrated by the Impact Assessment report</w:t>
      </w:r>
      <w:r w:rsidR="00177911" w:rsidRPr="00394C5A">
        <w:rPr>
          <w:rFonts w:ascii="Times New Roman" w:hAnsi="Times New Roman" w:cs="Times New Roman"/>
          <w:sz w:val="24"/>
          <w:lang w:val="en-US"/>
        </w:rPr>
        <w:t xml:space="preserve">. </w:t>
      </w:r>
      <w:r w:rsidR="005D6A6E" w:rsidRPr="00394C5A">
        <w:rPr>
          <w:rFonts w:ascii="Times New Roman" w:hAnsi="Times New Roman" w:cs="Times New Roman"/>
          <w:sz w:val="24"/>
          <w:lang w:val="en-US"/>
        </w:rPr>
        <w:t xml:space="preserve">The Commission took the opinions from Member States and other relevant stakeholders into consideration before the presentation of the Proposal. </w:t>
      </w:r>
      <w:r w:rsidR="00AB67D3" w:rsidRPr="00394C5A">
        <w:rPr>
          <w:rFonts w:ascii="Times New Roman" w:hAnsi="Times New Roman" w:cs="Times New Roman"/>
          <w:sz w:val="24"/>
          <w:lang w:val="en-US"/>
        </w:rPr>
        <w:t xml:space="preserve">The Commission also explored different </w:t>
      </w:r>
      <w:r w:rsidR="00D10F1F" w:rsidRPr="00394C5A">
        <w:rPr>
          <w:rFonts w:ascii="Times New Roman" w:hAnsi="Times New Roman" w:cs="Times New Roman"/>
          <w:sz w:val="24"/>
          <w:lang w:val="en-US"/>
        </w:rPr>
        <w:t xml:space="preserve">policy </w:t>
      </w:r>
      <w:r w:rsidR="00AB67D3" w:rsidRPr="00394C5A">
        <w:rPr>
          <w:rFonts w:ascii="Times New Roman" w:hAnsi="Times New Roman" w:cs="Times New Roman"/>
          <w:sz w:val="24"/>
          <w:lang w:val="en-US"/>
        </w:rPr>
        <w:t>options, but creating a new EAP and stressing the fact that protecting th</w:t>
      </w:r>
      <w:r w:rsidR="00734AC3" w:rsidRPr="00394C5A">
        <w:rPr>
          <w:rFonts w:ascii="Times New Roman" w:hAnsi="Times New Roman" w:cs="Times New Roman"/>
          <w:sz w:val="24"/>
          <w:lang w:val="en-US"/>
        </w:rPr>
        <w:t xml:space="preserve">e environment is key for the EU and the economy </w:t>
      </w:r>
      <w:r w:rsidR="00AB67D3" w:rsidRPr="00394C5A">
        <w:rPr>
          <w:rFonts w:ascii="Times New Roman" w:hAnsi="Times New Roman" w:cs="Times New Roman"/>
          <w:sz w:val="24"/>
          <w:lang w:val="en-US"/>
        </w:rPr>
        <w:t xml:space="preserve">can be seen as </w:t>
      </w:r>
      <w:r w:rsidR="00D10F1F" w:rsidRPr="00394C5A">
        <w:rPr>
          <w:rFonts w:ascii="Times New Roman" w:hAnsi="Times New Roman" w:cs="Times New Roman"/>
          <w:sz w:val="24"/>
          <w:lang w:val="en-US"/>
        </w:rPr>
        <w:t xml:space="preserve">one of </w:t>
      </w:r>
      <w:r w:rsidR="00AB67D3" w:rsidRPr="00394C5A">
        <w:rPr>
          <w:rFonts w:ascii="Times New Roman" w:hAnsi="Times New Roman" w:cs="Times New Roman"/>
          <w:sz w:val="24"/>
          <w:lang w:val="en-US"/>
        </w:rPr>
        <w:t xml:space="preserve">the </w:t>
      </w:r>
      <w:r w:rsidR="009B29CD" w:rsidRPr="00394C5A">
        <w:rPr>
          <w:rFonts w:ascii="Times New Roman" w:hAnsi="Times New Roman" w:cs="Times New Roman"/>
          <w:sz w:val="24"/>
          <w:lang w:val="en-US"/>
        </w:rPr>
        <w:t>main</w:t>
      </w:r>
      <w:r w:rsidR="00AB67D3" w:rsidRPr="00394C5A">
        <w:rPr>
          <w:rFonts w:ascii="Times New Roman" w:hAnsi="Times New Roman" w:cs="Times New Roman"/>
          <w:sz w:val="24"/>
          <w:lang w:val="en-US"/>
        </w:rPr>
        <w:t xml:space="preserve"> impetus</w:t>
      </w:r>
      <w:r w:rsidR="00D10F1F" w:rsidRPr="00394C5A">
        <w:rPr>
          <w:rFonts w:ascii="Times New Roman" w:hAnsi="Times New Roman" w:cs="Times New Roman"/>
          <w:sz w:val="24"/>
          <w:lang w:val="en-US"/>
        </w:rPr>
        <w:t>es</w:t>
      </w:r>
      <w:r w:rsidR="00AB67D3" w:rsidRPr="00394C5A">
        <w:rPr>
          <w:rFonts w:ascii="Times New Roman" w:hAnsi="Times New Roman" w:cs="Times New Roman"/>
          <w:sz w:val="24"/>
          <w:lang w:val="en-US"/>
        </w:rPr>
        <w:t xml:space="preserve"> for Member States to comply with the creation of the 7</w:t>
      </w:r>
      <w:r w:rsidR="00AB67D3" w:rsidRPr="00394C5A">
        <w:rPr>
          <w:rFonts w:ascii="Times New Roman" w:hAnsi="Times New Roman" w:cs="Times New Roman"/>
          <w:sz w:val="24"/>
          <w:vertAlign w:val="superscript"/>
          <w:lang w:val="en-US"/>
        </w:rPr>
        <w:t>th</w:t>
      </w:r>
      <w:r w:rsidR="00AB67D3" w:rsidRPr="00394C5A">
        <w:rPr>
          <w:rFonts w:ascii="Times New Roman" w:hAnsi="Times New Roman" w:cs="Times New Roman"/>
          <w:sz w:val="24"/>
          <w:lang w:val="en-US"/>
        </w:rPr>
        <w:t xml:space="preserve"> EAP. </w:t>
      </w:r>
      <w:r w:rsidR="003448CE" w:rsidRPr="00394C5A">
        <w:rPr>
          <w:rFonts w:ascii="Times New Roman" w:hAnsi="Times New Roman" w:cs="Times New Roman"/>
          <w:sz w:val="24"/>
          <w:lang w:val="en-US"/>
        </w:rPr>
        <w:t xml:space="preserve">The field of the environment is a consistent policy area and remains </w:t>
      </w:r>
      <w:r w:rsidR="00734AC3" w:rsidRPr="00394C5A">
        <w:rPr>
          <w:rFonts w:ascii="Times New Roman" w:hAnsi="Times New Roman" w:cs="Times New Roman"/>
          <w:sz w:val="24"/>
          <w:lang w:val="en-US"/>
        </w:rPr>
        <w:t xml:space="preserve">so </w:t>
      </w:r>
      <w:r w:rsidR="003448CE" w:rsidRPr="00394C5A">
        <w:rPr>
          <w:rFonts w:ascii="Times New Roman" w:hAnsi="Times New Roman" w:cs="Times New Roman"/>
          <w:sz w:val="24"/>
          <w:lang w:val="en-US"/>
        </w:rPr>
        <w:t>due to the specific goals as laid down in frameworks and roadmaps (the 2020 climate &amp; energy package, the 2030 climate &amp; energy framework, and the 2050 low-carbon economy)</w:t>
      </w:r>
      <w:r w:rsidR="00666BE3" w:rsidRPr="00394C5A">
        <w:rPr>
          <w:rFonts w:ascii="Times New Roman" w:hAnsi="Times New Roman" w:cs="Times New Roman"/>
          <w:sz w:val="24"/>
          <w:lang w:val="en-US"/>
        </w:rPr>
        <w:t xml:space="preserve"> and in the UN Sustainable Development Goals</w:t>
      </w:r>
      <w:r w:rsidR="003448CE" w:rsidRPr="00394C5A">
        <w:rPr>
          <w:rFonts w:ascii="Times New Roman" w:hAnsi="Times New Roman" w:cs="Times New Roman"/>
          <w:sz w:val="24"/>
          <w:lang w:val="en-US"/>
        </w:rPr>
        <w:t xml:space="preserve">. </w:t>
      </w:r>
    </w:p>
    <w:p w:rsidR="00153EAE" w:rsidRPr="00153EAE" w:rsidRDefault="005D6A6E" w:rsidP="00153EAE">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Furthermore, as NF prescribes that the Commission remains a supranational body</w:t>
      </w:r>
      <w:r w:rsidR="00D7090C">
        <w:rPr>
          <w:rFonts w:ascii="Times New Roman" w:hAnsi="Times New Roman" w:cs="Times New Roman"/>
          <w:sz w:val="24"/>
          <w:lang w:val="en-US"/>
        </w:rPr>
        <w:t xml:space="preserve"> with its own will</w:t>
      </w:r>
      <w:r w:rsidRPr="00394C5A">
        <w:rPr>
          <w:rFonts w:ascii="Times New Roman" w:hAnsi="Times New Roman" w:cs="Times New Roman"/>
          <w:sz w:val="24"/>
          <w:lang w:val="en-US"/>
        </w:rPr>
        <w:t xml:space="preserve">, it can be observed that this institution aims to maintain its relevance and legitimacy with the creation of a successful EAP. </w:t>
      </w:r>
      <w:r w:rsidR="008A239C" w:rsidRPr="00394C5A">
        <w:rPr>
          <w:rFonts w:ascii="Times New Roman" w:hAnsi="Times New Roman" w:cs="Times New Roman"/>
          <w:sz w:val="24"/>
          <w:lang w:val="en-US"/>
        </w:rPr>
        <w:t xml:space="preserve">The process of the OLP is an observation that the European integration is visible within the field of the environment. </w:t>
      </w:r>
      <w:r w:rsidR="008C07C7" w:rsidRPr="00394C5A">
        <w:rPr>
          <w:rFonts w:ascii="Times New Roman" w:hAnsi="Times New Roman" w:cs="Times New Roman"/>
          <w:sz w:val="24"/>
          <w:lang w:val="en-US"/>
        </w:rPr>
        <w:t xml:space="preserve">The </w:t>
      </w:r>
      <w:r w:rsidRPr="00394C5A">
        <w:rPr>
          <w:rFonts w:ascii="Times New Roman" w:hAnsi="Times New Roman" w:cs="Times New Roman"/>
          <w:sz w:val="24"/>
          <w:lang w:val="en-US"/>
        </w:rPr>
        <w:t>(dis)confirmation</w:t>
      </w:r>
      <w:r w:rsidR="008C07C7" w:rsidRPr="00394C5A">
        <w:rPr>
          <w:rFonts w:ascii="Times New Roman" w:hAnsi="Times New Roman" w:cs="Times New Roman"/>
          <w:sz w:val="24"/>
          <w:lang w:val="en-US"/>
        </w:rPr>
        <w:t xml:space="preserve"> of the above two hypotheses are also illustrated in </w:t>
      </w:r>
      <w:r w:rsidR="007D2E6E" w:rsidRPr="00394C5A">
        <w:rPr>
          <w:rFonts w:ascii="Times New Roman" w:hAnsi="Times New Roman" w:cs="Times New Roman"/>
          <w:sz w:val="24"/>
          <w:lang w:val="en-US"/>
        </w:rPr>
        <w:fldChar w:fldCharType="begin"/>
      </w:r>
      <w:r w:rsidR="007D2E6E" w:rsidRPr="00394C5A">
        <w:rPr>
          <w:rFonts w:ascii="Times New Roman" w:hAnsi="Times New Roman" w:cs="Times New Roman"/>
          <w:sz w:val="24"/>
          <w:lang w:val="en-US"/>
        </w:rPr>
        <w:instrText xml:space="preserve"> REF _Ref488765936 \h  \* MERGEFORMAT </w:instrText>
      </w:r>
      <w:r w:rsidR="007D2E6E" w:rsidRPr="00394C5A">
        <w:rPr>
          <w:rFonts w:ascii="Times New Roman" w:hAnsi="Times New Roman" w:cs="Times New Roman"/>
          <w:sz w:val="24"/>
          <w:lang w:val="en-US"/>
        </w:rPr>
      </w:r>
      <w:r w:rsidR="007D2E6E" w:rsidRPr="00394C5A">
        <w:rPr>
          <w:rFonts w:ascii="Times New Roman" w:hAnsi="Times New Roman" w:cs="Times New Roman"/>
          <w:sz w:val="24"/>
          <w:lang w:val="en-US"/>
        </w:rPr>
        <w:fldChar w:fldCharType="separate"/>
      </w:r>
    </w:p>
    <w:p w:rsidR="001A6B0B" w:rsidRPr="00394C5A" w:rsidRDefault="00153EAE" w:rsidP="008A239C">
      <w:pPr>
        <w:pStyle w:val="Geenafstand"/>
        <w:spacing w:line="360" w:lineRule="auto"/>
        <w:ind w:firstLine="708"/>
        <w:jc w:val="both"/>
        <w:rPr>
          <w:lang w:val="en-US"/>
        </w:rPr>
      </w:pPr>
      <w:r w:rsidRPr="00153EAE">
        <w:rPr>
          <w:rFonts w:ascii="Times New Roman" w:hAnsi="Times New Roman" w:cs="Times New Roman"/>
          <w:sz w:val="24"/>
          <w:lang w:val="en-US"/>
        </w:rPr>
        <w:t>Figure</w:t>
      </w:r>
      <w:r w:rsidRPr="00153EAE">
        <w:rPr>
          <w:rFonts w:ascii="Times New Roman" w:hAnsi="Times New Roman" w:cs="Times New Roman"/>
          <w:noProof/>
          <w:sz w:val="24"/>
          <w:lang w:val="en-US"/>
        </w:rPr>
        <w:t xml:space="preserve"> </w:t>
      </w:r>
      <w:r>
        <w:rPr>
          <w:rFonts w:ascii="Times New Roman" w:hAnsi="Times New Roman" w:cs="Times New Roman"/>
          <w:i/>
          <w:noProof/>
          <w:sz w:val="24"/>
          <w:lang w:val="en-US"/>
        </w:rPr>
        <w:t>4</w:t>
      </w:r>
      <w:r w:rsidR="007D2E6E" w:rsidRPr="00394C5A">
        <w:rPr>
          <w:rFonts w:ascii="Times New Roman" w:hAnsi="Times New Roman" w:cs="Times New Roman"/>
          <w:sz w:val="24"/>
          <w:lang w:val="en-US"/>
        </w:rPr>
        <w:fldChar w:fldCharType="end"/>
      </w:r>
      <w:r w:rsidR="008C07C7" w:rsidRPr="00394C5A">
        <w:rPr>
          <w:rFonts w:ascii="Times New Roman" w:hAnsi="Times New Roman" w:cs="Times New Roman"/>
          <w:sz w:val="24"/>
          <w:lang w:val="en-US"/>
        </w:rPr>
        <w:t xml:space="preserve">. </w:t>
      </w:r>
      <w:r w:rsidR="00A57F86" w:rsidRPr="00394C5A">
        <w:rPr>
          <w:rFonts w:ascii="Times New Roman" w:hAnsi="Times New Roman" w:cs="Times New Roman"/>
          <w:sz w:val="24"/>
          <w:lang w:val="en-US"/>
        </w:rPr>
        <w:t xml:space="preserve">With this, the thesis concludes the empirical chapter. </w:t>
      </w:r>
      <w:r w:rsidR="001A6B0B" w:rsidRPr="00394C5A">
        <w:rPr>
          <w:lang w:val="en-US"/>
        </w:rPr>
        <w:br w:type="page"/>
      </w:r>
    </w:p>
    <w:p w:rsidR="00382351" w:rsidRPr="00394C5A" w:rsidRDefault="00382351" w:rsidP="003C305E">
      <w:pPr>
        <w:pStyle w:val="Kop1"/>
        <w:spacing w:before="0"/>
        <w:rPr>
          <w:lang w:val="en-US"/>
        </w:rPr>
      </w:pPr>
      <w:bookmarkStart w:id="123" w:name="_Toc488995349"/>
      <w:r w:rsidRPr="00394C5A">
        <w:rPr>
          <w:lang w:val="en-US"/>
        </w:rPr>
        <w:lastRenderedPageBreak/>
        <w:t>Chapter 5: Conclusion</w:t>
      </w:r>
      <w:bookmarkEnd w:id="123"/>
    </w:p>
    <w:p w:rsidR="007B4594" w:rsidRPr="00394C5A" w:rsidRDefault="007B4594" w:rsidP="007B4594">
      <w:pPr>
        <w:pStyle w:val="Lijstalinea"/>
        <w:keepNext/>
        <w:keepLines/>
        <w:numPr>
          <w:ilvl w:val="0"/>
          <w:numId w:val="29"/>
        </w:numPr>
        <w:spacing w:before="40" w:after="0"/>
        <w:contextualSpacing w:val="0"/>
        <w:outlineLvl w:val="1"/>
        <w:rPr>
          <w:rFonts w:asciiTheme="majorHAnsi" w:eastAsiaTheme="majorEastAsia" w:hAnsiTheme="majorHAnsi" w:cstheme="majorBidi"/>
          <w:vanish/>
          <w:color w:val="2F5496" w:themeColor="accent1" w:themeShade="BF"/>
          <w:sz w:val="26"/>
          <w:szCs w:val="26"/>
          <w:lang w:val="en-US"/>
        </w:rPr>
      </w:pPr>
      <w:bookmarkStart w:id="124" w:name="_Toc487465540"/>
      <w:bookmarkStart w:id="125" w:name="_Toc487489471"/>
      <w:bookmarkStart w:id="126" w:name="_Toc487489537"/>
      <w:bookmarkStart w:id="127" w:name="_Toc487489603"/>
      <w:bookmarkStart w:id="128" w:name="_Toc487489670"/>
      <w:bookmarkStart w:id="129" w:name="_Toc487542298"/>
      <w:bookmarkStart w:id="130" w:name="_Toc488238134"/>
      <w:bookmarkStart w:id="131" w:name="_Toc488238200"/>
      <w:bookmarkStart w:id="132" w:name="_Toc488244245"/>
      <w:bookmarkStart w:id="133" w:name="_Toc488618058"/>
      <w:bookmarkStart w:id="134" w:name="_Toc488687786"/>
      <w:bookmarkStart w:id="135" w:name="_Toc488761105"/>
      <w:bookmarkStart w:id="136" w:name="_Toc488955375"/>
      <w:bookmarkStart w:id="137" w:name="_Toc488995085"/>
      <w:bookmarkStart w:id="138" w:name="_Toc488995151"/>
      <w:bookmarkStart w:id="139" w:name="_Toc488995220"/>
      <w:bookmarkStart w:id="140" w:name="_Toc48899535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8526D8" w:rsidRPr="00394C5A" w:rsidRDefault="008526D8" w:rsidP="007B4594">
      <w:pPr>
        <w:pStyle w:val="Kop2"/>
        <w:numPr>
          <w:ilvl w:val="1"/>
          <w:numId w:val="29"/>
        </w:numPr>
        <w:rPr>
          <w:lang w:val="en-US"/>
        </w:rPr>
      </w:pPr>
      <w:bookmarkStart w:id="141" w:name="_Toc488995351"/>
      <w:r w:rsidRPr="00394C5A">
        <w:rPr>
          <w:lang w:val="en-US"/>
        </w:rPr>
        <w:t>Summary</w:t>
      </w:r>
      <w:bookmarkEnd w:id="141"/>
    </w:p>
    <w:p w:rsidR="00C315D7" w:rsidRPr="00394C5A" w:rsidRDefault="00C315D7" w:rsidP="008116F2">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Environmental policies in the EU are</w:t>
      </w:r>
      <w:r w:rsidR="00841E58" w:rsidRPr="00394C5A">
        <w:rPr>
          <w:rFonts w:ascii="Times New Roman" w:hAnsi="Times New Roman" w:cs="Times New Roman"/>
          <w:sz w:val="24"/>
          <w:lang w:val="en-US"/>
        </w:rPr>
        <w:t xml:space="preserve"> arguably</w:t>
      </w:r>
      <w:r w:rsidRPr="00394C5A">
        <w:rPr>
          <w:rFonts w:ascii="Times New Roman" w:hAnsi="Times New Roman" w:cs="Times New Roman"/>
          <w:sz w:val="24"/>
          <w:lang w:val="en-US"/>
        </w:rPr>
        <w:t xml:space="preserve"> a stable </w:t>
      </w:r>
      <w:r w:rsidR="00480AA6" w:rsidRPr="00394C5A">
        <w:rPr>
          <w:rFonts w:ascii="Times New Roman" w:hAnsi="Times New Roman" w:cs="Times New Roman"/>
          <w:sz w:val="24"/>
          <w:lang w:val="en-US"/>
        </w:rPr>
        <w:t>field of competences</w:t>
      </w:r>
      <w:r w:rsidRPr="00394C5A">
        <w:rPr>
          <w:rFonts w:ascii="Times New Roman" w:hAnsi="Times New Roman" w:cs="Times New Roman"/>
          <w:sz w:val="24"/>
          <w:lang w:val="en-US"/>
        </w:rPr>
        <w:t xml:space="preserve"> in </w:t>
      </w:r>
      <w:r w:rsidR="00480AA6" w:rsidRPr="00394C5A">
        <w:rPr>
          <w:rFonts w:ascii="Times New Roman" w:hAnsi="Times New Roman" w:cs="Times New Roman"/>
          <w:sz w:val="24"/>
          <w:lang w:val="en-US"/>
        </w:rPr>
        <w:t xml:space="preserve">which substantive legislation </w:t>
      </w:r>
      <w:r w:rsidR="00B125BF" w:rsidRPr="00394C5A">
        <w:rPr>
          <w:rFonts w:ascii="Times New Roman" w:hAnsi="Times New Roman" w:cs="Times New Roman"/>
          <w:sz w:val="24"/>
          <w:lang w:val="en-US"/>
        </w:rPr>
        <w:t>remains to be</w:t>
      </w:r>
      <w:r w:rsidR="00480AA6" w:rsidRPr="00394C5A">
        <w:rPr>
          <w:rFonts w:ascii="Times New Roman" w:hAnsi="Times New Roman" w:cs="Times New Roman"/>
          <w:sz w:val="24"/>
          <w:lang w:val="en-US"/>
        </w:rPr>
        <w:t xml:space="preserve"> created. It allows for Member States and the EU institutions to collectively </w:t>
      </w:r>
      <w:r w:rsidR="00244AE2" w:rsidRPr="00394C5A">
        <w:rPr>
          <w:rFonts w:ascii="Times New Roman" w:hAnsi="Times New Roman" w:cs="Times New Roman"/>
          <w:sz w:val="24"/>
          <w:lang w:val="en-US"/>
        </w:rPr>
        <w:t>undertake action to combat climate change and protect the environment. This mandate has paid off and results in a leader</w:t>
      </w:r>
      <w:r w:rsidR="00841E58" w:rsidRPr="00394C5A">
        <w:rPr>
          <w:rFonts w:ascii="Times New Roman" w:hAnsi="Times New Roman" w:cs="Times New Roman"/>
          <w:sz w:val="24"/>
          <w:lang w:val="en-US"/>
        </w:rPr>
        <w:t xml:space="preserve"> and mediating</w:t>
      </w:r>
      <w:r w:rsidR="00244AE2" w:rsidRPr="00394C5A">
        <w:rPr>
          <w:rFonts w:ascii="Times New Roman" w:hAnsi="Times New Roman" w:cs="Times New Roman"/>
          <w:sz w:val="24"/>
          <w:lang w:val="en-US"/>
        </w:rPr>
        <w:t xml:space="preserve"> position for the EU</w:t>
      </w:r>
      <w:r w:rsidR="00841E58" w:rsidRPr="00394C5A">
        <w:rPr>
          <w:rFonts w:ascii="Times New Roman" w:hAnsi="Times New Roman" w:cs="Times New Roman"/>
          <w:sz w:val="24"/>
          <w:lang w:val="en-US"/>
        </w:rPr>
        <w:t xml:space="preserve"> on the global stage</w:t>
      </w:r>
      <w:r w:rsidR="00244AE2" w:rsidRPr="00394C5A">
        <w:rPr>
          <w:rFonts w:ascii="Times New Roman" w:hAnsi="Times New Roman" w:cs="Times New Roman"/>
          <w:sz w:val="24"/>
          <w:lang w:val="en-US"/>
        </w:rPr>
        <w:t xml:space="preserve">. </w:t>
      </w:r>
      <w:r w:rsidR="000E2461" w:rsidRPr="00394C5A">
        <w:rPr>
          <w:rFonts w:ascii="Times New Roman" w:hAnsi="Times New Roman" w:cs="Times New Roman"/>
          <w:sz w:val="24"/>
          <w:lang w:val="en-US"/>
        </w:rPr>
        <w:t xml:space="preserve">Additionally, it is inevitable that the economy and the environment have become </w:t>
      </w:r>
      <w:r w:rsidR="00EA7AD0" w:rsidRPr="00394C5A">
        <w:rPr>
          <w:rFonts w:ascii="Times New Roman" w:hAnsi="Times New Roman" w:cs="Times New Roman"/>
          <w:sz w:val="24"/>
          <w:lang w:val="en-US"/>
        </w:rPr>
        <w:t>interdependent upon each other.</w:t>
      </w:r>
      <w:r w:rsidR="00E9571C">
        <w:rPr>
          <w:rFonts w:ascii="Times New Roman" w:hAnsi="Times New Roman" w:cs="Times New Roman"/>
          <w:sz w:val="24"/>
          <w:lang w:val="en-US"/>
        </w:rPr>
        <w:t xml:space="preserve"> </w:t>
      </w:r>
      <w:r w:rsidR="007D1954" w:rsidRPr="00394C5A">
        <w:rPr>
          <w:rFonts w:ascii="Times New Roman" w:hAnsi="Times New Roman" w:cs="Times New Roman"/>
          <w:sz w:val="24"/>
          <w:lang w:val="en-US"/>
        </w:rPr>
        <w:t xml:space="preserve">The workings of the Internal Market are dependent upon environmental regulations for services and goods. </w:t>
      </w:r>
      <w:r w:rsidR="00B125BF" w:rsidRPr="00394C5A">
        <w:rPr>
          <w:rFonts w:ascii="Times New Roman" w:hAnsi="Times New Roman" w:cs="Times New Roman"/>
          <w:sz w:val="24"/>
          <w:lang w:val="en-US"/>
        </w:rPr>
        <w:t xml:space="preserve">Environmental policy integration </w:t>
      </w:r>
      <w:r w:rsidR="00E34B0E" w:rsidRPr="00394C5A">
        <w:rPr>
          <w:rFonts w:ascii="Times New Roman" w:hAnsi="Times New Roman" w:cs="Times New Roman"/>
          <w:sz w:val="24"/>
          <w:lang w:val="en-US"/>
        </w:rPr>
        <w:t xml:space="preserve">nowadays </w:t>
      </w:r>
      <w:r w:rsidR="00B125BF" w:rsidRPr="00394C5A">
        <w:rPr>
          <w:rFonts w:ascii="Times New Roman" w:hAnsi="Times New Roman" w:cs="Times New Roman"/>
          <w:sz w:val="24"/>
          <w:lang w:val="en-US"/>
        </w:rPr>
        <w:t xml:space="preserve">plays a large role in other </w:t>
      </w:r>
      <w:r w:rsidR="00FD65C1">
        <w:rPr>
          <w:rFonts w:ascii="Times New Roman" w:hAnsi="Times New Roman" w:cs="Times New Roman"/>
          <w:sz w:val="24"/>
          <w:lang w:val="en-US"/>
        </w:rPr>
        <w:t xml:space="preserve">European </w:t>
      </w:r>
      <w:r w:rsidR="00B125BF" w:rsidRPr="00394C5A">
        <w:rPr>
          <w:rFonts w:ascii="Times New Roman" w:hAnsi="Times New Roman" w:cs="Times New Roman"/>
          <w:sz w:val="24"/>
          <w:lang w:val="en-US"/>
        </w:rPr>
        <w:t xml:space="preserve">fields of competences such as fisheries, agriculture, transportation and more. </w:t>
      </w:r>
      <w:r w:rsidR="00244AE2" w:rsidRPr="00394C5A">
        <w:rPr>
          <w:rFonts w:ascii="Times New Roman" w:hAnsi="Times New Roman" w:cs="Times New Roman"/>
          <w:sz w:val="24"/>
          <w:lang w:val="en-US"/>
        </w:rPr>
        <w:t xml:space="preserve">Therefore, it has become necessary for all </w:t>
      </w:r>
      <w:r w:rsidR="002E5C84" w:rsidRPr="00394C5A">
        <w:rPr>
          <w:rFonts w:ascii="Times New Roman" w:hAnsi="Times New Roman" w:cs="Times New Roman"/>
          <w:sz w:val="24"/>
          <w:lang w:val="en-US"/>
        </w:rPr>
        <w:t xml:space="preserve">stakeholders </w:t>
      </w:r>
      <w:r w:rsidR="00244AE2" w:rsidRPr="00394C5A">
        <w:rPr>
          <w:rFonts w:ascii="Times New Roman" w:hAnsi="Times New Roman" w:cs="Times New Roman"/>
          <w:sz w:val="24"/>
          <w:lang w:val="en-US"/>
        </w:rPr>
        <w:t>to commit to the implementation and integration of such policies.</w:t>
      </w:r>
    </w:p>
    <w:p w:rsidR="00580495" w:rsidRPr="00394C5A" w:rsidRDefault="00E21C54" w:rsidP="00C315D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Environment Action Programme is</w:t>
      </w:r>
      <w:r w:rsidR="00BF6C83" w:rsidRPr="00394C5A">
        <w:rPr>
          <w:rFonts w:ascii="Times New Roman" w:hAnsi="Times New Roman" w:cs="Times New Roman"/>
          <w:sz w:val="24"/>
          <w:lang w:val="en-US"/>
        </w:rPr>
        <w:t xml:space="preserve"> the latest</w:t>
      </w:r>
      <w:r w:rsidRPr="00394C5A">
        <w:rPr>
          <w:rFonts w:ascii="Times New Roman" w:hAnsi="Times New Roman" w:cs="Times New Roman"/>
          <w:sz w:val="24"/>
          <w:lang w:val="en-US"/>
        </w:rPr>
        <w:t xml:space="preserve"> policy plan which sets </w:t>
      </w:r>
      <w:r w:rsidR="002F640B" w:rsidRPr="00394C5A">
        <w:rPr>
          <w:rFonts w:ascii="Times New Roman" w:hAnsi="Times New Roman" w:cs="Times New Roman"/>
          <w:sz w:val="24"/>
          <w:lang w:val="en-US"/>
        </w:rPr>
        <w:t xml:space="preserve">out </w:t>
      </w:r>
      <w:r w:rsidR="007D1954" w:rsidRPr="00394C5A">
        <w:rPr>
          <w:rFonts w:ascii="Times New Roman" w:hAnsi="Times New Roman" w:cs="Times New Roman"/>
          <w:sz w:val="24"/>
          <w:lang w:val="en-US"/>
        </w:rPr>
        <w:t xml:space="preserve">environmental </w:t>
      </w:r>
      <w:r w:rsidRPr="00394C5A">
        <w:rPr>
          <w:rFonts w:ascii="Times New Roman" w:hAnsi="Times New Roman" w:cs="Times New Roman"/>
          <w:sz w:val="24"/>
          <w:lang w:val="en-US"/>
        </w:rPr>
        <w:t>objectives which have to be met in 2020.</w:t>
      </w:r>
      <w:r w:rsidR="00DC30BA" w:rsidRPr="00394C5A">
        <w:rPr>
          <w:rFonts w:ascii="Times New Roman" w:hAnsi="Times New Roman" w:cs="Times New Roman"/>
          <w:sz w:val="24"/>
          <w:lang w:val="en-US"/>
        </w:rPr>
        <w:t xml:space="preserve"> This allows for the creation of more substantive legislation in order to meet those goals.</w:t>
      </w:r>
      <w:r w:rsidRPr="00394C5A">
        <w:rPr>
          <w:rFonts w:ascii="Times New Roman" w:hAnsi="Times New Roman" w:cs="Times New Roman"/>
          <w:sz w:val="24"/>
          <w:lang w:val="en-US"/>
        </w:rPr>
        <w:t xml:space="preserve"> </w:t>
      </w:r>
      <w:r w:rsidR="00972410" w:rsidRPr="00394C5A">
        <w:rPr>
          <w:rFonts w:ascii="Times New Roman" w:hAnsi="Times New Roman" w:cs="Times New Roman"/>
          <w:sz w:val="24"/>
          <w:lang w:val="en-US"/>
        </w:rPr>
        <w:t xml:space="preserve">However, because it is only composed of objectives and not of concrete measures, it is understood to have a </w:t>
      </w:r>
      <w:r w:rsidR="00FB4F80" w:rsidRPr="00394C5A">
        <w:rPr>
          <w:rFonts w:ascii="Times New Roman" w:hAnsi="Times New Roman" w:cs="Times New Roman"/>
          <w:sz w:val="24"/>
          <w:lang w:val="en-US"/>
        </w:rPr>
        <w:t xml:space="preserve">relative </w:t>
      </w:r>
      <w:r w:rsidR="00972410" w:rsidRPr="00394C5A">
        <w:rPr>
          <w:rFonts w:ascii="Times New Roman" w:hAnsi="Times New Roman" w:cs="Times New Roman"/>
          <w:sz w:val="24"/>
          <w:lang w:val="en-US"/>
        </w:rPr>
        <w:t>vague status</w:t>
      </w:r>
      <w:r w:rsidR="0050553B">
        <w:rPr>
          <w:rFonts w:ascii="Times New Roman" w:hAnsi="Times New Roman" w:cs="Times New Roman"/>
          <w:sz w:val="24"/>
          <w:lang w:val="en-US"/>
        </w:rPr>
        <w:t xml:space="preserve"> and generic wording</w:t>
      </w:r>
      <w:r w:rsidR="00972410" w:rsidRPr="00394C5A">
        <w:rPr>
          <w:rFonts w:ascii="Times New Roman" w:hAnsi="Times New Roman" w:cs="Times New Roman"/>
          <w:sz w:val="24"/>
          <w:lang w:val="en-US"/>
        </w:rPr>
        <w:t>. Regardless, t</w:t>
      </w:r>
      <w:r w:rsidR="000D503C" w:rsidRPr="00394C5A">
        <w:rPr>
          <w:rFonts w:ascii="Times New Roman" w:hAnsi="Times New Roman" w:cs="Times New Roman"/>
          <w:sz w:val="24"/>
          <w:lang w:val="en-US"/>
        </w:rPr>
        <w:t>his thesis has found out that the negotiations for the 7</w:t>
      </w:r>
      <w:r w:rsidR="000D503C" w:rsidRPr="00394C5A">
        <w:rPr>
          <w:rFonts w:ascii="Times New Roman" w:hAnsi="Times New Roman" w:cs="Times New Roman"/>
          <w:sz w:val="24"/>
          <w:vertAlign w:val="superscript"/>
          <w:lang w:val="en-US"/>
        </w:rPr>
        <w:t>th</w:t>
      </w:r>
      <w:r w:rsidR="000D503C"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EAP</w:t>
      </w:r>
      <w:r w:rsidR="00DC30BA" w:rsidRPr="00394C5A">
        <w:rPr>
          <w:rFonts w:ascii="Times New Roman" w:hAnsi="Times New Roman" w:cs="Times New Roman"/>
          <w:sz w:val="24"/>
          <w:lang w:val="en-US"/>
        </w:rPr>
        <w:t xml:space="preserve"> </w:t>
      </w:r>
      <w:r w:rsidR="007D1954" w:rsidRPr="00394C5A">
        <w:rPr>
          <w:rFonts w:ascii="Times New Roman" w:hAnsi="Times New Roman" w:cs="Times New Roman"/>
          <w:sz w:val="24"/>
          <w:lang w:val="en-US"/>
        </w:rPr>
        <w:t>were characterized by the principles of subsidiarity and proportionality</w:t>
      </w:r>
      <w:r w:rsidR="000D503C" w:rsidRPr="00394C5A">
        <w:rPr>
          <w:rFonts w:ascii="Times New Roman" w:hAnsi="Times New Roman" w:cs="Times New Roman"/>
          <w:sz w:val="24"/>
          <w:lang w:val="en-US"/>
        </w:rPr>
        <w:t xml:space="preserve">. </w:t>
      </w:r>
      <w:r w:rsidR="00251CC6" w:rsidRPr="00394C5A">
        <w:rPr>
          <w:rFonts w:ascii="Times New Roman" w:hAnsi="Times New Roman" w:cs="Times New Roman"/>
          <w:sz w:val="24"/>
          <w:lang w:val="en-US"/>
        </w:rPr>
        <w:t xml:space="preserve">These principles </w:t>
      </w:r>
      <w:r w:rsidR="00580495" w:rsidRPr="00394C5A">
        <w:rPr>
          <w:rFonts w:ascii="Times New Roman" w:hAnsi="Times New Roman" w:cs="Times New Roman"/>
          <w:sz w:val="24"/>
          <w:lang w:val="en-US"/>
        </w:rPr>
        <w:t xml:space="preserve">are seen as the limits set by Member States to the powers of the Commission and the EU. Some Member States, especially the Netherlands, found that some provisions were exceeding those principles. Others, </w:t>
      </w:r>
      <w:r w:rsidR="00445693" w:rsidRPr="00394C5A">
        <w:rPr>
          <w:rFonts w:ascii="Times New Roman" w:hAnsi="Times New Roman" w:cs="Times New Roman"/>
          <w:sz w:val="24"/>
          <w:lang w:val="en-US"/>
        </w:rPr>
        <w:t>for example</w:t>
      </w:r>
      <w:r w:rsidR="00580495" w:rsidRPr="00394C5A">
        <w:rPr>
          <w:rFonts w:ascii="Times New Roman" w:hAnsi="Times New Roman" w:cs="Times New Roman"/>
          <w:sz w:val="24"/>
          <w:lang w:val="en-US"/>
        </w:rPr>
        <w:t xml:space="preserve"> the EP</w:t>
      </w:r>
      <w:r w:rsidR="00D93107" w:rsidRPr="00394C5A">
        <w:rPr>
          <w:rFonts w:ascii="Times New Roman" w:hAnsi="Times New Roman" w:cs="Times New Roman"/>
          <w:sz w:val="24"/>
          <w:lang w:val="en-US"/>
        </w:rPr>
        <w:t>,</w:t>
      </w:r>
      <w:r w:rsidR="00580495" w:rsidRPr="00394C5A">
        <w:rPr>
          <w:rFonts w:ascii="Times New Roman" w:hAnsi="Times New Roman" w:cs="Times New Roman"/>
          <w:sz w:val="24"/>
          <w:lang w:val="en-US"/>
        </w:rPr>
        <w:t xml:space="preserve"> found that </w:t>
      </w:r>
      <w:r w:rsidR="00EF458C" w:rsidRPr="00394C5A">
        <w:rPr>
          <w:rFonts w:ascii="Times New Roman" w:hAnsi="Times New Roman" w:cs="Times New Roman"/>
          <w:sz w:val="24"/>
          <w:lang w:val="en-US"/>
        </w:rPr>
        <w:t>some stipulations</w:t>
      </w:r>
      <w:r w:rsidR="00580495" w:rsidRPr="00394C5A">
        <w:rPr>
          <w:rFonts w:ascii="Times New Roman" w:hAnsi="Times New Roman" w:cs="Times New Roman"/>
          <w:sz w:val="24"/>
          <w:lang w:val="en-US"/>
        </w:rPr>
        <w:t xml:space="preserve"> were not stringent (enough) and encouraged </w:t>
      </w:r>
      <w:r w:rsidR="00EF458C" w:rsidRPr="00394C5A">
        <w:rPr>
          <w:rFonts w:ascii="Times New Roman" w:hAnsi="Times New Roman" w:cs="Times New Roman"/>
          <w:sz w:val="24"/>
          <w:lang w:val="en-US"/>
        </w:rPr>
        <w:t>more binding and ambitious ones</w:t>
      </w:r>
      <w:r w:rsidR="00580495" w:rsidRPr="00394C5A">
        <w:rPr>
          <w:rFonts w:ascii="Times New Roman" w:hAnsi="Times New Roman" w:cs="Times New Roman"/>
          <w:sz w:val="24"/>
          <w:lang w:val="en-US"/>
        </w:rPr>
        <w:t xml:space="preserve"> in the </w:t>
      </w:r>
      <w:r w:rsidR="00EF458C" w:rsidRPr="00394C5A">
        <w:rPr>
          <w:rFonts w:ascii="Times New Roman" w:hAnsi="Times New Roman" w:cs="Times New Roman"/>
          <w:sz w:val="24"/>
          <w:lang w:val="en-US"/>
        </w:rPr>
        <w:t>negotiations</w:t>
      </w:r>
      <w:r w:rsidR="00580495" w:rsidRPr="00394C5A">
        <w:rPr>
          <w:rFonts w:ascii="Times New Roman" w:hAnsi="Times New Roman" w:cs="Times New Roman"/>
          <w:sz w:val="24"/>
          <w:lang w:val="en-US"/>
        </w:rPr>
        <w:t xml:space="preserve">. </w:t>
      </w:r>
      <w:r w:rsidR="00445693" w:rsidRPr="00394C5A">
        <w:rPr>
          <w:rFonts w:ascii="Times New Roman" w:hAnsi="Times New Roman" w:cs="Times New Roman"/>
          <w:sz w:val="24"/>
          <w:lang w:val="en-US"/>
        </w:rPr>
        <w:t>Therefore, i</w:t>
      </w:r>
      <w:r w:rsidR="00D93107" w:rsidRPr="00394C5A">
        <w:rPr>
          <w:rFonts w:ascii="Times New Roman" w:hAnsi="Times New Roman" w:cs="Times New Roman"/>
          <w:sz w:val="24"/>
          <w:lang w:val="en-US"/>
        </w:rPr>
        <w:t>t is out of the Member States’ national interest to be in favor or to oppose certain provisions.</w:t>
      </w:r>
      <w:r w:rsidR="00445693" w:rsidRPr="00394C5A">
        <w:rPr>
          <w:rFonts w:ascii="Times New Roman" w:hAnsi="Times New Roman" w:cs="Times New Roman"/>
          <w:sz w:val="24"/>
          <w:lang w:val="en-US"/>
        </w:rPr>
        <w:t xml:space="preserve"> For instance,</w:t>
      </w:r>
      <w:r w:rsidR="00D93107" w:rsidRPr="00394C5A">
        <w:rPr>
          <w:rFonts w:ascii="Times New Roman" w:hAnsi="Times New Roman" w:cs="Times New Roman"/>
          <w:sz w:val="24"/>
          <w:lang w:val="en-US"/>
        </w:rPr>
        <w:t xml:space="preserve"> it </w:t>
      </w:r>
      <w:r w:rsidR="006D175A" w:rsidRPr="00394C5A">
        <w:rPr>
          <w:rFonts w:ascii="Times New Roman" w:hAnsi="Times New Roman" w:cs="Times New Roman"/>
          <w:sz w:val="24"/>
          <w:lang w:val="en-US"/>
        </w:rPr>
        <w:t>deemed to be unnecessary and inefficient</w:t>
      </w:r>
      <w:r w:rsidR="00D93107" w:rsidRPr="00394C5A">
        <w:rPr>
          <w:rFonts w:ascii="Times New Roman" w:hAnsi="Times New Roman" w:cs="Times New Roman"/>
          <w:sz w:val="24"/>
          <w:lang w:val="en-US"/>
        </w:rPr>
        <w:t xml:space="preserve"> for the Netherlands and the blocking minority to support a legally binding soil policy, but it was</w:t>
      </w:r>
      <w:r w:rsidR="006D175A" w:rsidRPr="00394C5A">
        <w:rPr>
          <w:rFonts w:ascii="Times New Roman" w:hAnsi="Times New Roman" w:cs="Times New Roman"/>
          <w:sz w:val="24"/>
          <w:lang w:val="en-US"/>
        </w:rPr>
        <w:t xml:space="preserve"> ought to be beneficial</w:t>
      </w:r>
      <w:r w:rsidR="00D93107" w:rsidRPr="00394C5A">
        <w:rPr>
          <w:rFonts w:ascii="Times New Roman" w:hAnsi="Times New Roman" w:cs="Times New Roman"/>
          <w:sz w:val="24"/>
          <w:lang w:val="en-US"/>
        </w:rPr>
        <w:t xml:space="preserve"> for Spain, Italy, Slovenia and Belgium. </w:t>
      </w:r>
    </w:p>
    <w:p w:rsidR="00B6736A" w:rsidRPr="00394C5A" w:rsidRDefault="0050553B" w:rsidP="00C315D7">
      <w:pPr>
        <w:pStyle w:val="Geenafstand"/>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This thesis has researched the</w:t>
      </w:r>
      <w:r w:rsidR="00BF6C83" w:rsidRPr="00394C5A">
        <w:rPr>
          <w:rFonts w:ascii="Times New Roman" w:hAnsi="Times New Roman" w:cs="Times New Roman"/>
          <w:sz w:val="24"/>
          <w:lang w:val="en-US"/>
        </w:rPr>
        <w:t xml:space="preserve"> Netherlands </w:t>
      </w:r>
      <w:r>
        <w:rPr>
          <w:rFonts w:ascii="Times New Roman" w:hAnsi="Times New Roman" w:cs="Times New Roman"/>
          <w:sz w:val="24"/>
          <w:lang w:val="en-US"/>
        </w:rPr>
        <w:t>as</w:t>
      </w:r>
      <w:r w:rsidR="00BF6C83" w:rsidRPr="00394C5A">
        <w:rPr>
          <w:rFonts w:ascii="Times New Roman" w:hAnsi="Times New Roman" w:cs="Times New Roman"/>
          <w:sz w:val="24"/>
          <w:lang w:val="en-US"/>
        </w:rPr>
        <w:t xml:space="preserve"> one of the two key stakeholder</w:t>
      </w:r>
      <w:r>
        <w:rPr>
          <w:rFonts w:ascii="Times New Roman" w:hAnsi="Times New Roman" w:cs="Times New Roman"/>
          <w:sz w:val="24"/>
          <w:lang w:val="en-US"/>
        </w:rPr>
        <w:t>s</w:t>
      </w:r>
      <w:r w:rsidR="00BF6C83" w:rsidRPr="00394C5A">
        <w:rPr>
          <w:rFonts w:ascii="Times New Roman" w:hAnsi="Times New Roman" w:cs="Times New Roman"/>
          <w:sz w:val="24"/>
          <w:lang w:val="en-US"/>
        </w:rPr>
        <w:t xml:space="preserve"> </w:t>
      </w:r>
      <w:r w:rsidR="00C148CC" w:rsidRPr="00394C5A">
        <w:rPr>
          <w:rFonts w:ascii="Times New Roman" w:hAnsi="Times New Roman" w:cs="Times New Roman"/>
          <w:sz w:val="24"/>
          <w:lang w:val="en-US"/>
        </w:rPr>
        <w:t>in the 7</w:t>
      </w:r>
      <w:r w:rsidR="00C148CC" w:rsidRPr="00394C5A">
        <w:rPr>
          <w:rFonts w:ascii="Times New Roman" w:hAnsi="Times New Roman" w:cs="Times New Roman"/>
          <w:sz w:val="24"/>
          <w:vertAlign w:val="superscript"/>
          <w:lang w:val="en-US"/>
        </w:rPr>
        <w:t>th</w:t>
      </w:r>
      <w:r w:rsidR="00C148CC" w:rsidRPr="00394C5A">
        <w:rPr>
          <w:rFonts w:ascii="Times New Roman" w:hAnsi="Times New Roman" w:cs="Times New Roman"/>
          <w:sz w:val="24"/>
          <w:lang w:val="en-US"/>
        </w:rPr>
        <w:t xml:space="preserve"> EAP negotiations</w:t>
      </w:r>
      <w:r w:rsidR="00BF6C83" w:rsidRPr="00394C5A">
        <w:rPr>
          <w:rFonts w:ascii="Times New Roman" w:hAnsi="Times New Roman" w:cs="Times New Roman"/>
          <w:sz w:val="24"/>
          <w:lang w:val="en-US"/>
        </w:rPr>
        <w:t xml:space="preserve">. According to the literature, the Dutch were known to have </w:t>
      </w:r>
      <w:r>
        <w:rPr>
          <w:rFonts w:ascii="Times New Roman" w:hAnsi="Times New Roman" w:cs="Times New Roman"/>
          <w:sz w:val="24"/>
          <w:lang w:val="en-US"/>
        </w:rPr>
        <w:t xml:space="preserve">and pursue </w:t>
      </w:r>
      <w:r w:rsidR="00BF6C83" w:rsidRPr="00394C5A">
        <w:rPr>
          <w:rFonts w:ascii="Times New Roman" w:hAnsi="Times New Roman" w:cs="Times New Roman"/>
          <w:sz w:val="24"/>
          <w:lang w:val="en-US"/>
        </w:rPr>
        <w:t xml:space="preserve">high environmental standards as a Green Sextet country and that they have </w:t>
      </w:r>
      <w:r w:rsidRPr="00394C5A">
        <w:rPr>
          <w:rFonts w:ascii="Times New Roman" w:hAnsi="Times New Roman" w:cs="Times New Roman"/>
          <w:sz w:val="24"/>
          <w:lang w:val="en-US"/>
        </w:rPr>
        <w:t xml:space="preserve">greatly </w:t>
      </w:r>
      <w:r w:rsidR="00BF6C83" w:rsidRPr="00394C5A">
        <w:rPr>
          <w:rFonts w:ascii="Times New Roman" w:hAnsi="Times New Roman" w:cs="Times New Roman"/>
          <w:sz w:val="24"/>
          <w:lang w:val="en-US"/>
        </w:rPr>
        <w:t>influenced the past EAPs. Therefore, it was one of the research aims to find out whether or not the Dutch remained to do so. In the empirical analysis, it has become clear that the Netherlands preferred to maintain its national discretion towards the environment, e.g. it wished to see non-binding and voluntary stipulations in the 7</w:t>
      </w:r>
      <w:r w:rsidR="00BF6C83" w:rsidRPr="00394C5A">
        <w:rPr>
          <w:rFonts w:ascii="Times New Roman" w:hAnsi="Times New Roman" w:cs="Times New Roman"/>
          <w:sz w:val="24"/>
          <w:vertAlign w:val="superscript"/>
          <w:lang w:val="en-US"/>
        </w:rPr>
        <w:t>th</w:t>
      </w:r>
      <w:r w:rsidR="00445693" w:rsidRPr="00394C5A">
        <w:rPr>
          <w:rFonts w:ascii="Times New Roman" w:hAnsi="Times New Roman" w:cs="Times New Roman"/>
          <w:sz w:val="24"/>
          <w:lang w:val="en-US"/>
        </w:rPr>
        <w:t xml:space="preserve"> EAP. This was because i</w:t>
      </w:r>
      <w:r w:rsidR="00BF6C83" w:rsidRPr="00394C5A">
        <w:rPr>
          <w:rFonts w:ascii="Times New Roman" w:hAnsi="Times New Roman" w:cs="Times New Roman"/>
          <w:sz w:val="24"/>
          <w:lang w:val="en-US"/>
        </w:rPr>
        <w:t xml:space="preserve">ts mandate was based upon the </w:t>
      </w:r>
      <w:r w:rsidR="00445693" w:rsidRPr="00394C5A">
        <w:rPr>
          <w:rFonts w:ascii="Times New Roman" w:hAnsi="Times New Roman" w:cs="Times New Roman"/>
          <w:sz w:val="24"/>
          <w:lang w:val="en-US"/>
        </w:rPr>
        <w:t xml:space="preserve">high population density and the effects of EU environmental regulations upon its economy. </w:t>
      </w:r>
      <w:r w:rsidR="00445693" w:rsidRPr="00394C5A">
        <w:rPr>
          <w:rFonts w:ascii="Times New Roman" w:hAnsi="Times New Roman" w:cs="Times New Roman"/>
          <w:sz w:val="24"/>
          <w:lang w:val="en-US"/>
        </w:rPr>
        <w:lastRenderedPageBreak/>
        <w:t>Therefore, this thesis argues that the Netherlands can no longer be seen as one of the driving forces for EU environmental protection.</w:t>
      </w:r>
      <w:r w:rsidR="007E6CC9" w:rsidRPr="00394C5A">
        <w:rPr>
          <w:rFonts w:ascii="Times New Roman" w:hAnsi="Times New Roman" w:cs="Times New Roman"/>
          <w:sz w:val="24"/>
          <w:lang w:val="en-US"/>
        </w:rPr>
        <w:t xml:space="preserve"> Additionally, it can be argued that the principles of subsidiarity and proportionality prove to be of a higher value for the Netherlands than the content of the 7</w:t>
      </w:r>
      <w:r w:rsidR="007E6CC9" w:rsidRPr="00394C5A">
        <w:rPr>
          <w:rFonts w:ascii="Times New Roman" w:hAnsi="Times New Roman" w:cs="Times New Roman"/>
          <w:sz w:val="24"/>
          <w:vertAlign w:val="superscript"/>
          <w:lang w:val="en-US"/>
        </w:rPr>
        <w:t>th</w:t>
      </w:r>
      <w:r w:rsidR="007E6CC9" w:rsidRPr="00394C5A">
        <w:rPr>
          <w:rFonts w:ascii="Times New Roman" w:hAnsi="Times New Roman" w:cs="Times New Roman"/>
          <w:sz w:val="24"/>
          <w:lang w:val="en-US"/>
        </w:rPr>
        <w:t xml:space="preserve"> EAP.</w:t>
      </w:r>
    </w:p>
    <w:p w:rsidR="00BF6C83" w:rsidRPr="00394C5A" w:rsidRDefault="00445693" w:rsidP="00C315D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w:t>
      </w:r>
      <w:r w:rsidR="00BF6C83" w:rsidRPr="00394C5A">
        <w:rPr>
          <w:rFonts w:ascii="Times New Roman" w:hAnsi="Times New Roman" w:cs="Times New Roman"/>
          <w:sz w:val="24"/>
          <w:lang w:val="en-US"/>
        </w:rPr>
        <w:t xml:space="preserve">he </w:t>
      </w:r>
      <w:r w:rsidRPr="00394C5A">
        <w:rPr>
          <w:rFonts w:ascii="Times New Roman" w:hAnsi="Times New Roman" w:cs="Times New Roman"/>
          <w:sz w:val="24"/>
          <w:lang w:val="en-US"/>
        </w:rPr>
        <w:t xml:space="preserve">other key stakeholder was the European Commission. </w:t>
      </w:r>
      <w:r w:rsidR="00BF6C83" w:rsidRPr="00394C5A">
        <w:rPr>
          <w:rFonts w:ascii="Times New Roman" w:hAnsi="Times New Roman" w:cs="Times New Roman"/>
          <w:sz w:val="24"/>
          <w:lang w:val="en-US"/>
        </w:rPr>
        <w:t xml:space="preserve">This supranational </w:t>
      </w:r>
      <w:r w:rsidRPr="00394C5A">
        <w:rPr>
          <w:rFonts w:ascii="Times New Roman" w:hAnsi="Times New Roman" w:cs="Times New Roman"/>
          <w:sz w:val="24"/>
          <w:lang w:val="en-US"/>
        </w:rPr>
        <w:t>institution i</w:t>
      </w:r>
      <w:r w:rsidR="00BF6C83" w:rsidRPr="00394C5A">
        <w:rPr>
          <w:rFonts w:ascii="Times New Roman" w:hAnsi="Times New Roman" w:cs="Times New Roman"/>
          <w:sz w:val="24"/>
          <w:lang w:val="en-US"/>
        </w:rPr>
        <w:t xml:space="preserve">s </w:t>
      </w:r>
      <w:r w:rsidRPr="00394C5A">
        <w:rPr>
          <w:rFonts w:ascii="Times New Roman" w:hAnsi="Times New Roman" w:cs="Times New Roman"/>
          <w:sz w:val="24"/>
          <w:lang w:val="en-US"/>
        </w:rPr>
        <w:t>known to set ambitious</w:t>
      </w:r>
      <w:r w:rsidR="00BF6C83" w:rsidRPr="00394C5A">
        <w:rPr>
          <w:rFonts w:ascii="Times New Roman" w:hAnsi="Times New Roman" w:cs="Times New Roman"/>
          <w:sz w:val="24"/>
          <w:lang w:val="en-US"/>
        </w:rPr>
        <w:t xml:space="preserve"> for the rest of the EU.</w:t>
      </w:r>
      <w:r w:rsidRPr="00394C5A">
        <w:rPr>
          <w:rFonts w:ascii="Times New Roman" w:hAnsi="Times New Roman" w:cs="Times New Roman"/>
          <w:sz w:val="24"/>
          <w:lang w:val="en-US"/>
        </w:rPr>
        <w:t xml:space="preserve"> The analysis of the past EAPs show that the Commission had great intentions and expectations with the EU environmental policies. </w:t>
      </w:r>
      <w:r w:rsidR="00B4547F" w:rsidRPr="00394C5A">
        <w:rPr>
          <w:rFonts w:ascii="Times New Roman" w:hAnsi="Times New Roman" w:cs="Times New Roman"/>
          <w:sz w:val="24"/>
          <w:lang w:val="en-US"/>
        </w:rPr>
        <w:t xml:space="preserve">However, in reality, </w:t>
      </w:r>
      <w:r w:rsidR="00494BF1" w:rsidRPr="00394C5A">
        <w:rPr>
          <w:rFonts w:ascii="Times New Roman" w:hAnsi="Times New Roman" w:cs="Times New Roman"/>
          <w:sz w:val="24"/>
          <w:lang w:val="en-US"/>
        </w:rPr>
        <w:t>this</w:t>
      </w:r>
      <w:r w:rsidR="00B4547F" w:rsidRPr="00394C5A">
        <w:rPr>
          <w:rFonts w:ascii="Times New Roman" w:hAnsi="Times New Roman" w:cs="Times New Roman"/>
          <w:sz w:val="24"/>
          <w:lang w:val="en-US"/>
        </w:rPr>
        <w:t xml:space="preserve"> did not work out as planned</w:t>
      </w:r>
      <w:r w:rsidR="00494BF1" w:rsidRPr="00394C5A">
        <w:rPr>
          <w:rFonts w:ascii="Times New Roman" w:hAnsi="Times New Roman" w:cs="Times New Roman"/>
          <w:sz w:val="24"/>
          <w:lang w:val="en-US"/>
        </w:rPr>
        <w:t xml:space="preserve"> as most of the objectives were not met.</w:t>
      </w:r>
      <w:r w:rsidR="00B4547F" w:rsidRPr="00394C5A">
        <w:rPr>
          <w:rFonts w:ascii="Times New Roman" w:hAnsi="Times New Roman" w:cs="Times New Roman"/>
          <w:sz w:val="24"/>
          <w:lang w:val="en-US"/>
        </w:rPr>
        <w:t xml:space="preserve"> With the 6</w:t>
      </w:r>
      <w:r w:rsidR="00B4547F" w:rsidRPr="00394C5A">
        <w:rPr>
          <w:rFonts w:ascii="Times New Roman" w:hAnsi="Times New Roman" w:cs="Times New Roman"/>
          <w:sz w:val="24"/>
          <w:vertAlign w:val="superscript"/>
          <w:lang w:val="en-US"/>
        </w:rPr>
        <w:t>th</w:t>
      </w:r>
      <w:r w:rsidR="00B4547F" w:rsidRPr="00394C5A">
        <w:rPr>
          <w:rFonts w:ascii="Times New Roman" w:hAnsi="Times New Roman" w:cs="Times New Roman"/>
          <w:sz w:val="24"/>
          <w:lang w:val="en-US"/>
        </w:rPr>
        <w:t xml:space="preserve"> EAP, they changed their approach by opting for </w:t>
      </w:r>
      <w:r w:rsidR="00026E46" w:rsidRPr="00394C5A">
        <w:rPr>
          <w:rFonts w:ascii="Times New Roman" w:hAnsi="Times New Roman" w:cs="Times New Roman"/>
          <w:sz w:val="24"/>
          <w:lang w:val="en-US"/>
        </w:rPr>
        <w:t>a less ambitious and more effective plan. Despite this shift, some problems arose and the Commission wished to resolve this with the 7</w:t>
      </w:r>
      <w:r w:rsidR="00026E46" w:rsidRPr="00394C5A">
        <w:rPr>
          <w:rFonts w:ascii="Times New Roman" w:hAnsi="Times New Roman" w:cs="Times New Roman"/>
          <w:sz w:val="24"/>
          <w:vertAlign w:val="superscript"/>
          <w:lang w:val="en-US"/>
        </w:rPr>
        <w:t>th</w:t>
      </w:r>
      <w:r w:rsidR="00026E46" w:rsidRPr="00394C5A">
        <w:rPr>
          <w:rFonts w:ascii="Times New Roman" w:hAnsi="Times New Roman" w:cs="Times New Roman"/>
          <w:sz w:val="24"/>
          <w:lang w:val="en-US"/>
        </w:rPr>
        <w:t xml:space="preserve"> EAP. Additionally, as a supranational body, i</w:t>
      </w:r>
      <w:r w:rsidRPr="00394C5A">
        <w:rPr>
          <w:rFonts w:ascii="Times New Roman" w:hAnsi="Times New Roman" w:cs="Times New Roman"/>
          <w:sz w:val="24"/>
          <w:lang w:val="en-US"/>
        </w:rPr>
        <w:t xml:space="preserve">t was in their interest to promote the common interest and to prove that they remain a relevant institution. </w:t>
      </w:r>
      <w:r w:rsidR="00972410" w:rsidRPr="00394C5A">
        <w:rPr>
          <w:rFonts w:ascii="Times New Roman" w:hAnsi="Times New Roman" w:cs="Times New Roman"/>
          <w:sz w:val="24"/>
          <w:lang w:val="en-US"/>
        </w:rPr>
        <w:t>This thesis argues that the Commission</w:t>
      </w:r>
      <w:r w:rsidR="007E6CC9" w:rsidRPr="00394C5A">
        <w:rPr>
          <w:rFonts w:ascii="Times New Roman" w:hAnsi="Times New Roman" w:cs="Times New Roman"/>
          <w:sz w:val="24"/>
          <w:lang w:val="en-US"/>
        </w:rPr>
        <w:t xml:space="preserve"> remains to prove its status and legitimacy</w:t>
      </w:r>
      <w:r w:rsidR="00972410" w:rsidRPr="00394C5A">
        <w:rPr>
          <w:rFonts w:ascii="Times New Roman" w:hAnsi="Times New Roman" w:cs="Times New Roman"/>
          <w:sz w:val="24"/>
          <w:lang w:val="en-US"/>
        </w:rPr>
        <w:t xml:space="preserve">. </w:t>
      </w:r>
    </w:p>
    <w:p w:rsidR="00972410" w:rsidRPr="00394C5A" w:rsidRDefault="00972410" w:rsidP="00972410">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sum, the EAPs are not necessarily groundbreaking due to their relative vague content. Nevertheless, the routine negotiations of the EAPs since 1973 make it a positive field of competence that aims to join the interests of all stakeholders including the public and NGOs in creating environmental policies. The points that were deemed to become obstacles during the negotiations of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are arguably related to the wishes of the Dutch to retain their national discretion to the implementation of policies while the Commission wanted to promote the common interest as a means to harmonization.</w:t>
      </w:r>
    </w:p>
    <w:p w:rsidR="00EA7AD0" w:rsidRPr="00394C5A" w:rsidRDefault="00987F05" w:rsidP="008116F2">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b/>
      </w:r>
    </w:p>
    <w:p w:rsidR="008526D8" w:rsidRPr="00394C5A" w:rsidRDefault="008526D8" w:rsidP="007B4594">
      <w:pPr>
        <w:pStyle w:val="Kop2"/>
        <w:numPr>
          <w:ilvl w:val="1"/>
          <w:numId w:val="29"/>
        </w:numPr>
        <w:rPr>
          <w:lang w:val="en-US"/>
        </w:rPr>
      </w:pPr>
      <w:bookmarkStart w:id="142" w:name="_Toc488995352"/>
      <w:r w:rsidRPr="00394C5A">
        <w:rPr>
          <w:lang w:val="en-US"/>
        </w:rPr>
        <w:t>Answer to the Research Question</w:t>
      </w:r>
      <w:bookmarkEnd w:id="142"/>
    </w:p>
    <w:p w:rsidR="004F1583" w:rsidRPr="00394C5A" w:rsidRDefault="004F1583" w:rsidP="008116F2">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This thesis aimed to answer the following research question:</w:t>
      </w:r>
    </w:p>
    <w:p w:rsidR="00DF0115" w:rsidRPr="00394C5A" w:rsidRDefault="00DF0115" w:rsidP="008116F2">
      <w:pPr>
        <w:pStyle w:val="Geenafstand"/>
        <w:spacing w:line="360" w:lineRule="auto"/>
        <w:jc w:val="both"/>
        <w:rPr>
          <w:rFonts w:ascii="Times New Roman" w:hAnsi="Times New Roman" w:cs="Times New Roman"/>
          <w:sz w:val="24"/>
          <w:lang w:val="en-US"/>
        </w:rPr>
      </w:pPr>
    </w:p>
    <w:p w:rsidR="004F1583" w:rsidRPr="00394C5A" w:rsidRDefault="004F1583" w:rsidP="007D2E6E">
      <w:pPr>
        <w:pStyle w:val="Geenafstand"/>
        <w:spacing w:line="360" w:lineRule="auto"/>
        <w:jc w:val="center"/>
        <w:rPr>
          <w:rFonts w:ascii="Times New Roman" w:hAnsi="Times New Roman" w:cs="Times New Roman"/>
          <w:i/>
          <w:sz w:val="24"/>
          <w:lang w:val="en-US"/>
        </w:rPr>
      </w:pPr>
      <w:r w:rsidRPr="00394C5A">
        <w:rPr>
          <w:rFonts w:ascii="Times New Roman" w:hAnsi="Times New Roman" w:cs="Times New Roman"/>
          <w:i/>
          <w:sz w:val="24"/>
          <w:lang w:val="en-US"/>
        </w:rPr>
        <w:t>How did the 7th European Environment Action Programme come about and to what extent was it able to converge the (national) interests of the Netherlands and the European Commission?</w:t>
      </w:r>
    </w:p>
    <w:p w:rsidR="00DF0115" w:rsidRPr="00394C5A" w:rsidRDefault="00DF0115" w:rsidP="004F1583">
      <w:pPr>
        <w:pStyle w:val="Geenafstand"/>
        <w:spacing w:line="360" w:lineRule="auto"/>
        <w:ind w:firstLine="708"/>
        <w:jc w:val="both"/>
        <w:rPr>
          <w:rFonts w:ascii="Times New Roman" w:hAnsi="Times New Roman" w:cs="Times New Roman"/>
          <w:sz w:val="24"/>
          <w:lang w:val="en-US"/>
        </w:rPr>
      </w:pPr>
    </w:p>
    <w:p w:rsidR="00B33EC7" w:rsidRPr="00394C5A" w:rsidRDefault="00995D8A" w:rsidP="004F1583">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The answer to this question is two-fold. First, this </w:t>
      </w:r>
      <w:r w:rsidR="004F1583" w:rsidRPr="00394C5A">
        <w:rPr>
          <w:rFonts w:ascii="Times New Roman" w:hAnsi="Times New Roman" w:cs="Times New Roman"/>
          <w:sz w:val="24"/>
          <w:lang w:val="en-US"/>
        </w:rPr>
        <w:t>thesis argues that the creation of 7</w:t>
      </w:r>
      <w:r w:rsidR="004F1583" w:rsidRPr="00394C5A">
        <w:rPr>
          <w:rFonts w:ascii="Times New Roman" w:hAnsi="Times New Roman" w:cs="Times New Roman"/>
          <w:sz w:val="24"/>
          <w:vertAlign w:val="superscript"/>
          <w:lang w:val="en-US"/>
        </w:rPr>
        <w:t>th</w:t>
      </w:r>
      <w:r w:rsidR="004F1583" w:rsidRPr="00394C5A">
        <w:rPr>
          <w:rFonts w:ascii="Times New Roman" w:hAnsi="Times New Roman" w:cs="Times New Roman"/>
          <w:sz w:val="24"/>
          <w:lang w:val="en-US"/>
        </w:rPr>
        <w:t xml:space="preserve"> EAP poses several notable characteristics. It is known to roughly take the same amount of time for every other proposal within the competences of the EU.</w:t>
      </w:r>
      <w:r w:rsidR="00E11E98" w:rsidRPr="00394C5A">
        <w:rPr>
          <w:rFonts w:ascii="Times New Roman" w:hAnsi="Times New Roman" w:cs="Times New Roman"/>
          <w:sz w:val="24"/>
          <w:lang w:val="en-US"/>
        </w:rPr>
        <w:t xml:space="preserve"> The reconstruction of </w:t>
      </w:r>
      <w:r w:rsidR="002052B4" w:rsidRPr="00394C5A">
        <w:rPr>
          <w:rFonts w:ascii="Times New Roman" w:hAnsi="Times New Roman" w:cs="Times New Roman"/>
          <w:sz w:val="24"/>
          <w:lang w:val="en-US"/>
        </w:rPr>
        <w:t>OLP</w:t>
      </w:r>
      <w:r w:rsidR="00E11E98" w:rsidRPr="00394C5A">
        <w:rPr>
          <w:rFonts w:ascii="Times New Roman" w:hAnsi="Times New Roman" w:cs="Times New Roman"/>
          <w:sz w:val="24"/>
          <w:lang w:val="en-US"/>
        </w:rPr>
        <w:t xml:space="preserve"> shows that the 7</w:t>
      </w:r>
      <w:r w:rsidR="00E11E98" w:rsidRPr="00394C5A">
        <w:rPr>
          <w:rFonts w:ascii="Times New Roman" w:hAnsi="Times New Roman" w:cs="Times New Roman"/>
          <w:sz w:val="24"/>
          <w:vertAlign w:val="superscript"/>
          <w:lang w:val="en-US"/>
        </w:rPr>
        <w:t>th</w:t>
      </w:r>
      <w:r w:rsidR="00E11E98" w:rsidRPr="00394C5A">
        <w:rPr>
          <w:rFonts w:ascii="Times New Roman" w:hAnsi="Times New Roman" w:cs="Times New Roman"/>
          <w:sz w:val="24"/>
          <w:lang w:val="en-US"/>
        </w:rPr>
        <w:t xml:space="preserve"> EAP</w:t>
      </w:r>
      <w:r w:rsidR="004F1583" w:rsidRPr="00394C5A">
        <w:rPr>
          <w:rFonts w:ascii="Times New Roman" w:hAnsi="Times New Roman" w:cs="Times New Roman"/>
          <w:sz w:val="24"/>
          <w:lang w:val="en-US"/>
        </w:rPr>
        <w:t xml:space="preserve"> </w:t>
      </w:r>
      <w:r w:rsidR="00686AA5" w:rsidRPr="00394C5A">
        <w:rPr>
          <w:rFonts w:ascii="Times New Roman" w:hAnsi="Times New Roman" w:cs="Times New Roman"/>
          <w:sz w:val="24"/>
          <w:lang w:val="en-US"/>
        </w:rPr>
        <w:t xml:space="preserve">has demonstrated </w:t>
      </w:r>
      <w:r w:rsidR="00E11E98" w:rsidRPr="00394C5A">
        <w:rPr>
          <w:rFonts w:ascii="Times New Roman" w:hAnsi="Times New Roman" w:cs="Times New Roman"/>
          <w:sz w:val="24"/>
          <w:lang w:val="en-US"/>
        </w:rPr>
        <w:t>the</w:t>
      </w:r>
      <w:r w:rsidR="00A731FC" w:rsidRPr="00394C5A">
        <w:rPr>
          <w:rFonts w:ascii="Times New Roman" w:hAnsi="Times New Roman" w:cs="Times New Roman"/>
          <w:sz w:val="24"/>
          <w:lang w:val="en-US"/>
        </w:rPr>
        <w:t xml:space="preserve"> </w:t>
      </w:r>
      <w:r w:rsidR="002052B4" w:rsidRPr="00394C5A">
        <w:rPr>
          <w:rFonts w:ascii="Times New Roman" w:hAnsi="Times New Roman" w:cs="Times New Roman"/>
          <w:sz w:val="24"/>
          <w:lang w:val="en-US"/>
        </w:rPr>
        <w:t xml:space="preserve">collective </w:t>
      </w:r>
      <w:r w:rsidR="00A731FC" w:rsidRPr="00394C5A">
        <w:rPr>
          <w:rFonts w:ascii="Times New Roman" w:hAnsi="Times New Roman" w:cs="Times New Roman"/>
          <w:sz w:val="24"/>
          <w:lang w:val="en-US"/>
        </w:rPr>
        <w:t>acknowledgement of the</w:t>
      </w:r>
      <w:r w:rsidR="00E11E98" w:rsidRPr="00394C5A">
        <w:rPr>
          <w:rFonts w:ascii="Times New Roman" w:hAnsi="Times New Roman" w:cs="Times New Roman"/>
          <w:sz w:val="24"/>
          <w:lang w:val="en-US"/>
        </w:rPr>
        <w:t xml:space="preserve"> need to create a new </w:t>
      </w:r>
      <w:r w:rsidR="00747E58" w:rsidRPr="00394C5A">
        <w:rPr>
          <w:rFonts w:ascii="Times New Roman" w:hAnsi="Times New Roman" w:cs="Times New Roman"/>
          <w:sz w:val="24"/>
          <w:lang w:val="en-US"/>
        </w:rPr>
        <w:t>Programme</w:t>
      </w:r>
      <w:r w:rsidR="00E11E98" w:rsidRPr="00394C5A">
        <w:rPr>
          <w:rFonts w:ascii="Times New Roman" w:hAnsi="Times New Roman" w:cs="Times New Roman"/>
          <w:sz w:val="24"/>
          <w:lang w:val="en-US"/>
        </w:rPr>
        <w:t xml:space="preserve"> while </w:t>
      </w:r>
      <w:r w:rsidR="00A731FC" w:rsidRPr="00394C5A">
        <w:rPr>
          <w:rFonts w:ascii="Times New Roman" w:hAnsi="Times New Roman" w:cs="Times New Roman"/>
          <w:sz w:val="24"/>
          <w:lang w:val="en-US"/>
        </w:rPr>
        <w:t>it manifests the</w:t>
      </w:r>
      <w:r w:rsidR="008E2234" w:rsidRPr="00394C5A">
        <w:rPr>
          <w:rFonts w:ascii="Times New Roman" w:hAnsi="Times New Roman" w:cs="Times New Roman"/>
          <w:sz w:val="24"/>
          <w:lang w:val="en-US"/>
        </w:rPr>
        <w:t xml:space="preserve"> </w:t>
      </w:r>
      <w:r w:rsidR="00E11E98" w:rsidRPr="00394C5A">
        <w:rPr>
          <w:rFonts w:ascii="Times New Roman" w:hAnsi="Times New Roman" w:cs="Times New Roman"/>
          <w:sz w:val="24"/>
          <w:lang w:val="en-US"/>
        </w:rPr>
        <w:t xml:space="preserve">purpose and </w:t>
      </w:r>
      <w:r w:rsidR="008E2234" w:rsidRPr="00394C5A">
        <w:rPr>
          <w:rFonts w:ascii="Times New Roman" w:hAnsi="Times New Roman" w:cs="Times New Roman"/>
          <w:sz w:val="24"/>
          <w:lang w:val="en-US"/>
        </w:rPr>
        <w:t>unity of the EU</w:t>
      </w:r>
      <w:r w:rsidR="00747E58" w:rsidRPr="00394C5A">
        <w:rPr>
          <w:rFonts w:ascii="Times New Roman" w:hAnsi="Times New Roman" w:cs="Times New Roman"/>
          <w:sz w:val="24"/>
          <w:lang w:val="en-US"/>
        </w:rPr>
        <w:t xml:space="preserve"> which</w:t>
      </w:r>
      <w:r w:rsidR="009E6D82" w:rsidRPr="00394C5A">
        <w:rPr>
          <w:rFonts w:ascii="Times New Roman" w:hAnsi="Times New Roman" w:cs="Times New Roman"/>
          <w:sz w:val="24"/>
          <w:lang w:val="en-US"/>
        </w:rPr>
        <w:t xml:space="preserve"> are</w:t>
      </w:r>
      <w:r w:rsidR="00E11E98" w:rsidRPr="00394C5A">
        <w:rPr>
          <w:rFonts w:ascii="Times New Roman" w:hAnsi="Times New Roman" w:cs="Times New Roman"/>
          <w:sz w:val="24"/>
          <w:lang w:val="en-US"/>
        </w:rPr>
        <w:t xml:space="preserve"> seen as an underlying motive</w:t>
      </w:r>
      <w:r w:rsidR="0092535B" w:rsidRPr="00394C5A">
        <w:rPr>
          <w:rFonts w:ascii="Times New Roman" w:hAnsi="Times New Roman" w:cs="Times New Roman"/>
          <w:sz w:val="24"/>
          <w:lang w:val="en-US"/>
        </w:rPr>
        <w:t xml:space="preserve">. </w:t>
      </w:r>
      <w:r w:rsidR="00747E58" w:rsidRPr="00394C5A">
        <w:rPr>
          <w:rFonts w:ascii="Times New Roman" w:hAnsi="Times New Roman" w:cs="Times New Roman"/>
          <w:sz w:val="24"/>
          <w:lang w:val="en-US"/>
        </w:rPr>
        <w:t xml:space="preserve">This is observed by the common position of the Council and the collective decision to </w:t>
      </w:r>
      <w:r w:rsidR="00747E58" w:rsidRPr="00394C5A">
        <w:rPr>
          <w:rFonts w:ascii="Times New Roman" w:hAnsi="Times New Roman" w:cs="Times New Roman"/>
          <w:sz w:val="24"/>
          <w:lang w:val="en-US"/>
        </w:rPr>
        <w:lastRenderedPageBreak/>
        <w:t>hold informal trialogues. Finally, t</w:t>
      </w:r>
      <w:r w:rsidR="00B33EC7" w:rsidRPr="00394C5A">
        <w:rPr>
          <w:rFonts w:ascii="Times New Roman" w:hAnsi="Times New Roman" w:cs="Times New Roman"/>
          <w:sz w:val="24"/>
          <w:lang w:val="en-US"/>
        </w:rPr>
        <w:t xml:space="preserve">he general and flexible nature of the EAPs, the history of policy-making in the field of the environment, and the leading role of the Presidency have contributed to a </w:t>
      </w:r>
      <w:r w:rsidR="00747E58" w:rsidRPr="00394C5A">
        <w:rPr>
          <w:rFonts w:ascii="Times New Roman" w:hAnsi="Times New Roman" w:cs="Times New Roman"/>
          <w:sz w:val="24"/>
          <w:lang w:val="en-US"/>
        </w:rPr>
        <w:t xml:space="preserve">successful </w:t>
      </w:r>
      <w:r w:rsidR="00AC6002">
        <w:rPr>
          <w:rFonts w:ascii="Times New Roman" w:hAnsi="Times New Roman" w:cs="Times New Roman"/>
          <w:sz w:val="24"/>
          <w:lang w:val="en-US"/>
        </w:rPr>
        <w:t xml:space="preserve">conclusion of negotiations which could also be considered as another common bureaucratic exercise. </w:t>
      </w:r>
    </w:p>
    <w:p w:rsidR="00153EAE" w:rsidRPr="00394C5A" w:rsidRDefault="0092535B" w:rsidP="00416158">
      <w:pPr>
        <w:pStyle w:val="Bijschrift"/>
        <w:spacing w:after="0"/>
        <w:rPr>
          <w:rFonts w:ascii="Times New Roman" w:hAnsi="Times New Roman" w:cs="Times New Roman"/>
          <w:color w:val="auto"/>
          <w:sz w:val="24"/>
          <w:lang w:val="en-US"/>
        </w:rPr>
      </w:pPr>
      <w:r w:rsidRPr="00394C5A">
        <w:rPr>
          <w:rFonts w:ascii="Times New Roman" w:hAnsi="Times New Roman" w:cs="Times New Roman"/>
          <w:sz w:val="24"/>
          <w:lang w:val="en-US"/>
        </w:rPr>
        <w:t>Second,</w:t>
      </w:r>
      <w:r w:rsidR="00AC4BC8" w:rsidRPr="00394C5A">
        <w:rPr>
          <w:rFonts w:ascii="Times New Roman" w:hAnsi="Times New Roman" w:cs="Times New Roman"/>
          <w:sz w:val="24"/>
          <w:lang w:val="en-US"/>
        </w:rPr>
        <w:t xml:space="preserve"> </w:t>
      </w:r>
      <w:r w:rsidR="00923F2D" w:rsidRPr="00394C5A">
        <w:rPr>
          <w:rFonts w:ascii="Times New Roman" w:hAnsi="Times New Roman" w:cs="Times New Roman"/>
          <w:sz w:val="24"/>
          <w:lang w:val="en-US"/>
        </w:rPr>
        <w:t>given that</w:t>
      </w:r>
      <w:r w:rsidR="00D63A89" w:rsidRPr="00394C5A">
        <w:rPr>
          <w:rFonts w:ascii="Times New Roman" w:hAnsi="Times New Roman" w:cs="Times New Roman"/>
          <w:sz w:val="24"/>
          <w:lang w:val="en-US"/>
        </w:rPr>
        <w:t xml:space="preserve"> </w:t>
      </w:r>
      <w:r w:rsidR="0091243C" w:rsidRPr="00394C5A">
        <w:rPr>
          <w:rFonts w:ascii="Times New Roman" w:hAnsi="Times New Roman" w:cs="Times New Roman"/>
          <w:sz w:val="24"/>
          <w:lang w:val="en-US"/>
        </w:rPr>
        <w:t xml:space="preserve">the </w:t>
      </w:r>
      <w:r w:rsidR="00AC4BC8" w:rsidRPr="00394C5A">
        <w:rPr>
          <w:rFonts w:ascii="Times New Roman" w:hAnsi="Times New Roman" w:cs="Times New Roman"/>
          <w:sz w:val="24"/>
          <w:lang w:val="en-US"/>
        </w:rPr>
        <w:t xml:space="preserve">outcome of the negotiations have been </w:t>
      </w:r>
      <w:r w:rsidR="00F447E9" w:rsidRPr="00394C5A">
        <w:rPr>
          <w:rFonts w:ascii="Times New Roman" w:hAnsi="Times New Roman" w:cs="Times New Roman"/>
          <w:sz w:val="24"/>
          <w:lang w:val="en-US"/>
        </w:rPr>
        <w:t xml:space="preserve">largely affected by </w:t>
      </w:r>
      <w:r w:rsidRPr="00394C5A">
        <w:rPr>
          <w:rFonts w:ascii="Times New Roman" w:hAnsi="Times New Roman" w:cs="Times New Roman"/>
          <w:sz w:val="24"/>
          <w:lang w:val="en-US"/>
        </w:rPr>
        <w:t>the principles of subsidiarity and proportionality</w:t>
      </w:r>
      <w:r w:rsidR="00AC4BC8" w:rsidRPr="00394C5A">
        <w:rPr>
          <w:rFonts w:ascii="Times New Roman" w:hAnsi="Times New Roman" w:cs="Times New Roman"/>
          <w:sz w:val="24"/>
          <w:lang w:val="en-US"/>
        </w:rPr>
        <w:t>, this thesis argues that the positions of the Netherlands and the Commission have come closer together due to the cooperative nature of the OLP.</w:t>
      </w:r>
      <w:r w:rsidR="00F447E9" w:rsidRPr="00394C5A">
        <w:rPr>
          <w:rFonts w:ascii="Times New Roman" w:hAnsi="Times New Roman" w:cs="Times New Roman"/>
          <w:sz w:val="24"/>
          <w:lang w:val="en-US"/>
        </w:rPr>
        <w:t xml:space="preserve"> These</w:t>
      </w:r>
      <w:r w:rsidRPr="00394C5A">
        <w:rPr>
          <w:rFonts w:ascii="Times New Roman" w:hAnsi="Times New Roman" w:cs="Times New Roman"/>
          <w:sz w:val="24"/>
          <w:lang w:val="en-US"/>
        </w:rPr>
        <w:t xml:space="preserve"> allow for the </w:t>
      </w:r>
      <w:r w:rsidR="00E11E98" w:rsidRPr="00394C5A">
        <w:rPr>
          <w:rFonts w:ascii="Times New Roman" w:hAnsi="Times New Roman" w:cs="Times New Roman"/>
          <w:sz w:val="24"/>
          <w:lang w:val="en-US"/>
        </w:rPr>
        <w:t>“</w:t>
      </w:r>
      <w:r w:rsidRPr="00394C5A">
        <w:rPr>
          <w:rFonts w:ascii="Times New Roman" w:hAnsi="Times New Roman" w:cs="Times New Roman"/>
          <w:sz w:val="24"/>
          <w:lang w:val="en-US"/>
        </w:rPr>
        <w:t>give-and-take</w:t>
      </w:r>
      <w:r w:rsidR="00E11E98" w:rsidRPr="00394C5A">
        <w:rPr>
          <w:rFonts w:ascii="Times New Roman" w:hAnsi="Times New Roman" w:cs="Times New Roman"/>
          <w:sz w:val="24"/>
          <w:lang w:val="en-US"/>
        </w:rPr>
        <w:t>”</w:t>
      </w:r>
      <w:r w:rsidRPr="00394C5A">
        <w:rPr>
          <w:rFonts w:ascii="Times New Roman" w:hAnsi="Times New Roman" w:cs="Times New Roman"/>
          <w:sz w:val="24"/>
          <w:lang w:val="en-US"/>
        </w:rPr>
        <w:t xml:space="preserve"> </w:t>
      </w:r>
      <w:r w:rsidR="00F447E9" w:rsidRPr="00394C5A">
        <w:rPr>
          <w:rFonts w:ascii="Times New Roman" w:hAnsi="Times New Roman" w:cs="Times New Roman"/>
          <w:sz w:val="24"/>
          <w:lang w:val="en-US"/>
        </w:rPr>
        <w:t xml:space="preserve">during the negotiations by </w:t>
      </w:r>
      <w:r w:rsidR="00D73108" w:rsidRPr="00394C5A">
        <w:rPr>
          <w:rFonts w:ascii="Times New Roman" w:hAnsi="Times New Roman" w:cs="Times New Roman"/>
          <w:sz w:val="24"/>
          <w:lang w:val="en-US"/>
        </w:rPr>
        <w:t>the stakeholders. On the one hand</w:t>
      </w:r>
      <w:r w:rsidR="0091243C" w:rsidRPr="00394C5A">
        <w:rPr>
          <w:rFonts w:ascii="Times New Roman" w:hAnsi="Times New Roman" w:cs="Times New Roman"/>
          <w:sz w:val="24"/>
          <w:lang w:val="en-US"/>
        </w:rPr>
        <w:t>, the Netherlands were considered to be one of the leading countries in the field of the environment</w:t>
      </w:r>
      <w:r w:rsidR="00AC4BC8" w:rsidRPr="00394C5A">
        <w:rPr>
          <w:rFonts w:ascii="Times New Roman" w:hAnsi="Times New Roman" w:cs="Times New Roman"/>
          <w:sz w:val="24"/>
          <w:lang w:val="en-US"/>
        </w:rPr>
        <w:t xml:space="preserve">, but it turned out that they were no longer focusing on ambitious environmental goals. </w:t>
      </w:r>
      <w:r w:rsidR="00D73108" w:rsidRPr="00394C5A">
        <w:rPr>
          <w:rFonts w:ascii="Times New Roman" w:hAnsi="Times New Roman" w:cs="Times New Roman"/>
          <w:sz w:val="24"/>
          <w:lang w:val="en-US"/>
        </w:rPr>
        <w:t>On the other hand, t</w:t>
      </w:r>
      <w:r w:rsidR="00AC4BC8" w:rsidRPr="00394C5A">
        <w:rPr>
          <w:rFonts w:ascii="Times New Roman" w:hAnsi="Times New Roman" w:cs="Times New Roman"/>
          <w:sz w:val="24"/>
          <w:lang w:val="en-US"/>
        </w:rPr>
        <w:t xml:space="preserve">he Commission wished to maintain its position by upgrading the common interest. As seen in </w:t>
      </w:r>
      <w:r w:rsidR="007D2E6E" w:rsidRPr="00394C5A">
        <w:rPr>
          <w:rFonts w:ascii="Times New Roman" w:hAnsi="Times New Roman" w:cs="Times New Roman"/>
          <w:sz w:val="24"/>
          <w:lang w:val="en-US"/>
        </w:rPr>
        <w:fldChar w:fldCharType="begin"/>
      </w:r>
      <w:r w:rsidR="007D2E6E" w:rsidRPr="00394C5A">
        <w:rPr>
          <w:rFonts w:ascii="Times New Roman" w:hAnsi="Times New Roman" w:cs="Times New Roman"/>
          <w:sz w:val="24"/>
          <w:lang w:val="en-US"/>
        </w:rPr>
        <w:instrText xml:space="preserve"> REF _Ref488765863 \h </w:instrText>
      </w:r>
      <w:r w:rsidR="007D2E6E" w:rsidRPr="00394C5A">
        <w:rPr>
          <w:rFonts w:ascii="Times New Roman" w:hAnsi="Times New Roman" w:cs="Times New Roman"/>
          <w:sz w:val="24"/>
          <w:lang w:val="en-US"/>
        </w:rPr>
      </w:r>
      <w:r w:rsidR="007D2E6E" w:rsidRPr="00394C5A">
        <w:rPr>
          <w:rFonts w:ascii="Times New Roman" w:hAnsi="Times New Roman" w:cs="Times New Roman"/>
          <w:sz w:val="24"/>
          <w:lang w:val="en-US"/>
        </w:rPr>
        <w:fldChar w:fldCharType="separate"/>
      </w:r>
    </w:p>
    <w:p w:rsidR="00AC4BC8" w:rsidRPr="00394C5A" w:rsidRDefault="00153EAE" w:rsidP="00B33EC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Figure </w:t>
      </w:r>
      <w:r>
        <w:rPr>
          <w:rFonts w:ascii="Times New Roman" w:hAnsi="Times New Roman" w:cs="Times New Roman"/>
          <w:noProof/>
          <w:sz w:val="24"/>
          <w:lang w:val="en-US"/>
        </w:rPr>
        <w:t>3</w:t>
      </w:r>
      <w:r w:rsidR="007D2E6E" w:rsidRPr="00394C5A">
        <w:rPr>
          <w:rFonts w:ascii="Times New Roman" w:hAnsi="Times New Roman" w:cs="Times New Roman"/>
          <w:sz w:val="24"/>
          <w:lang w:val="en-US"/>
        </w:rPr>
        <w:fldChar w:fldCharType="end"/>
      </w:r>
      <w:r w:rsidR="00AC4BC8" w:rsidRPr="00394C5A">
        <w:rPr>
          <w:rFonts w:ascii="Times New Roman" w:hAnsi="Times New Roman" w:cs="Times New Roman"/>
          <w:sz w:val="24"/>
          <w:lang w:val="en-US"/>
        </w:rPr>
        <w:t xml:space="preserve">, the </w:t>
      </w:r>
      <w:r w:rsidR="00D73108" w:rsidRPr="00394C5A">
        <w:rPr>
          <w:rFonts w:ascii="Times New Roman" w:hAnsi="Times New Roman" w:cs="Times New Roman"/>
          <w:sz w:val="24"/>
          <w:lang w:val="en-US"/>
        </w:rPr>
        <w:t>Dutch were considered to be on the left side of the continuum with</w:t>
      </w:r>
      <w:r w:rsidR="0050553B">
        <w:rPr>
          <w:rFonts w:ascii="Times New Roman" w:hAnsi="Times New Roman" w:cs="Times New Roman"/>
          <w:sz w:val="24"/>
          <w:lang w:val="en-US"/>
        </w:rPr>
        <w:t xml:space="preserve"> a preference for</w:t>
      </w:r>
      <w:r w:rsidR="00D73108" w:rsidRPr="00394C5A">
        <w:rPr>
          <w:rFonts w:ascii="Times New Roman" w:hAnsi="Times New Roman" w:cs="Times New Roman"/>
          <w:sz w:val="24"/>
          <w:lang w:val="en-US"/>
        </w:rPr>
        <w:t xml:space="preserve"> “national discretion” while the Commission was positioned on the right side </w:t>
      </w:r>
      <w:r w:rsidR="0050553B">
        <w:rPr>
          <w:rFonts w:ascii="Times New Roman" w:hAnsi="Times New Roman" w:cs="Times New Roman"/>
          <w:sz w:val="24"/>
          <w:lang w:val="en-US"/>
        </w:rPr>
        <w:t xml:space="preserve">suggesting </w:t>
      </w:r>
      <w:r w:rsidR="00D73108" w:rsidRPr="00394C5A">
        <w:rPr>
          <w:rFonts w:ascii="Times New Roman" w:hAnsi="Times New Roman" w:cs="Times New Roman"/>
          <w:sz w:val="24"/>
          <w:lang w:val="en-US"/>
        </w:rPr>
        <w:t xml:space="preserve">EU harmonization. </w:t>
      </w:r>
    </w:p>
    <w:p w:rsidR="00E12CAC" w:rsidRPr="00394C5A" w:rsidRDefault="00E12CAC" w:rsidP="00B33EC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However</w:t>
      </w:r>
      <w:r w:rsidR="00A35B69" w:rsidRPr="00394C5A">
        <w:rPr>
          <w:rFonts w:ascii="Times New Roman" w:hAnsi="Times New Roman" w:cs="Times New Roman"/>
          <w:sz w:val="24"/>
          <w:lang w:val="en-US"/>
        </w:rPr>
        <w:t>, the upholding of their</w:t>
      </w:r>
      <w:r w:rsidR="005913B9" w:rsidRPr="00394C5A">
        <w:rPr>
          <w:rFonts w:ascii="Times New Roman" w:hAnsi="Times New Roman" w:cs="Times New Roman"/>
          <w:sz w:val="24"/>
          <w:lang w:val="en-US"/>
        </w:rPr>
        <w:t xml:space="preserve"> mandate</w:t>
      </w:r>
      <w:r w:rsidR="00A35B69" w:rsidRPr="00394C5A">
        <w:rPr>
          <w:rFonts w:ascii="Times New Roman" w:hAnsi="Times New Roman" w:cs="Times New Roman"/>
          <w:sz w:val="24"/>
          <w:lang w:val="en-US"/>
        </w:rPr>
        <w:t>s</w:t>
      </w:r>
      <w:r w:rsidR="005913B9" w:rsidRPr="00394C5A">
        <w:rPr>
          <w:rFonts w:ascii="Times New Roman" w:hAnsi="Times New Roman" w:cs="Times New Roman"/>
          <w:sz w:val="24"/>
          <w:lang w:val="en-US"/>
        </w:rPr>
        <w:t xml:space="preserve"> and the consolidation thereof were </w:t>
      </w:r>
      <w:r w:rsidRPr="00394C5A">
        <w:rPr>
          <w:rFonts w:ascii="Times New Roman" w:hAnsi="Times New Roman" w:cs="Times New Roman"/>
          <w:sz w:val="24"/>
          <w:lang w:val="en-US"/>
        </w:rPr>
        <w:t>dependent upon other stakeholders</w:t>
      </w:r>
      <w:r w:rsidR="008C100E" w:rsidRPr="00394C5A">
        <w:rPr>
          <w:rFonts w:ascii="Times New Roman" w:hAnsi="Times New Roman" w:cs="Times New Roman"/>
          <w:sz w:val="24"/>
          <w:lang w:val="en-US"/>
        </w:rPr>
        <w:t xml:space="preserve"> in the process</w:t>
      </w:r>
      <w:r w:rsidRPr="00394C5A">
        <w:rPr>
          <w:rFonts w:ascii="Times New Roman" w:hAnsi="Times New Roman" w:cs="Times New Roman"/>
          <w:sz w:val="24"/>
          <w:lang w:val="en-US"/>
        </w:rPr>
        <w:t>.</w:t>
      </w:r>
      <w:r w:rsidR="00025C2D" w:rsidRPr="00394C5A">
        <w:rPr>
          <w:rFonts w:ascii="Times New Roman" w:hAnsi="Times New Roman" w:cs="Times New Roman"/>
          <w:sz w:val="24"/>
          <w:lang w:val="en-US"/>
        </w:rPr>
        <w:t xml:space="preserve"> This is especially because the OLP requires all </w:t>
      </w:r>
      <w:r w:rsidR="003424B5" w:rsidRPr="00394C5A">
        <w:rPr>
          <w:rFonts w:ascii="Times New Roman" w:hAnsi="Times New Roman" w:cs="Times New Roman"/>
          <w:sz w:val="24"/>
          <w:lang w:val="en-US"/>
        </w:rPr>
        <w:t>institutions</w:t>
      </w:r>
      <w:r w:rsidR="00025C2D" w:rsidRPr="00394C5A">
        <w:rPr>
          <w:rFonts w:ascii="Times New Roman" w:hAnsi="Times New Roman" w:cs="Times New Roman"/>
          <w:sz w:val="24"/>
          <w:lang w:val="en-US"/>
        </w:rPr>
        <w:t xml:space="preserve"> to take part in creating EU legislation.</w:t>
      </w:r>
      <w:r w:rsidRPr="00394C5A">
        <w:rPr>
          <w:rFonts w:ascii="Times New Roman" w:hAnsi="Times New Roman" w:cs="Times New Roman"/>
          <w:sz w:val="24"/>
          <w:lang w:val="en-US"/>
        </w:rPr>
        <w:t xml:space="preserve"> </w:t>
      </w:r>
      <w:r w:rsidR="00025C2D" w:rsidRPr="00394C5A">
        <w:rPr>
          <w:rFonts w:ascii="Times New Roman" w:hAnsi="Times New Roman" w:cs="Times New Roman"/>
          <w:sz w:val="24"/>
          <w:lang w:val="en-US"/>
        </w:rPr>
        <w:t>From the Commission Proposal onwards, it requires the full cooperation and commitment of the Council of Ministers and the European Parliament</w:t>
      </w:r>
      <w:r w:rsidR="000F3336" w:rsidRPr="00394C5A">
        <w:rPr>
          <w:rFonts w:ascii="Times New Roman" w:hAnsi="Times New Roman" w:cs="Times New Roman"/>
          <w:sz w:val="24"/>
          <w:lang w:val="en-US"/>
        </w:rPr>
        <w:t xml:space="preserve"> in the First Reading</w:t>
      </w:r>
      <w:r w:rsidR="00025C2D" w:rsidRPr="00394C5A">
        <w:rPr>
          <w:rFonts w:ascii="Times New Roman" w:hAnsi="Times New Roman" w:cs="Times New Roman"/>
          <w:sz w:val="24"/>
          <w:lang w:val="en-US"/>
        </w:rPr>
        <w:t xml:space="preserve">. </w:t>
      </w:r>
      <w:r w:rsidR="00093378" w:rsidRPr="00394C5A">
        <w:rPr>
          <w:rFonts w:ascii="Times New Roman" w:hAnsi="Times New Roman" w:cs="Times New Roman"/>
          <w:sz w:val="24"/>
          <w:lang w:val="en-US"/>
        </w:rPr>
        <w:t xml:space="preserve">The Presidency of the Council of Ministers played a great part in enabling the </w:t>
      </w:r>
      <w:r w:rsidR="008C100E" w:rsidRPr="00394C5A">
        <w:rPr>
          <w:rFonts w:ascii="Times New Roman" w:hAnsi="Times New Roman" w:cs="Times New Roman"/>
          <w:sz w:val="24"/>
          <w:lang w:val="en-US"/>
        </w:rPr>
        <w:t xml:space="preserve">informal trialogues </w:t>
      </w:r>
      <w:r w:rsidR="00093378" w:rsidRPr="00394C5A">
        <w:rPr>
          <w:rFonts w:ascii="Times New Roman" w:hAnsi="Times New Roman" w:cs="Times New Roman"/>
          <w:sz w:val="24"/>
          <w:lang w:val="en-US"/>
        </w:rPr>
        <w:t>in order to create an agreement. The European Parliament intended to contribute to a more ambitious EAP</w:t>
      </w:r>
      <w:r w:rsidR="008C100E" w:rsidRPr="00394C5A">
        <w:rPr>
          <w:rFonts w:ascii="Times New Roman" w:hAnsi="Times New Roman" w:cs="Times New Roman"/>
          <w:sz w:val="24"/>
          <w:lang w:val="en-US"/>
        </w:rPr>
        <w:t xml:space="preserve"> and provided a substantive number of amendments to the Proposal. </w:t>
      </w:r>
    </w:p>
    <w:p w:rsidR="00732A42" w:rsidRPr="00394C5A" w:rsidRDefault="00F9659E" w:rsidP="00B33EC7">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Despite the cooperative aspect</w:t>
      </w:r>
      <w:r w:rsidR="007846DA" w:rsidRPr="00394C5A">
        <w:rPr>
          <w:rFonts w:ascii="Times New Roman" w:hAnsi="Times New Roman" w:cs="Times New Roman"/>
          <w:sz w:val="24"/>
          <w:lang w:val="en-US"/>
        </w:rPr>
        <w:t>,</w:t>
      </w:r>
      <w:r w:rsidRPr="00394C5A">
        <w:rPr>
          <w:rFonts w:ascii="Times New Roman" w:hAnsi="Times New Roman" w:cs="Times New Roman"/>
          <w:sz w:val="24"/>
          <w:lang w:val="en-US"/>
        </w:rPr>
        <w:t xml:space="preserve"> there have been clashes </w:t>
      </w:r>
      <w:r w:rsidR="00A63BC5" w:rsidRPr="00394C5A">
        <w:rPr>
          <w:rFonts w:ascii="Times New Roman" w:hAnsi="Times New Roman" w:cs="Times New Roman"/>
          <w:sz w:val="24"/>
          <w:lang w:val="en-US"/>
        </w:rPr>
        <w:t xml:space="preserve">between and within stakeholders </w:t>
      </w:r>
      <w:r w:rsidRPr="00394C5A">
        <w:rPr>
          <w:rFonts w:ascii="Times New Roman" w:hAnsi="Times New Roman" w:cs="Times New Roman"/>
          <w:sz w:val="24"/>
          <w:lang w:val="en-US"/>
        </w:rPr>
        <w:t xml:space="preserve">identified </w:t>
      </w:r>
      <w:r w:rsidR="00460DF7" w:rsidRPr="00394C5A">
        <w:rPr>
          <w:rFonts w:ascii="Times New Roman" w:hAnsi="Times New Roman" w:cs="Times New Roman"/>
          <w:sz w:val="24"/>
          <w:lang w:val="en-US"/>
        </w:rPr>
        <w:t>in</w:t>
      </w:r>
      <w:r w:rsidR="00431280"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the OLP. For example, e</w:t>
      </w:r>
      <w:r w:rsidR="006C69A6" w:rsidRPr="00394C5A">
        <w:rPr>
          <w:rFonts w:ascii="Times New Roman" w:hAnsi="Times New Roman" w:cs="Times New Roman"/>
          <w:sz w:val="24"/>
          <w:lang w:val="en-US"/>
        </w:rPr>
        <w:t>ven though a</w:t>
      </w:r>
      <w:r w:rsidR="00D42162" w:rsidRPr="00394C5A">
        <w:rPr>
          <w:rFonts w:ascii="Times New Roman" w:hAnsi="Times New Roman" w:cs="Times New Roman"/>
          <w:sz w:val="24"/>
          <w:lang w:val="en-US"/>
        </w:rPr>
        <w:t>n initial</w:t>
      </w:r>
      <w:r w:rsidR="005A5F22" w:rsidRPr="00394C5A">
        <w:rPr>
          <w:rFonts w:ascii="Times New Roman" w:hAnsi="Times New Roman" w:cs="Times New Roman"/>
          <w:sz w:val="24"/>
          <w:lang w:val="en-US"/>
        </w:rPr>
        <w:t xml:space="preserve"> common position </w:t>
      </w:r>
      <w:r w:rsidR="006C69A6" w:rsidRPr="00394C5A">
        <w:rPr>
          <w:rFonts w:ascii="Times New Roman" w:hAnsi="Times New Roman" w:cs="Times New Roman"/>
          <w:sz w:val="24"/>
          <w:lang w:val="en-US"/>
        </w:rPr>
        <w:t>of</w:t>
      </w:r>
      <w:r w:rsidR="005A5F22" w:rsidRPr="00394C5A">
        <w:rPr>
          <w:rFonts w:ascii="Times New Roman" w:hAnsi="Times New Roman" w:cs="Times New Roman"/>
          <w:sz w:val="24"/>
          <w:lang w:val="en-US"/>
        </w:rPr>
        <w:t xml:space="preserve"> the Council </w:t>
      </w:r>
      <w:r w:rsidR="006C69A6" w:rsidRPr="00394C5A">
        <w:rPr>
          <w:rFonts w:ascii="Times New Roman" w:hAnsi="Times New Roman" w:cs="Times New Roman"/>
          <w:sz w:val="24"/>
          <w:lang w:val="en-US"/>
        </w:rPr>
        <w:t>w</w:t>
      </w:r>
      <w:r w:rsidR="007846DA" w:rsidRPr="00394C5A">
        <w:rPr>
          <w:rFonts w:ascii="Times New Roman" w:hAnsi="Times New Roman" w:cs="Times New Roman"/>
          <w:sz w:val="24"/>
          <w:lang w:val="en-US"/>
        </w:rPr>
        <w:t>as presented by the Danish P</w:t>
      </w:r>
      <w:r w:rsidR="005A5F22" w:rsidRPr="00394C5A">
        <w:rPr>
          <w:rFonts w:ascii="Times New Roman" w:hAnsi="Times New Roman" w:cs="Times New Roman"/>
          <w:sz w:val="24"/>
          <w:lang w:val="en-US"/>
        </w:rPr>
        <w:t>residency, one can</w:t>
      </w:r>
      <w:r w:rsidR="005224CC" w:rsidRPr="00394C5A">
        <w:rPr>
          <w:rFonts w:ascii="Times New Roman" w:hAnsi="Times New Roman" w:cs="Times New Roman"/>
          <w:sz w:val="24"/>
          <w:lang w:val="en-US"/>
        </w:rPr>
        <w:t xml:space="preserve"> certainly</w:t>
      </w:r>
      <w:r w:rsidR="005A5F22" w:rsidRPr="00394C5A">
        <w:rPr>
          <w:rFonts w:ascii="Times New Roman" w:hAnsi="Times New Roman" w:cs="Times New Roman"/>
          <w:sz w:val="24"/>
          <w:lang w:val="en-US"/>
        </w:rPr>
        <w:t xml:space="preserve"> see c</w:t>
      </w:r>
      <w:r w:rsidR="00D42162" w:rsidRPr="00394C5A">
        <w:rPr>
          <w:rFonts w:ascii="Times New Roman" w:hAnsi="Times New Roman" w:cs="Times New Roman"/>
          <w:sz w:val="24"/>
          <w:lang w:val="en-US"/>
        </w:rPr>
        <w:t>onflicting</w:t>
      </w:r>
      <w:r w:rsidR="005A5F22" w:rsidRPr="00394C5A">
        <w:rPr>
          <w:rFonts w:ascii="Times New Roman" w:hAnsi="Times New Roman" w:cs="Times New Roman"/>
          <w:sz w:val="24"/>
          <w:lang w:val="en-US"/>
        </w:rPr>
        <w:t xml:space="preserve"> </w:t>
      </w:r>
      <w:r w:rsidR="001F620C" w:rsidRPr="00394C5A">
        <w:rPr>
          <w:rFonts w:ascii="Times New Roman" w:hAnsi="Times New Roman" w:cs="Times New Roman"/>
          <w:sz w:val="24"/>
          <w:lang w:val="en-US"/>
        </w:rPr>
        <w:t>interests</w:t>
      </w:r>
      <w:r w:rsidR="006C0309" w:rsidRPr="00394C5A">
        <w:rPr>
          <w:rFonts w:ascii="Times New Roman" w:hAnsi="Times New Roman" w:cs="Times New Roman"/>
          <w:sz w:val="24"/>
          <w:lang w:val="en-US"/>
        </w:rPr>
        <w:t xml:space="preserve"> from the reports</w:t>
      </w:r>
      <w:r w:rsidR="006C69A6" w:rsidRPr="00394C5A">
        <w:rPr>
          <w:rFonts w:ascii="Times New Roman" w:hAnsi="Times New Roman" w:cs="Times New Roman"/>
          <w:sz w:val="24"/>
          <w:lang w:val="en-US"/>
        </w:rPr>
        <w:t xml:space="preserve"> from meetings in COREPER and the trialogues</w:t>
      </w:r>
      <w:r w:rsidR="001F620C" w:rsidRPr="00394C5A">
        <w:rPr>
          <w:rFonts w:ascii="Times New Roman" w:hAnsi="Times New Roman" w:cs="Times New Roman"/>
          <w:sz w:val="24"/>
          <w:lang w:val="en-US"/>
        </w:rPr>
        <w:t xml:space="preserve">. </w:t>
      </w:r>
      <w:r w:rsidR="00D42162" w:rsidRPr="00394C5A">
        <w:rPr>
          <w:rFonts w:ascii="Times New Roman" w:hAnsi="Times New Roman" w:cs="Times New Roman"/>
          <w:sz w:val="24"/>
          <w:lang w:val="en-US"/>
        </w:rPr>
        <w:t>O</w:t>
      </w:r>
      <w:r w:rsidR="005224CC" w:rsidRPr="00394C5A">
        <w:rPr>
          <w:rFonts w:ascii="Times New Roman" w:hAnsi="Times New Roman" w:cs="Times New Roman"/>
          <w:sz w:val="24"/>
          <w:lang w:val="en-US"/>
        </w:rPr>
        <w:t xml:space="preserve">ther Member States than the Netherlands and the blocking minority were encouraging a binding legal soil policy. </w:t>
      </w:r>
      <w:r w:rsidR="00D42162" w:rsidRPr="00394C5A">
        <w:rPr>
          <w:rFonts w:ascii="Times New Roman" w:hAnsi="Times New Roman" w:cs="Times New Roman"/>
          <w:sz w:val="24"/>
          <w:lang w:val="en-US"/>
        </w:rPr>
        <w:t>Therefore, i</w:t>
      </w:r>
      <w:r w:rsidR="005224CC" w:rsidRPr="00394C5A">
        <w:rPr>
          <w:rFonts w:ascii="Times New Roman" w:hAnsi="Times New Roman" w:cs="Times New Roman"/>
          <w:sz w:val="24"/>
          <w:lang w:val="en-US"/>
        </w:rPr>
        <w:t>t was the task of the Presidency to create a compro</w:t>
      </w:r>
      <w:r w:rsidR="00D55253" w:rsidRPr="00394C5A">
        <w:rPr>
          <w:rFonts w:ascii="Times New Roman" w:hAnsi="Times New Roman" w:cs="Times New Roman"/>
          <w:sz w:val="24"/>
          <w:lang w:val="en-US"/>
        </w:rPr>
        <w:t>mise which connects both sides.</w:t>
      </w:r>
      <w:r w:rsidR="00E9571C">
        <w:rPr>
          <w:rFonts w:ascii="Times New Roman" w:hAnsi="Times New Roman" w:cs="Times New Roman"/>
          <w:sz w:val="24"/>
          <w:lang w:val="en-US"/>
        </w:rPr>
        <w:t xml:space="preserve"> </w:t>
      </w:r>
    </w:p>
    <w:p w:rsidR="008116F2" w:rsidRPr="00394C5A" w:rsidRDefault="005F2C40" w:rsidP="00953C92">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In sum, t</w:t>
      </w:r>
      <w:r w:rsidR="00953C92" w:rsidRPr="00394C5A">
        <w:rPr>
          <w:rFonts w:ascii="Times New Roman" w:hAnsi="Times New Roman" w:cs="Times New Roman"/>
          <w:sz w:val="24"/>
          <w:lang w:val="en-US"/>
        </w:rPr>
        <w:t>he agreement to the Presidency co</w:t>
      </w:r>
      <w:r w:rsidR="00D42162" w:rsidRPr="00394C5A">
        <w:rPr>
          <w:rFonts w:ascii="Times New Roman" w:hAnsi="Times New Roman" w:cs="Times New Roman"/>
          <w:sz w:val="24"/>
          <w:lang w:val="en-US"/>
        </w:rPr>
        <w:t>mpromise text reveals</w:t>
      </w:r>
      <w:r w:rsidR="00953C92" w:rsidRPr="00394C5A">
        <w:rPr>
          <w:rFonts w:ascii="Times New Roman" w:hAnsi="Times New Roman" w:cs="Times New Roman"/>
          <w:sz w:val="24"/>
          <w:lang w:val="en-US"/>
        </w:rPr>
        <w:t xml:space="preserve"> that the Netherlands</w:t>
      </w:r>
      <w:r w:rsidR="00035133" w:rsidRPr="00394C5A">
        <w:rPr>
          <w:rFonts w:ascii="Times New Roman" w:hAnsi="Times New Roman" w:cs="Times New Roman"/>
          <w:sz w:val="24"/>
          <w:lang w:val="en-US"/>
        </w:rPr>
        <w:t xml:space="preserve"> </w:t>
      </w:r>
      <w:r w:rsidR="00D42162" w:rsidRPr="00394C5A">
        <w:rPr>
          <w:rFonts w:ascii="Times New Roman" w:hAnsi="Times New Roman" w:cs="Times New Roman"/>
          <w:sz w:val="24"/>
          <w:lang w:val="en-US"/>
        </w:rPr>
        <w:t>and the blocking minority were s</w:t>
      </w:r>
      <w:r w:rsidR="00035133" w:rsidRPr="00394C5A">
        <w:rPr>
          <w:rFonts w:ascii="Times New Roman" w:hAnsi="Times New Roman" w:cs="Times New Roman"/>
          <w:sz w:val="24"/>
          <w:lang w:val="en-US"/>
        </w:rPr>
        <w:t>lightly reluctant</w:t>
      </w:r>
      <w:r w:rsidR="00D42162" w:rsidRPr="00394C5A">
        <w:rPr>
          <w:rFonts w:ascii="Times New Roman" w:hAnsi="Times New Roman" w:cs="Times New Roman"/>
          <w:sz w:val="24"/>
          <w:lang w:val="en-US"/>
        </w:rPr>
        <w:t xml:space="preserve"> </w:t>
      </w:r>
      <w:r w:rsidR="00953C92" w:rsidRPr="00394C5A">
        <w:rPr>
          <w:rFonts w:ascii="Times New Roman" w:hAnsi="Times New Roman" w:cs="Times New Roman"/>
          <w:sz w:val="24"/>
          <w:lang w:val="en-US"/>
        </w:rPr>
        <w:t xml:space="preserve">and </w:t>
      </w:r>
      <w:r w:rsidR="006C0309" w:rsidRPr="00394C5A">
        <w:rPr>
          <w:rFonts w:ascii="Times New Roman" w:hAnsi="Times New Roman" w:cs="Times New Roman"/>
          <w:sz w:val="24"/>
          <w:lang w:val="en-US"/>
        </w:rPr>
        <w:t xml:space="preserve">that </w:t>
      </w:r>
      <w:r w:rsidR="00D42162" w:rsidRPr="00394C5A">
        <w:rPr>
          <w:rFonts w:ascii="Times New Roman" w:hAnsi="Times New Roman" w:cs="Times New Roman"/>
          <w:sz w:val="24"/>
          <w:lang w:val="en-US"/>
        </w:rPr>
        <w:t xml:space="preserve">the EP was </w:t>
      </w:r>
      <w:r w:rsidR="00953C92" w:rsidRPr="00394C5A">
        <w:rPr>
          <w:rFonts w:ascii="Times New Roman" w:hAnsi="Times New Roman" w:cs="Times New Roman"/>
          <w:sz w:val="24"/>
          <w:lang w:val="en-US"/>
        </w:rPr>
        <w:t>willing to compromise</w:t>
      </w:r>
      <w:r w:rsidR="00D42162" w:rsidRPr="00394C5A">
        <w:rPr>
          <w:rFonts w:ascii="Times New Roman" w:hAnsi="Times New Roman" w:cs="Times New Roman"/>
          <w:sz w:val="24"/>
          <w:lang w:val="en-US"/>
        </w:rPr>
        <w:t xml:space="preserve"> on their ambitious amendments</w:t>
      </w:r>
      <w:r w:rsidR="00953C92" w:rsidRPr="00394C5A">
        <w:rPr>
          <w:rFonts w:ascii="Times New Roman" w:hAnsi="Times New Roman" w:cs="Times New Roman"/>
          <w:sz w:val="24"/>
          <w:lang w:val="en-US"/>
        </w:rPr>
        <w:t>.</w:t>
      </w:r>
      <w:r w:rsidR="006A48A4" w:rsidRPr="00394C5A">
        <w:rPr>
          <w:rFonts w:ascii="Times New Roman" w:hAnsi="Times New Roman" w:cs="Times New Roman"/>
          <w:sz w:val="24"/>
          <w:lang w:val="en-US"/>
        </w:rPr>
        <w:t xml:space="preserve"> </w:t>
      </w:r>
      <w:r w:rsidR="0044225F" w:rsidRPr="00394C5A">
        <w:rPr>
          <w:rFonts w:ascii="Times New Roman" w:hAnsi="Times New Roman" w:cs="Times New Roman"/>
          <w:sz w:val="24"/>
          <w:lang w:val="en-US"/>
        </w:rPr>
        <w:t xml:space="preserve">Due to </w:t>
      </w:r>
      <w:r w:rsidRPr="00394C5A">
        <w:rPr>
          <w:rFonts w:ascii="Times New Roman" w:hAnsi="Times New Roman" w:cs="Times New Roman"/>
          <w:sz w:val="24"/>
          <w:lang w:val="en-US"/>
        </w:rPr>
        <w:t xml:space="preserve">blocking minority’s </w:t>
      </w:r>
      <w:r w:rsidR="0044225F" w:rsidRPr="00394C5A">
        <w:rPr>
          <w:rFonts w:ascii="Times New Roman" w:hAnsi="Times New Roman" w:cs="Times New Roman"/>
          <w:sz w:val="24"/>
          <w:lang w:val="en-US"/>
        </w:rPr>
        <w:t>initial discontent with the binding soil policy</w:t>
      </w:r>
      <w:r w:rsidR="006A48A4" w:rsidRPr="00394C5A">
        <w:rPr>
          <w:rFonts w:ascii="Times New Roman" w:hAnsi="Times New Roman" w:cs="Times New Roman"/>
          <w:sz w:val="24"/>
          <w:lang w:val="en-US"/>
        </w:rPr>
        <w:t>, i</w:t>
      </w:r>
      <w:r w:rsidR="00610376" w:rsidRPr="00394C5A">
        <w:rPr>
          <w:rFonts w:ascii="Times New Roman" w:hAnsi="Times New Roman" w:cs="Times New Roman"/>
          <w:sz w:val="24"/>
          <w:lang w:val="en-US"/>
        </w:rPr>
        <w:t xml:space="preserve">t is also considered to be a victory for the blocking minority that the SFD </w:t>
      </w:r>
      <w:r w:rsidR="006B28F6" w:rsidRPr="00394C5A">
        <w:rPr>
          <w:rFonts w:ascii="Times New Roman" w:hAnsi="Times New Roman" w:cs="Times New Roman"/>
          <w:sz w:val="24"/>
          <w:lang w:val="en-US"/>
        </w:rPr>
        <w:t xml:space="preserve">failed to come through and </w:t>
      </w:r>
      <w:r w:rsidR="00BE7E09" w:rsidRPr="00394C5A">
        <w:rPr>
          <w:rFonts w:ascii="Times New Roman" w:hAnsi="Times New Roman" w:cs="Times New Roman"/>
          <w:sz w:val="24"/>
          <w:lang w:val="en-US"/>
        </w:rPr>
        <w:t xml:space="preserve">was </w:t>
      </w:r>
      <w:r w:rsidR="006B28F6" w:rsidRPr="00394C5A">
        <w:rPr>
          <w:rFonts w:ascii="Times New Roman" w:hAnsi="Times New Roman" w:cs="Times New Roman"/>
          <w:sz w:val="24"/>
          <w:lang w:val="en-US"/>
        </w:rPr>
        <w:t xml:space="preserve">finally </w:t>
      </w:r>
      <w:r w:rsidR="00BE7E09" w:rsidRPr="00394C5A">
        <w:rPr>
          <w:rFonts w:ascii="Times New Roman" w:hAnsi="Times New Roman" w:cs="Times New Roman"/>
          <w:sz w:val="24"/>
          <w:lang w:val="en-US"/>
        </w:rPr>
        <w:t xml:space="preserve">withdrawn </w:t>
      </w:r>
      <w:r w:rsidR="006B28F6" w:rsidRPr="00394C5A">
        <w:rPr>
          <w:rFonts w:ascii="Times New Roman" w:hAnsi="Times New Roman" w:cs="Times New Roman"/>
          <w:sz w:val="24"/>
          <w:lang w:val="en-US"/>
        </w:rPr>
        <w:t>by the Commission</w:t>
      </w:r>
      <w:r w:rsidR="00BE7E09" w:rsidRPr="00394C5A">
        <w:rPr>
          <w:rFonts w:ascii="Times New Roman" w:hAnsi="Times New Roman" w:cs="Times New Roman"/>
          <w:sz w:val="24"/>
          <w:lang w:val="en-US"/>
        </w:rPr>
        <w:t xml:space="preserve"> </w:t>
      </w:r>
      <w:r w:rsidR="006A48A4" w:rsidRPr="00394C5A">
        <w:rPr>
          <w:rFonts w:ascii="Times New Roman" w:hAnsi="Times New Roman" w:cs="Times New Roman"/>
          <w:sz w:val="24"/>
          <w:lang w:val="en-US"/>
        </w:rPr>
        <w:t>in 2014</w:t>
      </w:r>
      <w:r w:rsidR="00066361" w:rsidRPr="00394C5A">
        <w:rPr>
          <w:rFonts w:ascii="Times New Roman" w:hAnsi="Times New Roman" w:cs="Times New Roman"/>
          <w:sz w:val="24"/>
          <w:lang w:val="en-US"/>
        </w:rPr>
        <w:t>.</w:t>
      </w:r>
      <w:r w:rsidR="00D42162" w:rsidRPr="00394C5A">
        <w:rPr>
          <w:rFonts w:ascii="Times New Roman" w:hAnsi="Times New Roman" w:cs="Times New Roman"/>
          <w:sz w:val="24"/>
          <w:lang w:val="en-US"/>
        </w:rPr>
        <w:t xml:space="preserve"> This is also an indication of the political strengths of the Member States.</w:t>
      </w:r>
    </w:p>
    <w:p w:rsidR="00972410" w:rsidRPr="00394C5A" w:rsidRDefault="007814A4" w:rsidP="00EE3226">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lastRenderedPageBreak/>
        <w:t>Therefore,</w:t>
      </w:r>
      <w:r w:rsidR="002841E4" w:rsidRPr="00394C5A">
        <w:rPr>
          <w:rFonts w:ascii="Times New Roman" w:hAnsi="Times New Roman" w:cs="Times New Roman"/>
          <w:sz w:val="24"/>
          <w:lang w:val="en-US"/>
        </w:rPr>
        <w:t xml:space="preserve"> from the empirical analysis,</w:t>
      </w:r>
      <w:r w:rsidRPr="00394C5A">
        <w:rPr>
          <w:rFonts w:ascii="Times New Roman" w:hAnsi="Times New Roman" w:cs="Times New Roman"/>
          <w:sz w:val="24"/>
          <w:lang w:val="en-US"/>
        </w:rPr>
        <w:t xml:space="preserve"> this thesis argues that the coming about or the procedure of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can be considered to be having a NF nature, while the outcome thereof seems to be LI. The process is NF, because all stakeholders were cooperative.</w:t>
      </w:r>
      <w:r w:rsidR="00A92595" w:rsidRPr="00394C5A">
        <w:rPr>
          <w:rFonts w:ascii="Times New Roman" w:hAnsi="Times New Roman" w:cs="Times New Roman"/>
          <w:sz w:val="24"/>
          <w:lang w:val="en-US"/>
        </w:rPr>
        <w:t xml:space="preserve"> A large majority in the EP and in the Council voted in favor of the 7</w:t>
      </w:r>
      <w:r w:rsidR="00A92595" w:rsidRPr="00394C5A">
        <w:rPr>
          <w:rFonts w:ascii="Times New Roman" w:hAnsi="Times New Roman" w:cs="Times New Roman"/>
          <w:sz w:val="24"/>
          <w:vertAlign w:val="superscript"/>
          <w:lang w:val="en-US"/>
        </w:rPr>
        <w:t>th</w:t>
      </w:r>
      <w:r w:rsidR="00A92595" w:rsidRPr="00394C5A">
        <w:rPr>
          <w:rFonts w:ascii="Times New Roman" w:hAnsi="Times New Roman" w:cs="Times New Roman"/>
          <w:sz w:val="24"/>
          <w:lang w:val="en-US"/>
        </w:rPr>
        <w:t xml:space="preserve"> EAP. In addition, i</w:t>
      </w:r>
      <w:r w:rsidRPr="00394C5A">
        <w:rPr>
          <w:rFonts w:ascii="Times New Roman" w:hAnsi="Times New Roman" w:cs="Times New Roman"/>
          <w:sz w:val="24"/>
          <w:lang w:val="en-US"/>
        </w:rPr>
        <w:t xml:space="preserve">t was not a highly politicized topic, and an </w:t>
      </w:r>
      <w:r w:rsidR="00A92595" w:rsidRPr="00394C5A">
        <w:rPr>
          <w:rFonts w:ascii="Times New Roman" w:hAnsi="Times New Roman" w:cs="Times New Roman"/>
          <w:sz w:val="24"/>
          <w:lang w:val="en-US"/>
        </w:rPr>
        <w:t xml:space="preserve">informal trialogue </w:t>
      </w:r>
      <w:r w:rsidRPr="00394C5A">
        <w:rPr>
          <w:rFonts w:ascii="Times New Roman" w:hAnsi="Times New Roman" w:cs="Times New Roman"/>
          <w:sz w:val="24"/>
          <w:lang w:val="en-US"/>
        </w:rPr>
        <w:t xml:space="preserve">agreement was reached </w:t>
      </w:r>
      <w:r w:rsidR="0050553B">
        <w:rPr>
          <w:rFonts w:ascii="Times New Roman" w:hAnsi="Times New Roman" w:cs="Times New Roman"/>
          <w:sz w:val="24"/>
          <w:lang w:val="en-US"/>
        </w:rPr>
        <w:t xml:space="preserve">timely </w:t>
      </w:r>
      <w:r w:rsidRPr="00394C5A">
        <w:rPr>
          <w:rFonts w:ascii="Times New Roman" w:hAnsi="Times New Roman" w:cs="Times New Roman"/>
          <w:sz w:val="24"/>
          <w:lang w:val="en-US"/>
        </w:rPr>
        <w:t>in consensus.</w:t>
      </w:r>
      <w:r w:rsidR="00A92595" w:rsidRPr="00394C5A">
        <w:rPr>
          <w:rFonts w:ascii="Times New Roman" w:hAnsi="Times New Roman" w:cs="Times New Roman"/>
          <w:sz w:val="24"/>
          <w:lang w:val="en-US"/>
        </w:rPr>
        <w:t xml:space="preserve"> However, t</w:t>
      </w:r>
      <w:r w:rsidRPr="00394C5A">
        <w:rPr>
          <w:rFonts w:ascii="Times New Roman" w:hAnsi="Times New Roman" w:cs="Times New Roman"/>
          <w:sz w:val="24"/>
          <w:lang w:val="en-US"/>
        </w:rPr>
        <w:t xml:space="preserve">he outcome is LI, because it builds upon the principles of proportionality and subsidiarity. </w:t>
      </w:r>
      <w:r w:rsidR="00A92595" w:rsidRPr="00394C5A">
        <w:rPr>
          <w:rFonts w:ascii="Times New Roman" w:hAnsi="Times New Roman" w:cs="Times New Roman"/>
          <w:sz w:val="24"/>
          <w:lang w:val="en-US"/>
        </w:rPr>
        <w:t>And for many Member States, this determines</w:t>
      </w:r>
      <w:r w:rsidR="0050553B">
        <w:rPr>
          <w:rFonts w:ascii="Times New Roman" w:hAnsi="Times New Roman" w:cs="Times New Roman"/>
          <w:sz w:val="24"/>
          <w:lang w:val="en-US"/>
        </w:rPr>
        <w:t xml:space="preserve"> to whether to</w:t>
      </w:r>
      <w:r w:rsidR="00A92595" w:rsidRPr="00394C5A">
        <w:rPr>
          <w:rFonts w:ascii="Times New Roman" w:hAnsi="Times New Roman" w:cs="Times New Roman"/>
          <w:sz w:val="24"/>
          <w:lang w:val="en-US"/>
        </w:rPr>
        <w:t xml:space="preserve"> oppose or accept certain provisions. </w:t>
      </w:r>
      <w:r w:rsidR="0050553B">
        <w:rPr>
          <w:rFonts w:ascii="Times New Roman" w:hAnsi="Times New Roman" w:cs="Times New Roman"/>
          <w:sz w:val="24"/>
          <w:lang w:val="en-US"/>
        </w:rPr>
        <w:t>Finally, i</w:t>
      </w:r>
      <w:r w:rsidR="004D46E6">
        <w:rPr>
          <w:rFonts w:ascii="Times New Roman" w:hAnsi="Times New Roman" w:cs="Times New Roman"/>
          <w:sz w:val="24"/>
          <w:lang w:val="en-US"/>
        </w:rPr>
        <w:t>t should be understood that the Netherlands do not oppose environmental protection, but merely the European approach that was generally accepted by other stakeholders.</w:t>
      </w:r>
    </w:p>
    <w:p w:rsidR="00953C92" w:rsidRPr="00394C5A" w:rsidRDefault="00953C92" w:rsidP="00953C92">
      <w:pPr>
        <w:pStyle w:val="Geenafstand"/>
        <w:spacing w:line="360" w:lineRule="auto"/>
        <w:ind w:firstLine="708"/>
        <w:jc w:val="both"/>
        <w:rPr>
          <w:rFonts w:ascii="Times New Roman" w:hAnsi="Times New Roman" w:cs="Times New Roman"/>
          <w:sz w:val="24"/>
          <w:lang w:val="en-US"/>
        </w:rPr>
      </w:pPr>
    </w:p>
    <w:p w:rsidR="006D175A" w:rsidRPr="00394C5A" w:rsidRDefault="00EE3226" w:rsidP="006D175A">
      <w:pPr>
        <w:pStyle w:val="Kop2"/>
        <w:numPr>
          <w:ilvl w:val="1"/>
          <w:numId w:val="29"/>
        </w:numPr>
        <w:rPr>
          <w:lang w:val="en-US"/>
        </w:rPr>
      </w:pPr>
      <w:bookmarkStart w:id="143" w:name="_Toc488995353"/>
      <w:r w:rsidRPr="00394C5A">
        <w:rPr>
          <w:lang w:val="en-US"/>
        </w:rPr>
        <w:t xml:space="preserve">Theoretical </w:t>
      </w:r>
      <w:r w:rsidR="009E2505" w:rsidRPr="00394C5A">
        <w:rPr>
          <w:lang w:val="en-US"/>
        </w:rPr>
        <w:t xml:space="preserve">and Societal </w:t>
      </w:r>
      <w:r w:rsidRPr="00394C5A">
        <w:rPr>
          <w:lang w:val="en-US"/>
        </w:rPr>
        <w:t>Implications</w:t>
      </w:r>
      <w:bookmarkEnd w:id="143"/>
    </w:p>
    <w:p w:rsidR="006D175A" w:rsidRPr="00394C5A" w:rsidRDefault="006D175A" w:rsidP="006D175A">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This thesis has found out that neither liberal intergovernmentalism nor neofunctionalism were able to fully account for the dynamics in the process of the creation of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They merely focus on the role and leadership of either side (Member States or Commission), but do not view them as equal. The former attaches a larger role to the Member States and the latter to the EU institutions. </w:t>
      </w:r>
      <w:r w:rsidR="00FB2166" w:rsidRPr="00394C5A">
        <w:rPr>
          <w:rFonts w:ascii="Times New Roman" w:hAnsi="Times New Roman" w:cs="Times New Roman"/>
          <w:sz w:val="24"/>
          <w:lang w:val="en-US"/>
        </w:rPr>
        <w:t>Even though the theories have different views, they should not be seen as contradictory</w:t>
      </w:r>
      <w:r w:rsidR="002F7659" w:rsidRPr="00394C5A">
        <w:rPr>
          <w:rFonts w:ascii="Times New Roman" w:hAnsi="Times New Roman" w:cs="Times New Roman"/>
          <w:sz w:val="24"/>
          <w:lang w:val="en-US"/>
        </w:rPr>
        <w:t xml:space="preserve"> to each other</w:t>
      </w:r>
      <w:r w:rsidR="00FB2166" w:rsidRPr="00394C5A">
        <w:rPr>
          <w:rFonts w:ascii="Times New Roman" w:hAnsi="Times New Roman" w:cs="Times New Roman"/>
          <w:sz w:val="24"/>
          <w:lang w:val="en-US"/>
        </w:rPr>
        <w:t xml:space="preserve">. </w:t>
      </w:r>
      <w:r w:rsidR="00431280" w:rsidRPr="00394C5A">
        <w:rPr>
          <w:rFonts w:ascii="Times New Roman" w:hAnsi="Times New Roman" w:cs="Times New Roman"/>
          <w:sz w:val="24"/>
          <w:lang w:val="en-US"/>
        </w:rPr>
        <w:t xml:space="preserve">Instead, </w:t>
      </w:r>
      <w:r w:rsidR="005E0AEF" w:rsidRPr="00394C5A">
        <w:rPr>
          <w:rFonts w:ascii="Times New Roman" w:hAnsi="Times New Roman" w:cs="Times New Roman"/>
          <w:sz w:val="24"/>
          <w:lang w:val="en-US"/>
        </w:rPr>
        <w:t>LI and NF should be seen as complementary</w:t>
      </w:r>
      <w:r w:rsidR="00431280" w:rsidRPr="00394C5A">
        <w:rPr>
          <w:rFonts w:ascii="Times New Roman" w:hAnsi="Times New Roman" w:cs="Times New Roman"/>
          <w:sz w:val="24"/>
          <w:lang w:val="en-US"/>
        </w:rPr>
        <w:t xml:space="preserve"> to each other</w:t>
      </w:r>
      <w:r w:rsidR="005E0AEF" w:rsidRPr="00394C5A">
        <w:rPr>
          <w:rFonts w:ascii="Times New Roman" w:hAnsi="Times New Roman" w:cs="Times New Roman"/>
          <w:sz w:val="24"/>
          <w:lang w:val="en-US"/>
        </w:rPr>
        <w:t xml:space="preserve"> in order to understand </w:t>
      </w:r>
      <w:r w:rsidR="00EE3226" w:rsidRPr="00394C5A">
        <w:rPr>
          <w:rFonts w:ascii="Times New Roman" w:hAnsi="Times New Roman" w:cs="Times New Roman"/>
          <w:sz w:val="24"/>
          <w:lang w:val="en-US"/>
        </w:rPr>
        <w:t xml:space="preserve">and hypothesize </w:t>
      </w:r>
      <w:r w:rsidR="005E0AEF" w:rsidRPr="00394C5A">
        <w:rPr>
          <w:rFonts w:ascii="Times New Roman" w:hAnsi="Times New Roman" w:cs="Times New Roman"/>
          <w:sz w:val="24"/>
          <w:lang w:val="en-US"/>
        </w:rPr>
        <w:t xml:space="preserve">European integration. </w:t>
      </w:r>
      <w:r w:rsidR="009311B9" w:rsidRPr="00394C5A">
        <w:rPr>
          <w:rFonts w:ascii="Times New Roman" w:hAnsi="Times New Roman" w:cs="Times New Roman"/>
          <w:sz w:val="24"/>
          <w:lang w:val="en-US"/>
        </w:rPr>
        <w:t xml:space="preserve">For the purpose of the thesis, </w:t>
      </w:r>
      <w:r w:rsidR="00025BA9" w:rsidRPr="00394C5A">
        <w:rPr>
          <w:rFonts w:ascii="Times New Roman" w:hAnsi="Times New Roman" w:cs="Times New Roman"/>
          <w:sz w:val="24"/>
          <w:lang w:val="en-US"/>
        </w:rPr>
        <w:t>four hypotheses were tested in the analysis in order to find out to what extent the grand theories are able to explain the coming about of the 7</w:t>
      </w:r>
      <w:r w:rsidR="00025BA9" w:rsidRPr="00394C5A">
        <w:rPr>
          <w:rFonts w:ascii="Times New Roman" w:hAnsi="Times New Roman" w:cs="Times New Roman"/>
          <w:sz w:val="24"/>
          <w:vertAlign w:val="superscript"/>
          <w:lang w:val="en-US"/>
        </w:rPr>
        <w:t>th</w:t>
      </w:r>
      <w:r w:rsidR="00025BA9" w:rsidRPr="00394C5A">
        <w:rPr>
          <w:rFonts w:ascii="Times New Roman" w:hAnsi="Times New Roman" w:cs="Times New Roman"/>
          <w:sz w:val="24"/>
          <w:lang w:val="en-US"/>
        </w:rPr>
        <w:t xml:space="preserve"> EAP</w:t>
      </w:r>
      <w:r w:rsidR="009311B9" w:rsidRPr="00394C5A">
        <w:rPr>
          <w:rFonts w:ascii="Times New Roman" w:hAnsi="Times New Roman" w:cs="Times New Roman"/>
          <w:sz w:val="24"/>
          <w:lang w:val="en-US"/>
        </w:rPr>
        <w:t>.</w:t>
      </w:r>
    </w:p>
    <w:p w:rsidR="0000562F" w:rsidRPr="00394C5A" w:rsidRDefault="00025BA9" w:rsidP="006D175A">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The first two hypotheses were related to the mandates of the Netherlands and the Commission and whether or not these have become prevalent in the outcome. From the analysis, this thesis concludes t</w:t>
      </w:r>
      <w:r w:rsidR="006D175A" w:rsidRPr="00394C5A">
        <w:rPr>
          <w:rFonts w:ascii="Times New Roman" w:hAnsi="Times New Roman" w:cs="Times New Roman"/>
          <w:sz w:val="24"/>
          <w:lang w:val="en-US"/>
        </w:rPr>
        <w:t>hat both the Member States and the Commission (with the EP) share the relative</w:t>
      </w:r>
      <w:r w:rsidR="009F3CB9" w:rsidRPr="00394C5A">
        <w:rPr>
          <w:rFonts w:ascii="Times New Roman" w:hAnsi="Times New Roman" w:cs="Times New Roman"/>
          <w:sz w:val="24"/>
          <w:lang w:val="en-US"/>
        </w:rPr>
        <w:t>ly</w:t>
      </w:r>
      <w:r w:rsidR="006D175A" w:rsidRPr="00394C5A">
        <w:rPr>
          <w:rFonts w:ascii="Times New Roman" w:hAnsi="Times New Roman" w:cs="Times New Roman"/>
          <w:sz w:val="24"/>
          <w:lang w:val="en-US"/>
        </w:rPr>
        <w:t xml:space="preserve"> same responsibilities in creating justifiable and proportionate legislation. Therefore, this thesis rejects the assumption that either theory has the most accurate predictions on this topic. This </w:t>
      </w:r>
      <w:r w:rsidR="009F3CB9" w:rsidRPr="00394C5A">
        <w:rPr>
          <w:rFonts w:ascii="Times New Roman" w:hAnsi="Times New Roman" w:cs="Times New Roman"/>
          <w:sz w:val="24"/>
          <w:lang w:val="en-US"/>
        </w:rPr>
        <w:t>also results</w:t>
      </w:r>
      <w:r w:rsidR="006D175A" w:rsidRPr="00394C5A">
        <w:rPr>
          <w:rFonts w:ascii="Times New Roman" w:hAnsi="Times New Roman" w:cs="Times New Roman"/>
          <w:sz w:val="24"/>
          <w:lang w:val="en-US"/>
        </w:rPr>
        <w:t xml:space="preserve"> from the partial (dis)confirmation of the </w:t>
      </w:r>
      <w:r w:rsidR="00117970" w:rsidRPr="00394C5A">
        <w:rPr>
          <w:rFonts w:ascii="Times New Roman" w:hAnsi="Times New Roman" w:cs="Times New Roman"/>
          <w:sz w:val="24"/>
          <w:lang w:val="en-US"/>
        </w:rPr>
        <w:t xml:space="preserve">four </w:t>
      </w:r>
      <w:r w:rsidR="006D175A" w:rsidRPr="00394C5A">
        <w:rPr>
          <w:rFonts w:ascii="Times New Roman" w:hAnsi="Times New Roman" w:cs="Times New Roman"/>
          <w:sz w:val="24"/>
          <w:lang w:val="en-US"/>
        </w:rPr>
        <w:t>hyp</w:t>
      </w:r>
      <w:r w:rsidR="003C305E">
        <w:rPr>
          <w:rFonts w:ascii="Times New Roman" w:hAnsi="Times New Roman" w:cs="Times New Roman"/>
          <w:sz w:val="24"/>
          <w:lang w:val="en-US"/>
        </w:rPr>
        <w:t>otheses in the previous chapter</w:t>
      </w:r>
      <w:r w:rsidR="00117970" w:rsidRPr="00394C5A">
        <w:rPr>
          <w:rFonts w:ascii="Times New Roman" w:hAnsi="Times New Roman" w:cs="Times New Roman"/>
          <w:sz w:val="24"/>
          <w:lang w:val="en-US"/>
        </w:rPr>
        <w:t xml:space="preserve">. </w:t>
      </w:r>
      <w:r w:rsidR="009F3CB9" w:rsidRPr="00394C5A">
        <w:rPr>
          <w:rFonts w:ascii="Times New Roman" w:hAnsi="Times New Roman" w:cs="Times New Roman"/>
          <w:sz w:val="24"/>
          <w:lang w:val="en-US"/>
        </w:rPr>
        <w:t xml:space="preserve">The Netherlands did not solely dominate the negotiations </w:t>
      </w:r>
      <w:r w:rsidR="00166EF3" w:rsidRPr="00394C5A">
        <w:rPr>
          <w:rFonts w:ascii="Times New Roman" w:hAnsi="Times New Roman" w:cs="Times New Roman"/>
          <w:sz w:val="24"/>
          <w:lang w:val="en-US"/>
        </w:rPr>
        <w:t>(H</w:t>
      </w:r>
      <w:r w:rsidR="00166EF3" w:rsidRPr="00394C5A">
        <w:rPr>
          <w:rFonts w:ascii="Times New Roman" w:hAnsi="Times New Roman" w:cs="Times New Roman"/>
          <w:sz w:val="24"/>
          <w:vertAlign w:val="subscript"/>
          <w:lang w:val="en-US"/>
        </w:rPr>
        <w:t>1</w:t>
      </w:r>
      <w:r w:rsidR="00166EF3" w:rsidRPr="00394C5A">
        <w:rPr>
          <w:rFonts w:ascii="Times New Roman" w:hAnsi="Times New Roman" w:cs="Times New Roman"/>
          <w:sz w:val="24"/>
          <w:lang w:val="en-US"/>
        </w:rPr>
        <w:t xml:space="preserve">) </w:t>
      </w:r>
      <w:r w:rsidR="009F3CB9" w:rsidRPr="00394C5A">
        <w:rPr>
          <w:rFonts w:ascii="Times New Roman" w:hAnsi="Times New Roman" w:cs="Times New Roman"/>
          <w:sz w:val="24"/>
          <w:lang w:val="en-US"/>
        </w:rPr>
        <w:t xml:space="preserve">while the Commission was </w:t>
      </w:r>
      <w:r w:rsidR="00166EF3" w:rsidRPr="00394C5A">
        <w:rPr>
          <w:rFonts w:ascii="Times New Roman" w:hAnsi="Times New Roman" w:cs="Times New Roman"/>
          <w:sz w:val="24"/>
          <w:lang w:val="en-US"/>
        </w:rPr>
        <w:t xml:space="preserve">not powerful enough to encourage </w:t>
      </w:r>
      <w:r w:rsidR="009F3CB9" w:rsidRPr="00394C5A">
        <w:rPr>
          <w:rFonts w:ascii="Times New Roman" w:hAnsi="Times New Roman" w:cs="Times New Roman"/>
          <w:sz w:val="24"/>
          <w:lang w:val="en-US"/>
        </w:rPr>
        <w:t>every Member State on board for the Proposal</w:t>
      </w:r>
      <w:r w:rsidR="00166EF3" w:rsidRPr="00394C5A">
        <w:rPr>
          <w:rFonts w:ascii="Times New Roman" w:hAnsi="Times New Roman" w:cs="Times New Roman"/>
          <w:sz w:val="24"/>
          <w:lang w:val="en-US"/>
        </w:rPr>
        <w:t xml:space="preserve"> (H</w:t>
      </w:r>
      <w:r w:rsidR="00166EF3" w:rsidRPr="00394C5A">
        <w:rPr>
          <w:rFonts w:ascii="Times New Roman" w:hAnsi="Times New Roman" w:cs="Times New Roman"/>
          <w:sz w:val="24"/>
          <w:vertAlign w:val="subscript"/>
          <w:lang w:val="en-US"/>
        </w:rPr>
        <w:t>2</w:t>
      </w:r>
      <w:r w:rsidR="00166EF3" w:rsidRPr="00394C5A">
        <w:rPr>
          <w:rFonts w:ascii="Times New Roman" w:hAnsi="Times New Roman" w:cs="Times New Roman"/>
          <w:sz w:val="24"/>
          <w:lang w:val="en-US"/>
        </w:rPr>
        <w:t>)</w:t>
      </w:r>
      <w:r w:rsidR="009F3CB9" w:rsidRPr="00394C5A">
        <w:rPr>
          <w:rFonts w:ascii="Times New Roman" w:hAnsi="Times New Roman" w:cs="Times New Roman"/>
          <w:sz w:val="24"/>
          <w:lang w:val="en-US"/>
        </w:rPr>
        <w:t xml:space="preserve">. </w:t>
      </w:r>
      <w:r w:rsidR="0000562F" w:rsidRPr="00394C5A">
        <w:rPr>
          <w:rFonts w:ascii="Times New Roman" w:hAnsi="Times New Roman" w:cs="Times New Roman"/>
          <w:sz w:val="24"/>
          <w:lang w:val="en-US"/>
        </w:rPr>
        <w:t xml:space="preserve">However, other assumptions of LI and NF were </w:t>
      </w:r>
      <w:r w:rsidR="00F633D8" w:rsidRPr="00394C5A">
        <w:rPr>
          <w:rFonts w:ascii="Times New Roman" w:hAnsi="Times New Roman" w:cs="Times New Roman"/>
          <w:sz w:val="24"/>
          <w:lang w:val="en-US"/>
        </w:rPr>
        <w:t>observed</w:t>
      </w:r>
      <w:r w:rsidR="00A36273" w:rsidRPr="00394C5A">
        <w:rPr>
          <w:rFonts w:ascii="Times New Roman" w:hAnsi="Times New Roman" w:cs="Times New Roman"/>
          <w:sz w:val="24"/>
          <w:lang w:val="en-US"/>
        </w:rPr>
        <w:t xml:space="preserve"> in the evidence. For LI, economic reasons </w:t>
      </w:r>
      <w:r w:rsidR="00A72CC1">
        <w:rPr>
          <w:rFonts w:ascii="Times New Roman" w:hAnsi="Times New Roman" w:cs="Times New Roman"/>
          <w:sz w:val="24"/>
          <w:lang w:val="en-US"/>
        </w:rPr>
        <w:t xml:space="preserve">and domestic interests </w:t>
      </w:r>
      <w:r w:rsidR="00A36273" w:rsidRPr="00394C5A">
        <w:rPr>
          <w:rFonts w:ascii="Times New Roman" w:hAnsi="Times New Roman" w:cs="Times New Roman"/>
          <w:sz w:val="24"/>
          <w:lang w:val="en-US"/>
        </w:rPr>
        <w:t>were predominating</w:t>
      </w:r>
      <w:r w:rsidR="00F6462C" w:rsidRPr="00394C5A">
        <w:rPr>
          <w:rFonts w:ascii="Times New Roman" w:hAnsi="Times New Roman" w:cs="Times New Roman"/>
          <w:sz w:val="24"/>
          <w:lang w:val="en-US"/>
        </w:rPr>
        <w:t xml:space="preserve"> the Dutch mandate. For NF, the s</w:t>
      </w:r>
      <w:r w:rsidR="0050553B">
        <w:rPr>
          <w:rFonts w:ascii="Times New Roman" w:hAnsi="Times New Roman" w:cs="Times New Roman"/>
          <w:sz w:val="24"/>
          <w:lang w:val="en-US"/>
        </w:rPr>
        <w:t>pillover effects were visible. For instance, i</w:t>
      </w:r>
      <w:r w:rsidR="00F6462C" w:rsidRPr="00394C5A">
        <w:rPr>
          <w:rFonts w:ascii="Times New Roman" w:hAnsi="Times New Roman" w:cs="Times New Roman"/>
          <w:sz w:val="24"/>
          <w:lang w:val="en-US"/>
        </w:rPr>
        <w:t xml:space="preserve">t can be attributed to functional spillover that economic integration in the Internal Market needed more harmonization that </w:t>
      </w:r>
      <w:r w:rsidR="00A72CC1">
        <w:rPr>
          <w:rFonts w:ascii="Times New Roman" w:hAnsi="Times New Roman" w:cs="Times New Roman"/>
          <w:sz w:val="24"/>
          <w:lang w:val="en-US"/>
        </w:rPr>
        <w:t xml:space="preserve">would take </w:t>
      </w:r>
      <w:r w:rsidR="0017132B">
        <w:rPr>
          <w:rFonts w:ascii="Times New Roman" w:hAnsi="Times New Roman" w:cs="Times New Roman"/>
          <w:sz w:val="24"/>
          <w:lang w:val="en-US"/>
        </w:rPr>
        <w:t>form in EU-</w:t>
      </w:r>
      <w:r w:rsidR="00F6462C" w:rsidRPr="00394C5A">
        <w:rPr>
          <w:rFonts w:ascii="Times New Roman" w:hAnsi="Times New Roman" w:cs="Times New Roman"/>
          <w:sz w:val="24"/>
          <w:lang w:val="en-US"/>
        </w:rPr>
        <w:t xml:space="preserve">wide environmental standards and policies. </w:t>
      </w:r>
    </w:p>
    <w:p w:rsidR="004627D4" w:rsidRPr="00394C5A" w:rsidRDefault="00117970" w:rsidP="006D175A">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lastRenderedPageBreak/>
        <w:t>The last two hypotheses were related to the integration within the field of environmental protection and the significance of the outcome of the negotiations.</w:t>
      </w:r>
      <w:r w:rsidR="00E26276" w:rsidRPr="00394C5A">
        <w:rPr>
          <w:rFonts w:ascii="Times New Roman" w:hAnsi="Times New Roman" w:cs="Times New Roman"/>
          <w:sz w:val="24"/>
          <w:lang w:val="en-US"/>
        </w:rPr>
        <w:t xml:space="preserve"> </w:t>
      </w:r>
      <w:r w:rsidR="002A255E" w:rsidRPr="00394C5A">
        <w:rPr>
          <w:rFonts w:ascii="Times New Roman" w:hAnsi="Times New Roman" w:cs="Times New Roman"/>
          <w:sz w:val="24"/>
          <w:lang w:val="en-US"/>
        </w:rPr>
        <w:t>This thesis found out that the Netherlands did not heavily influence the 7</w:t>
      </w:r>
      <w:r w:rsidR="002A255E" w:rsidRPr="00394C5A">
        <w:rPr>
          <w:rFonts w:ascii="Times New Roman" w:hAnsi="Times New Roman" w:cs="Times New Roman"/>
          <w:sz w:val="24"/>
          <w:vertAlign w:val="superscript"/>
          <w:lang w:val="en-US"/>
        </w:rPr>
        <w:t>th</w:t>
      </w:r>
      <w:r w:rsidR="002A255E" w:rsidRPr="00394C5A">
        <w:rPr>
          <w:rFonts w:ascii="Times New Roman" w:hAnsi="Times New Roman" w:cs="Times New Roman"/>
          <w:sz w:val="24"/>
          <w:lang w:val="en-US"/>
        </w:rPr>
        <w:t xml:space="preserve"> EAP as hypothesized in H</w:t>
      </w:r>
      <w:r w:rsidR="002A255E" w:rsidRPr="00394C5A">
        <w:rPr>
          <w:rFonts w:ascii="Times New Roman" w:hAnsi="Times New Roman" w:cs="Times New Roman"/>
          <w:sz w:val="24"/>
          <w:vertAlign w:val="subscript"/>
          <w:lang w:val="en-US"/>
        </w:rPr>
        <w:t>3</w:t>
      </w:r>
      <w:r w:rsidR="002A255E" w:rsidRPr="00394C5A">
        <w:rPr>
          <w:rFonts w:ascii="Times New Roman" w:hAnsi="Times New Roman" w:cs="Times New Roman"/>
          <w:sz w:val="24"/>
          <w:lang w:val="en-US"/>
        </w:rPr>
        <w:t>, but the 7</w:t>
      </w:r>
      <w:r w:rsidR="002A255E" w:rsidRPr="00394C5A">
        <w:rPr>
          <w:rFonts w:ascii="Times New Roman" w:hAnsi="Times New Roman" w:cs="Times New Roman"/>
          <w:sz w:val="24"/>
          <w:vertAlign w:val="superscript"/>
          <w:lang w:val="en-US"/>
        </w:rPr>
        <w:t>th</w:t>
      </w:r>
      <w:r w:rsidR="002A255E" w:rsidRPr="00394C5A">
        <w:rPr>
          <w:rFonts w:ascii="Times New Roman" w:hAnsi="Times New Roman" w:cs="Times New Roman"/>
          <w:sz w:val="24"/>
          <w:lang w:val="en-US"/>
        </w:rPr>
        <w:t xml:space="preserve"> EAP does represent t</w:t>
      </w:r>
      <w:r w:rsidR="005E4273" w:rsidRPr="00394C5A">
        <w:rPr>
          <w:rFonts w:ascii="Times New Roman" w:hAnsi="Times New Roman" w:cs="Times New Roman"/>
          <w:sz w:val="24"/>
          <w:lang w:val="en-US"/>
        </w:rPr>
        <w:t>he wishes of the Member States as stipulated by LI. Lastly, H</w:t>
      </w:r>
      <w:r w:rsidR="005E4273" w:rsidRPr="00394C5A">
        <w:rPr>
          <w:rFonts w:ascii="Times New Roman" w:hAnsi="Times New Roman" w:cs="Times New Roman"/>
          <w:sz w:val="24"/>
          <w:vertAlign w:val="subscript"/>
          <w:lang w:val="en-US"/>
        </w:rPr>
        <w:t>4</w:t>
      </w:r>
      <w:r w:rsidR="005E4273" w:rsidRPr="00394C5A">
        <w:rPr>
          <w:rFonts w:ascii="Times New Roman" w:hAnsi="Times New Roman" w:cs="Times New Roman"/>
          <w:sz w:val="24"/>
          <w:lang w:val="en-US"/>
        </w:rPr>
        <w:t xml:space="preserve"> assumed that the EAPs are routinely renewed and demonstrate incremental integration. </w:t>
      </w:r>
      <w:r w:rsidR="0091005D" w:rsidRPr="00394C5A">
        <w:rPr>
          <w:rFonts w:ascii="Times New Roman" w:hAnsi="Times New Roman" w:cs="Times New Roman"/>
          <w:sz w:val="24"/>
          <w:lang w:val="en-US"/>
        </w:rPr>
        <w:t xml:space="preserve">This thesis confirmed this hypothesis which means that both grand theories were partly visible </w:t>
      </w:r>
      <w:r w:rsidR="00A72CC1">
        <w:rPr>
          <w:rFonts w:ascii="Times New Roman" w:hAnsi="Times New Roman" w:cs="Times New Roman"/>
          <w:sz w:val="24"/>
          <w:lang w:val="en-US"/>
        </w:rPr>
        <w:t xml:space="preserve">throughout </w:t>
      </w:r>
      <w:r w:rsidR="0091005D" w:rsidRPr="00394C5A">
        <w:rPr>
          <w:rFonts w:ascii="Times New Roman" w:hAnsi="Times New Roman" w:cs="Times New Roman"/>
          <w:sz w:val="24"/>
          <w:lang w:val="en-US"/>
        </w:rPr>
        <w:t xml:space="preserve">the </w:t>
      </w:r>
      <w:r w:rsidR="00A72CC1">
        <w:rPr>
          <w:rFonts w:ascii="Times New Roman" w:hAnsi="Times New Roman" w:cs="Times New Roman"/>
          <w:sz w:val="24"/>
          <w:lang w:val="en-US"/>
        </w:rPr>
        <w:t>OLP.</w:t>
      </w:r>
    </w:p>
    <w:p w:rsidR="0022348A" w:rsidRPr="00394C5A" w:rsidRDefault="00DA15F8" w:rsidP="006D175A">
      <w:pPr>
        <w:pStyle w:val="Geenafstand"/>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However,</w:t>
      </w:r>
      <w:r w:rsidR="004627D4" w:rsidRPr="00394C5A">
        <w:rPr>
          <w:rFonts w:ascii="Times New Roman" w:hAnsi="Times New Roman" w:cs="Times New Roman"/>
          <w:sz w:val="24"/>
          <w:lang w:val="en-US"/>
        </w:rPr>
        <w:t xml:space="preserve"> LI and NF, as ideal types, are not able to fully account for the events that occurred in the case of the 7</w:t>
      </w:r>
      <w:r w:rsidR="004627D4" w:rsidRPr="00394C5A">
        <w:rPr>
          <w:rFonts w:ascii="Times New Roman" w:hAnsi="Times New Roman" w:cs="Times New Roman"/>
          <w:sz w:val="24"/>
          <w:vertAlign w:val="superscript"/>
          <w:lang w:val="en-US"/>
        </w:rPr>
        <w:t>th</w:t>
      </w:r>
      <w:r w:rsidR="004627D4" w:rsidRPr="00394C5A">
        <w:rPr>
          <w:rFonts w:ascii="Times New Roman" w:hAnsi="Times New Roman" w:cs="Times New Roman"/>
          <w:sz w:val="24"/>
          <w:lang w:val="en-US"/>
        </w:rPr>
        <w:t xml:space="preserve"> EAP. </w:t>
      </w:r>
      <w:r w:rsidR="00D7515E" w:rsidRPr="00394C5A">
        <w:rPr>
          <w:rFonts w:ascii="Times New Roman" w:hAnsi="Times New Roman" w:cs="Times New Roman"/>
          <w:sz w:val="24"/>
          <w:lang w:val="en-US"/>
        </w:rPr>
        <w:t xml:space="preserve">This thesis argues that NF might have a too positive view while LI might have a too sober view upon European integration. More importantly, the main criticisms towards LI and NF remain valid; they each focus </w:t>
      </w:r>
      <w:r w:rsidR="00371B70" w:rsidRPr="00394C5A">
        <w:rPr>
          <w:rFonts w:ascii="Times New Roman" w:hAnsi="Times New Roman" w:cs="Times New Roman"/>
          <w:sz w:val="24"/>
          <w:lang w:val="en-US"/>
        </w:rPr>
        <w:t xml:space="preserve">too much </w:t>
      </w:r>
      <w:r w:rsidR="00D7515E" w:rsidRPr="00394C5A">
        <w:rPr>
          <w:rFonts w:ascii="Times New Roman" w:hAnsi="Times New Roman" w:cs="Times New Roman"/>
          <w:sz w:val="24"/>
          <w:lang w:val="en-US"/>
        </w:rPr>
        <w:t xml:space="preserve">on their main actor and </w:t>
      </w:r>
      <w:r w:rsidR="00371B70" w:rsidRPr="00394C5A">
        <w:rPr>
          <w:rFonts w:ascii="Times New Roman" w:hAnsi="Times New Roman" w:cs="Times New Roman"/>
          <w:sz w:val="24"/>
          <w:lang w:val="en-US"/>
        </w:rPr>
        <w:t xml:space="preserve">as a result, </w:t>
      </w:r>
      <w:r w:rsidR="00D7515E" w:rsidRPr="00394C5A">
        <w:rPr>
          <w:rFonts w:ascii="Times New Roman" w:hAnsi="Times New Roman" w:cs="Times New Roman"/>
          <w:sz w:val="24"/>
          <w:lang w:val="en-US"/>
        </w:rPr>
        <w:t>they disregard other important stakeholders within the EU. However, t</w:t>
      </w:r>
      <w:r w:rsidR="004627D4" w:rsidRPr="00394C5A">
        <w:rPr>
          <w:rFonts w:ascii="Times New Roman" w:hAnsi="Times New Roman" w:cs="Times New Roman"/>
          <w:sz w:val="24"/>
          <w:lang w:val="en-US"/>
        </w:rPr>
        <w:t>he partial confirmation of the hypotheses corroborates the usefulness of the grand theorie</w:t>
      </w:r>
      <w:r w:rsidR="00A72CC1">
        <w:rPr>
          <w:rFonts w:ascii="Times New Roman" w:hAnsi="Times New Roman" w:cs="Times New Roman"/>
          <w:sz w:val="24"/>
          <w:lang w:val="en-US"/>
        </w:rPr>
        <w:t>s in EU environmental policies in contrast to the middle-range theories such as new institutionalism and policy networks.</w:t>
      </w:r>
    </w:p>
    <w:p w:rsidR="006D175A" w:rsidRPr="00394C5A" w:rsidRDefault="00A72CC1" w:rsidP="006D175A">
      <w:pPr>
        <w:pStyle w:val="Geenafstand"/>
        <w:spacing w:line="360" w:lineRule="auto"/>
        <w:jc w:val="both"/>
        <w:rPr>
          <w:rFonts w:ascii="Times New Roman" w:hAnsi="Times New Roman" w:cs="Times New Roman"/>
          <w:sz w:val="24"/>
          <w:lang w:val="en-US"/>
        </w:rPr>
      </w:pPr>
      <w:r>
        <w:rPr>
          <w:rFonts w:ascii="Times New Roman" w:hAnsi="Times New Roman" w:cs="Times New Roman"/>
          <w:sz w:val="24"/>
          <w:lang w:val="en-US"/>
        </w:rPr>
        <w:tab/>
        <w:t>Regardless, t</w:t>
      </w:r>
      <w:r w:rsidR="006D175A" w:rsidRPr="00394C5A">
        <w:rPr>
          <w:rFonts w:ascii="Times New Roman" w:hAnsi="Times New Roman" w:cs="Times New Roman"/>
          <w:sz w:val="24"/>
          <w:lang w:val="en-US"/>
        </w:rPr>
        <w:t>he results of the conducted research contribute in understanding EU environmental policies. The Commission has learned from the Impact Assessments from the 6</w:t>
      </w:r>
      <w:r w:rsidR="006D175A" w:rsidRPr="00394C5A">
        <w:rPr>
          <w:rFonts w:ascii="Times New Roman" w:hAnsi="Times New Roman" w:cs="Times New Roman"/>
          <w:sz w:val="24"/>
          <w:vertAlign w:val="superscript"/>
          <w:lang w:val="en-US"/>
        </w:rPr>
        <w:t>th</w:t>
      </w:r>
      <w:r w:rsidR="006D175A" w:rsidRPr="00394C5A">
        <w:rPr>
          <w:rFonts w:ascii="Times New Roman" w:hAnsi="Times New Roman" w:cs="Times New Roman"/>
          <w:sz w:val="24"/>
          <w:lang w:val="en-US"/>
        </w:rPr>
        <w:t xml:space="preserve"> EAP which allows for a serious mandate and justifications for the renewal of the EAPs, a relative stable Proposal and finally, the successful negotiations of the 7</w:t>
      </w:r>
      <w:r w:rsidR="006D175A" w:rsidRPr="00394C5A">
        <w:rPr>
          <w:rFonts w:ascii="Times New Roman" w:hAnsi="Times New Roman" w:cs="Times New Roman"/>
          <w:sz w:val="24"/>
          <w:vertAlign w:val="superscript"/>
          <w:lang w:val="en-US"/>
        </w:rPr>
        <w:t>th</w:t>
      </w:r>
      <w:r w:rsidR="006D175A" w:rsidRPr="00394C5A">
        <w:rPr>
          <w:rFonts w:ascii="Times New Roman" w:hAnsi="Times New Roman" w:cs="Times New Roman"/>
          <w:sz w:val="24"/>
          <w:lang w:val="en-US"/>
        </w:rPr>
        <w:t xml:space="preserve"> EAP. Additionally, it has become clear that the laggards are moving away from their “traditional stance” on environmental policies. They do no longer block high environmental standards, but they have become the main proponents in contrast to the former policy pusher the Netherlands. </w:t>
      </w:r>
    </w:p>
    <w:p w:rsidR="006D175A" w:rsidRPr="00394C5A" w:rsidRDefault="006D175A" w:rsidP="003C011A">
      <w:pPr>
        <w:pStyle w:val="Geenafstand"/>
        <w:spacing w:line="360" w:lineRule="auto"/>
        <w:jc w:val="both"/>
        <w:rPr>
          <w:rFonts w:ascii="Times New Roman" w:hAnsi="Times New Roman" w:cs="Times New Roman"/>
          <w:bCs/>
          <w:sz w:val="24"/>
          <w:lang w:val="en-US"/>
        </w:rPr>
      </w:pPr>
    </w:p>
    <w:p w:rsidR="00517FBC" w:rsidRPr="00394C5A" w:rsidRDefault="006C20A6" w:rsidP="00517FBC">
      <w:pPr>
        <w:pStyle w:val="Kop2"/>
        <w:numPr>
          <w:ilvl w:val="1"/>
          <w:numId w:val="29"/>
        </w:numPr>
        <w:rPr>
          <w:lang w:val="en-US"/>
        </w:rPr>
      </w:pPr>
      <w:bookmarkStart w:id="144" w:name="_Toc488995354"/>
      <w:r w:rsidRPr="00394C5A">
        <w:rPr>
          <w:lang w:val="en-US"/>
        </w:rPr>
        <w:t xml:space="preserve">Limitations and </w:t>
      </w:r>
      <w:r w:rsidR="00517FBC" w:rsidRPr="00394C5A">
        <w:rPr>
          <w:lang w:val="en-US"/>
        </w:rPr>
        <w:t>Suggestions for Further Research</w:t>
      </w:r>
      <w:bookmarkEnd w:id="144"/>
      <w:r w:rsidR="00517FBC" w:rsidRPr="00394C5A">
        <w:rPr>
          <w:lang w:val="en-US"/>
        </w:rPr>
        <w:t xml:space="preserve"> </w:t>
      </w:r>
    </w:p>
    <w:p w:rsidR="00517FBC" w:rsidRPr="00394C5A" w:rsidRDefault="00517FBC" w:rsidP="00517FBC">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This thesis aimed to reconstruct the positions of the Netherlands and the Commission as </w:t>
      </w:r>
      <w:r w:rsidR="00A72CC1">
        <w:rPr>
          <w:rFonts w:ascii="Times New Roman" w:hAnsi="Times New Roman" w:cs="Times New Roman"/>
          <w:sz w:val="24"/>
          <w:lang w:val="en-US"/>
        </w:rPr>
        <w:t xml:space="preserve">closely </w:t>
      </w:r>
      <w:r w:rsidRPr="00394C5A">
        <w:rPr>
          <w:rFonts w:ascii="Times New Roman" w:hAnsi="Times New Roman" w:cs="Times New Roman"/>
          <w:sz w:val="24"/>
          <w:lang w:val="en-US"/>
        </w:rPr>
        <w:t xml:space="preserve">as possible. However, it has been hindered due to the lack of access to closed documents, especially since most of the agreements were reached in the Working Parties and COREPER meetings. Consequently, the thesis was unable to find out how and why stakeholders decided to drop or lower their mandate in order to reach a consensus. Fortunately, the conducted background interviews have been able to relatively </w:t>
      </w:r>
      <w:r w:rsidR="00DD3776" w:rsidRPr="00394C5A">
        <w:rPr>
          <w:rFonts w:ascii="Times New Roman" w:hAnsi="Times New Roman" w:cs="Times New Roman"/>
          <w:sz w:val="24"/>
          <w:lang w:val="en-US"/>
        </w:rPr>
        <w:t xml:space="preserve">close </w:t>
      </w:r>
      <w:r w:rsidRPr="00394C5A">
        <w:rPr>
          <w:rFonts w:ascii="Times New Roman" w:hAnsi="Times New Roman" w:cs="Times New Roman"/>
          <w:sz w:val="24"/>
          <w:lang w:val="en-US"/>
        </w:rPr>
        <w:t xml:space="preserve">this gap. </w:t>
      </w:r>
    </w:p>
    <w:p w:rsidR="00517FBC" w:rsidRPr="00394C5A" w:rsidRDefault="00517FBC" w:rsidP="00517FBC">
      <w:pPr>
        <w:pStyle w:val="Geenafstand"/>
        <w:spacing w:line="360" w:lineRule="auto"/>
        <w:ind w:firstLine="708"/>
        <w:jc w:val="both"/>
        <w:rPr>
          <w:rFonts w:ascii="Times New Roman" w:hAnsi="Times New Roman" w:cs="Times New Roman"/>
          <w:bCs/>
          <w:sz w:val="24"/>
          <w:lang w:val="en-US"/>
        </w:rPr>
      </w:pPr>
      <w:r w:rsidRPr="00394C5A">
        <w:rPr>
          <w:rFonts w:ascii="Times New Roman" w:hAnsi="Times New Roman" w:cs="Times New Roman"/>
          <w:sz w:val="24"/>
          <w:lang w:val="en-US"/>
        </w:rPr>
        <w:t>Furthermore, this thesis has specifically opted to analyze the position of the Netherlands and the Commission which means that due to the scope of this research the position of other M</w:t>
      </w:r>
      <w:r w:rsidR="00DD3776" w:rsidRPr="00394C5A">
        <w:rPr>
          <w:rFonts w:ascii="Times New Roman" w:hAnsi="Times New Roman" w:cs="Times New Roman"/>
          <w:sz w:val="24"/>
          <w:lang w:val="en-US"/>
        </w:rPr>
        <w:t>ember States remain unknown. Thu</w:t>
      </w:r>
      <w:r w:rsidRPr="00394C5A">
        <w:rPr>
          <w:rFonts w:ascii="Times New Roman" w:hAnsi="Times New Roman" w:cs="Times New Roman"/>
          <w:sz w:val="24"/>
          <w:lang w:val="en-US"/>
        </w:rPr>
        <w:t xml:space="preserve">s, the analysis of other perhaps more environmental favorable Member States, could serve as a future research goal. </w:t>
      </w:r>
      <w:r w:rsidR="00056391" w:rsidRPr="00394C5A">
        <w:rPr>
          <w:rFonts w:ascii="Times New Roman" w:hAnsi="Times New Roman" w:cs="Times New Roman"/>
          <w:sz w:val="24"/>
          <w:lang w:val="en-US"/>
        </w:rPr>
        <w:t xml:space="preserve">Given that the Netherlands have changed their position towards EU environmental policies, it is </w:t>
      </w:r>
      <w:r w:rsidR="00DA15F8">
        <w:rPr>
          <w:rFonts w:ascii="Times New Roman" w:hAnsi="Times New Roman" w:cs="Times New Roman"/>
          <w:sz w:val="24"/>
          <w:lang w:val="en-US"/>
        </w:rPr>
        <w:t>also</w:t>
      </w:r>
      <w:r w:rsidR="00A72CC1">
        <w:rPr>
          <w:rFonts w:ascii="Times New Roman" w:hAnsi="Times New Roman" w:cs="Times New Roman"/>
          <w:sz w:val="24"/>
          <w:lang w:val="en-US"/>
        </w:rPr>
        <w:t xml:space="preserve"> </w:t>
      </w:r>
      <w:r w:rsidR="00056391" w:rsidRPr="00394C5A">
        <w:rPr>
          <w:rFonts w:ascii="Times New Roman" w:hAnsi="Times New Roman" w:cs="Times New Roman"/>
          <w:sz w:val="24"/>
          <w:lang w:val="en-US"/>
        </w:rPr>
        <w:t xml:space="preserve">advised to research the </w:t>
      </w:r>
      <w:r w:rsidR="00056391" w:rsidRPr="00394C5A">
        <w:rPr>
          <w:rFonts w:ascii="Times New Roman" w:hAnsi="Times New Roman" w:cs="Times New Roman"/>
          <w:sz w:val="24"/>
          <w:lang w:val="en-US"/>
        </w:rPr>
        <w:lastRenderedPageBreak/>
        <w:t>political landscape in the country. The political</w:t>
      </w:r>
      <w:r w:rsidR="00DD3776" w:rsidRPr="00394C5A">
        <w:rPr>
          <w:rFonts w:ascii="Times New Roman" w:hAnsi="Times New Roman" w:cs="Times New Roman"/>
          <w:sz w:val="24"/>
          <w:lang w:val="en-US"/>
        </w:rPr>
        <w:t xml:space="preserve"> and/or governing</w:t>
      </w:r>
      <w:r w:rsidR="00056391" w:rsidRPr="00394C5A">
        <w:rPr>
          <w:rFonts w:ascii="Times New Roman" w:hAnsi="Times New Roman" w:cs="Times New Roman"/>
          <w:sz w:val="24"/>
          <w:lang w:val="en-US"/>
        </w:rPr>
        <w:t xml:space="preserve"> parties might have influence</w:t>
      </w:r>
      <w:r w:rsidR="00DA15F8">
        <w:rPr>
          <w:rFonts w:ascii="Times New Roman" w:hAnsi="Times New Roman" w:cs="Times New Roman"/>
          <w:sz w:val="24"/>
          <w:lang w:val="en-US"/>
        </w:rPr>
        <w:t>d the position of the Dutch government</w:t>
      </w:r>
      <w:r w:rsidR="00056391" w:rsidRPr="00394C5A">
        <w:rPr>
          <w:rFonts w:ascii="Times New Roman" w:hAnsi="Times New Roman" w:cs="Times New Roman"/>
          <w:sz w:val="24"/>
          <w:lang w:val="en-US"/>
        </w:rPr>
        <w:t xml:space="preserve">. </w:t>
      </w:r>
    </w:p>
    <w:p w:rsidR="00517FBC" w:rsidRPr="00394C5A" w:rsidRDefault="00517FBC" w:rsidP="00056391">
      <w:pPr>
        <w:pStyle w:val="Geenafstand"/>
        <w:spacing w:line="360" w:lineRule="auto"/>
        <w:jc w:val="both"/>
        <w:rPr>
          <w:rFonts w:ascii="Times New Roman" w:hAnsi="Times New Roman" w:cs="Times New Roman"/>
          <w:bCs/>
          <w:sz w:val="24"/>
          <w:lang w:val="en-US"/>
        </w:rPr>
      </w:pPr>
      <w:r w:rsidRPr="00394C5A">
        <w:rPr>
          <w:rFonts w:ascii="Times New Roman" w:hAnsi="Times New Roman" w:cs="Times New Roman"/>
          <w:bCs/>
          <w:sz w:val="24"/>
          <w:lang w:val="en-US"/>
        </w:rPr>
        <w:tab/>
        <w:t xml:space="preserve">This section also </w:t>
      </w:r>
      <w:r w:rsidR="006E2754" w:rsidRPr="00394C5A">
        <w:rPr>
          <w:rFonts w:ascii="Times New Roman" w:hAnsi="Times New Roman" w:cs="Times New Roman"/>
          <w:bCs/>
          <w:sz w:val="24"/>
          <w:lang w:val="en-US"/>
        </w:rPr>
        <w:t>intends</w:t>
      </w:r>
      <w:r w:rsidRPr="00394C5A">
        <w:rPr>
          <w:rFonts w:ascii="Times New Roman" w:hAnsi="Times New Roman" w:cs="Times New Roman"/>
          <w:bCs/>
          <w:sz w:val="24"/>
          <w:lang w:val="en-US"/>
        </w:rPr>
        <w:t xml:space="preserve"> to briefly review the research methodology. It is a qualitative single-case study which results in low generalizability, but</w:t>
      </w:r>
      <w:r w:rsidR="00F04C8A" w:rsidRPr="00394C5A">
        <w:rPr>
          <w:rFonts w:ascii="Times New Roman" w:hAnsi="Times New Roman" w:cs="Times New Roman"/>
          <w:bCs/>
          <w:sz w:val="24"/>
          <w:lang w:val="en-US"/>
        </w:rPr>
        <w:t xml:space="preserve"> in</w:t>
      </w:r>
      <w:r w:rsidRPr="00394C5A">
        <w:rPr>
          <w:rFonts w:ascii="Times New Roman" w:hAnsi="Times New Roman" w:cs="Times New Roman"/>
          <w:bCs/>
          <w:sz w:val="24"/>
          <w:lang w:val="en-US"/>
        </w:rPr>
        <w:t xml:space="preserve"> high internal validity. The empirics gained through this research allow for rich inferences, but remain exclusively for this case. </w:t>
      </w:r>
      <w:r w:rsidR="00E8397B" w:rsidRPr="00394C5A">
        <w:rPr>
          <w:rFonts w:ascii="Times New Roman" w:hAnsi="Times New Roman" w:cs="Times New Roman"/>
          <w:bCs/>
          <w:sz w:val="24"/>
          <w:lang w:val="en-US"/>
        </w:rPr>
        <w:t>R</w:t>
      </w:r>
      <w:r w:rsidR="00F04C8A" w:rsidRPr="00394C5A">
        <w:rPr>
          <w:rFonts w:ascii="Times New Roman" w:hAnsi="Times New Roman" w:cs="Times New Roman"/>
          <w:bCs/>
          <w:sz w:val="24"/>
          <w:lang w:val="en-US"/>
        </w:rPr>
        <w:t>esearch bias may have influenced the outcome(s) of this thesis. Therefore, t</w:t>
      </w:r>
      <w:r w:rsidRPr="00394C5A">
        <w:rPr>
          <w:rFonts w:ascii="Times New Roman" w:hAnsi="Times New Roman" w:cs="Times New Roman"/>
          <w:bCs/>
          <w:sz w:val="24"/>
          <w:lang w:val="en-US"/>
        </w:rPr>
        <w:t>his thesis suggests that the position of the Presidency is worth further research and advices that interviews with insiders or representatives of the Working Groups should be conducted</w:t>
      </w:r>
      <w:r w:rsidR="00F04C8A" w:rsidRPr="00394C5A">
        <w:rPr>
          <w:rFonts w:ascii="Times New Roman" w:hAnsi="Times New Roman" w:cs="Times New Roman"/>
          <w:bCs/>
          <w:sz w:val="24"/>
          <w:lang w:val="en-US"/>
        </w:rPr>
        <w:t xml:space="preserve"> in order to provide the full picture on the 7</w:t>
      </w:r>
      <w:r w:rsidR="00F04C8A" w:rsidRPr="00394C5A">
        <w:rPr>
          <w:rFonts w:ascii="Times New Roman" w:hAnsi="Times New Roman" w:cs="Times New Roman"/>
          <w:bCs/>
          <w:sz w:val="24"/>
          <w:vertAlign w:val="superscript"/>
          <w:lang w:val="en-US"/>
        </w:rPr>
        <w:t>th</w:t>
      </w:r>
      <w:r w:rsidR="00F04C8A" w:rsidRPr="00394C5A">
        <w:rPr>
          <w:rFonts w:ascii="Times New Roman" w:hAnsi="Times New Roman" w:cs="Times New Roman"/>
          <w:bCs/>
          <w:sz w:val="24"/>
          <w:lang w:val="en-US"/>
        </w:rPr>
        <w:t xml:space="preserve"> EAP</w:t>
      </w:r>
      <w:r w:rsidRPr="00394C5A">
        <w:rPr>
          <w:rFonts w:ascii="Times New Roman" w:hAnsi="Times New Roman" w:cs="Times New Roman"/>
          <w:bCs/>
          <w:sz w:val="24"/>
          <w:lang w:val="en-US"/>
        </w:rPr>
        <w:t xml:space="preserve">. </w:t>
      </w:r>
      <w:r w:rsidR="00E8397B" w:rsidRPr="00394C5A">
        <w:rPr>
          <w:rFonts w:ascii="Times New Roman" w:hAnsi="Times New Roman" w:cs="Times New Roman"/>
          <w:bCs/>
          <w:sz w:val="24"/>
          <w:lang w:val="en-US"/>
        </w:rPr>
        <w:t xml:space="preserve">Yet, the results in the thesis may serve as </w:t>
      </w:r>
      <w:r w:rsidR="00A72CC1">
        <w:rPr>
          <w:rFonts w:ascii="Times New Roman" w:hAnsi="Times New Roman" w:cs="Times New Roman"/>
          <w:bCs/>
          <w:sz w:val="24"/>
          <w:lang w:val="en-US"/>
        </w:rPr>
        <w:t>a</w:t>
      </w:r>
      <w:r w:rsidR="00E8397B" w:rsidRPr="00394C5A">
        <w:rPr>
          <w:rFonts w:ascii="Times New Roman" w:hAnsi="Times New Roman" w:cs="Times New Roman"/>
          <w:bCs/>
          <w:sz w:val="24"/>
          <w:lang w:val="en-US"/>
        </w:rPr>
        <w:t xml:space="preserve"> starting point for further research into the field of recent environmental policies and politics. </w:t>
      </w:r>
    </w:p>
    <w:p w:rsidR="003C011A" w:rsidRPr="00394C5A" w:rsidRDefault="003C011A" w:rsidP="00056391">
      <w:pPr>
        <w:pStyle w:val="Geenafstand"/>
        <w:spacing w:line="360" w:lineRule="auto"/>
        <w:jc w:val="both"/>
        <w:rPr>
          <w:rFonts w:ascii="Times New Roman" w:hAnsi="Times New Roman" w:cs="Times New Roman"/>
          <w:bCs/>
          <w:sz w:val="24"/>
          <w:lang w:val="en-US"/>
        </w:rPr>
      </w:pPr>
    </w:p>
    <w:p w:rsidR="003C011A" w:rsidRPr="00394C5A" w:rsidRDefault="003C011A" w:rsidP="003C011A">
      <w:pPr>
        <w:pStyle w:val="Kop2"/>
        <w:numPr>
          <w:ilvl w:val="1"/>
          <w:numId w:val="29"/>
        </w:numPr>
        <w:rPr>
          <w:lang w:val="en-US"/>
        </w:rPr>
      </w:pPr>
      <w:bookmarkStart w:id="145" w:name="_Toc488995355"/>
      <w:r w:rsidRPr="00394C5A">
        <w:rPr>
          <w:lang w:val="en-US"/>
        </w:rPr>
        <w:t>Final Remarks</w:t>
      </w:r>
      <w:bookmarkEnd w:id="145"/>
    </w:p>
    <w:p w:rsidR="003C011A" w:rsidRPr="00394C5A" w:rsidRDefault="003C011A" w:rsidP="0049650B">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As it is known that there is a debate</w:t>
      </w:r>
      <w:r w:rsidR="006168E1" w:rsidRPr="00394C5A">
        <w:rPr>
          <w:rFonts w:ascii="Times New Roman" w:hAnsi="Times New Roman" w:cs="Times New Roman"/>
          <w:sz w:val="24"/>
          <w:lang w:val="en-US"/>
        </w:rPr>
        <w:t xml:space="preserve"> and interlinkage</w:t>
      </w:r>
      <w:r w:rsidRPr="00394C5A">
        <w:rPr>
          <w:rFonts w:ascii="Times New Roman" w:hAnsi="Times New Roman" w:cs="Times New Roman"/>
          <w:sz w:val="24"/>
          <w:lang w:val="en-US"/>
        </w:rPr>
        <w:t xml:space="preserve"> between the economy and the environment, it makes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w:t>
      </w:r>
      <w:r w:rsidR="006168E1" w:rsidRPr="00394C5A">
        <w:rPr>
          <w:rFonts w:ascii="Times New Roman" w:hAnsi="Times New Roman" w:cs="Times New Roman"/>
          <w:sz w:val="24"/>
          <w:lang w:val="en-US"/>
        </w:rPr>
        <w:t xml:space="preserve"> and the field</w:t>
      </w:r>
      <w:r w:rsidRPr="00394C5A">
        <w:rPr>
          <w:rFonts w:ascii="Times New Roman" w:hAnsi="Times New Roman" w:cs="Times New Roman"/>
          <w:sz w:val="24"/>
          <w:lang w:val="en-US"/>
        </w:rPr>
        <w:t xml:space="preserve"> more interesting to research. The accession of more Member States into the EU who have to comply with the </w:t>
      </w:r>
      <w:r w:rsidRPr="00394C5A">
        <w:rPr>
          <w:rFonts w:ascii="Times New Roman" w:hAnsi="Times New Roman" w:cs="Times New Roman"/>
          <w:i/>
          <w:sz w:val="24"/>
          <w:lang w:val="en-US"/>
        </w:rPr>
        <w:t>acquis</w:t>
      </w:r>
      <w:r w:rsidRPr="00394C5A">
        <w:rPr>
          <w:rFonts w:ascii="Times New Roman" w:hAnsi="Times New Roman" w:cs="Times New Roman"/>
          <w:sz w:val="24"/>
          <w:lang w:val="en-US"/>
        </w:rPr>
        <w:t xml:space="preserve"> results in an economic impulse into the Internal Market. Additionally, sustaina</w:t>
      </w:r>
      <w:r w:rsidR="00DA15F8">
        <w:rPr>
          <w:rFonts w:ascii="Times New Roman" w:hAnsi="Times New Roman" w:cs="Times New Roman"/>
          <w:sz w:val="24"/>
          <w:lang w:val="en-US"/>
        </w:rPr>
        <w:t xml:space="preserve">ble development and green </w:t>
      </w:r>
      <w:r w:rsidRPr="00394C5A">
        <w:rPr>
          <w:rFonts w:ascii="Times New Roman" w:hAnsi="Times New Roman" w:cs="Times New Roman"/>
          <w:sz w:val="24"/>
          <w:lang w:val="en-US"/>
        </w:rPr>
        <w:t>products have become acknowledged to improve the economic competitiveness. More importantly, the discourse on environmental has significantly changed. Due to international (geo)political developments, the Paris Agreement, the UN Sustainable Development Goals, it has become more crucial to discuss and take action on climate change. More money is given towards and investments are made in research and renewable energy sources.</w:t>
      </w:r>
      <w:r w:rsidR="00D03B7C">
        <w:rPr>
          <w:rFonts w:ascii="Times New Roman" w:hAnsi="Times New Roman" w:cs="Times New Roman"/>
          <w:sz w:val="24"/>
          <w:lang w:val="en-US"/>
        </w:rPr>
        <w:t xml:space="preserve"> In addition, the 7</w:t>
      </w:r>
      <w:r w:rsidR="00D03B7C" w:rsidRPr="00E9571C">
        <w:rPr>
          <w:rFonts w:ascii="Times New Roman" w:hAnsi="Times New Roman" w:cs="Times New Roman"/>
          <w:sz w:val="24"/>
          <w:vertAlign w:val="superscript"/>
          <w:lang w:val="en-US"/>
        </w:rPr>
        <w:t>th</w:t>
      </w:r>
      <w:r w:rsidR="00D03B7C">
        <w:rPr>
          <w:rFonts w:ascii="Times New Roman" w:hAnsi="Times New Roman" w:cs="Times New Roman"/>
          <w:sz w:val="24"/>
          <w:lang w:val="en-US"/>
        </w:rPr>
        <w:t xml:space="preserve"> EAP was promoted as a means to improve the economy after the economic crisis</w:t>
      </w:r>
    </w:p>
    <w:p w:rsidR="006D175A" w:rsidRPr="00394C5A" w:rsidRDefault="003C011A" w:rsidP="00D03B7C">
      <w:pPr>
        <w:pStyle w:val="Geenafstand"/>
        <w:spacing w:line="360" w:lineRule="auto"/>
        <w:ind w:firstLine="708"/>
        <w:jc w:val="both"/>
        <w:rPr>
          <w:rFonts w:asciiTheme="majorHAnsi" w:eastAsiaTheme="majorEastAsia" w:hAnsiTheme="majorHAnsi" w:cstheme="majorBidi"/>
          <w:color w:val="2F5496" w:themeColor="accent1" w:themeShade="BF"/>
          <w:sz w:val="32"/>
          <w:szCs w:val="32"/>
          <w:lang w:val="en-US"/>
        </w:rPr>
      </w:pPr>
      <w:r w:rsidRPr="00394C5A">
        <w:rPr>
          <w:rFonts w:ascii="Times New Roman" w:hAnsi="Times New Roman" w:cs="Times New Roman"/>
          <w:sz w:val="24"/>
          <w:lang w:val="en-US"/>
        </w:rPr>
        <w:t xml:space="preserve">Nonetheless, this thesis argues that there is an advancement of environmental policies in the EU due to the commitment of all stakeholders to acknowledge the necessity of and </w:t>
      </w:r>
      <w:r w:rsidR="00D60C3F">
        <w:rPr>
          <w:rFonts w:ascii="Times New Roman" w:hAnsi="Times New Roman" w:cs="Times New Roman"/>
          <w:sz w:val="24"/>
          <w:lang w:val="en-US"/>
        </w:rPr>
        <w:t xml:space="preserve">the </w:t>
      </w:r>
      <w:r w:rsidRPr="00394C5A">
        <w:rPr>
          <w:rFonts w:ascii="Times New Roman" w:hAnsi="Times New Roman" w:cs="Times New Roman"/>
          <w:sz w:val="24"/>
          <w:lang w:val="en-US"/>
        </w:rPr>
        <w:t xml:space="preserve">continuation of an overarching environmental policy plan. Additionally, it is seen that the Commission took all concerns, from the public, environmental NGOs, the Member States and the other institutions into consideration before the presentation of the Proposal. The Commission provided accompanying documents that elaborated upon the justifications to do so. This demonstrates the cooperative mechanism of the Commission. Furthermore, while ambitions and intentions (as seen in the previous EAPs) can be </w:t>
      </w:r>
      <w:r w:rsidR="006168E1" w:rsidRPr="00394C5A">
        <w:rPr>
          <w:rFonts w:ascii="Times New Roman" w:hAnsi="Times New Roman" w:cs="Times New Roman"/>
          <w:sz w:val="24"/>
          <w:lang w:val="en-US"/>
        </w:rPr>
        <w:t>acknowledged</w:t>
      </w:r>
      <w:r w:rsidRPr="00394C5A">
        <w:rPr>
          <w:rFonts w:ascii="Times New Roman" w:hAnsi="Times New Roman" w:cs="Times New Roman"/>
          <w:sz w:val="24"/>
          <w:lang w:val="en-US"/>
        </w:rPr>
        <w:t xml:space="preserve"> and easily agreed upon predominantly due to the vagueness of the EAPs, it comes down to the implementation that turns words into action. Therefore, it is an improvement to the policy field that (more) attention </w:t>
      </w:r>
      <w:r w:rsidR="00772346" w:rsidRPr="00394C5A">
        <w:rPr>
          <w:rFonts w:ascii="Times New Roman" w:hAnsi="Times New Roman" w:cs="Times New Roman"/>
          <w:sz w:val="24"/>
          <w:lang w:val="en-US"/>
        </w:rPr>
        <w:t xml:space="preserve">is given </w:t>
      </w:r>
      <w:r w:rsidRPr="00394C5A">
        <w:rPr>
          <w:rFonts w:ascii="Times New Roman" w:hAnsi="Times New Roman" w:cs="Times New Roman"/>
          <w:sz w:val="24"/>
          <w:lang w:val="en-US"/>
        </w:rPr>
        <w:t>to the implementation in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w:t>
      </w:r>
      <w:r w:rsidR="006D175A" w:rsidRPr="00394C5A">
        <w:rPr>
          <w:lang w:val="en-US"/>
        </w:rPr>
        <w:br w:type="page"/>
      </w:r>
    </w:p>
    <w:p w:rsidR="00A23BB6" w:rsidRPr="00394C5A" w:rsidRDefault="00A23BB6" w:rsidP="003C305E">
      <w:pPr>
        <w:pStyle w:val="Kop1"/>
        <w:spacing w:before="0"/>
        <w:rPr>
          <w:lang w:val="en-US"/>
        </w:rPr>
      </w:pPr>
      <w:bookmarkStart w:id="146" w:name="_Toc488995356"/>
      <w:r w:rsidRPr="00394C5A">
        <w:rPr>
          <w:lang w:val="en-US"/>
        </w:rPr>
        <w:lastRenderedPageBreak/>
        <w:t>Bibliography</w:t>
      </w:r>
      <w:bookmarkEnd w:id="146"/>
    </w:p>
    <w:p w:rsidR="00D11478" w:rsidRPr="00394C5A" w:rsidRDefault="00D11478" w:rsidP="007626C2">
      <w:pPr>
        <w:pStyle w:val="Geenafstand"/>
        <w:spacing w:line="360" w:lineRule="auto"/>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Babool, M. A. I., &amp; Reed, M. R. (2005). International competitiveness and environmental </w:t>
      </w:r>
      <w:r w:rsidRPr="00394C5A">
        <w:rPr>
          <w:rFonts w:ascii="Times New Roman" w:hAnsi="Times New Roman" w:cs="Times New Roman"/>
          <w:sz w:val="24"/>
          <w:szCs w:val="24"/>
          <w:lang w:val="en-US"/>
        </w:rPr>
        <w:tab/>
        <w:t>regulations. In </w:t>
      </w:r>
      <w:r w:rsidRPr="00394C5A">
        <w:rPr>
          <w:rFonts w:ascii="Times New Roman" w:hAnsi="Times New Roman" w:cs="Times New Roman"/>
          <w:i/>
          <w:iCs/>
          <w:sz w:val="24"/>
          <w:szCs w:val="24"/>
          <w:lang w:val="en-US"/>
        </w:rPr>
        <w:t xml:space="preserve">Selected Paper Prepared for Presentation at the American Agricultural </w:t>
      </w:r>
      <w:r w:rsidRPr="00394C5A">
        <w:rPr>
          <w:rFonts w:ascii="Times New Roman" w:hAnsi="Times New Roman" w:cs="Times New Roman"/>
          <w:i/>
          <w:iCs/>
          <w:sz w:val="24"/>
          <w:szCs w:val="24"/>
          <w:lang w:val="en-US"/>
        </w:rPr>
        <w:tab/>
        <w:t>Economics Association Annual Meeting. Providence, Rhode Island</w:t>
      </w:r>
      <w:r w:rsidRPr="00394C5A">
        <w:rPr>
          <w:rFonts w:ascii="Times New Roman" w:hAnsi="Times New Roman" w:cs="Times New Roman"/>
          <w:sz w:val="24"/>
          <w:szCs w:val="24"/>
          <w:lang w:val="en-US"/>
        </w:rPr>
        <w:t>.</w:t>
      </w:r>
    </w:p>
    <w:p w:rsidR="007626C2" w:rsidRPr="00394C5A" w:rsidRDefault="007626C2" w:rsidP="007626C2">
      <w:pPr>
        <w:pStyle w:val="Geenafstand"/>
        <w:spacing w:line="360" w:lineRule="auto"/>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Barnes, P. M. (2011). The role of the Commission of the European Union: creating external </w:t>
      </w:r>
      <w:r w:rsidRPr="00394C5A">
        <w:rPr>
          <w:rFonts w:ascii="Times New Roman" w:hAnsi="Times New Roman" w:cs="Times New Roman"/>
          <w:sz w:val="24"/>
          <w:szCs w:val="24"/>
          <w:lang w:val="en-US"/>
        </w:rPr>
        <w:tab/>
        <w:t xml:space="preserve">coherence from internal diversity. In R. K. W. Wurzel &amp; J. Connelly (Eds.), </w:t>
      </w:r>
      <w:r w:rsidRPr="00394C5A">
        <w:rPr>
          <w:rFonts w:ascii="Times New Roman" w:hAnsi="Times New Roman" w:cs="Times New Roman"/>
          <w:i/>
          <w:sz w:val="24"/>
          <w:szCs w:val="24"/>
          <w:lang w:val="en-US"/>
        </w:rPr>
        <w:t xml:space="preserve">The </w:t>
      </w:r>
      <w:r w:rsidRPr="00394C5A">
        <w:rPr>
          <w:rFonts w:ascii="Times New Roman" w:hAnsi="Times New Roman" w:cs="Times New Roman"/>
          <w:i/>
          <w:sz w:val="24"/>
          <w:szCs w:val="24"/>
          <w:lang w:val="en-US"/>
        </w:rPr>
        <w:tab/>
        <w:t xml:space="preserve">European Union as a Leader in International Climate Change Politics </w:t>
      </w:r>
      <w:r w:rsidRPr="00394C5A">
        <w:rPr>
          <w:rFonts w:ascii="Times New Roman" w:hAnsi="Times New Roman" w:cs="Times New Roman"/>
          <w:sz w:val="24"/>
          <w:szCs w:val="24"/>
          <w:lang w:val="en-US"/>
        </w:rPr>
        <w:t xml:space="preserve">(pp. 41-57). </w:t>
      </w:r>
      <w:r w:rsidRPr="00394C5A">
        <w:rPr>
          <w:rFonts w:ascii="Times New Roman" w:hAnsi="Times New Roman" w:cs="Times New Roman"/>
          <w:sz w:val="24"/>
          <w:szCs w:val="24"/>
          <w:lang w:val="en-US"/>
        </w:rPr>
        <w:tab/>
        <w:t>London and New York: Routledge.</w:t>
      </w:r>
    </w:p>
    <w:p w:rsidR="005C353B" w:rsidRPr="00394C5A" w:rsidRDefault="005C353B" w:rsidP="00A23BB6">
      <w:pPr>
        <w:pStyle w:val="Geenafstand"/>
        <w:spacing w:line="360" w:lineRule="auto"/>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Beach, D. &amp; Pedersen, R. B. (2013). </w:t>
      </w:r>
      <w:r w:rsidRPr="00394C5A">
        <w:rPr>
          <w:rFonts w:ascii="Times New Roman" w:hAnsi="Times New Roman" w:cs="Times New Roman"/>
          <w:i/>
          <w:iCs/>
          <w:sz w:val="24"/>
          <w:szCs w:val="24"/>
          <w:lang w:val="en-US"/>
        </w:rPr>
        <w:t xml:space="preserve">Process Tracing Methods. Foundations and </w:t>
      </w:r>
      <w:r w:rsidRPr="00394C5A">
        <w:rPr>
          <w:rFonts w:ascii="Times New Roman" w:hAnsi="Times New Roman" w:cs="Times New Roman"/>
          <w:i/>
          <w:iCs/>
          <w:sz w:val="24"/>
          <w:szCs w:val="24"/>
          <w:lang w:val="en-US"/>
        </w:rPr>
        <w:tab/>
        <w:t>Guidelines</w:t>
      </w:r>
      <w:r w:rsidRPr="00394C5A">
        <w:rPr>
          <w:rFonts w:ascii="Times New Roman" w:hAnsi="Times New Roman" w:cs="Times New Roman"/>
          <w:sz w:val="24"/>
          <w:szCs w:val="24"/>
          <w:lang w:val="en-US"/>
        </w:rPr>
        <w:t>. Ann Arbor: The University of Michigan Press.</w:t>
      </w:r>
    </w:p>
    <w:p w:rsidR="00911070" w:rsidRPr="00394C5A" w:rsidRDefault="00911070" w:rsidP="00A23BB6">
      <w:pPr>
        <w:pStyle w:val="Geenafstand"/>
        <w:spacing w:line="360" w:lineRule="auto"/>
        <w:rPr>
          <w:rFonts w:ascii="Times New Roman" w:hAnsi="Times New Roman" w:cs="Times New Roman"/>
          <w:sz w:val="24"/>
          <w:szCs w:val="24"/>
          <w:lang w:val="en-US"/>
        </w:rPr>
      </w:pPr>
      <w:r w:rsidRPr="00394C5A">
        <w:rPr>
          <w:rFonts w:ascii="Times New Roman" w:hAnsi="Times New Roman" w:cs="Times New Roman"/>
          <w:sz w:val="24"/>
          <w:szCs w:val="24"/>
          <w:lang w:val="en-US"/>
        </w:rPr>
        <w:t>Borzel, T. A. (2000). Why there is no</w:t>
      </w:r>
      <w:r w:rsidR="00763C2A" w:rsidRPr="00394C5A">
        <w:rPr>
          <w:rFonts w:ascii="Times New Roman" w:hAnsi="Times New Roman" w:cs="Times New Roman"/>
          <w:sz w:val="24"/>
          <w:szCs w:val="24"/>
          <w:lang w:val="en-US"/>
        </w:rPr>
        <w:t xml:space="preserve"> </w:t>
      </w:r>
      <w:r w:rsidRPr="00394C5A">
        <w:rPr>
          <w:rFonts w:ascii="Times New Roman" w:hAnsi="Times New Roman" w:cs="Times New Roman"/>
          <w:sz w:val="24"/>
          <w:szCs w:val="24"/>
          <w:lang w:val="en-US"/>
        </w:rPr>
        <w:t xml:space="preserve">'southern problem'. On environmental leaders and </w:t>
      </w:r>
      <w:r w:rsidRPr="00394C5A">
        <w:rPr>
          <w:rFonts w:ascii="Times New Roman" w:hAnsi="Times New Roman" w:cs="Times New Roman"/>
          <w:sz w:val="24"/>
          <w:szCs w:val="24"/>
          <w:lang w:val="en-US"/>
        </w:rPr>
        <w:tab/>
        <w:t>laggards in the European Union. </w:t>
      </w:r>
      <w:r w:rsidRPr="00394C5A">
        <w:rPr>
          <w:rFonts w:ascii="Times New Roman" w:hAnsi="Times New Roman" w:cs="Times New Roman"/>
          <w:i/>
          <w:iCs/>
          <w:sz w:val="24"/>
          <w:szCs w:val="24"/>
          <w:lang w:val="en-US"/>
        </w:rPr>
        <w:t>Journal of European public policy</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7</w:t>
      </w:r>
      <w:r w:rsidRPr="00394C5A">
        <w:rPr>
          <w:rFonts w:ascii="Times New Roman" w:hAnsi="Times New Roman" w:cs="Times New Roman"/>
          <w:sz w:val="24"/>
          <w:szCs w:val="24"/>
          <w:lang w:val="en-US"/>
        </w:rPr>
        <w:t>(1), 141-162.</w:t>
      </w:r>
    </w:p>
    <w:p w:rsidR="003451E2" w:rsidRPr="00394C5A" w:rsidRDefault="003451E2" w:rsidP="00A23BB6">
      <w:pPr>
        <w:pStyle w:val="Geenafstand"/>
        <w:spacing w:line="360" w:lineRule="auto"/>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Caporaso, J. (1998). Regional integration theory: understanding our past and anticipating our </w:t>
      </w:r>
      <w:r w:rsidRPr="00394C5A">
        <w:rPr>
          <w:rFonts w:ascii="Times New Roman" w:hAnsi="Times New Roman" w:cs="Times New Roman"/>
          <w:sz w:val="24"/>
          <w:szCs w:val="24"/>
          <w:lang w:val="en-US"/>
        </w:rPr>
        <w:tab/>
        <w:t>future. </w:t>
      </w:r>
      <w:r w:rsidRPr="00394C5A">
        <w:rPr>
          <w:rFonts w:ascii="Times New Roman" w:hAnsi="Times New Roman" w:cs="Times New Roman"/>
          <w:i/>
          <w:iCs/>
          <w:sz w:val="24"/>
          <w:szCs w:val="24"/>
          <w:lang w:val="en-US"/>
        </w:rPr>
        <w:t>Journal of European Public Policy</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5</w:t>
      </w:r>
      <w:r w:rsidRPr="00394C5A">
        <w:rPr>
          <w:rFonts w:ascii="Times New Roman" w:hAnsi="Times New Roman" w:cs="Times New Roman"/>
          <w:sz w:val="24"/>
          <w:szCs w:val="24"/>
          <w:lang w:val="en-US"/>
        </w:rPr>
        <w:t>(1), 1-16.</w:t>
      </w:r>
    </w:p>
    <w:p w:rsidR="00540FB9" w:rsidRPr="00394C5A" w:rsidRDefault="00540FB9" w:rsidP="00A23BB6">
      <w:pPr>
        <w:pStyle w:val="Geenafstand"/>
        <w:spacing w:line="360" w:lineRule="auto"/>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Cittadino, F. (2015). The Ascent of EU Environmental Policy: A Case for Unintended </w:t>
      </w:r>
      <w:r w:rsidRPr="00394C5A">
        <w:rPr>
          <w:rFonts w:ascii="Times New Roman" w:hAnsi="Times New Roman" w:cs="Times New Roman"/>
          <w:sz w:val="24"/>
          <w:szCs w:val="24"/>
          <w:lang w:val="en-US"/>
        </w:rPr>
        <w:tab/>
        <w:t>Consequences. EDAP 01/2015.</w:t>
      </w:r>
      <w:r w:rsidR="00357214" w:rsidRPr="00394C5A">
        <w:rPr>
          <w:rFonts w:ascii="Times New Roman" w:hAnsi="Times New Roman" w:cs="Times New Roman"/>
          <w:sz w:val="24"/>
          <w:szCs w:val="24"/>
          <w:lang w:val="en-US"/>
        </w:rPr>
        <w:t xml:space="preserve"> Retrieved 19 May 2017 from </w:t>
      </w:r>
      <w:r w:rsidR="00357214" w:rsidRPr="00394C5A">
        <w:rPr>
          <w:rFonts w:ascii="Times New Roman" w:hAnsi="Times New Roman" w:cs="Times New Roman"/>
          <w:sz w:val="24"/>
          <w:szCs w:val="24"/>
          <w:lang w:val="en-US"/>
        </w:rPr>
        <w:tab/>
        <w:t>http://aei.pitt.edu/60252/1/Cittadino_FINAL.pdf</w:t>
      </w:r>
    </w:p>
    <w:p w:rsidR="005D68BB" w:rsidRPr="00394C5A" w:rsidRDefault="00DB4D7B" w:rsidP="005D68BB">
      <w:pPr>
        <w:pStyle w:val="Geenafstand"/>
        <w:spacing w:line="360" w:lineRule="auto"/>
        <w:rPr>
          <w:rFonts w:ascii="Times New Roman" w:hAnsi="Times New Roman" w:cs="Times New Roman"/>
          <w:sz w:val="24"/>
          <w:szCs w:val="24"/>
          <w:lang w:val="en-US"/>
        </w:rPr>
      </w:pPr>
      <w:r w:rsidRPr="00394C5A">
        <w:rPr>
          <w:rFonts w:ascii="Times New Roman" w:hAnsi="Times New Roman" w:cs="Times New Roman"/>
          <w:sz w:val="24"/>
          <w:szCs w:val="24"/>
          <w:lang w:val="en-US"/>
        </w:rPr>
        <w:t>Council of the European Union. (2012). Conclusions on setting the framework for a Seventh</w:t>
      </w:r>
    </w:p>
    <w:p w:rsidR="00DB4D7B" w:rsidRPr="00394C5A" w:rsidRDefault="00DB4D7B" w:rsidP="005D68BB">
      <w:pPr>
        <w:pStyle w:val="Geenafstand"/>
        <w:spacing w:line="360" w:lineRule="auto"/>
        <w:ind w:left="708"/>
        <w:rPr>
          <w:rFonts w:ascii="Times New Roman" w:hAnsi="Times New Roman" w:cs="Times New Roman"/>
          <w:sz w:val="24"/>
          <w:szCs w:val="24"/>
          <w:lang w:val="en-US"/>
        </w:rPr>
      </w:pPr>
      <w:r w:rsidRPr="00991548">
        <w:rPr>
          <w:rFonts w:ascii="Times New Roman" w:hAnsi="Times New Roman" w:cs="Times New Roman"/>
          <w:sz w:val="24"/>
          <w:szCs w:val="24"/>
          <w:lang w:val="fr-FR"/>
        </w:rPr>
        <w:t>EU Environment Action Programme. 3173</w:t>
      </w:r>
      <w:r w:rsidR="005D68BB" w:rsidRPr="00991548">
        <w:rPr>
          <w:rFonts w:ascii="Times New Roman" w:hAnsi="Times New Roman" w:cs="Times New Roman"/>
          <w:sz w:val="24"/>
          <w:szCs w:val="24"/>
          <w:lang w:val="fr-FR"/>
        </w:rPr>
        <w:t>rd ENVIRONMENT Council meeting L</w:t>
      </w:r>
      <w:r w:rsidRPr="00991548">
        <w:rPr>
          <w:rFonts w:ascii="Times New Roman" w:hAnsi="Times New Roman" w:cs="Times New Roman"/>
          <w:sz w:val="24"/>
          <w:szCs w:val="24"/>
          <w:lang w:val="fr-FR"/>
        </w:rPr>
        <w:t xml:space="preserve">uxembourg, 11 June 2012. </w:t>
      </w:r>
      <w:r w:rsidRPr="00394C5A">
        <w:rPr>
          <w:rFonts w:ascii="Times New Roman" w:hAnsi="Times New Roman" w:cs="Times New Roman"/>
          <w:sz w:val="24"/>
          <w:szCs w:val="24"/>
          <w:lang w:val="en-US"/>
        </w:rPr>
        <w:t>Retrieved 10 June 2017</w:t>
      </w:r>
      <w:r w:rsidR="005D68BB" w:rsidRPr="00394C5A">
        <w:rPr>
          <w:rFonts w:ascii="Times New Roman" w:hAnsi="Times New Roman" w:cs="Times New Roman"/>
          <w:sz w:val="24"/>
          <w:szCs w:val="24"/>
          <w:lang w:val="en-US"/>
        </w:rPr>
        <w:t xml:space="preserve"> from </w:t>
      </w:r>
      <w:r w:rsidR="00D428A5" w:rsidRPr="00394C5A">
        <w:rPr>
          <w:rFonts w:ascii="Times New Roman" w:hAnsi="Times New Roman" w:cs="Times New Roman"/>
          <w:sz w:val="24"/>
          <w:szCs w:val="24"/>
          <w:lang w:val="en-US"/>
        </w:rPr>
        <w:t>https://www.consilium</w:t>
      </w:r>
      <w:r w:rsidR="00D428A5" w:rsidRPr="00394C5A">
        <w:rPr>
          <w:rFonts w:ascii="Times New Roman" w:hAnsi="Times New Roman" w:cs="Times New Roman"/>
          <w:sz w:val="24"/>
          <w:szCs w:val="24"/>
          <w:lang w:val="en-US"/>
        </w:rPr>
        <w:br/>
      </w:r>
      <w:r w:rsidRPr="00394C5A">
        <w:rPr>
          <w:rFonts w:ascii="Times New Roman" w:hAnsi="Times New Roman" w:cs="Times New Roman"/>
          <w:sz w:val="24"/>
          <w:szCs w:val="24"/>
          <w:lang w:val="en-US"/>
        </w:rPr>
        <w:t>.europa.eu/uedocs/cms_data/do</w:t>
      </w:r>
      <w:r w:rsidR="005D68BB" w:rsidRPr="00394C5A">
        <w:rPr>
          <w:rFonts w:ascii="Times New Roman" w:hAnsi="Times New Roman" w:cs="Times New Roman"/>
          <w:sz w:val="24"/>
          <w:szCs w:val="24"/>
          <w:lang w:val="en-US"/>
        </w:rPr>
        <w:t>cs/pressdata/en/envir/130788.pd</w:t>
      </w:r>
      <w:r w:rsidRPr="00394C5A">
        <w:rPr>
          <w:rFonts w:ascii="Times New Roman" w:hAnsi="Times New Roman" w:cs="Times New Roman"/>
          <w:sz w:val="24"/>
          <w:szCs w:val="24"/>
          <w:lang w:val="en-US"/>
        </w:rPr>
        <w:t>f</w:t>
      </w:r>
      <w:r w:rsidR="005D68BB" w:rsidRPr="00394C5A">
        <w:rPr>
          <w:rFonts w:ascii="Times New Roman" w:hAnsi="Times New Roman" w:cs="Times New Roman"/>
          <w:sz w:val="24"/>
          <w:szCs w:val="24"/>
          <w:lang w:val="en-US"/>
        </w:rPr>
        <w:t xml:space="preserve"> </w:t>
      </w:r>
    </w:p>
    <w:p w:rsidR="00E401DA" w:rsidRPr="00394C5A" w:rsidRDefault="00E401DA" w:rsidP="00D428A5">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Council of the European Union. (2013a). Proposal for a Decis</w:t>
      </w:r>
      <w:r w:rsidR="00D428A5" w:rsidRPr="00394C5A">
        <w:rPr>
          <w:rFonts w:ascii="Times New Roman" w:hAnsi="Times New Roman" w:cs="Times New Roman"/>
          <w:sz w:val="24"/>
          <w:szCs w:val="24"/>
          <w:lang w:val="en-US"/>
        </w:rPr>
        <w:t xml:space="preserve">ion of the European Parliament </w:t>
      </w:r>
      <w:r w:rsidRPr="00394C5A">
        <w:rPr>
          <w:rFonts w:ascii="Times New Roman" w:hAnsi="Times New Roman" w:cs="Times New Roman"/>
          <w:sz w:val="24"/>
          <w:szCs w:val="24"/>
          <w:lang w:val="en-US"/>
        </w:rPr>
        <w:t>and of the Council on a General Union Enviro</w:t>
      </w:r>
      <w:r w:rsidR="00D428A5" w:rsidRPr="00394C5A">
        <w:rPr>
          <w:rFonts w:ascii="Times New Roman" w:hAnsi="Times New Roman" w:cs="Times New Roman"/>
          <w:sz w:val="24"/>
          <w:szCs w:val="24"/>
          <w:lang w:val="en-US"/>
        </w:rPr>
        <w:t xml:space="preserve">nment Action Programme to 2020 </w:t>
      </w:r>
      <w:r w:rsidRPr="00394C5A">
        <w:rPr>
          <w:rFonts w:ascii="Times New Roman" w:hAnsi="Times New Roman" w:cs="Times New Roman"/>
          <w:sz w:val="24"/>
          <w:szCs w:val="24"/>
          <w:lang w:val="en-US"/>
        </w:rPr>
        <w:t xml:space="preserve">"Living well, within the limits of our planet" </w:t>
      </w:r>
      <w:r w:rsidR="00D428A5" w:rsidRPr="00394C5A">
        <w:rPr>
          <w:rFonts w:ascii="Times New Roman" w:hAnsi="Times New Roman" w:cs="Times New Roman"/>
          <w:sz w:val="24"/>
          <w:szCs w:val="24"/>
          <w:lang w:val="en-US"/>
        </w:rPr>
        <w:t xml:space="preserve">- Comments from Member States. </w:t>
      </w:r>
      <w:r w:rsidRPr="00394C5A">
        <w:rPr>
          <w:rFonts w:ascii="Times New Roman" w:hAnsi="Times New Roman" w:cs="Times New Roman"/>
          <w:sz w:val="24"/>
          <w:szCs w:val="24"/>
          <w:lang w:val="en-US"/>
        </w:rPr>
        <w:t>Retrieved 13 June 2017 from http://data.consilium.</w:t>
      </w:r>
      <w:r w:rsidR="00D428A5" w:rsidRPr="00394C5A">
        <w:rPr>
          <w:rFonts w:ascii="Times New Roman" w:hAnsi="Times New Roman" w:cs="Times New Roman"/>
          <w:sz w:val="24"/>
          <w:szCs w:val="24"/>
          <w:lang w:val="en-US"/>
        </w:rPr>
        <w:t>europa.eu/doc/document/ST-6965-</w:t>
      </w:r>
      <w:r w:rsidRPr="00394C5A">
        <w:rPr>
          <w:rFonts w:ascii="Times New Roman" w:hAnsi="Times New Roman" w:cs="Times New Roman"/>
          <w:sz w:val="24"/>
          <w:szCs w:val="24"/>
          <w:lang w:val="en-US"/>
        </w:rPr>
        <w:t>2013-INIT/en/pdf</w:t>
      </w:r>
    </w:p>
    <w:p w:rsidR="005125E6" w:rsidRPr="00394C5A" w:rsidRDefault="005125E6" w:rsidP="00D428A5">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Council of the European Union. (2013b). Proposal for a Decis</w:t>
      </w:r>
      <w:r w:rsidR="00D428A5" w:rsidRPr="00394C5A">
        <w:rPr>
          <w:rFonts w:ascii="Times New Roman" w:hAnsi="Times New Roman" w:cs="Times New Roman"/>
          <w:sz w:val="24"/>
          <w:szCs w:val="24"/>
          <w:lang w:val="en-US"/>
        </w:rPr>
        <w:t xml:space="preserve">ion of the European Parliament </w:t>
      </w:r>
      <w:r w:rsidRPr="00394C5A">
        <w:rPr>
          <w:rFonts w:ascii="Times New Roman" w:hAnsi="Times New Roman" w:cs="Times New Roman"/>
          <w:sz w:val="24"/>
          <w:szCs w:val="24"/>
          <w:lang w:val="en-US"/>
        </w:rPr>
        <w:t>and of the Council on a General Union Enviro</w:t>
      </w:r>
      <w:r w:rsidR="00D428A5" w:rsidRPr="00394C5A">
        <w:rPr>
          <w:rFonts w:ascii="Times New Roman" w:hAnsi="Times New Roman" w:cs="Times New Roman"/>
          <w:sz w:val="24"/>
          <w:szCs w:val="24"/>
          <w:lang w:val="en-US"/>
        </w:rPr>
        <w:t xml:space="preserve">nment Action Programme to 2020 </w:t>
      </w:r>
      <w:r w:rsidRPr="00394C5A">
        <w:rPr>
          <w:rFonts w:ascii="Times New Roman" w:hAnsi="Times New Roman" w:cs="Times New Roman"/>
          <w:sz w:val="24"/>
          <w:szCs w:val="24"/>
          <w:lang w:val="en-US"/>
        </w:rPr>
        <w:t xml:space="preserve">"Living well, within the limits of our planet" </w:t>
      </w:r>
      <w:r w:rsidR="00D428A5" w:rsidRPr="00394C5A">
        <w:rPr>
          <w:rFonts w:ascii="Times New Roman" w:hAnsi="Times New Roman" w:cs="Times New Roman"/>
          <w:sz w:val="24"/>
          <w:szCs w:val="24"/>
          <w:lang w:val="en-US"/>
        </w:rPr>
        <w:t xml:space="preserve">- Comments from Member States. </w:t>
      </w:r>
      <w:r w:rsidRPr="00394C5A">
        <w:rPr>
          <w:rFonts w:ascii="Times New Roman" w:hAnsi="Times New Roman" w:cs="Times New Roman"/>
          <w:sz w:val="24"/>
          <w:szCs w:val="24"/>
          <w:lang w:val="en-US"/>
        </w:rPr>
        <w:t>Retrieved 13 June 2017 from http://data.consilium.</w:t>
      </w:r>
      <w:r w:rsidR="00D428A5" w:rsidRPr="00394C5A">
        <w:rPr>
          <w:rFonts w:ascii="Times New Roman" w:hAnsi="Times New Roman" w:cs="Times New Roman"/>
          <w:sz w:val="24"/>
          <w:szCs w:val="24"/>
          <w:lang w:val="en-US"/>
        </w:rPr>
        <w:t>europa.eu/doc/document/ST-8154-</w:t>
      </w:r>
      <w:r w:rsidRPr="00394C5A">
        <w:rPr>
          <w:rFonts w:ascii="Times New Roman" w:hAnsi="Times New Roman" w:cs="Times New Roman"/>
          <w:sz w:val="24"/>
          <w:szCs w:val="24"/>
          <w:lang w:val="en-US"/>
        </w:rPr>
        <w:t>2013-INIT/en/pdf</w:t>
      </w:r>
    </w:p>
    <w:p w:rsidR="003C6FD9" w:rsidRPr="00394C5A" w:rsidRDefault="003C6FD9" w:rsidP="00D428A5">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Council of the European Union. (2013c). Proposal for a Decis</w:t>
      </w:r>
      <w:r w:rsidR="00D428A5" w:rsidRPr="00394C5A">
        <w:rPr>
          <w:rFonts w:ascii="Times New Roman" w:hAnsi="Times New Roman" w:cs="Times New Roman"/>
          <w:sz w:val="24"/>
          <w:szCs w:val="24"/>
          <w:lang w:val="en-US"/>
        </w:rPr>
        <w:t xml:space="preserve">ion of the European Parliament </w:t>
      </w:r>
      <w:r w:rsidRPr="00394C5A">
        <w:rPr>
          <w:rFonts w:ascii="Times New Roman" w:hAnsi="Times New Roman" w:cs="Times New Roman"/>
          <w:sz w:val="24"/>
          <w:szCs w:val="24"/>
          <w:lang w:val="en-US"/>
        </w:rPr>
        <w:t>and of the Council on a General Union Enviro</w:t>
      </w:r>
      <w:r w:rsidR="00D428A5" w:rsidRPr="00394C5A">
        <w:rPr>
          <w:rFonts w:ascii="Times New Roman" w:hAnsi="Times New Roman" w:cs="Times New Roman"/>
          <w:sz w:val="24"/>
          <w:szCs w:val="24"/>
          <w:lang w:val="en-US"/>
        </w:rPr>
        <w:t xml:space="preserve">nment Action Programme to 2020 </w:t>
      </w:r>
      <w:r w:rsidRPr="00394C5A">
        <w:rPr>
          <w:rFonts w:ascii="Times New Roman" w:hAnsi="Times New Roman" w:cs="Times New Roman"/>
          <w:sz w:val="24"/>
          <w:szCs w:val="24"/>
          <w:lang w:val="en-US"/>
        </w:rPr>
        <w:t xml:space="preserve">"Living well, within the limits of our planet" - Preparation for the informal trilogue. </w:t>
      </w:r>
      <w:r w:rsidRPr="00394C5A">
        <w:rPr>
          <w:rFonts w:ascii="Times New Roman" w:hAnsi="Times New Roman" w:cs="Times New Roman"/>
          <w:sz w:val="24"/>
          <w:szCs w:val="24"/>
          <w:lang w:val="en-US"/>
        </w:rPr>
        <w:lastRenderedPageBreak/>
        <w:t>Retrieved 13 June 2017 from http://data.consilium.</w:t>
      </w:r>
      <w:r w:rsidR="00D428A5" w:rsidRPr="00394C5A">
        <w:rPr>
          <w:rFonts w:ascii="Times New Roman" w:hAnsi="Times New Roman" w:cs="Times New Roman"/>
          <w:sz w:val="24"/>
          <w:szCs w:val="24"/>
          <w:lang w:val="en-US"/>
        </w:rPr>
        <w:t>europa.eu/doc/document/ST-9708-</w:t>
      </w:r>
      <w:r w:rsidRPr="00394C5A">
        <w:rPr>
          <w:rFonts w:ascii="Times New Roman" w:hAnsi="Times New Roman" w:cs="Times New Roman"/>
          <w:sz w:val="24"/>
          <w:szCs w:val="24"/>
          <w:lang w:val="en-US"/>
        </w:rPr>
        <w:t>2013-INIT/en/pdf</w:t>
      </w:r>
    </w:p>
    <w:p w:rsidR="00CA34C4" w:rsidRPr="00394C5A" w:rsidRDefault="00CA34C4" w:rsidP="00D428A5">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Council of the European Union. (2013d). Proposal for a Decis</w:t>
      </w:r>
      <w:r w:rsidR="00D428A5" w:rsidRPr="00394C5A">
        <w:rPr>
          <w:rFonts w:ascii="Times New Roman" w:hAnsi="Times New Roman" w:cs="Times New Roman"/>
          <w:sz w:val="24"/>
          <w:szCs w:val="24"/>
          <w:lang w:val="en-US"/>
        </w:rPr>
        <w:t xml:space="preserve">ion of the European Parliament </w:t>
      </w:r>
      <w:r w:rsidRPr="00394C5A">
        <w:rPr>
          <w:rFonts w:ascii="Times New Roman" w:hAnsi="Times New Roman" w:cs="Times New Roman"/>
          <w:sz w:val="24"/>
          <w:szCs w:val="24"/>
          <w:lang w:val="en-US"/>
        </w:rPr>
        <w:t>and of the Council on a General Union Enviro</w:t>
      </w:r>
      <w:r w:rsidR="00D428A5" w:rsidRPr="00394C5A">
        <w:rPr>
          <w:rFonts w:ascii="Times New Roman" w:hAnsi="Times New Roman" w:cs="Times New Roman"/>
          <w:sz w:val="24"/>
          <w:szCs w:val="24"/>
          <w:lang w:val="en-US"/>
        </w:rPr>
        <w:t xml:space="preserve">nment Action Programme to 2020 </w:t>
      </w:r>
      <w:r w:rsidRPr="00394C5A">
        <w:rPr>
          <w:rFonts w:ascii="Times New Roman" w:hAnsi="Times New Roman" w:cs="Times New Roman"/>
          <w:sz w:val="24"/>
          <w:szCs w:val="24"/>
          <w:lang w:val="en-US"/>
        </w:rPr>
        <w:t>"Living well, within the limits of our planet" - Preparation for the informal tri</w:t>
      </w:r>
      <w:r w:rsidR="00871F37" w:rsidRPr="00394C5A">
        <w:rPr>
          <w:rFonts w:ascii="Times New Roman" w:hAnsi="Times New Roman" w:cs="Times New Roman"/>
          <w:sz w:val="24"/>
          <w:szCs w:val="24"/>
          <w:lang w:val="en-US"/>
        </w:rPr>
        <w:t>a</w:t>
      </w:r>
      <w:r w:rsidR="00D428A5" w:rsidRPr="00394C5A">
        <w:rPr>
          <w:rFonts w:ascii="Times New Roman" w:hAnsi="Times New Roman" w:cs="Times New Roman"/>
          <w:sz w:val="24"/>
          <w:szCs w:val="24"/>
          <w:lang w:val="en-US"/>
        </w:rPr>
        <w:t xml:space="preserve">logue. </w:t>
      </w:r>
      <w:r w:rsidRPr="00394C5A">
        <w:rPr>
          <w:rFonts w:ascii="Times New Roman" w:hAnsi="Times New Roman" w:cs="Times New Roman"/>
          <w:sz w:val="24"/>
          <w:szCs w:val="24"/>
          <w:lang w:val="en-US"/>
        </w:rPr>
        <w:t xml:space="preserve">ST 10507 2013 INIT. Retrieved 14 June 2017 from </w:t>
      </w:r>
      <w:r w:rsidR="00D428A5" w:rsidRPr="00394C5A">
        <w:rPr>
          <w:rFonts w:ascii="Times New Roman" w:hAnsi="Times New Roman" w:cs="Times New Roman"/>
          <w:sz w:val="24"/>
          <w:szCs w:val="24"/>
          <w:lang w:val="en-US"/>
        </w:rPr>
        <w:t>http://data.consilium.europa.eu</w:t>
      </w:r>
      <w:r w:rsidR="00D428A5" w:rsidRPr="00394C5A">
        <w:rPr>
          <w:rFonts w:ascii="Times New Roman" w:hAnsi="Times New Roman" w:cs="Times New Roman"/>
          <w:sz w:val="24"/>
          <w:szCs w:val="24"/>
          <w:lang w:val="en-US"/>
        </w:rPr>
        <w:br/>
      </w:r>
      <w:r w:rsidRPr="00394C5A">
        <w:rPr>
          <w:rFonts w:ascii="Times New Roman" w:hAnsi="Times New Roman" w:cs="Times New Roman"/>
          <w:sz w:val="24"/>
          <w:szCs w:val="24"/>
          <w:lang w:val="en-US"/>
        </w:rPr>
        <w:t>/doc/document/ST-10507-2013-INIT/en/pdf</w:t>
      </w:r>
    </w:p>
    <w:p w:rsidR="001A7E39" w:rsidRPr="00394C5A" w:rsidRDefault="001A7E39" w:rsidP="00D428A5">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Counc</w:t>
      </w:r>
      <w:r w:rsidR="00CA34C4" w:rsidRPr="00394C5A">
        <w:rPr>
          <w:rFonts w:ascii="Times New Roman" w:hAnsi="Times New Roman" w:cs="Times New Roman"/>
          <w:sz w:val="24"/>
          <w:szCs w:val="24"/>
          <w:lang w:val="en-US"/>
        </w:rPr>
        <w:t>il of the European Union. (2013e</w:t>
      </w:r>
      <w:r w:rsidRPr="00394C5A">
        <w:rPr>
          <w:rFonts w:ascii="Times New Roman" w:hAnsi="Times New Roman" w:cs="Times New Roman"/>
          <w:sz w:val="24"/>
          <w:szCs w:val="24"/>
          <w:lang w:val="en-US"/>
        </w:rPr>
        <w:t>). Proposal for a Decis</w:t>
      </w:r>
      <w:r w:rsidR="00D428A5" w:rsidRPr="00394C5A">
        <w:rPr>
          <w:rFonts w:ascii="Times New Roman" w:hAnsi="Times New Roman" w:cs="Times New Roman"/>
          <w:sz w:val="24"/>
          <w:szCs w:val="24"/>
          <w:lang w:val="en-US"/>
        </w:rPr>
        <w:t xml:space="preserve">ion of the European Parliament </w:t>
      </w:r>
      <w:r w:rsidRPr="00394C5A">
        <w:rPr>
          <w:rFonts w:ascii="Times New Roman" w:hAnsi="Times New Roman" w:cs="Times New Roman"/>
          <w:sz w:val="24"/>
          <w:szCs w:val="24"/>
          <w:lang w:val="en-US"/>
        </w:rPr>
        <w:t>and of the Council on a General Union Enviro</w:t>
      </w:r>
      <w:r w:rsidR="00D428A5" w:rsidRPr="00394C5A">
        <w:rPr>
          <w:rFonts w:ascii="Times New Roman" w:hAnsi="Times New Roman" w:cs="Times New Roman"/>
          <w:sz w:val="24"/>
          <w:szCs w:val="24"/>
          <w:lang w:val="en-US"/>
        </w:rPr>
        <w:t xml:space="preserve">nment Action Programme to 2020 </w:t>
      </w:r>
      <w:r w:rsidRPr="00394C5A">
        <w:rPr>
          <w:rFonts w:ascii="Times New Roman" w:hAnsi="Times New Roman" w:cs="Times New Roman"/>
          <w:sz w:val="24"/>
          <w:szCs w:val="24"/>
          <w:lang w:val="en-US"/>
        </w:rPr>
        <w:t>"Living well, within the limits of our planet" - Analysis of the final c</w:t>
      </w:r>
      <w:r w:rsidR="00D428A5" w:rsidRPr="00394C5A">
        <w:rPr>
          <w:rFonts w:ascii="Times New Roman" w:hAnsi="Times New Roman" w:cs="Times New Roman"/>
          <w:sz w:val="24"/>
          <w:szCs w:val="24"/>
          <w:lang w:val="en-US"/>
        </w:rPr>
        <w:t xml:space="preserve">ompromise text </w:t>
      </w:r>
      <w:r w:rsidRPr="00394C5A">
        <w:rPr>
          <w:rFonts w:ascii="Times New Roman" w:hAnsi="Times New Roman" w:cs="Times New Roman"/>
          <w:sz w:val="24"/>
          <w:szCs w:val="24"/>
          <w:lang w:val="en-US"/>
        </w:rPr>
        <w:t>with a view to an agreement. ST 11237 2013 INI</w:t>
      </w:r>
      <w:r w:rsidR="00D428A5" w:rsidRPr="00394C5A">
        <w:rPr>
          <w:rFonts w:ascii="Times New Roman" w:hAnsi="Times New Roman" w:cs="Times New Roman"/>
          <w:sz w:val="24"/>
          <w:szCs w:val="24"/>
          <w:lang w:val="en-US"/>
        </w:rPr>
        <w:t xml:space="preserve">T. Retrieved 14 June 2017 from </w:t>
      </w:r>
      <w:r w:rsidRPr="00394C5A">
        <w:rPr>
          <w:rFonts w:ascii="Times New Roman" w:hAnsi="Times New Roman" w:cs="Times New Roman"/>
          <w:sz w:val="24"/>
          <w:szCs w:val="24"/>
          <w:lang w:val="en-US"/>
        </w:rPr>
        <w:t>http://data.consilium.europa.eu/doc/document/ST-11237-2013-INIT/en/pdf</w:t>
      </w:r>
    </w:p>
    <w:p w:rsidR="003C652B" w:rsidRPr="00394C5A" w:rsidRDefault="003C652B" w:rsidP="00D428A5">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Council of the European Union, (2013f). </w:t>
      </w:r>
      <w:r w:rsidR="006B7FBD" w:rsidRPr="00394C5A">
        <w:rPr>
          <w:rFonts w:ascii="Times New Roman" w:hAnsi="Times New Roman" w:cs="Times New Roman"/>
          <w:sz w:val="24"/>
          <w:szCs w:val="24"/>
          <w:lang w:val="en-US"/>
        </w:rPr>
        <w:t>Voting result Decis</w:t>
      </w:r>
      <w:r w:rsidR="00D428A5" w:rsidRPr="00394C5A">
        <w:rPr>
          <w:rFonts w:ascii="Times New Roman" w:hAnsi="Times New Roman" w:cs="Times New Roman"/>
          <w:sz w:val="24"/>
          <w:szCs w:val="24"/>
          <w:lang w:val="en-US"/>
        </w:rPr>
        <w:t xml:space="preserve">ion of the European Parliament </w:t>
      </w:r>
      <w:r w:rsidR="006B7FBD" w:rsidRPr="00394C5A">
        <w:rPr>
          <w:rFonts w:ascii="Times New Roman" w:hAnsi="Times New Roman" w:cs="Times New Roman"/>
          <w:sz w:val="24"/>
          <w:szCs w:val="24"/>
          <w:lang w:val="en-US"/>
        </w:rPr>
        <w:t>and of the Council on a General Union Enviro</w:t>
      </w:r>
      <w:r w:rsidR="00D428A5" w:rsidRPr="00394C5A">
        <w:rPr>
          <w:rFonts w:ascii="Times New Roman" w:hAnsi="Times New Roman" w:cs="Times New Roman"/>
          <w:sz w:val="24"/>
          <w:szCs w:val="24"/>
          <w:lang w:val="en-US"/>
        </w:rPr>
        <w:t xml:space="preserve">nment Action Programme to 2020 </w:t>
      </w:r>
      <w:r w:rsidR="006B7FBD" w:rsidRPr="00394C5A">
        <w:rPr>
          <w:rFonts w:ascii="Times New Roman" w:hAnsi="Times New Roman" w:cs="Times New Roman"/>
          <w:sz w:val="24"/>
          <w:szCs w:val="24"/>
          <w:lang w:val="en-US"/>
        </w:rPr>
        <w:t>"Living well, within the limits of our planet" [First r</w:t>
      </w:r>
      <w:r w:rsidR="00D428A5" w:rsidRPr="00394C5A">
        <w:rPr>
          <w:rFonts w:ascii="Times New Roman" w:hAnsi="Times New Roman" w:cs="Times New Roman"/>
          <w:sz w:val="24"/>
          <w:szCs w:val="24"/>
          <w:lang w:val="en-US"/>
        </w:rPr>
        <w:t xml:space="preserve">eading] (LA + S) - Adoption of </w:t>
      </w:r>
      <w:r w:rsidR="006B7FBD" w:rsidRPr="00394C5A">
        <w:rPr>
          <w:rFonts w:ascii="Times New Roman" w:hAnsi="Times New Roman" w:cs="Times New Roman"/>
          <w:sz w:val="24"/>
          <w:szCs w:val="24"/>
          <w:lang w:val="en-US"/>
        </w:rPr>
        <w:t>the legislative act 3271st meeting of the</w:t>
      </w:r>
      <w:r w:rsidR="00D428A5" w:rsidRPr="00394C5A">
        <w:rPr>
          <w:rFonts w:ascii="Times New Roman" w:hAnsi="Times New Roman" w:cs="Times New Roman"/>
          <w:sz w:val="24"/>
          <w:szCs w:val="24"/>
          <w:lang w:val="en-US"/>
        </w:rPr>
        <w:t xml:space="preserve"> COUNCIL OF THE EUROPEAN UNION </w:t>
      </w:r>
      <w:r w:rsidR="006B7FBD" w:rsidRPr="00394C5A">
        <w:rPr>
          <w:rFonts w:ascii="Times New Roman" w:hAnsi="Times New Roman" w:cs="Times New Roman"/>
          <w:sz w:val="24"/>
          <w:szCs w:val="24"/>
          <w:lang w:val="en-US"/>
        </w:rPr>
        <w:t>Economic and Financial Affairs, Brussels, 15 Nove</w:t>
      </w:r>
      <w:r w:rsidR="00D428A5" w:rsidRPr="00394C5A">
        <w:rPr>
          <w:rFonts w:ascii="Times New Roman" w:hAnsi="Times New Roman" w:cs="Times New Roman"/>
          <w:sz w:val="24"/>
          <w:szCs w:val="24"/>
          <w:lang w:val="en-US"/>
        </w:rPr>
        <w:t xml:space="preserve">mber 2013. ST 16771 2013 INIT. </w:t>
      </w:r>
      <w:r w:rsidR="006B7FBD" w:rsidRPr="00394C5A">
        <w:rPr>
          <w:rFonts w:ascii="Times New Roman" w:hAnsi="Times New Roman" w:cs="Times New Roman"/>
          <w:sz w:val="24"/>
          <w:szCs w:val="24"/>
          <w:lang w:val="en-US"/>
        </w:rPr>
        <w:t>Retrieved 15 June 2017 from http://data.consi</w:t>
      </w:r>
      <w:r w:rsidR="00D428A5" w:rsidRPr="00394C5A">
        <w:rPr>
          <w:rFonts w:ascii="Times New Roman" w:hAnsi="Times New Roman" w:cs="Times New Roman"/>
          <w:sz w:val="24"/>
          <w:szCs w:val="24"/>
          <w:lang w:val="en-US"/>
        </w:rPr>
        <w:t>lium.europa.eu/doc/document/ST-</w:t>
      </w:r>
      <w:r w:rsidR="006B7FBD" w:rsidRPr="00394C5A">
        <w:rPr>
          <w:rFonts w:ascii="Times New Roman" w:hAnsi="Times New Roman" w:cs="Times New Roman"/>
          <w:sz w:val="24"/>
          <w:szCs w:val="24"/>
          <w:lang w:val="en-US"/>
        </w:rPr>
        <w:t>16771-2013-INIT/en/pdf</w:t>
      </w:r>
    </w:p>
    <w:p w:rsidR="002A60FE" w:rsidRPr="00394C5A" w:rsidRDefault="002A60FE" w:rsidP="00D428A5">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Council of the European Union. </w:t>
      </w:r>
      <w:r w:rsidR="003C652B" w:rsidRPr="00394C5A">
        <w:rPr>
          <w:rFonts w:ascii="Times New Roman" w:hAnsi="Times New Roman" w:cs="Times New Roman"/>
          <w:sz w:val="24"/>
          <w:szCs w:val="24"/>
          <w:lang w:val="en-US"/>
        </w:rPr>
        <w:t>(2013g</w:t>
      </w:r>
      <w:r w:rsidRPr="00394C5A">
        <w:rPr>
          <w:rFonts w:ascii="Times New Roman" w:hAnsi="Times New Roman" w:cs="Times New Roman"/>
          <w:sz w:val="24"/>
          <w:szCs w:val="24"/>
          <w:lang w:val="en-US"/>
        </w:rPr>
        <w:t xml:space="preserve">). </w:t>
      </w:r>
      <w:r w:rsidR="001A7E39" w:rsidRPr="00394C5A">
        <w:rPr>
          <w:rFonts w:ascii="Times New Roman" w:hAnsi="Times New Roman" w:cs="Times New Roman"/>
          <w:sz w:val="24"/>
          <w:szCs w:val="24"/>
          <w:lang w:val="en-US"/>
        </w:rPr>
        <w:t>Proposal for a Decis</w:t>
      </w:r>
      <w:r w:rsidR="00D428A5" w:rsidRPr="00394C5A">
        <w:rPr>
          <w:rFonts w:ascii="Times New Roman" w:hAnsi="Times New Roman" w:cs="Times New Roman"/>
          <w:sz w:val="24"/>
          <w:szCs w:val="24"/>
          <w:lang w:val="en-US"/>
        </w:rPr>
        <w:t xml:space="preserve">ion of the European Parliament </w:t>
      </w:r>
      <w:r w:rsidR="001A7E39" w:rsidRPr="00394C5A">
        <w:rPr>
          <w:rFonts w:ascii="Times New Roman" w:hAnsi="Times New Roman" w:cs="Times New Roman"/>
          <w:sz w:val="24"/>
          <w:szCs w:val="24"/>
          <w:lang w:val="en-US"/>
        </w:rPr>
        <w:t>and of the Council on a General Union Enviro</w:t>
      </w:r>
      <w:r w:rsidR="00D428A5" w:rsidRPr="00394C5A">
        <w:rPr>
          <w:rFonts w:ascii="Times New Roman" w:hAnsi="Times New Roman" w:cs="Times New Roman"/>
          <w:sz w:val="24"/>
          <w:szCs w:val="24"/>
          <w:lang w:val="en-US"/>
        </w:rPr>
        <w:t xml:space="preserve">nment Action Programme to 2020 </w:t>
      </w:r>
      <w:r w:rsidR="001A7E39" w:rsidRPr="00394C5A">
        <w:rPr>
          <w:rFonts w:ascii="Times New Roman" w:hAnsi="Times New Roman" w:cs="Times New Roman"/>
          <w:sz w:val="24"/>
          <w:szCs w:val="24"/>
          <w:lang w:val="en-US"/>
        </w:rPr>
        <w:t>"Living well, within the limits of our planet" (fi</w:t>
      </w:r>
      <w:r w:rsidR="00D428A5" w:rsidRPr="00394C5A">
        <w:rPr>
          <w:rFonts w:ascii="Times New Roman" w:hAnsi="Times New Roman" w:cs="Times New Roman"/>
          <w:sz w:val="24"/>
          <w:szCs w:val="24"/>
          <w:lang w:val="en-US"/>
        </w:rPr>
        <w:t xml:space="preserve">rst reading) - Adoption of the </w:t>
      </w:r>
      <w:r w:rsidR="001A7E39" w:rsidRPr="00394C5A">
        <w:rPr>
          <w:rFonts w:ascii="Times New Roman" w:hAnsi="Times New Roman" w:cs="Times New Roman"/>
          <w:sz w:val="24"/>
          <w:szCs w:val="24"/>
          <w:lang w:val="en-US"/>
        </w:rPr>
        <w:t xml:space="preserve">legislative act (LA + S) = Statements. ST 15519 2013 ADD 1 REV </w:t>
      </w:r>
      <w:r w:rsidR="00D428A5" w:rsidRPr="00394C5A">
        <w:rPr>
          <w:rFonts w:ascii="Times New Roman" w:hAnsi="Times New Roman" w:cs="Times New Roman"/>
          <w:sz w:val="24"/>
          <w:szCs w:val="24"/>
          <w:lang w:val="en-US"/>
        </w:rPr>
        <w:t>1. Retrieved 14 June 2017 from http://register.consilium.europa.eu/doc/srv?l=EN&amp;f=ST%2015519</w:t>
      </w:r>
      <w:r w:rsidR="00D428A5" w:rsidRPr="00394C5A">
        <w:rPr>
          <w:rFonts w:ascii="Times New Roman" w:hAnsi="Times New Roman" w:cs="Times New Roman"/>
          <w:sz w:val="24"/>
          <w:szCs w:val="24"/>
          <w:lang w:val="en-US"/>
        </w:rPr>
        <w:br/>
        <w:t>%202013%20ADD</w:t>
      </w:r>
      <w:r w:rsidR="001A7E39" w:rsidRPr="00394C5A">
        <w:rPr>
          <w:rFonts w:ascii="Times New Roman" w:hAnsi="Times New Roman" w:cs="Times New Roman"/>
          <w:sz w:val="24"/>
          <w:szCs w:val="24"/>
          <w:lang w:val="en-US"/>
        </w:rPr>
        <w:t>%201%20REV%201</w:t>
      </w:r>
    </w:p>
    <w:p w:rsidR="00EA02E8" w:rsidRPr="00394C5A" w:rsidRDefault="00EA02E8" w:rsidP="00FF316E">
      <w:pPr>
        <w:pStyle w:val="Geenafstand"/>
        <w:spacing w:line="360" w:lineRule="auto"/>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Dahl, R. A. (1994). A </w:t>
      </w:r>
      <w:r w:rsidR="0012623C" w:rsidRPr="00394C5A">
        <w:rPr>
          <w:rFonts w:ascii="Times New Roman" w:hAnsi="Times New Roman" w:cs="Times New Roman"/>
          <w:sz w:val="24"/>
          <w:szCs w:val="24"/>
          <w:lang w:val="en-US"/>
        </w:rPr>
        <w:t xml:space="preserve">Democratic Dilemma: System Effectiveness Versus Citizen </w:t>
      </w:r>
      <w:r w:rsidR="0012623C" w:rsidRPr="00394C5A">
        <w:rPr>
          <w:rFonts w:ascii="Times New Roman" w:hAnsi="Times New Roman" w:cs="Times New Roman"/>
          <w:sz w:val="24"/>
          <w:szCs w:val="24"/>
          <w:lang w:val="en-US"/>
        </w:rPr>
        <w:tab/>
        <w:t>Participation. </w:t>
      </w:r>
      <w:r w:rsidRPr="00394C5A">
        <w:rPr>
          <w:rFonts w:ascii="Times New Roman" w:hAnsi="Times New Roman" w:cs="Times New Roman"/>
          <w:i/>
          <w:iCs/>
          <w:sz w:val="24"/>
          <w:szCs w:val="24"/>
          <w:lang w:val="en-US"/>
        </w:rPr>
        <w:t xml:space="preserve">Political </w:t>
      </w:r>
      <w:r w:rsidR="0012623C" w:rsidRPr="00394C5A">
        <w:rPr>
          <w:rFonts w:ascii="Times New Roman" w:hAnsi="Times New Roman" w:cs="Times New Roman"/>
          <w:i/>
          <w:iCs/>
          <w:sz w:val="24"/>
          <w:szCs w:val="24"/>
          <w:lang w:val="en-US"/>
        </w:rPr>
        <w:t>Science Quarterly</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109</w:t>
      </w:r>
      <w:r w:rsidRPr="00394C5A">
        <w:rPr>
          <w:rFonts w:ascii="Times New Roman" w:hAnsi="Times New Roman" w:cs="Times New Roman"/>
          <w:sz w:val="24"/>
          <w:szCs w:val="24"/>
          <w:lang w:val="en-US"/>
        </w:rPr>
        <w:t>(1), 23-34.</w:t>
      </w:r>
    </w:p>
    <w:p w:rsidR="00FF316E" w:rsidRPr="00394C5A" w:rsidRDefault="00FF316E" w:rsidP="00D428A5">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Danish Presidency of the Council. (2012). Informal Meeting o</w:t>
      </w:r>
      <w:r w:rsidR="00D428A5" w:rsidRPr="00394C5A">
        <w:rPr>
          <w:rFonts w:ascii="Times New Roman" w:hAnsi="Times New Roman" w:cs="Times New Roman"/>
          <w:sz w:val="24"/>
          <w:szCs w:val="24"/>
          <w:lang w:val="en-US"/>
        </w:rPr>
        <w:t xml:space="preserve">f Ministers for Environment in </w:t>
      </w:r>
      <w:r w:rsidRPr="00394C5A">
        <w:rPr>
          <w:rFonts w:ascii="Times New Roman" w:hAnsi="Times New Roman" w:cs="Times New Roman"/>
          <w:sz w:val="24"/>
          <w:szCs w:val="24"/>
          <w:lang w:val="en-US"/>
        </w:rPr>
        <w:t xml:space="preserve">Horsens 18 – 19 April 2012. PRESIDENCY </w:t>
      </w:r>
      <w:r w:rsidR="00D428A5" w:rsidRPr="00394C5A">
        <w:rPr>
          <w:rFonts w:ascii="Times New Roman" w:hAnsi="Times New Roman" w:cs="Times New Roman"/>
          <w:sz w:val="24"/>
          <w:szCs w:val="24"/>
          <w:lang w:val="en-US"/>
        </w:rPr>
        <w:t xml:space="preserve">CONCLUSIONS. Retrieved 27 June </w:t>
      </w:r>
      <w:r w:rsidRPr="00394C5A">
        <w:rPr>
          <w:rFonts w:ascii="Times New Roman" w:hAnsi="Times New Roman" w:cs="Times New Roman"/>
          <w:sz w:val="24"/>
          <w:szCs w:val="24"/>
          <w:lang w:val="en-US"/>
        </w:rPr>
        <w:t>2017 from http://www.ft.dk/samling/20111/almdel/miu/bilag/354/1117353.pdf</w:t>
      </w:r>
    </w:p>
    <w:p w:rsidR="003C1A8C" w:rsidRPr="00394C5A" w:rsidRDefault="003C1A8C" w:rsidP="00D428A5">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Davidson, K. (2014). Why was the Soil Framework Directive withdrawn? </w:t>
      </w:r>
      <w:r w:rsidRPr="00394C5A">
        <w:rPr>
          <w:rFonts w:ascii="Times New Roman" w:hAnsi="Times New Roman" w:cs="Times New Roman"/>
          <w:i/>
          <w:sz w:val="24"/>
          <w:szCs w:val="24"/>
          <w:lang w:val="en-US"/>
        </w:rPr>
        <w:t>Lexis-Nexis</w:t>
      </w:r>
      <w:r w:rsidR="00D428A5" w:rsidRPr="00394C5A">
        <w:rPr>
          <w:rFonts w:ascii="Times New Roman" w:hAnsi="Times New Roman" w:cs="Times New Roman"/>
          <w:sz w:val="24"/>
          <w:szCs w:val="24"/>
          <w:lang w:val="en-US"/>
        </w:rPr>
        <w:t xml:space="preserve">. </w:t>
      </w:r>
      <w:r w:rsidRPr="00394C5A">
        <w:rPr>
          <w:rFonts w:ascii="Times New Roman" w:hAnsi="Times New Roman" w:cs="Times New Roman"/>
          <w:sz w:val="24"/>
          <w:szCs w:val="24"/>
          <w:lang w:val="en-US"/>
        </w:rPr>
        <w:t>Retrieved 18 June 2017 from http://blogs.lexisnexis.</w:t>
      </w:r>
      <w:r w:rsidR="00D428A5" w:rsidRPr="00394C5A">
        <w:rPr>
          <w:rFonts w:ascii="Times New Roman" w:hAnsi="Times New Roman" w:cs="Times New Roman"/>
          <w:sz w:val="24"/>
          <w:szCs w:val="24"/>
          <w:lang w:val="en-US"/>
        </w:rPr>
        <w:t>co.uk/purposebuilt/why-was-the-</w:t>
      </w:r>
      <w:r w:rsidRPr="00394C5A">
        <w:rPr>
          <w:rFonts w:ascii="Times New Roman" w:hAnsi="Times New Roman" w:cs="Times New Roman"/>
          <w:sz w:val="24"/>
          <w:szCs w:val="24"/>
          <w:lang w:val="en-US"/>
        </w:rPr>
        <w:t>soil-framework-directive-withdrawn/</w:t>
      </w:r>
    </w:p>
    <w:p w:rsidR="00DE69D4" w:rsidRPr="00394C5A" w:rsidRDefault="00DE69D4" w:rsidP="00A23BB6">
      <w:pPr>
        <w:pStyle w:val="Geenafstand"/>
        <w:spacing w:line="360" w:lineRule="auto"/>
        <w:rPr>
          <w:rFonts w:ascii="Times New Roman" w:hAnsi="Times New Roman" w:cs="Times New Roman"/>
          <w:sz w:val="24"/>
          <w:szCs w:val="24"/>
          <w:lang w:val="en-US"/>
        </w:rPr>
      </w:pPr>
      <w:r w:rsidRPr="00394C5A">
        <w:rPr>
          <w:rFonts w:ascii="Times New Roman" w:hAnsi="Times New Roman" w:cs="Times New Roman"/>
          <w:sz w:val="24"/>
          <w:szCs w:val="24"/>
          <w:lang w:val="en-US"/>
        </w:rPr>
        <w:lastRenderedPageBreak/>
        <w:t>Delreux, T., &amp; Happaerts, S. (2016). </w:t>
      </w:r>
      <w:r w:rsidRPr="00394C5A">
        <w:rPr>
          <w:rFonts w:ascii="Times New Roman" w:hAnsi="Times New Roman" w:cs="Times New Roman"/>
          <w:i/>
          <w:iCs/>
          <w:sz w:val="24"/>
          <w:szCs w:val="24"/>
          <w:lang w:val="en-US"/>
        </w:rPr>
        <w:t xml:space="preserve">Environmental Policy and Politics in the European </w:t>
      </w:r>
      <w:r w:rsidRPr="00394C5A">
        <w:rPr>
          <w:rFonts w:ascii="Times New Roman" w:hAnsi="Times New Roman" w:cs="Times New Roman"/>
          <w:i/>
          <w:iCs/>
          <w:sz w:val="24"/>
          <w:szCs w:val="24"/>
          <w:lang w:val="en-US"/>
        </w:rPr>
        <w:tab/>
        <w:t>Union</w:t>
      </w:r>
      <w:r w:rsidRPr="00394C5A">
        <w:rPr>
          <w:rFonts w:ascii="Times New Roman" w:hAnsi="Times New Roman" w:cs="Times New Roman"/>
          <w:sz w:val="24"/>
          <w:szCs w:val="24"/>
          <w:lang w:val="en-US"/>
        </w:rPr>
        <w:t>. Palgrave Macmillan.</w:t>
      </w:r>
    </w:p>
    <w:p w:rsidR="00933CBD" w:rsidRPr="00394C5A" w:rsidRDefault="00933CBD" w:rsidP="00A23BB6">
      <w:pPr>
        <w:pStyle w:val="Geenafstand"/>
        <w:spacing w:line="360" w:lineRule="auto"/>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Dunne, T. &amp; Schmidt, B. C. (2014). Realism. In J. Baylis, S. Smith &amp; P. Owens (Eds.), </w:t>
      </w:r>
      <w:r w:rsidRPr="00394C5A">
        <w:rPr>
          <w:rFonts w:ascii="Times New Roman" w:hAnsi="Times New Roman" w:cs="Times New Roman"/>
          <w:i/>
          <w:sz w:val="24"/>
          <w:szCs w:val="24"/>
          <w:lang w:val="en-US"/>
        </w:rPr>
        <w:t xml:space="preserve">The </w:t>
      </w:r>
      <w:r w:rsidRPr="00394C5A">
        <w:rPr>
          <w:rFonts w:ascii="Times New Roman" w:hAnsi="Times New Roman" w:cs="Times New Roman"/>
          <w:i/>
          <w:sz w:val="24"/>
          <w:szCs w:val="24"/>
          <w:lang w:val="en-US"/>
        </w:rPr>
        <w:tab/>
        <w:t>Globalization of World Politics</w:t>
      </w:r>
      <w:r w:rsidRPr="00394C5A">
        <w:rPr>
          <w:rFonts w:ascii="Times New Roman" w:hAnsi="Times New Roman" w:cs="Times New Roman"/>
          <w:sz w:val="24"/>
          <w:szCs w:val="24"/>
          <w:lang w:val="en-US"/>
        </w:rPr>
        <w:t xml:space="preserve"> (pp. 99-112). Oxford: Oxford University Press.</w:t>
      </w:r>
    </w:p>
    <w:p w:rsidR="00FC6EE6" w:rsidRPr="00394C5A" w:rsidRDefault="00FC6EE6" w:rsidP="00D428A5">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EurActiv. (2006). Report: environmental policy has been “politically downgraded”. </w:t>
      </w:r>
      <w:r w:rsidRPr="00394C5A">
        <w:rPr>
          <w:rFonts w:ascii="Times New Roman" w:hAnsi="Times New Roman" w:cs="Times New Roman"/>
          <w:i/>
          <w:sz w:val="24"/>
          <w:szCs w:val="24"/>
          <w:lang w:val="en-US"/>
        </w:rPr>
        <w:t>EurActiv</w:t>
      </w:r>
      <w:r w:rsidR="00D428A5" w:rsidRPr="00394C5A">
        <w:rPr>
          <w:rFonts w:ascii="Times New Roman" w:hAnsi="Times New Roman" w:cs="Times New Roman"/>
          <w:sz w:val="24"/>
          <w:szCs w:val="24"/>
          <w:lang w:val="en-US"/>
        </w:rPr>
        <w:t xml:space="preserve">. </w:t>
      </w:r>
      <w:r w:rsidRPr="00394C5A">
        <w:rPr>
          <w:rFonts w:ascii="Times New Roman" w:hAnsi="Times New Roman" w:cs="Times New Roman"/>
          <w:sz w:val="24"/>
          <w:szCs w:val="24"/>
          <w:lang w:val="en-US"/>
        </w:rPr>
        <w:t xml:space="preserve">Retrieved 29 June 2017 from </w:t>
      </w:r>
      <w:r w:rsidR="00D428A5" w:rsidRPr="00394C5A">
        <w:rPr>
          <w:rFonts w:ascii="Times New Roman" w:hAnsi="Times New Roman" w:cs="Times New Roman"/>
          <w:sz w:val="24"/>
          <w:szCs w:val="24"/>
          <w:lang w:val="en-US"/>
        </w:rPr>
        <w:t>http://www.euractiv.com/section/climate-environment</w:t>
      </w:r>
      <w:r w:rsidR="00D428A5" w:rsidRPr="00394C5A">
        <w:rPr>
          <w:rFonts w:ascii="Times New Roman" w:hAnsi="Times New Roman" w:cs="Times New Roman"/>
          <w:sz w:val="24"/>
          <w:szCs w:val="24"/>
          <w:lang w:val="en-US"/>
        </w:rPr>
        <w:br/>
      </w:r>
      <w:r w:rsidRPr="00394C5A">
        <w:rPr>
          <w:rFonts w:ascii="Times New Roman" w:hAnsi="Times New Roman" w:cs="Times New Roman"/>
          <w:sz w:val="24"/>
          <w:szCs w:val="24"/>
          <w:lang w:val="en-US"/>
        </w:rPr>
        <w:t>/news/report-environmental-policy-has-been-politically-downgraded/</w:t>
      </w:r>
    </w:p>
    <w:p w:rsidR="00F711D4" w:rsidRPr="00394C5A" w:rsidRDefault="00F711D4" w:rsidP="00D428A5">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EurActiv. (2012a). Industrial revival hinges on new soil rules. </w:t>
      </w:r>
      <w:r w:rsidRPr="00394C5A">
        <w:rPr>
          <w:rFonts w:ascii="Times New Roman" w:hAnsi="Times New Roman" w:cs="Times New Roman"/>
          <w:i/>
          <w:sz w:val="24"/>
          <w:szCs w:val="24"/>
          <w:lang w:val="en-US"/>
        </w:rPr>
        <w:t>EurActiv</w:t>
      </w:r>
      <w:r w:rsidRPr="00394C5A">
        <w:rPr>
          <w:rFonts w:ascii="Times New Roman" w:hAnsi="Times New Roman" w:cs="Times New Roman"/>
          <w:sz w:val="24"/>
          <w:szCs w:val="24"/>
          <w:lang w:val="en-US"/>
        </w:rPr>
        <w:t>. Retrieved 24 June 2017 from https://www.euractiv.com/section/trade-s</w:t>
      </w:r>
      <w:r w:rsidR="00D428A5" w:rsidRPr="00394C5A">
        <w:rPr>
          <w:rFonts w:ascii="Times New Roman" w:hAnsi="Times New Roman" w:cs="Times New Roman"/>
          <w:sz w:val="24"/>
          <w:szCs w:val="24"/>
          <w:lang w:val="en-US"/>
        </w:rPr>
        <w:t>ociety/news/industrial-revival-</w:t>
      </w:r>
      <w:r w:rsidRPr="00394C5A">
        <w:rPr>
          <w:rFonts w:ascii="Times New Roman" w:hAnsi="Times New Roman" w:cs="Times New Roman"/>
          <w:sz w:val="24"/>
          <w:szCs w:val="24"/>
          <w:lang w:val="en-US"/>
        </w:rPr>
        <w:t>hinges-on-new-soil-rules/</w:t>
      </w:r>
    </w:p>
    <w:p w:rsidR="004E76F4" w:rsidRPr="00394C5A" w:rsidRDefault="004E76F4" w:rsidP="00D428A5">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EurActiv. (2012</w:t>
      </w:r>
      <w:r w:rsidR="00F711D4" w:rsidRPr="00394C5A">
        <w:rPr>
          <w:rFonts w:ascii="Times New Roman" w:hAnsi="Times New Roman" w:cs="Times New Roman"/>
          <w:sz w:val="24"/>
          <w:szCs w:val="24"/>
          <w:lang w:val="en-US"/>
        </w:rPr>
        <w:t>b</w:t>
      </w:r>
      <w:r w:rsidRPr="00394C5A">
        <w:rPr>
          <w:rFonts w:ascii="Times New Roman" w:hAnsi="Times New Roman" w:cs="Times New Roman"/>
          <w:sz w:val="24"/>
          <w:szCs w:val="24"/>
          <w:lang w:val="en-US"/>
        </w:rPr>
        <w:t xml:space="preserve">). Commission isn’t ready to bury soil directive. </w:t>
      </w:r>
      <w:r w:rsidRPr="00394C5A">
        <w:rPr>
          <w:rFonts w:ascii="Times New Roman" w:hAnsi="Times New Roman" w:cs="Times New Roman"/>
          <w:i/>
          <w:sz w:val="24"/>
          <w:szCs w:val="24"/>
          <w:lang w:val="en-US"/>
        </w:rPr>
        <w:t>EurActiv</w:t>
      </w:r>
      <w:r w:rsidR="00D428A5" w:rsidRPr="00394C5A">
        <w:rPr>
          <w:rFonts w:ascii="Times New Roman" w:hAnsi="Times New Roman" w:cs="Times New Roman"/>
          <w:sz w:val="24"/>
          <w:szCs w:val="24"/>
          <w:lang w:val="en-US"/>
        </w:rPr>
        <w:t xml:space="preserve">. Retrieved 23 June </w:t>
      </w:r>
      <w:r w:rsidRPr="00394C5A">
        <w:rPr>
          <w:rFonts w:ascii="Times New Roman" w:hAnsi="Times New Roman" w:cs="Times New Roman"/>
          <w:sz w:val="24"/>
          <w:szCs w:val="24"/>
          <w:lang w:val="en-US"/>
        </w:rPr>
        <w:t>2017 from https://www.euractiv.com/section/agricultu</w:t>
      </w:r>
      <w:r w:rsidR="00D428A5" w:rsidRPr="00394C5A">
        <w:rPr>
          <w:rFonts w:ascii="Times New Roman" w:hAnsi="Times New Roman" w:cs="Times New Roman"/>
          <w:sz w:val="24"/>
          <w:szCs w:val="24"/>
          <w:lang w:val="en-US"/>
        </w:rPr>
        <w:t>re-food/news/commission-isn-t-</w:t>
      </w:r>
      <w:r w:rsidRPr="00394C5A">
        <w:rPr>
          <w:rFonts w:ascii="Times New Roman" w:hAnsi="Times New Roman" w:cs="Times New Roman"/>
          <w:sz w:val="24"/>
          <w:szCs w:val="24"/>
          <w:lang w:val="en-US"/>
        </w:rPr>
        <w:t>ready-to-bury-soil-directive/</w:t>
      </w:r>
    </w:p>
    <w:p w:rsidR="00FA1729" w:rsidRPr="00394C5A" w:rsidRDefault="00FA1729" w:rsidP="00D428A5">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EurActiv. (2013). Environmental groups hope soil directive w</w:t>
      </w:r>
      <w:r w:rsidR="00D428A5" w:rsidRPr="00394C5A">
        <w:rPr>
          <w:rFonts w:ascii="Times New Roman" w:hAnsi="Times New Roman" w:cs="Times New Roman"/>
          <w:sz w:val="24"/>
          <w:szCs w:val="24"/>
          <w:lang w:val="en-US"/>
        </w:rPr>
        <w:t xml:space="preserve">ill grow out of EU’s 7th green </w:t>
      </w:r>
      <w:r w:rsidRPr="00394C5A">
        <w:rPr>
          <w:rFonts w:ascii="Times New Roman" w:hAnsi="Times New Roman" w:cs="Times New Roman"/>
          <w:sz w:val="24"/>
          <w:szCs w:val="24"/>
          <w:lang w:val="en-US"/>
        </w:rPr>
        <w:t xml:space="preserve">masterplan. </w:t>
      </w:r>
      <w:r w:rsidRPr="00394C5A">
        <w:rPr>
          <w:rFonts w:ascii="Times New Roman" w:hAnsi="Times New Roman" w:cs="Times New Roman"/>
          <w:i/>
          <w:sz w:val="24"/>
          <w:szCs w:val="24"/>
          <w:lang w:val="en-US"/>
        </w:rPr>
        <w:t>EurActiv</w:t>
      </w:r>
      <w:r w:rsidRPr="00394C5A">
        <w:rPr>
          <w:rFonts w:ascii="Times New Roman" w:hAnsi="Times New Roman" w:cs="Times New Roman"/>
          <w:sz w:val="24"/>
          <w:szCs w:val="24"/>
          <w:lang w:val="en-US"/>
        </w:rPr>
        <w:t xml:space="preserve">. Retrieved 18 June 2017 from </w:t>
      </w:r>
      <w:r w:rsidR="00D428A5" w:rsidRPr="00394C5A">
        <w:rPr>
          <w:rFonts w:ascii="Times New Roman" w:hAnsi="Times New Roman" w:cs="Times New Roman"/>
          <w:sz w:val="24"/>
          <w:szCs w:val="24"/>
          <w:lang w:val="en-US"/>
        </w:rPr>
        <w:t>https://www.euractiv.com/section</w:t>
      </w:r>
      <w:r w:rsidR="00D428A5" w:rsidRPr="00394C5A">
        <w:rPr>
          <w:rFonts w:ascii="Times New Roman" w:hAnsi="Times New Roman" w:cs="Times New Roman"/>
          <w:sz w:val="24"/>
          <w:szCs w:val="24"/>
          <w:lang w:val="en-US"/>
        </w:rPr>
        <w:br/>
      </w:r>
      <w:r w:rsidRPr="00394C5A">
        <w:rPr>
          <w:rFonts w:ascii="Times New Roman" w:hAnsi="Times New Roman" w:cs="Times New Roman"/>
          <w:sz w:val="24"/>
          <w:szCs w:val="24"/>
          <w:lang w:val="en-US"/>
        </w:rPr>
        <w:t>/sustainable-dev/news/environmental-groups-hope-</w:t>
      </w:r>
      <w:r w:rsidRPr="00394C5A">
        <w:rPr>
          <w:rFonts w:ascii="Times New Roman" w:hAnsi="Times New Roman" w:cs="Times New Roman"/>
          <w:sz w:val="24"/>
          <w:szCs w:val="24"/>
          <w:lang w:val="en-US"/>
        </w:rPr>
        <w:tab/>
        <w:t>soil-directive-will-grow-out-of-eu-s-7th-green-masterplan/</w:t>
      </w:r>
    </w:p>
    <w:p w:rsidR="00757A50" w:rsidRPr="00757A50" w:rsidRDefault="00757A50" w:rsidP="00D428A5">
      <w:pPr>
        <w:pStyle w:val="Geenafstand"/>
        <w:spacing w:line="360" w:lineRule="auto"/>
        <w:ind w:left="709" w:hanging="709"/>
        <w:rPr>
          <w:rFonts w:ascii="Times New Roman" w:hAnsi="Times New Roman" w:cs="Times New Roman"/>
          <w:sz w:val="24"/>
          <w:szCs w:val="24"/>
          <w:lang w:val="en-US"/>
        </w:rPr>
      </w:pPr>
      <w:r w:rsidRPr="00FE029A">
        <w:rPr>
          <w:rFonts w:ascii="Times New Roman" w:hAnsi="Times New Roman" w:cs="Times New Roman"/>
          <w:sz w:val="24"/>
          <w:szCs w:val="24"/>
          <w:lang w:val="en-US"/>
        </w:rPr>
        <w:t xml:space="preserve">Eur-Lex. (2013). </w:t>
      </w:r>
      <w:r w:rsidRPr="00757A50">
        <w:rPr>
          <w:rFonts w:ascii="Times New Roman" w:hAnsi="Times New Roman" w:cs="Times New Roman"/>
          <w:sz w:val="24"/>
          <w:szCs w:val="24"/>
          <w:lang w:val="en-US"/>
        </w:rPr>
        <w:t>Decision No 1386/2013/EU of the European Parliament and of the Council of 20 November 2013 on a General Union Environment Action Programme to 2020 ‘Living well, within the limits of our planet’ Text with EEA relevance</w:t>
      </w:r>
      <w:r>
        <w:rPr>
          <w:rFonts w:ascii="Times New Roman" w:hAnsi="Times New Roman" w:cs="Times New Roman"/>
          <w:sz w:val="24"/>
          <w:szCs w:val="24"/>
          <w:lang w:val="en-US"/>
        </w:rPr>
        <w:t xml:space="preserve">. Retrieved 27 July 2017 from </w:t>
      </w:r>
      <w:r w:rsidRPr="00757A50">
        <w:rPr>
          <w:rFonts w:ascii="Times New Roman" w:hAnsi="Times New Roman" w:cs="Times New Roman"/>
          <w:sz w:val="24"/>
          <w:szCs w:val="24"/>
          <w:lang w:val="en-US"/>
        </w:rPr>
        <w:t>http://eur-lex.europa.eu/legal-content/EN/TXT/?uri=celex</w:t>
      </w:r>
      <w:r>
        <w:rPr>
          <w:rFonts w:ascii="Times New Roman" w:hAnsi="Times New Roman" w:cs="Times New Roman"/>
          <w:sz w:val="24"/>
          <w:szCs w:val="24"/>
          <w:lang w:val="en-US"/>
        </w:rPr>
        <w:br/>
      </w:r>
      <w:r w:rsidRPr="00757A50">
        <w:rPr>
          <w:rFonts w:ascii="Times New Roman" w:hAnsi="Times New Roman" w:cs="Times New Roman"/>
          <w:sz w:val="24"/>
          <w:szCs w:val="24"/>
          <w:lang w:val="en-US"/>
        </w:rPr>
        <w:t>%3A32013D1386</w:t>
      </w:r>
    </w:p>
    <w:p w:rsidR="00EC7953" w:rsidRPr="00394C5A" w:rsidRDefault="00EC7953" w:rsidP="00D428A5">
      <w:pPr>
        <w:pStyle w:val="Geenafstand"/>
        <w:spacing w:line="360" w:lineRule="auto"/>
        <w:ind w:left="709" w:hanging="709"/>
        <w:rPr>
          <w:rFonts w:ascii="Times New Roman" w:hAnsi="Times New Roman" w:cs="Times New Roman"/>
          <w:sz w:val="24"/>
          <w:szCs w:val="24"/>
          <w:lang w:val="en-US"/>
        </w:rPr>
      </w:pPr>
      <w:r w:rsidRPr="00991548">
        <w:rPr>
          <w:rFonts w:ascii="Times New Roman" w:hAnsi="Times New Roman" w:cs="Times New Roman"/>
          <w:sz w:val="24"/>
          <w:szCs w:val="24"/>
        </w:rPr>
        <w:t xml:space="preserve">Europa Nu. (2007, November 14). EP steunt tegen wil Nederland Europees </w:t>
      </w:r>
      <w:r w:rsidR="00D428A5" w:rsidRPr="00991548">
        <w:rPr>
          <w:rFonts w:ascii="Times New Roman" w:hAnsi="Times New Roman" w:cs="Times New Roman"/>
          <w:sz w:val="24"/>
          <w:szCs w:val="24"/>
        </w:rPr>
        <w:t xml:space="preserve">bodembeleid. </w:t>
      </w:r>
      <w:r w:rsidRPr="00FE029A">
        <w:rPr>
          <w:rFonts w:ascii="Times New Roman" w:hAnsi="Times New Roman" w:cs="Times New Roman"/>
          <w:i/>
          <w:sz w:val="24"/>
          <w:szCs w:val="24"/>
          <w:lang w:val="en-US"/>
        </w:rPr>
        <w:t>Europa Nu</w:t>
      </w:r>
      <w:r w:rsidRPr="00FE029A">
        <w:rPr>
          <w:rFonts w:ascii="Times New Roman" w:hAnsi="Times New Roman" w:cs="Times New Roman"/>
          <w:sz w:val="24"/>
          <w:szCs w:val="24"/>
          <w:lang w:val="en-US"/>
        </w:rPr>
        <w:t xml:space="preserve">. Retrieved 23 June 2017 from </w:t>
      </w:r>
      <w:r w:rsidR="00D428A5" w:rsidRPr="00FE029A">
        <w:rPr>
          <w:rFonts w:ascii="Times New Roman" w:hAnsi="Times New Roman" w:cs="Times New Roman"/>
          <w:sz w:val="24"/>
          <w:szCs w:val="24"/>
          <w:lang w:val="en-US"/>
        </w:rPr>
        <w:t>htt</w:t>
      </w:r>
      <w:r w:rsidR="00D428A5" w:rsidRPr="00394C5A">
        <w:rPr>
          <w:rFonts w:ascii="Times New Roman" w:hAnsi="Times New Roman" w:cs="Times New Roman"/>
          <w:sz w:val="24"/>
          <w:szCs w:val="24"/>
          <w:lang w:val="en-US"/>
        </w:rPr>
        <w:t>ps://www.europa-nu.nl/id/vhpuj14imtv3</w:t>
      </w:r>
      <w:r w:rsidR="00D428A5" w:rsidRPr="00394C5A">
        <w:rPr>
          <w:rFonts w:ascii="Times New Roman" w:hAnsi="Times New Roman" w:cs="Times New Roman"/>
          <w:sz w:val="24"/>
          <w:szCs w:val="24"/>
          <w:lang w:val="en-US"/>
        </w:rPr>
        <w:br/>
      </w:r>
      <w:r w:rsidRPr="00394C5A">
        <w:rPr>
          <w:rFonts w:ascii="Times New Roman" w:hAnsi="Times New Roman" w:cs="Times New Roman"/>
          <w:sz w:val="24"/>
          <w:szCs w:val="24"/>
          <w:lang w:val="en-US"/>
        </w:rPr>
        <w:t>/nieuws/ep_steunt_tegen_wil_nederland_europees?ctx=vhpskcm0hexu&amp;tab=0&amp;start_tab0=10</w:t>
      </w:r>
    </w:p>
    <w:p w:rsidR="00142FF2" w:rsidRPr="00394C5A" w:rsidRDefault="00142FF2" w:rsidP="00A23BB6">
      <w:pPr>
        <w:pStyle w:val="Geenafstand"/>
        <w:spacing w:line="360" w:lineRule="auto"/>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European Commission. (2000). </w:t>
      </w:r>
      <w:r w:rsidRPr="00394C5A">
        <w:rPr>
          <w:rFonts w:ascii="Times New Roman" w:hAnsi="Times New Roman" w:cs="Times New Roman"/>
          <w:i/>
          <w:sz w:val="24"/>
          <w:szCs w:val="24"/>
          <w:lang w:val="en-US"/>
        </w:rPr>
        <w:t xml:space="preserve">Global assessment. Europe’s environment: what directions </w:t>
      </w:r>
      <w:r w:rsidR="00820841" w:rsidRPr="00394C5A">
        <w:rPr>
          <w:rFonts w:ascii="Times New Roman" w:hAnsi="Times New Roman" w:cs="Times New Roman"/>
          <w:i/>
          <w:sz w:val="24"/>
          <w:szCs w:val="24"/>
          <w:lang w:val="en-US"/>
        </w:rPr>
        <w:tab/>
      </w:r>
      <w:r w:rsidRPr="00394C5A">
        <w:rPr>
          <w:rFonts w:ascii="Times New Roman" w:hAnsi="Times New Roman" w:cs="Times New Roman"/>
          <w:i/>
          <w:sz w:val="24"/>
          <w:szCs w:val="24"/>
          <w:lang w:val="en-US"/>
        </w:rPr>
        <w:t>for the future?</w:t>
      </w:r>
      <w:r w:rsidRPr="00394C5A">
        <w:rPr>
          <w:rFonts w:ascii="Times New Roman" w:hAnsi="Times New Roman" w:cs="Times New Roman"/>
          <w:sz w:val="24"/>
          <w:szCs w:val="24"/>
          <w:lang w:val="en-US"/>
        </w:rPr>
        <w:t xml:space="preserve"> Luxembourg: Office for Official Publications of the European </w:t>
      </w:r>
      <w:r w:rsidR="00820841" w:rsidRPr="00394C5A">
        <w:rPr>
          <w:rFonts w:ascii="Times New Roman" w:hAnsi="Times New Roman" w:cs="Times New Roman"/>
          <w:sz w:val="24"/>
          <w:szCs w:val="24"/>
          <w:lang w:val="en-US"/>
        </w:rPr>
        <w:tab/>
      </w:r>
      <w:r w:rsidRPr="00394C5A">
        <w:rPr>
          <w:rFonts w:ascii="Times New Roman" w:hAnsi="Times New Roman" w:cs="Times New Roman"/>
          <w:sz w:val="24"/>
          <w:szCs w:val="24"/>
          <w:lang w:val="en-US"/>
        </w:rPr>
        <w:t>Communities</w:t>
      </w:r>
      <w:r w:rsidR="00820841" w:rsidRPr="00394C5A">
        <w:rPr>
          <w:rFonts w:ascii="Times New Roman" w:hAnsi="Times New Roman" w:cs="Times New Roman"/>
          <w:sz w:val="24"/>
          <w:szCs w:val="24"/>
          <w:lang w:val="en-US"/>
        </w:rPr>
        <w:t xml:space="preserve">. </w:t>
      </w:r>
    </w:p>
    <w:p w:rsidR="0001712B" w:rsidRPr="00394C5A" w:rsidRDefault="0001712B" w:rsidP="00D428A5">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European Commission. (2007). </w:t>
      </w:r>
      <w:r w:rsidR="00AC6A3B" w:rsidRPr="00394C5A">
        <w:rPr>
          <w:rFonts w:ascii="Times New Roman" w:hAnsi="Times New Roman" w:cs="Times New Roman"/>
          <w:i/>
          <w:sz w:val="24"/>
          <w:szCs w:val="24"/>
          <w:lang w:val="en-US"/>
        </w:rPr>
        <w:t xml:space="preserve">Facts and Figures. The </w:t>
      </w:r>
      <w:r w:rsidR="00D428A5" w:rsidRPr="00394C5A">
        <w:rPr>
          <w:rFonts w:ascii="Times New Roman" w:hAnsi="Times New Roman" w:cs="Times New Roman"/>
          <w:i/>
          <w:sz w:val="24"/>
          <w:szCs w:val="24"/>
          <w:lang w:val="en-US"/>
        </w:rPr>
        <w:t xml:space="preserve">links between EU’s economy and </w:t>
      </w:r>
      <w:r w:rsidR="00AC6A3B" w:rsidRPr="00394C5A">
        <w:rPr>
          <w:rFonts w:ascii="Times New Roman" w:hAnsi="Times New Roman" w:cs="Times New Roman"/>
          <w:i/>
          <w:sz w:val="24"/>
          <w:szCs w:val="24"/>
          <w:lang w:val="en-US"/>
        </w:rPr>
        <w:t xml:space="preserve">environment. </w:t>
      </w:r>
      <w:r w:rsidR="00AC6A3B" w:rsidRPr="00394C5A">
        <w:rPr>
          <w:rFonts w:ascii="Times New Roman" w:hAnsi="Times New Roman" w:cs="Times New Roman"/>
          <w:sz w:val="24"/>
          <w:szCs w:val="24"/>
          <w:lang w:val="en-US"/>
        </w:rPr>
        <w:t>Luxembourg: Office for Officia</w:t>
      </w:r>
      <w:r w:rsidR="00D428A5" w:rsidRPr="00394C5A">
        <w:rPr>
          <w:rFonts w:ascii="Times New Roman" w:hAnsi="Times New Roman" w:cs="Times New Roman"/>
          <w:sz w:val="24"/>
          <w:szCs w:val="24"/>
          <w:lang w:val="en-US"/>
        </w:rPr>
        <w:t>l Publications of the European C</w:t>
      </w:r>
      <w:r w:rsidR="00AC6A3B" w:rsidRPr="00394C5A">
        <w:rPr>
          <w:rFonts w:ascii="Times New Roman" w:hAnsi="Times New Roman" w:cs="Times New Roman"/>
          <w:sz w:val="24"/>
          <w:szCs w:val="24"/>
          <w:lang w:val="en-US"/>
        </w:rPr>
        <w:t>ommunities.</w:t>
      </w:r>
      <w:r w:rsidR="00D428A5" w:rsidRPr="00394C5A">
        <w:rPr>
          <w:rFonts w:ascii="Times New Roman" w:hAnsi="Times New Roman" w:cs="Times New Roman"/>
          <w:sz w:val="24"/>
          <w:szCs w:val="24"/>
          <w:lang w:val="en-US"/>
        </w:rPr>
        <w:t xml:space="preserve"> Retrieved 25 April 2017 from http://ec.europa.eu/environment/enveco</w:t>
      </w:r>
      <w:r w:rsidR="00D428A5" w:rsidRPr="00394C5A">
        <w:rPr>
          <w:rFonts w:ascii="Times New Roman" w:hAnsi="Times New Roman" w:cs="Times New Roman"/>
          <w:sz w:val="24"/>
          <w:szCs w:val="24"/>
          <w:lang w:val="en-US"/>
        </w:rPr>
        <w:br/>
      </w:r>
      <w:r w:rsidR="00597B51" w:rsidRPr="00394C5A">
        <w:rPr>
          <w:rFonts w:ascii="Times New Roman" w:hAnsi="Times New Roman" w:cs="Times New Roman"/>
          <w:sz w:val="24"/>
          <w:szCs w:val="24"/>
          <w:lang w:val="en-US"/>
        </w:rPr>
        <w:t>/pdf/facts.pdf</w:t>
      </w:r>
    </w:p>
    <w:p w:rsidR="004B63B6" w:rsidRPr="00394C5A" w:rsidRDefault="004B63B6" w:rsidP="00D428A5">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lastRenderedPageBreak/>
        <w:t>European Commission. (2012a). COM</w:t>
      </w:r>
      <w:r w:rsidR="00D428A5" w:rsidRPr="00394C5A">
        <w:rPr>
          <w:rFonts w:ascii="Times New Roman" w:hAnsi="Times New Roman" w:cs="Times New Roman"/>
          <w:sz w:val="24"/>
          <w:szCs w:val="24"/>
          <w:lang w:val="en-US"/>
        </w:rPr>
        <w:t xml:space="preserve">MISSION STAFF WORKING DOCUMENT </w:t>
      </w:r>
      <w:r w:rsidRPr="00394C5A">
        <w:rPr>
          <w:rFonts w:ascii="Times New Roman" w:hAnsi="Times New Roman" w:cs="Times New Roman"/>
          <w:sz w:val="24"/>
          <w:szCs w:val="24"/>
          <w:lang w:val="en-US"/>
        </w:rPr>
        <w:t>IMPACT ASSESSMENT Accompanying the document</w:t>
      </w:r>
      <w:r w:rsidR="00D428A5" w:rsidRPr="00394C5A">
        <w:rPr>
          <w:rFonts w:ascii="Times New Roman" w:hAnsi="Times New Roman" w:cs="Times New Roman"/>
          <w:sz w:val="24"/>
          <w:szCs w:val="24"/>
          <w:lang w:val="en-US"/>
        </w:rPr>
        <w:t xml:space="preserve"> Proposal for a Decision of the</w:t>
      </w:r>
      <w:r w:rsidRPr="00394C5A">
        <w:rPr>
          <w:rFonts w:ascii="Times New Roman" w:hAnsi="Times New Roman" w:cs="Times New Roman"/>
          <w:sz w:val="24"/>
          <w:szCs w:val="24"/>
          <w:lang w:val="en-US"/>
        </w:rPr>
        <w:t xml:space="preserve"> European Parliament and of the Council on a Ge</w:t>
      </w:r>
      <w:r w:rsidR="00D428A5" w:rsidRPr="00394C5A">
        <w:rPr>
          <w:rFonts w:ascii="Times New Roman" w:hAnsi="Times New Roman" w:cs="Times New Roman"/>
          <w:sz w:val="24"/>
          <w:szCs w:val="24"/>
          <w:lang w:val="en-US"/>
        </w:rPr>
        <w:t xml:space="preserve">neral Union Environment Action </w:t>
      </w:r>
      <w:r w:rsidRPr="00394C5A">
        <w:rPr>
          <w:rFonts w:ascii="Times New Roman" w:hAnsi="Times New Roman" w:cs="Times New Roman"/>
          <w:sz w:val="24"/>
          <w:szCs w:val="24"/>
          <w:lang w:val="en-US"/>
        </w:rPr>
        <w:t xml:space="preserve">Programme to 2020 "Living well, within the limits of our planet". </w:t>
      </w:r>
      <w:r w:rsidRPr="00394C5A">
        <w:rPr>
          <w:rFonts w:ascii="Times New Roman" w:hAnsi="Times New Roman" w:cs="Times New Roman"/>
          <w:i/>
          <w:sz w:val="24"/>
          <w:szCs w:val="24"/>
          <w:lang w:val="en-US"/>
        </w:rPr>
        <w:t>Eur-Lex</w:t>
      </w:r>
      <w:r w:rsidR="00D428A5" w:rsidRPr="00394C5A">
        <w:rPr>
          <w:rFonts w:ascii="Times New Roman" w:hAnsi="Times New Roman" w:cs="Times New Roman"/>
          <w:sz w:val="24"/>
          <w:szCs w:val="24"/>
          <w:lang w:val="en-US"/>
        </w:rPr>
        <w:t xml:space="preserve">. Retrieved </w:t>
      </w:r>
      <w:r w:rsidRPr="00394C5A">
        <w:rPr>
          <w:rFonts w:ascii="Times New Roman" w:hAnsi="Times New Roman" w:cs="Times New Roman"/>
          <w:sz w:val="24"/>
          <w:szCs w:val="24"/>
          <w:lang w:val="en-US"/>
        </w:rPr>
        <w:t>12 June 2017 from http://eur-lex.europa.eu/resource</w:t>
      </w:r>
      <w:r w:rsidR="00D428A5" w:rsidRPr="00394C5A">
        <w:rPr>
          <w:rFonts w:ascii="Times New Roman" w:hAnsi="Times New Roman" w:cs="Times New Roman"/>
          <w:sz w:val="24"/>
          <w:szCs w:val="24"/>
          <w:lang w:val="en-US"/>
        </w:rPr>
        <w:t>.html?uri=cellar:ba0aa5fa-dfbb-</w:t>
      </w:r>
      <w:r w:rsidRPr="00394C5A">
        <w:rPr>
          <w:rFonts w:ascii="Times New Roman" w:hAnsi="Times New Roman" w:cs="Times New Roman"/>
          <w:sz w:val="24"/>
          <w:szCs w:val="24"/>
          <w:lang w:val="en-US"/>
        </w:rPr>
        <w:t>4825-8e05-2e88555b05f0.0001.02/DOC_10&amp;format=PDF</w:t>
      </w:r>
    </w:p>
    <w:p w:rsidR="0078458D" w:rsidRPr="00394C5A" w:rsidRDefault="0078458D" w:rsidP="00D428A5">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European Commission. (2012</w:t>
      </w:r>
      <w:r w:rsidR="004B63B6" w:rsidRPr="00394C5A">
        <w:rPr>
          <w:rFonts w:ascii="Times New Roman" w:hAnsi="Times New Roman" w:cs="Times New Roman"/>
          <w:sz w:val="24"/>
          <w:szCs w:val="24"/>
          <w:lang w:val="en-US"/>
        </w:rPr>
        <w:t>b</w:t>
      </w:r>
      <w:r w:rsidRPr="00394C5A">
        <w:rPr>
          <w:rFonts w:ascii="Times New Roman" w:hAnsi="Times New Roman" w:cs="Times New Roman"/>
          <w:sz w:val="24"/>
          <w:szCs w:val="24"/>
          <w:lang w:val="en-US"/>
        </w:rPr>
        <w:t xml:space="preserve">). </w:t>
      </w:r>
      <w:r w:rsidR="005D3F85" w:rsidRPr="00394C5A">
        <w:rPr>
          <w:rFonts w:ascii="Times New Roman" w:hAnsi="Times New Roman" w:cs="Times New Roman"/>
          <w:sz w:val="24"/>
          <w:szCs w:val="24"/>
          <w:lang w:val="en-US"/>
        </w:rPr>
        <w:t xml:space="preserve">NEW ENVIRONMENT ACTION PROGRAMME to 2020 – questions and answers. </w:t>
      </w:r>
      <w:r w:rsidR="005D3F85" w:rsidRPr="00394C5A">
        <w:rPr>
          <w:rFonts w:ascii="Times New Roman" w:hAnsi="Times New Roman" w:cs="Times New Roman"/>
          <w:i/>
          <w:sz w:val="24"/>
          <w:szCs w:val="24"/>
          <w:lang w:val="en-US"/>
        </w:rPr>
        <w:t>Press Release Database.</w:t>
      </w:r>
      <w:r w:rsidR="00D428A5" w:rsidRPr="00394C5A">
        <w:rPr>
          <w:rFonts w:ascii="Times New Roman" w:hAnsi="Times New Roman" w:cs="Times New Roman"/>
          <w:sz w:val="24"/>
          <w:szCs w:val="24"/>
          <w:lang w:val="en-US"/>
        </w:rPr>
        <w:t xml:space="preserve"> Retrieved 11 June 2017 from </w:t>
      </w:r>
      <w:r w:rsidRPr="00394C5A">
        <w:rPr>
          <w:rFonts w:ascii="Times New Roman" w:hAnsi="Times New Roman" w:cs="Times New Roman"/>
          <w:sz w:val="24"/>
          <w:lang w:val="en-US"/>
        </w:rPr>
        <w:t>http://europa.eu/rapid/press-release_MEMO-12-908_en.htm</w:t>
      </w:r>
    </w:p>
    <w:p w:rsidR="00593CA6" w:rsidRPr="00593CA6" w:rsidRDefault="00593CA6" w:rsidP="00D428A5">
      <w:pPr>
        <w:pStyle w:val="Geenafstand"/>
        <w:spacing w:line="36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European Commission. (2012c). </w:t>
      </w:r>
      <w:r w:rsidRPr="00593CA6">
        <w:rPr>
          <w:rFonts w:ascii="Times New Roman" w:hAnsi="Times New Roman" w:cs="Times New Roman"/>
          <w:sz w:val="24"/>
          <w:szCs w:val="24"/>
          <w:lang w:val="en-US"/>
        </w:rPr>
        <w:t>Proposal for a DECISION OF THE EUROPEAN PARLIAMENT AND OF THE COUNCIL on a General Union Environment Action Programme to 2020 "Living well, within the limits of our planet"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Eur-Lex</w:t>
      </w:r>
      <w:r>
        <w:rPr>
          <w:rFonts w:ascii="Times New Roman" w:hAnsi="Times New Roman" w:cs="Times New Roman"/>
          <w:sz w:val="24"/>
          <w:szCs w:val="24"/>
          <w:lang w:val="en-US"/>
        </w:rPr>
        <w:t xml:space="preserve">. Retrieved 27 July 2017 from </w:t>
      </w:r>
      <w:r w:rsidRPr="00593CA6">
        <w:rPr>
          <w:rFonts w:ascii="Times New Roman" w:hAnsi="Times New Roman" w:cs="Times New Roman"/>
          <w:sz w:val="24"/>
          <w:szCs w:val="24"/>
          <w:lang w:val="en-US"/>
        </w:rPr>
        <w:t>http://eur-lex.europa.eu/legal-content/en/ALL/?uri=CELEX</w:t>
      </w:r>
      <w:r>
        <w:rPr>
          <w:rFonts w:ascii="Times New Roman" w:hAnsi="Times New Roman" w:cs="Times New Roman"/>
          <w:sz w:val="24"/>
          <w:szCs w:val="24"/>
          <w:lang w:val="en-US"/>
        </w:rPr>
        <w:br/>
      </w:r>
      <w:r w:rsidRPr="00593CA6">
        <w:rPr>
          <w:rFonts w:ascii="Times New Roman" w:hAnsi="Times New Roman" w:cs="Times New Roman"/>
          <w:sz w:val="24"/>
          <w:szCs w:val="24"/>
          <w:lang w:val="en-US"/>
        </w:rPr>
        <w:t>:52012PC0710</w:t>
      </w:r>
    </w:p>
    <w:p w:rsidR="00294300" w:rsidRPr="00394C5A" w:rsidRDefault="00294300" w:rsidP="00D428A5">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European Commission. (2013). Commissioners Janez</w:t>
      </w:r>
      <w:r w:rsidR="00D428A5" w:rsidRPr="00394C5A">
        <w:rPr>
          <w:rFonts w:ascii="Times New Roman" w:hAnsi="Times New Roman" w:cs="Times New Roman"/>
          <w:sz w:val="24"/>
          <w:szCs w:val="24"/>
          <w:lang w:val="en-US"/>
        </w:rPr>
        <w:t xml:space="preserve"> Potočnik and Connie Hedegaard </w:t>
      </w:r>
      <w:r w:rsidRPr="00394C5A">
        <w:rPr>
          <w:rFonts w:ascii="Times New Roman" w:hAnsi="Times New Roman" w:cs="Times New Roman"/>
          <w:sz w:val="24"/>
          <w:szCs w:val="24"/>
          <w:lang w:val="en-US"/>
        </w:rPr>
        <w:t>welcome the trilogue agreement on the new Environ</w:t>
      </w:r>
      <w:r w:rsidR="00D428A5" w:rsidRPr="00394C5A">
        <w:rPr>
          <w:rFonts w:ascii="Times New Roman" w:hAnsi="Times New Roman" w:cs="Times New Roman"/>
          <w:sz w:val="24"/>
          <w:szCs w:val="24"/>
          <w:lang w:val="en-US"/>
        </w:rPr>
        <w:t xml:space="preserve">ment Action Programme to 2020. </w:t>
      </w:r>
      <w:r w:rsidRPr="00394C5A">
        <w:rPr>
          <w:rFonts w:ascii="Times New Roman" w:hAnsi="Times New Roman" w:cs="Times New Roman"/>
          <w:i/>
          <w:sz w:val="24"/>
          <w:szCs w:val="24"/>
          <w:lang w:val="en-US"/>
        </w:rPr>
        <w:t>Press Release Database</w:t>
      </w:r>
      <w:r w:rsidRPr="00394C5A">
        <w:rPr>
          <w:rFonts w:ascii="Times New Roman" w:hAnsi="Times New Roman" w:cs="Times New Roman"/>
          <w:sz w:val="24"/>
          <w:szCs w:val="24"/>
          <w:lang w:val="en-US"/>
        </w:rPr>
        <w:t>. Retrieved 14 June 2017 fro</w:t>
      </w:r>
      <w:r w:rsidR="00D428A5" w:rsidRPr="00394C5A">
        <w:rPr>
          <w:rFonts w:ascii="Times New Roman" w:hAnsi="Times New Roman" w:cs="Times New Roman"/>
          <w:sz w:val="24"/>
          <w:szCs w:val="24"/>
          <w:lang w:val="en-US"/>
        </w:rPr>
        <w:t>m http://europa.eu/rapid/press-</w:t>
      </w:r>
      <w:r w:rsidRPr="00394C5A">
        <w:rPr>
          <w:rFonts w:ascii="Times New Roman" w:hAnsi="Times New Roman" w:cs="Times New Roman"/>
          <w:sz w:val="24"/>
          <w:szCs w:val="24"/>
          <w:lang w:val="en-US"/>
        </w:rPr>
        <w:t>release_MEMO-13-591_en.htm</w:t>
      </w:r>
    </w:p>
    <w:p w:rsidR="00D321A2" w:rsidRPr="00394C5A" w:rsidRDefault="00D321A2" w:rsidP="00D428A5">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European Commission. (2015</w:t>
      </w:r>
      <w:r w:rsidR="0004205F" w:rsidRPr="00394C5A">
        <w:rPr>
          <w:rFonts w:ascii="Times New Roman" w:hAnsi="Times New Roman" w:cs="Times New Roman"/>
          <w:sz w:val="24"/>
          <w:szCs w:val="24"/>
          <w:lang w:val="en-US"/>
        </w:rPr>
        <w:t>a</w:t>
      </w:r>
      <w:r w:rsidRPr="00394C5A">
        <w:rPr>
          <w:rFonts w:ascii="Times New Roman" w:hAnsi="Times New Roman" w:cs="Times New Roman"/>
          <w:sz w:val="24"/>
          <w:szCs w:val="24"/>
          <w:lang w:val="en-US"/>
        </w:rPr>
        <w:t>). The Sixth Environment Ac</w:t>
      </w:r>
      <w:r w:rsidR="00D428A5" w:rsidRPr="00394C5A">
        <w:rPr>
          <w:rFonts w:ascii="Times New Roman" w:hAnsi="Times New Roman" w:cs="Times New Roman"/>
          <w:sz w:val="24"/>
          <w:szCs w:val="24"/>
          <w:lang w:val="en-US"/>
        </w:rPr>
        <w:t xml:space="preserve">tion Programme of the European </w:t>
      </w:r>
      <w:r w:rsidRPr="00394C5A">
        <w:rPr>
          <w:rFonts w:ascii="Times New Roman" w:hAnsi="Times New Roman" w:cs="Times New Roman"/>
          <w:sz w:val="24"/>
          <w:szCs w:val="24"/>
          <w:lang w:val="en-US"/>
        </w:rPr>
        <w:t xml:space="preserve">Community 2002-2012. </w:t>
      </w:r>
      <w:r w:rsidRPr="00394C5A">
        <w:rPr>
          <w:rFonts w:ascii="Times New Roman" w:hAnsi="Times New Roman" w:cs="Times New Roman"/>
          <w:i/>
          <w:sz w:val="24"/>
          <w:szCs w:val="24"/>
          <w:lang w:val="en-US"/>
        </w:rPr>
        <w:t>Environment</w:t>
      </w:r>
      <w:r w:rsidR="00D428A5" w:rsidRPr="00394C5A">
        <w:rPr>
          <w:rFonts w:ascii="Times New Roman" w:hAnsi="Times New Roman" w:cs="Times New Roman"/>
          <w:sz w:val="24"/>
          <w:szCs w:val="24"/>
          <w:lang w:val="en-US"/>
        </w:rPr>
        <w:t>. Retrieved 23 April 2017 from http://ec.europa</w:t>
      </w:r>
      <w:r w:rsidR="00D428A5" w:rsidRPr="00394C5A">
        <w:rPr>
          <w:rFonts w:ascii="Times New Roman" w:hAnsi="Times New Roman" w:cs="Times New Roman"/>
          <w:sz w:val="24"/>
          <w:szCs w:val="24"/>
          <w:lang w:val="en-US"/>
        </w:rPr>
        <w:br/>
        <w:t>.eu</w:t>
      </w:r>
      <w:r w:rsidRPr="00394C5A">
        <w:rPr>
          <w:rFonts w:ascii="Times New Roman" w:hAnsi="Times New Roman" w:cs="Times New Roman"/>
          <w:sz w:val="24"/>
          <w:szCs w:val="24"/>
          <w:lang w:val="en-US"/>
        </w:rPr>
        <w:t>/environment/archives/action-programme/archives.htm</w:t>
      </w:r>
    </w:p>
    <w:p w:rsidR="0004205F" w:rsidRPr="00394C5A" w:rsidRDefault="0004205F" w:rsidP="00D428A5">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European Commission. (2015b). Introduction to the 6th Env</w:t>
      </w:r>
      <w:r w:rsidR="00D428A5" w:rsidRPr="00394C5A">
        <w:rPr>
          <w:rFonts w:ascii="Times New Roman" w:hAnsi="Times New Roman" w:cs="Times New Roman"/>
          <w:sz w:val="24"/>
          <w:szCs w:val="24"/>
          <w:lang w:val="en-US"/>
        </w:rPr>
        <w:t xml:space="preserve">ironment Action Programme (6th </w:t>
      </w:r>
      <w:r w:rsidRPr="00394C5A">
        <w:rPr>
          <w:rFonts w:ascii="Times New Roman" w:hAnsi="Times New Roman" w:cs="Times New Roman"/>
          <w:sz w:val="24"/>
          <w:szCs w:val="24"/>
          <w:lang w:val="en-US"/>
        </w:rPr>
        <w:t xml:space="preserve">EAP). </w:t>
      </w:r>
      <w:r w:rsidRPr="00394C5A">
        <w:rPr>
          <w:rFonts w:ascii="Times New Roman" w:hAnsi="Times New Roman" w:cs="Times New Roman"/>
          <w:i/>
          <w:sz w:val="24"/>
          <w:szCs w:val="24"/>
          <w:lang w:val="en-US"/>
        </w:rPr>
        <w:t xml:space="preserve">Environment. </w:t>
      </w:r>
      <w:r w:rsidR="00B07DCC" w:rsidRPr="00394C5A">
        <w:rPr>
          <w:rFonts w:ascii="Times New Roman" w:hAnsi="Times New Roman" w:cs="Times New Roman"/>
          <w:sz w:val="24"/>
          <w:szCs w:val="24"/>
          <w:lang w:val="en-US"/>
        </w:rPr>
        <w:t xml:space="preserve">Retrieved 23 April 2017 from </w:t>
      </w:r>
      <w:r w:rsidR="003C3688" w:rsidRPr="00394C5A">
        <w:rPr>
          <w:rFonts w:ascii="Times New Roman" w:hAnsi="Times New Roman" w:cs="Times New Roman"/>
          <w:sz w:val="24"/>
          <w:szCs w:val="24"/>
          <w:lang w:val="en-US"/>
        </w:rPr>
        <w:t>http://ec.europa.eu/environment</w:t>
      </w:r>
      <w:r w:rsidR="003C3688" w:rsidRPr="00394C5A">
        <w:rPr>
          <w:rFonts w:ascii="Times New Roman" w:hAnsi="Times New Roman" w:cs="Times New Roman"/>
          <w:sz w:val="24"/>
          <w:szCs w:val="24"/>
          <w:lang w:val="en-US"/>
        </w:rPr>
        <w:br/>
      </w:r>
      <w:r w:rsidRPr="00394C5A">
        <w:rPr>
          <w:rFonts w:ascii="Times New Roman" w:hAnsi="Times New Roman" w:cs="Times New Roman"/>
          <w:sz w:val="24"/>
          <w:szCs w:val="24"/>
          <w:lang w:val="en-US"/>
        </w:rPr>
        <w:t>/archives/action-programme/intro.htm</w:t>
      </w:r>
    </w:p>
    <w:p w:rsidR="006B4055" w:rsidRPr="00394C5A" w:rsidRDefault="006B4055"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European Commission. (2015c). Public Consultation on the EU environment</w:t>
      </w:r>
      <w:r w:rsidR="003C3688" w:rsidRPr="00394C5A">
        <w:rPr>
          <w:rFonts w:ascii="Times New Roman" w:hAnsi="Times New Roman" w:cs="Times New Roman"/>
          <w:sz w:val="24"/>
          <w:szCs w:val="24"/>
          <w:lang w:val="en-US"/>
        </w:rPr>
        <w:t xml:space="preserve"> policy priorities </w:t>
      </w:r>
      <w:r w:rsidRPr="00394C5A">
        <w:rPr>
          <w:rFonts w:ascii="Times New Roman" w:hAnsi="Times New Roman" w:cs="Times New Roman"/>
          <w:sz w:val="24"/>
          <w:szCs w:val="24"/>
          <w:lang w:val="en-US"/>
        </w:rPr>
        <w:t xml:space="preserve">for 2020: Towards a 7th EU Environment Action Programme. </w:t>
      </w:r>
      <w:r w:rsidRPr="00394C5A">
        <w:rPr>
          <w:rFonts w:ascii="Times New Roman" w:hAnsi="Times New Roman" w:cs="Times New Roman"/>
          <w:i/>
          <w:sz w:val="24"/>
          <w:szCs w:val="24"/>
          <w:lang w:val="en-US"/>
        </w:rPr>
        <w:t>Environment</w:t>
      </w:r>
      <w:r w:rsidR="003C3688" w:rsidRPr="00394C5A">
        <w:rPr>
          <w:rFonts w:ascii="Times New Roman" w:hAnsi="Times New Roman" w:cs="Times New Roman"/>
          <w:sz w:val="24"/>
          <w:szCs w:val="24"/>
          <w:lang w:val="en-US"/>
        </w:rPr>
        <w:t xml:space="preserve">. Retrieved </w:t>
      </w:r>
      <w:r w:rsidRPr="00394C5A">
        <w:rPr>
          <w:rFonts w:ascii="Times New Roman" w:hAnsi="Times New Roman" w:cs="Times New Roman"/>
          <w:sz w:val="24"/>
          <w:szCs w:val="24"/>
          <w:lang w:val="en-US"/>
        </w:rPr>
        <w:t xml:space="preserve">13 July 2017 from </w:t>
      </w:r>
      <w:r w:rsidR="003C3688" w:rsidRPr="00394C5A">
        <w:rPr>
          <w:rFonts w:ascii="Times New Roman" w:hAnsi="Times New Roman" w:cs="Times New Roman"/>
          <w:sz w:val="24"/>
          <w:szCs w:val="24"/>
          <w:lang w:val="en-US"/>
        </w:rPr>
        <w:t>http://ec.europa.eu/environment/archives/action-programme</w:t>
      </w:r>
      <w:r w:rsidR="003C3688" w:rsidRPr="00394C5A">
        <w:rPr>
          <w:rFonts w:ascii="Times New Roman" w:hAnsi="Times New Roman" w:cs="Times New Roman"/>
          <w:sz w:val="24"/>
          <w:szCs w:val="24"/>
          <w:lang w:val="en-US"/>
        </w:rPr>
        <w:br/>
      </w:r>
      <w:r w:rsidRPr="00394C5A">
        <w:rPr>
          <w:rFonts w:ascii="Times New Roman" w:hAnsi="Times New Roman" w:cs="Times New Roman"/>
          <w:sz w:val="24"/>
          <w:szCs w:val="24"/>
          <w:lang w:val="en-US"/>
        </w:rPr>
        <w:t>/archives/results.htm</w:t>
      </w:r>
    </w:p>
    <w:p w:rsidR="00A23BB6" w:rsidRPr="00394C5A" w:rsidRDefault="00A23BB6"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European Commission. (2016a). Environmental Action Programme to 2020. </w:t>
      </w:r>
      <w:r w:rsidRPr="00394C5A">
        <w:rPr>
          <w:rFonts w:ascii="Times New Roman" w:hAnsi="Times New Roman" w:cs="Times New Roman"/>
          <w:i/>
          <w:sz w:val="24"/>
          <w:szCs w:val="24"/>
          <w:lang w:val="en-US"/>
        </w:rPr>
        <w:t>Environment</w:t>
      </w:r>
      <w:r w:rsidR="003C3688" w:rsidRPr="00394C5A">
        <w:rPr>
          <w:rFonts w:ascii="Times New Roman" w:hAnsi="Times New Roman" w:cs="Times New Roman"/>
          <w:sz w:val="24"/>
          <w:szCs w:val="24"/>
          <w:lang w:val="en-US"/>
        </w:rPr>
        <w:t xml:space="preserve">. </w:t>
      </w:r>
      <w:r w:rsidRPr="00394C5A">
        <w:rPr>
          <w:rFonts w:ascii="Times New Roman" w:hAnsi="Times New Roman" w:cs="Times New Roman"/>
          <w:sz w:val="24"/>
          <w:szCs w:val="24"/>
          <w:lang w:val="en-US"/>
        </w:rPr>
        <w:t>Retrieved 15 February 2017 from http://ec.europa.eu/environment/action-programme/</w:t>
      </w:r>
    </w:p>
    <w:p w:rsidR="00673DB7" w:rsidRPr="00394C5A" w:rsidRDefault="00673DB7"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European Commission. (2016b). 7th EAP priority objectives. </w:t>
      </w:r>
      <w:r w:rsidRPr="00394C5A">
        <w:rPr>
          <w:rFonts w:ascii="Times New Roman" w:hAnsi="Times New Roman" w:cs="Times New Roman"/>
          <w:i/>
          <w:sz w:val="24"/>
          <w:szCs w:val="24"/>
          <w:lang w:val="en-US"/>
        </w:rPr>
        <w:t>Environment</w:t>
      </w:r>
      <w:r w:rsidR="003C3688" w:rsidRPr="00394C5A">
        <w:rPr>
          <w:rFonts w:ascii="Times New Roman" w:hAnsi="Times New Roman" w:cs="Times New Roman"/>
          <w:sz w:val="24"/>
          <w:szCs w:val="24"/>
          <w:lang w:val="en-US"/>
        </w:rPr>
        <w:t xml:space="preserve">. Retrieved 23 </w:t>
      </w:r>
      <w:r w:rsidRPr="00394C5A">
        <w:rPr>
          <w:rFonts w:ascii="Times New Roman" w:hAnsi="Times New Roman" w:cs="Times New Roman"/>
          <w:sz w:val="24"/>
          <w:szCs w:val="24"/>
          <w:lang w:val="en-US"/>
        </w:rPr>
        <w:t>March 2017 from http://ec.europa.eu/environment/action-programme/objectives.htm</w:t>
      </w:r>
    </w:p>
    <w:p w:rsidR="004F23FC" w:rsidRPr="00394C5A" w:rsidRDefault="004F23FC"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European Commission. (2016c). Environment and Economics. </w:t>
      </w:r>
      <w:r w:rsidRPr="00394C5A">
        <w:rPr>
          <w:rFonts w:ascii="Times New Roman" w:hAnsi="Times New Roman" w:cs="Times New Roman"/>
          <w:i/>
          <w:sz w:val="24"/>
          <w:szCs w:val="24"/>
          <w:lang w:val="en-US"/>
        </w:rPr>
        <w:t>Environment</w:t>
      </w:r>
      <w:r w:rsidR="003C3688" w:rsidRPr="00394C5A">
        <w:rPr>
          <w:rFonts w:ascii="Times New Roman" w:hAnsi="Times New Roman" w:cs="Times New Roman"/>
          <w:sz w:val="24"/>
          <w:szCs w:val="24"/>
          <w:lang w:val="en-US"/>
        </w:rPr>
        <w:t xml:space="preserve">. Retrieved 25 </w:t>
      </w:r>
      <w:r w:rsidRPr="00394C5A">
        <w:rPr>
          <w:rFonts w:ascii="Times New Roman" w:hAnsi="Times New Roman" w:cs="Times New Roman"/>
          <w:sz w:val="24"/>
          <w:szCs w:val="24"/>
          <w:lang w:val="en-US"/>
        </w:rPr>
        <w:t>April 2017 from http://ec.europa.eu/environment/enveco/</w:t>
      </w:r>
    </w:p>
    <w:p w:rsidR="00E80B6A" w:rsidRPr="00394C5A" w:rsidRDefault="00E80B6A"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lastRenderedPageBreak/>
        <w:t>European Commission. (2016d). Consultation on the EU env</w:t>
      </w:r>
      <w:r w:rsidR="003C3688" w:rsidRPr="00394C5A">
        <w:rPr>
          <w:rFonts w:ascii="Times New Roman" w:hAnsi="Times New Roman" w:cs="Times New Roman"/>
          <w:sz w:val="24"/>
          <w:szCs w:val="24"/>
          <w:lang w:val="en-US"/>
        </w:rPr>
        <w:t xml:space="preserve">ironment policy priorities for </w:t>
      </w:r>
      <w:r w:rsidRPr="00394C5A">
        <w:rPr>
          <w:rFonts w:ascii="Times New Roman" w:hAnsi="Times New Roman" w:cs="Times New Roman"/>
          <w:sz w:val="24"/>
          <w:szCs w:val="24"/>
          <w:lang w:val="en-US"/>
        </w:rPr>
        <w:t xml:space="preserve">2020: Towards a 7th EU Environment Action Programme. </w:t>
      </w:r>
      <w:r w:rsidRPr="00394C5A">
        <w:rPr>
          <w:rFonts w:ascii="Times New Roman" w:hAnsi="Times New Roman" w:cs="Times New Roman"/>
          <w:i/>
          <w:sz w:val="24"/>
          <w:szCs w:val="24"/>
          <w:lang w:val="en-US"/>
        </w:rPr>
        <w:t>Environment</w:t>
      </w:r>
      <w:r w:rsidR="003C3688" w:rsidRPr="00394C5A">
        <w:rPr>
          <w:rFonts w:ascii="Times New Roman" w:hAnsi="Times New Roman" w:cs="Times New Roman"/>
          <w:sz w:val="24"/>
          <w:szCs w:val="24"/>
          <w:lang w:val="en-US"/>
        </w:rPr>
        <w:t xml:space="preserve">. Retrieved 26 </w:t>
      </w:r>
      <w:r w:rsidRPr="00394C5A">
        <w:rPr>
          <w:rFonts w:ascii="Times New Roman" w:hAnsi="Times New Roman" w:cs="Times New Roman"/>
          <w:sz w:val="24"/>
          <w:szCs w:val="24"/>
          <w:lang w:val="en-US"/>
        </w:rPr>
        <w:t>May 2017 from http://ec.europa.eu/environment/consultations/7eap_en.htm</w:t>
      </w:r>
    </w:p>
    <w:p w:rsidR="00017E50" w:rsidRPr="00394C5A" w:rsidRDefault="00017E50"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European Commission. (2016e). Soil. Addressing soil quality issues in the EU. </w:t>
      </w:r>
      <w:r w:rsidRPr="00394C5A">
        <w:rPr>
          <w:rFonts w:ascii="Times New Roman" w:hAnsi="Times New Roman" w:cs="Times New Roman"/>
          <w:i/>
          <w:sz w:val="24"/>
          <w:szCs w:val="24"/>
          <w:lang w:val="en-US"/>
        </w:rPr>
        <w:t>Environment</w:t>
      </w:r>
      <w:r w:rsidR="003C3688" w:rsidRPr="00394C5A">
        <w:rPr>
          <w:rFonts w:ascii="Times New Roman" w:hAnsi="Times New Roman" w:cs="Times New Roman"/>
          <w:sz w:val="24"/>
          <w:szCs w:val="24"/>
          <w:lang w:val="en-US"/>
        </w:rPr>
        <w:t xml:space="preserve">. </w:t>
      </w:r>
      <w:r w:rsidRPr="00394C5A">
        <w:rPr>
          <w:rFonts w:ascii="Times New Roman" w:hAnsi="Times New Roman" w:cs="Times New Roman"/>
          <w:sz w:val="24"/>
          <w:szCs w:val="24"/>
          <w:lang w:val="en-US"/>
        </w:rPr>
        <w:t>Retrieved 18 June 2017 from http://ec.europa.eu/environment/soil/process_en.htm</w:t>
      </w:r>
    </w:p>
    <w:p w:rsidR="00E021B3" w:rsidRPr="00394C5A" w:rsidRDefault="00E021B3"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European Commission. (n.d.). Europe 2020 stateg</w:t>
      </w:r>
      <w:r w:rsidR="003C3688" w:rsidRPr="00394C5A">
        <w:rPr>
          <w:rFonts w:ascii="Times New Roman" w:hAnsi="Times New Roman" w:cs="Times New Roman"/>
          <w:sz w:val="24"/>
          <w:szCs w:val="24"/>
          <w:lang w:val="en-US"/>
        </w:rPr>
        <w:t xml:space="preserve">y. Retrieved 18 July 2017 from </w:t>
      </w:r>
      <w:r w:rsidRPr="00394C5A">
        <w:rPr>
          <w:rFonts w:ascii="Times New Roman" w:hAnsi="Times New Roman" w:cs="Times New Roman"/>
          <w:sz w:val="24"/>
          <w:szCs w:val="24"/>
          <w:lang w:val="en-US"/>
        </w:rPr>
        <w:t>https://ec.europa.eu/info/strategy/european-</w:t>
      </w:r>
      <w:r w:rsidR="003C3688" w:rsidRPr="00394C5A">
        <w:rPr>
          <w:rFonts w:ascii="Times New Roman" w:hAnsi="Times New Roman" w:cs="Times New Roman"/>
          <w:sz w:val="24"/>
          <w:szCs w:val="24"/>
          <w:lang w:val="en-US"/>
        </w:rPr>
        <w:t>semester/framework/europe-2020-</w:t>
      </w:r>
      <w:r w:rsidRPr="00394C5A">
        <w:rPr>
          <w:rFonts w:ascii="Times New Roman" w:hAnsi="Times New Roman" w:cs="Times New Roman"/>
          <w:sz w:val="24"/>
          <w:szCs w:val="24"/>
          <w:lang w:val="en-US"/>
        </w:rPr>
        <w:t>strategy_en</w:t>
      </w:r>
    </w:p>
    <w:p w:rsidR="001352F9" w:rsidRPr="00394C5A" w:rsidRDefault="001352F9"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European Parliament. (2012a). European Parliament reso</w:t>
      </w:r>
      <w:r w:rsidR="003C3688" w:rsidRPr="00394C5A">
        <w:rPr>
          <w:rFonts w:ascii="Times New Roman" w:hAnsi="Times New Roman" w:cs="Times New Roman"/>
          <w:sz w:val="24"/>
          <w:szCs w:val="24"/>
          <w:lang w:val="en-US"/>
        </w:rPr>
        <w:t xml:space="preserve">lution of 20 April 2012 on the </w:t>
      </w:r>
      <w:r w:rsidRPr="00394C5A">
        <w:rPr>
          <w:rFonts w:ascii="Times New Roman" w:hAnsi="Times New Roman" w:cs="Times New Roman"/>
          <w:sz w:val="24"/>
          <w:szCs w:val="24"/>
          <w:lang w:val="en-US"/>
        </w:rPr>
        <w:t>review of the 6th Environment Action Programme and the setting of priorities for the 7th Environment Action Programme – A better environment for a better life (2011/2194(INI)). Retrieved 23 June 2017</w:t>
      </w:r>
      <w:r w:rsidR="003C3688" w:rsidRPr="00394C5A">
        <w:rPr>
          <w:rFonts w:ascii="Times New Roman" w:hAnsi="Times New Roman" w:cs="Times New Roman"/>
          <w:sz w:val="24"/>
          <w:szCs w:val="24"/>
          <w:lang w:val="en-US"/>
        </w:rPr>
        <w:t xml:space="preserve"> from http://www.europarl.europa.eu/sides</w:t>
      </w:r>
      <w:r w:rsidR="003C3688" w:rsidRPr="00394C5A">
        <w:rPr>
          <w:rFonts w:ascii="Times New Roman" w:hAnsi="Times New Roman" w:cs="Times New Roman"/>
          <w:sz w:val="24"/>
          <w:szCs w:val="24"/>
          <w:lang w:val="en-US"/>
        </w:rPr>
        <w:br/>
      </w:r>
      <w:r w:rsidRPr="00394C5A">
        <w:rPr>
          <w:rFonts w:ascii="Times New Roman" w:hAnsi="Times New Roman" w:cs="Times New Roman"/>
          <w:sz w:val="24"/>
          <w:szCs w:val="24"/>
          <w:lang w:val="en-US"/>
        </w:rPr>
        <w:t>/getDoc.d</w:t>
      </w:r>
      <w:r w:rsidR="003C3688" w:rsidRPr="00394C5A">
        <w:rPr>
          <w:rFonts w:ascii="Times New Roman" w:hAnsi="Times New Roman" w:cs="Times New Roman"/>
          <w:sz w:val="24"/>
          <w:szCs w:val="24"/>
          <w:lang w:val="en-US"/>
        </w:rPr>
        <w:t>o?type=TA&amp;reference=P7-TA-2012-</w:t>
      </w:r>
      <w:r w:rsidRPr="00394C5A">
        <w:rPr>
          <w:rFonts w:ascii="Times New Roman" w:hAnsi="Times New Roman" w:cs="Times New Roman"/>
          <w:sz w:val="24"/>
          <w:szCs w:val="24"/>
          <w:lang w:val="en-US"/>
        </w:rPr>
        <w:t>0147&amp;language=EN&amp;ring=A7-2012-0048</w:t>
      </w:r>
    </w:p>
    <w:p w:rsidR="00EF26F3" w:rsidRPr="00394C5A" w:rsidRDefault="00EF26F3"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European Parliament. (2012</w:t>
      </w:r>
      <w:r w:rsidR="001352F9" w:rsidRPr="00394C5A">
        <w:rPr>
          <w:rFonts w:ascii="Times New Roman" w:hAnsi="Times New Roman" w:cs="Times New Roman"/>
          <w:sz w:val="24"/>
          <w:szCs w:val="24"/>
          <w:lang w:val="en-US"/>
        </w:rPr>
        <w:t>b</w:t>
      </w:r>
      <w:r w:rsidRPr="00394C5A">
        <w:rPr>
          <w:rFonts w:ascii="Times New Roman" w:hAnsi="Times New Roman" w:cs="Times New Roman"/>
          <w:sz w:val="24"/>
          <w:szCs w:val="24"/>
          <w:lang w:val="en-US"/>
        </w:rPr>
        <w:t>). MEPs set to press for a mor</w:t>
      </w:r>
      <w:r w:rsidR="003C3688" w:rsidRPr="00394C5A">
        <w:rPr>
          <w:rFonts w:ascii="Times New Roman" w:hAnsi="Times New Roman" w:cs="Times New Roman"/>
          <w:sz w:val="24"/>
          <w:szCs w:val="24"/>
          <w:lang w:val="en-US"/>
        </w:rPr>
        <w:t xml:space="preserve">e ambitious Environment Action </w:t>
      </w:r>
      <w:r w:rsidRPr="00394C5A">
        <w:rPr>
          <w:rFonts w:ascii="Times New Roman" w:hAnsi="Times New Roman" w:cs="Times New Roman"/>
          <w:sz w:val="24"/>
          <w:szCs w:val="24"/>
          <w:lang w:val="en-US"/>
        </w:rPr>
        <w:t xml:space="preserve">Programme. </w:t>
      </w:r>
      <w:r w:rsidRPr="00394C5A">
        <w:rPr>
          <w:rFonts w:ascii="Times New Roman" w:hAnsi="Times New Roman" w:cs="Times New Roman"/>
          <w:i/>
          <w:sz w:val="24"/>
          <w:szCs w:val="24"/>
          <w:lang w:val="en-US"/>
        </w:rPr>
        <w:t>News</w:t>
      </w:r>
      <w:r w:rsidR="003C3688" w:rsidRPr="00394C5A">
        <w:rPr>
          <w:rFonts w:ascii="Times New Roman" w:hAnsi="Times New Roman" w:cs="Times New Roman"/>
          <w:sz w:val="24"/>
          <w:szCs w:val="24"/>
          <w:lang w:val="en-US"/>
        </w:rPr>
        <w:t>. Retrieved 18 June 2017 from http://www.europarl.europa.eu/news</w:t>
      </w:r>
      <w:r w:rsidR="003C3688" w:rsidRPr="00394C5A">
        <w:rPr>
          <w:rFonts w:ascii="Times New Roman" w:hAnsi="Times New Roman" w:cs="Times New Roman"/>
          <w:sz w:val="24"/>
          <w:szCs w:val="24"/>
          <w:lang w:val="en-US"/>
        </w:rPr>
        <w:br/>
      </w:r>
      <w:r w:rsidRPr="00394C5A">
        <w:rPr>
          <w:rFonts w:ascii="Times New Roman" w:hAnsi="Times New Roman" w:cs="Times New Roman"/>
          <w:sz w:val="24"/>
          <w:szCs w:val="24"/>
          <w:lang w:val="en-US"/>
        </w:rPr>
        <w:t>/en/agenda/briefing/2012-04-17/14/meps-set-to-press-for-a-more-ambitious-environment-action-programme</w:t>
      </w:r>
    </w:p>
    <w:p w:rsidR="00E23165" w:rsidRPr="00394C5A" w:rsidRDefault="00E23165"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European Parliament. (2013</w:t>
      </w:r>
      <w:r w:rsidR="00424036" w:rsidRPr="00394C5A">
        <w:rPr>
          <w:rFonts w:ascii="Times New Roman" w:hAnsi="Times New Roman" w:cs="Times New Roman"/>
          <w:sz w:val="24"/>
          <w:szCs w:val="24"/>
          <w:lang w:val="en-US"/>
        </w:rPr>
        <w:t>a</w:t>
      </w:r>
      <w:r w:rsidRPr="00394C5A">
        <w:rPr>
          <w:rFonts w:ascii="Times New Roman" w:hAnsi="Times New Roman" w:cs="Times New Roman"/>
          <w:sz w:val="24"/>
          <w:szCs w:val="24"/>
          <w:lang w:val="en-US"/>
        </w:rPr>
        <w:t xml:space="preserve">). Report on the proposal </w:t>
      </w:r>
      <w:r w:rsidR="003C3688" w:rsidRPr="00394C5A">
        <w:rPr>
          <w:rFonts w:ascii="Times New Roman" w:hAnsi="Times New Roman" w:cs="Times New Roman"/>
          <w:sz w:val="24"/>
          <w:szCs w:val="24"/>
          <w:lang w:val="en-US"/>
        </w:rPr>
        <w:t xml:space="preserve">for a decision of the European </w:t>
      </w:r>
      <w:r w:rsidRPr="00394C5A">
        <w:rPr>
          <w:rFonts w:ascii="Times New Roman" w:hAnsi="Times New Roman" w:cs="Times New Roman"/>
          <w:sz w:val="24"/>
          <w:szCs w:val="24"/>
          <w:lang w:val="en-US"/>
        </w:rPr>
        <w:t xml:space="preserve">Parliament and of the Council on a General Union Environment Action Programme to 2020: "Living well, within the limits of our planet" (COM(2012)0710 – C7-0392/2012 – 2012/0337(COD)). </w:t>
      </w:r>
      <w:r w:rsidR="003B6F09" w:rsidRPr="00394C5A">
        <w:rPr>
          <w:rFonts w:ascii="Times New Roman" w:hAnsi="Times New Roman" w:cs="Times New Roman"/>
          <w:i/>
          <w:sz w:val="24"/>
          <w:szCs w:val="24"/>
          <w:lang w:val="en-US"/>
        </w:rPr>
        <w:t xml:space="preserve">Legislative Observatory. </w:t>
      </w:r>
      <w:r w:rsidRPr="00394C5A">
        <w:rPr>
          <w:rFonts w:ascii="Times New Roman" w:hAnsi="Times New Roman" w:cs="Times New Roman"/>
          <w:sz w:val="24"/>
          <w:szCs w:val="24"/>
          <w:lang w:val="en-US"/>
        </w:rPr>
        <w:t>Retrieved 23 June 2017 from http://www.europarl.europa.eu/sides/getDoc.do?type=REPORT&amp;mode=XML&amp;reference=A7-2013-166&amp;language=EN</w:t>
      </w:r>
    </w:p>
    <w:p w:rsidR="003B6F09" w:rsidRPr="00394C5A" w:rsidRDefault="00424036"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European Parliament. (2013b</w:t>
      </w:r>
      <w:r w:rsidR="003B6F09" w:rsidRPr="00394C5A">
        <w:rPr>
          <w:rFonts w:ascii="Times New Roman" w:hAnsi="Times New Roman" w:cs="Times New Roman"/>
          <w:sz w:val="24"/>
          <w:szCs w:val="24"/>
          <w:lang w:val="en-US"/>
        </w:rPr>
        <w:t>). 2012/0337(COD) - 24/10/20</w:t>
      </w:r>
      <w:r w:rsidR="003C3688" w:rsidRPr="00394C5A">
        <w:rPr>
          <w:rFonts w:ascii="Times New Roman" w:hAnsi="Times New Roman" w:cs="Times New Roman"/>
          <w:sz w:val="24"/>
          <w:szCs w:val="24"/>
          <w:lang w:val="en-US"/>
        </w:rPr>
        <w:t xml:space="preserve">13 Text adopted by Parliament, </w:t>
      </w:r>
      <w:r w:rsidR="003B6F09" w:rsidRPr="00394C5A">
        <w:rPr>
          <w:rFonts w:ascii="Times New Roman" w:hAnsi="Times New Roman" w:cs="Times New Roman"/>
          <w:sz w:val="24"/>
          <w:szCs w:val="24"/>
          <w:lang w:val="en-US"/>
        </w:rPr>
        <w:t xml:space="preserve">1st reading/single reading. </w:t>
      </w:r>
      <w:r w:rsidR="003B6F09" w:rsidRPr="00394C5A">
        <w:rPr>
          <w:rFonts w:ascii="Times New Roman" w:hAnsi="Times New Roman" w:cs="Times New Roman"/>
          <w:i/>
          <w:sz w:val="24"/>
          <w:szCs w:val="24"/>
          <w:lang w:val="en-US"/>
        </w:rPr>
        <w:t>Legislative Observatory</w:t>
      </w:r>
      <w:r w:rsidR="003C3688" w:rsidRPr="00394C5A">
        <w:rPr>
          <w:rFonts w:ascii="Times New Roman" w:hAnsi="Times New Roman" w:cs="Times New Roman"/>
          <w:sz w:val="24"/>
          <w:szCs w:val="24"/>
          <w:lang w:val="en-US"/>
        </w:rPr>
        <w:t xml:space="preserve">. Retrieved 24 June 2017 from </w:t>
      </w:r>
      <w:r w:rsidR="003B6F09" w:rsidRPr="00394C5A">
        <w:rPr>
          <w:rFonts w:ascii="Times New Roman" w:hAnsi="Times New Roman" w:cs="Times New Roman"/>
          <w:sz w:val="24"/>
          <w:szCs w:val="24"/>
          <w:lang w:val="en-US"/>
        </w:rPr>
        <w:t>http://www.europarl.europa.eu/oeil/popups/summary.do?id=1321238&amp;t=d&amp;l=en</w:t>
      </w:r>
    </w:p>
    <w:p w:rsidR="00666EFC" w:rsidRPr="00394C5A" w:rsidRDefault="00666EFC"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Gouldson, A. (1995). Policy Profile: Interim Review of the 5</w:t>
      </w:r>
      <w:r w:rsidRPr="00394C5A">
        <w:rPr>
          <w:rFonts w:ascii="Times New Roman" w:hAnsi="Times New Roman" w:cs="Times New Roman"/>
          <w:sz w:val="24"/>
          <w:szCs w:val="24"/>
          <w:vertAlign w:val="superscript"/>
          <w:lang w:val="en-US"/>
        </w:rPr>
        <w:t>th</w:t>
      </w:r>
      <w:r w:rsidR="003C3688" w:rsidRPr="00394C5A">
        <w:rPr>
          <w:rFonts w:ascii="Times New Roman" w:hAnsi="Times New Roman" w:cs="Times New Roman"/>
          <w:sz w:val="24"/>
          <w:szCs w:val="24"/>
          <w:lang w:val="en-US"/>
        </w:rPr>
        <w:t xml:space="preserve"> EU Environmental Action </w:t>
      </w:r>
      <w:r w:rsidRPr="00394C5A">
        <w:rPr>
          <w:rFonts w:ascii="Times New Roman" w:hAnsi="Times New Roman" w:cs="Times New Roman"/>
          <w:sz w:val="24"/>
          <w:szCs w:val="24"/>
          <w:lang w:val="en-US"/>
        </w:rPr>
        <w:t xml:space="preserve">Programme. </w:t>
      </w:r>
      <w:r w:rsidRPr="00394C5A">
        <w:rPr>
          <w:rFonts w:ascii="Times New Roman" w:hAnsi="Times New Roman" w:cs="Times New Roman"/>
          <w:i/>
          <w:sz w:val="24"/>
          <w:szCs w:val="24"/>
          <w:lang w:val="en-US"/>
        </w:rPr>
        <w:t>European Environment</w:t>
      </w:r>
      <w:r w:rsidRPr="00394C5A">
        <w:rPr>
          <w:rFonts w:ascii="Times New Roman" w:hAnsi="Times New Roman" w:cs="Times New Roman"/>
          <w:sz w:val="24"/>
          <w:szCs w:val="24"/>
          <w:lang w:val="en-US"/>
        </w:rPr>
        <w:t xml:space="preserve">, </w:t>
      </w:r>
      <w:r w:rsidRPr="00394C5A">
        <w:rPr>
          <w:rFonts w:ascii="Times New Roman" w:hAnsi="Times New Roman" w:cs="Times New Roman"/>
          <w:i/>
          <w:sz w:val="24"/>
          <w:szCs w:val="24"/>
          <w:lang w:val="en-US"/>
        </w:rPr>
        <w:t>5</w:t>
      </w:r>
      <w:r w:rsidRPr="00394C5A">
        <w:rPr>
          <w:rFonts w:ascii="Times New Roman" w:hAnsi="Times New Roman" w:cs="Times New Roman"/>
          <w:sz w:val="24"/>
          <w:szCs w:val="24"/>
          <w:lang w:val="en-US"/>
        </w:rPr>
        <w:t>, 27-28.</w:t>
      </w:r>
    </w:p>
    <w:p w:rsidR="003319E1" w:rsidRPr="00394C5A" w:rsidRDefault="003319E1"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Forster, A. (1998). Britain and the negotiation of the Maastricht Treaty: a critique of lib</w:t>
      </w:r>
      <w:r w:rsidR="003C3688" w:rsidRPr="00394C5A">
        <w:rPr>
          <w:rFonts w:ascii="Times New Roman" w:hAnsi="Times New Roman" w:cs="Times New Roman"/>
          <w:sz w:val="24"/>
          <w:szCs w:val="24"/>
          <w:lang w:val="en-US"/>
        </w:rPr>
        <w:t xml:space="preserve">eral </w:t>
      </w:r>
      <w:r w:rsidRPr="00394C5A">
        <w:rPr>
          <w:rFonts w:ascii="Times New Roman" w:hAnsi="Times New Roman" w:cs="Times New Roman"/>
          <w:sz w:val="24"/>
          <w:szCs w:val="24"/>
          <w:lang w:val="en-US"/>
        </w:rPr>
        <w:t>intergovernmentalism. </w:t>
      </w:r>
      <w:r w:rsidRPr="00394C5A">
        <w:rPr>
          <w:rFonts w:ascii="Times New Roman" w:hAnsi="Times New Roman" w:cs="Times New Roman"/>
          <w:i/>
          <w:iCs/>
          <w:sz w:val="24"/>
          <w:szCs w:val="24"/>
          <w:lang w:val="en-US"/>
        </w:rPr>
        <w:t>Journal of Common Market Studies</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36</w:t>
      </w:r>
      <w:r w:rsidRPr="00394C5A">
        <w:rPr>
          <w:rFonts w:ascii="Times New Roman" w:hAnsi="Times New Roman" w:cs="Times New Roman"/>
          <w:sz w:val="24"/>
          <w:szCs w:val="24"/>
          <w:lang w:val="en-US"/>
        </w:rPr>
        <w:t>(3), 347-368.</w:t>
      </w:r>
    </w:p>
    <w:p w:rsidR="006F0EEE" w:rsidRPr="00394C5A" w:rsidRDefault="006F0EEE"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Fox, B. (2014). Secret EU lawmaking: the triumph of the trilogues. </w:t>
      </w:r>
      <w:r w:rsidRPr="00394C5A">
        <w:rPr>
          <w:rFonts w:ascii="Times New Roman" w:hAnsi="Times New Roman" w:cs="Times New Roman"/>
          <w:i/>
          <w:sz w:val="24"/>
          <w:szCs w:val="24"/>
          <w:lang w:val="en-US"/>
        </w:rPr>
        <w:t>EUobserver</w:t>
      </w:r>
      <w:r w:rsidR="003C3688" w:rsidRPr="00394C5A">
        <w:rPr>
          <w:rFonts w:ascii="Times New Roman" w:hAnsi="Times New Roman" w:cs="Times New Roman"/>
          <w:sz w:val="24"/>
          <w:szCs w:val="24"/>
          <w:lang w:val="en-US"/>
        </w:rPr>
        <w:t xml:space="preserve">. Retrieved 2 </w:t>
      </w:r>
      <w:r w:rsidRPr="00394C5A">
        <w:rPr>
          <w:rFonts w:ascii="Times New Roman" w:hAnsi="Times New Roman" w:cs="Times New Roman"/>
          <w:sz w:val="24"/>
          <w:szCs w:val="24"/>
          <w:lang w:val="en-US"/>
        </w:rPr>
        <w:t>July 2017 from https://euobserver.com/investigations/123555</w:t>
      </w:r>
    </w:p>
    <w:p w:rsidR="009C4CB7" w:rsidRPr="00394C5A" w:rsidRDefault="009C4CB7"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lastRenderedPageBreak/>
        <w:t xml:space="preserve">Haas, E. (1958). </w:t>
      </w:r>
      <w:r w:rsidRPr="00394C5A">
        <w:rPr>
          <w:rFonts w:ascii="Times New Roman" w:hAnsi="Times New Roman" w:cs="Times New Roman"/>
          <w:i/>
          <w:sz w:val="24"/>
          <w:szCs w:val="24"/>
          <w:lang w:val="en-US"/>
        </w:rPr>
        <w:t>The Uniting of Europe. Political, Social and Economic Forces, 1950 – 1957</w:t>
      </w:r>
      <w:r w:rsidR="00C118B0" w:rsidRPr="00394C5A">
        <w:rPr>
          <w:rFonts w:ascii="Times New Roman" w:hAnsi="Times New Roman" w:cs="Times New Roman"/>
          <w:sz w:val="24"/>
          <w:szCs w:val="24"/>
          <w:lang w:val="en-US"/>
        </w:rPr>
        <w:t>.</w:t>
      </w:r>
      <w:r w:rsidR="003C3688" w:rsidRPr="00394C5A">
        <w:rPr>
          <w:rFonts w:ascii="Times New Roman" w:hAnsi="Times New Roman" w:cs="Times New Roman"/>
          <w:sz w:val="24"/>
          <w:szCs w:val="24"/>
          <w:lang w:val="en-US"/>
        </w:rPr>
        <w:t xml:space="preserve"> </w:t>
      </w:r>
      <w:r w:rsidRPr="00394C5A">
        <w:rPr>
          <w:rFonts w:ascii="Times New Roman" w:hAnsi="Times New Roman" w:cs="Times New Roman"/>
          <w:sz w:val="24"/>
          <w:szCs w:val="24"/>
          <w:lang w:val="en-US"/>
        </w:rPr>
        <w:t>London: Stevens.</w:t>
      </w:r>
    </w:p>
    <w:p w:rsidR="00241E0E" w:rsidRPr="00394C5A" w:rsidRDefault="00241E0E"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Hayes</w:t>
      </w:r>
      <w:r w:rsidRPr="00394C5A">
        <w:rPr>
          <w:rFonts w:ascii="Lucida Grande" w:hAnsi="Lucida Grande" w:cs="Lucida Grande"/>
          <w:sz w:val="24"/>
          <w:szCs w:val="24"/>
          <w:lang w:val="en-US"/>
        </w:rPr>
        <w:t>‐</w:t>
      </w:r>
      <w:r w:rsidRPr="00394C5A">
        <w:rPr>
          <w:rFonts w:ascii="Times New Roman" w:hAnsi="Times New Roman" w:cs="Times New Roman"/>
          <w:sz w:val="24"/>
          <w:szCs w:val="24"/>
          <w:lang w:val="en-US"/>
        </w:rPr>
        <w:t xml:space="preserve">Renshaw, F., Van Aken, W., &amp; Wallace, H. (2006). </w:t>
      </w:r>
      <w:r w:rsidR="003C3688" w:rsidRPr="00394C5A">
        <w:rPr>
          <w:rFonts w:ascii="Times New Roman" w:hAnsi="Times New Roman" w:cs="Times New Roman"/>
          <w:sz w:val="24"/>
          <w:szCs w:val="24"/>
          <w:lang w:val="en-US"/>
        </w:rPr>
        <w:t xml:space="preserve">When and why the EU Council of </w:t>
      </w:r>
      <w:r w:rsidRPr="00394C5A">
        <w:rPr>
          <w:rFonts w:ascii="Times New Roman" w:hAnsi="Times New Roman" w:cs="Times New Roman"/>
          <w:sz w:val="24"/>
          <w:szCs w:val="24"/>
          <w:lang w:val="en-US"/>
        </w:rPr>
        <w:t>Ministers votes explicitly. </w:t>
      </w:r>
      <w:r w:rsidRPr="00394C5A">
        <w:rPr>
          <w:rFonts w:ascii="Times New Roman" w:hAnsi="Times New Roman" w:cs="Times New Roman"/>
          <w:i/>
          <w:iCs/>
          <w:sz w:val="24"/>
          <w:szCs w:val="24"/>
          <w:lang w:val="en-US"/>
        </w:rPr>
        <w:t>JCMS: Journal of Common Market Studies</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44</w:t>
      </w:r>
      <w:r w:rsidRPr="00394C5A">
        <w:rPr>
          <w:rFonts w:ascii="Times New Roman" w:hAnsi="Times New Roman" w:cs="Times New Roman"/>
          <w:sz w:val="24"/>
          <w:szCs w:val="24"/>
          <w:lang w:val="en-US"/>
        </w:rPr>
        <w:t>(1), 161-194.</w:t>
      </w:r>
    </w:p>
    <w:p w:rsidR="00076354" w:rsidRPr="00991548" w:rsidRDefault="00076354" w:rsidP="003C3688">
      <w:pPr>
        <w:pStyle w:val="Geenafstand"/>
        <w:spacing w:line="360" w:lineRule="auto"/>
        <w:ind w:left="709" w:hanging="709"/>
        <w:rPr>
          <w:rFonts w:ascii="Times New Roman" w:hAnsi="Times New Roman" w:cs="Times New Roman"/>
          <w:sz w:val="24"/>
          <w:szCs w:val="24"/>
        </w:rPr>
      </w:pPr>
      <w:r w:rsidRPr="00394C5A">
        <w:rPr>
          <w:rFonts w:ascii="Times New Roman" w:hAnsi="Times New Roman" w:cs="Times New Roman"/>
          <w:sz w:val="24"/>
          <w:szCs w:val="24"/>
          <w:lang w:val="en-US"/>
        </w:rPr>
        <w:t>Häge, F. M., &amp; Naurin, D. (2013). The effect of codecisi</w:t>
      </w:r>
      <w:r w:rsidR="003C3688" w:rsidRPr="00394C5A">
        <w:rPr>
          <w:rFonts w:ascii="Times New Roman" w:hAnsi="Times New Roman" w:cs="Times New Roman"/>
          <w:sz w:val="24"/>
          <w:szCs w:val="24"/>
          <w:lang w:val="en-US"/>
        </w:rPr>
        <w:t xml:space="preserve">on on Council decision-making: </w:t>
      </w:r>
      <w:r w:rsidRPr="00394C5A">
        <w:rPr>
          <w:rFonts w:ascii="Times New Roman" w:hAnsi="Times New Roman" w:cs="Times New Roman"/>
          <w:sz w:val="24"/>
          <w:szCs w:val="24"/>
          <w:lang w:val="en-US"/>
        </w:rPr>
        <w:t>informalization, politicization and power. </w:t>
      </w:r>
      <w:r w:rsidRPr="00991548">
        <w:rPr>
          <w:rFonts w:ascii="Times New Roman" w:hAnsi="Times New Roman" w:cs="Times New Roman"/>
          <w:i/>
          <w:iCs/>
          <w:sz w:val="24"/>
          <w:szCs w:val="24"/>
        </w:rPr>
        <w:t>Journal of European Public Policy</w:t>
      </w:r>
      <w:r w:rsidRPr="00991548">
        <w:rPr>
          <w:rFonts w:ascii="Times New Roman" w:hAnsi="Times New Roman" w:cs="Times New Roman"/>
          <w:sz w:val="24"/>
          <w:szCs w:val="24"/>
        </w:rPr>
        <w:t>, </w:t>
      </w:r>
      <w:r w:rsidRPr="00991548">
        <w:rPr>
          <w:rFonts w:ascii="Times New Roman" w:hAnsi="Times New Roman" w:cs="Times New Roman"/>
          <w:i/>
          <w:iCs/>
          <w:sz w:val="24"/>
          <w:szCs w:val="24"/>
        </w:rPr>
        <w:t>20</w:t>
      </w:r>
      <w:r w:rsidR="003C3688" w:rsidRPr="00991548">
        <w:rPr>
          <w:rFonts w:ascii="Times New Roman" w:hAnsi="Times New Roman" w:cs="Times New Roman"/>
          <w:sz w:val="24"/>
          <w:szCs w:val="24"/>
        </w:rPr>
        <w:t xml:space="preserve">(7), </w:t>
      </w:r>
      <w:r w:rsidRPr="00991548">
        <w:rPr>
          <w:rFonts w:ascii="Times New Roman" w:hAnsi="Times New Roman" w:cs="Times New Roman"/>
          <w:sz w:val="24"/>
          <w:szCs w:val="24"/>
        </w:rPr>
        <w:t>953-971.</w:t>
      </w:r>
    </w:p>
    <w:p w:rsidR="009839A0" w:rsidRPr="00394C5A" w:rsidRDefault="009839A0" w:rsidP="003C3688">
      <w:pPr>
        <w:pStyle w:val="Geenafstand"/>
        <w:spacing w:line="360" w:lineRule="auto"/>
        <w:ind w:left="709" w:hanging="709"/>
        <w:rPr>
          <w:rFonts w:ascii="Times New Roman" w:hAnsi="Times New Roman" w:cs="Times New Roman"/>
          <w:sz w:val="24"/>
          <w:szCs w:val="24"/>
          <w:lang w:val="en-US"/>
        </w:rPr>
      </w:pPr>
      <w:r w:rsidRPr="00991548">
        <w:rPr>
          <w:rFonts w:ascii="Times New Roman" w:hAnsi="Times New Roman" w:cs="Times New Roman"/>
          <w:sz w:val="24"/>
          <w:szCs w:val="24"/>
        </w:rPr>
        <w:t>Heck, W. (2006, O</w:t>
      </w:r>
      <w:r w:rsidR="006B0DF4" w:rsidRPr="00991548">
        <w:rPr>
          <w:rFonts w:ascii="Times New Roman" w:hAnsi="Times New Roman" w:cs="Times New Roman"/>
          <w:sz w:val="24"/>
          <w:szCs w:val="24"/>
        </w:rPr>
        <w:t xml:space="preserve">ctober 5). Nederland wil zijn bodem zelf besturen. </w:t>
      </w:r>
      <w:r w:rsidR="006B0DF4" w:rsidRPr="00394C5A">
        <w:rPr>
          <w:rFonts w:ascii="Times New Roman" w:hAnsi="Times New Roman" w:cs="Times New Roman"/>
          <w:i/>
          <w:sz w:val="24"/>
          <w:szCs w:val="24"/>
          <w:lang w:val="en-US"/>
        </w:rPr>
        <w:t>NRC</w:t>
      </w:r>
      <w:r w:rsidR="006B0DF4" w:rsidRPr="00394C5A">
        <w:rPr>
          <w:rFonts w:ascii="Times New Roman" w:hAnsi="Times New Roman" w:cs="Times New Roman"/>
          <w:sz w:val="24"/>
          <w:szCs w:val="24"/>
          <w:lang w:val="en-US"/>
        </w:rPr>
        <w:t>. Re</w:t>
      </w:r>
      <w:r w:rsidR="003C3688" w:rsidRPr="00394C5A">
        <w:rPr>
          <w:rFonts w:ascii="Times New Roman" w:hAnsi="Times New Roman" w:cs="Times New Roman"/>
          <w:sz w:val="24"/>
          <w:szCs w:val="24"/>
          <w:lang w:val="en-US"/>
        </w:rPr>
        <w:t xml:space="preserve">trieved 22 June </w:t>
      </w:r>
      <w:r w:rsidR="006B0DF4" w:rsidRPr="00394C5A">
        <w:rPr>
          <w:rFonts w:ascii="Times New Roman" w:hAnsi="Times New Roman" w:cs="Times New Roman"/>
          <w:sz w:val="24"/>
          <w:szCs w:val="24"/>
          <w:lang w:val="en-US"/>
        </w:rPr>
        <w:t>2017 from https://www.nrc.nl/nieuws/2006/10/05</w:t>
      </w:r>
      <w:r w:rsidR="003C3688" w:rsidRPr="00394C5A">
        <w:rPr>
          <w:rFonts w:ascii="Times New Roman" w:hAnsi="Times New Roman" w:cs="Times New Roman"/>
          <w:sz w:val="24"/>
          <w:szCs w:val="24"/>
          <w:lang w:val="en-US"/>
        </w:rPr>
        <w:t>/nederland-wil-zijn-bodem-zelf-</w:t>
      </w:r>
      <w:r w:rsidR="006B0DF4" w:rsidRPr="00394C5A">
        <w:rPr>
          <w:rFonts w:ascii="Times New Roman" w:hAnsi="Times New Roman" w:cs="Times New Roman"/>
          <w:sz w:val="24"/>
          <w:szCs w:val="24"/>
          <w:lang w:val="en-US"/>
        </w:rPr>
        <w:t>besturen-11205711-a924961</w:t>
      </w:r>
    </w:p>
    <w:p w:rsidR="00BF1CD0" w:rsidRPr="00394C5A" w:rsidRDefault="00BF1CD0"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Hey, C. (2005). EU Environmental Policies: A short history o</w:t>
      </w:r>
      <w:r w:rsidR="003C3688" w:rsidRPr="00394C5A">
        <w:rPr>
          <w:rFonts w:ascii="Times New Roman" w:hAnsi="Times New Roman" w:cs="Times New Roman"/>
          <w:sz w:val="24"/>
          <w:szCs w:val="24"/>
          <w:lang w:val="en-US"/>
        </w:rPr>
        <w:t xml:space="preserve">f the policy strategies. In S. </w:t>
      </w:r>
      <w:r w:rsidRPr="00394C5A">
        <w:rPr>
          <w:rFonts w:ascii="Times New Roman" w:hAnsi="Times New Roman" w:cs="Times New Roman"/>
          <w:sz w:val="24"/>
          <w:szCs w:val="24"/>
          <w:lang w:val="en-US"/>
        </w:rPr>
        <w:t xml:space="preserve">Scheuer (ed.), </w:t>
      </w:r>
      <w:r w:rsidRPr="00394C5A">
        <w:rPr>
          <w:rFonts w:ascii="Times New Roman" w:hAnsi="Times New Roman" w:cs="Times New Roman"/>
          <w:sz w:val="24"/>
          <w:szCs w:val="24"/>
          <w:lang w:val="en-US"/>
        </w:rPr>
        <w:tab/>
      </w:r>
      <w:r w:rsidRPr="00394C5A">
        <w:rPr>
          <w:rFonts w:ascii="Times New Roman" w:hAnsi="Times New Roman" w:cs="Times New Roman"/>
          <w:i/>
          <w:sz w:val="24"/>
          <w:szCs w:val="24"/>
          <w:lang w:val="en-US"/>
        </w:rPr>
        <w:t xml:space="preserve">EU Environmental Policy Handbook A Critical Analysis of EU Environmental Legislation </w:t>
      </w:r>
      <w:r w:rsidRPr="00394C5A">
        <w:rPr>
          <w:rFonts w:ascii="Times New Roman" w:hAnsi="Times New Roman" w:cs="Times New Roman"/>
          <w:sz w:val="24"/>
          <w:szCs w:val="24"/>
          <w:lang w:val="en-US"/>
        </w:rPr>
        <w:t>(pp. 17-30). Brussels:</w:t>
      </w:r>
      <w:r w:rsidR="003C3688" w:rsidRPr="00394C5A">
        <w:rPr>
          <w:rFonts w:ascii="Times New Roman" w:hAnsi="Times New Roman" w:cs="Times New Roman"/>
          <w:sz w:val="24"/>
          <w:szCs w:val="24"/>
          <w:lang w:val="en-US"/>
        </w:rPr>
        <w:t xml:space="preserve"> European Environmental Bureau </w:t>
      </w:r>
      <w:r w:rsidRPr="00394C5A">
        <w:rPr>
          <w:rFonts w:ascii="Times New Roman" w:hAnsi="Times New Roman" w:cs="Times New Roman"/>
          <w:sz w:val="24"/>
          <w:szCs w:val="24"/>
          <w:lang w:val="en-US"/>
        </w:rPr>
        <w:t>(EEB).</w:t>
      </w:r>
    </w:p>
    <w:p w:rsidR="00BD1C75" w:rsidRPr="00394C5A" w:rsidRDefault="00BD1C75"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Homeyer, I., Klasing, A., Bausch, C., Gerstetter, C., Homann</w:t>
      </w:r>
      <w:r w:rsidR="003C3688" w:rsidRPr="00394C5A">
        <w:rPr>
          <w:rFonts w:ascii="Times New Roman" w:hAnsi="Times New Roman" w:cs="Times New Roman"/>
          <w:sz w:val="24"/>
          <w:szCs w:val="24"/>
          <w:lang w:val="en-US"/>
        </w:rPr>
        <w:t xml:space="preserve">, G., Withana, S., Steger, T., </w:t>
      </w:r>
      <w:r w:rsidRPr="00394C5A">
        <w:rPr>
          <w:rFonts w:ascii="Times New Roman" w:hAnsi="Times New Roman" w:cs="Times New Roman"/>
          <w:sz w:val="24"/>
          <w:szCs w:val="24"/>
          <w:lang w:val="en-US"/>
        </w:rPr>
        <w:t xml:space="preserve">Baldock, D., Medarova-Bergstrom, K., Bowyer, </w:t>
      </w:r>
      <w:r w:rsidR="003C3688" w:rsidRPr="00394C5A">
        <w:rPr>
          <w:rFonts w:ascii="Times New Roman" w:hAnsi="Times New Roman" w:cs="Times New Roman"/>
          <w:sz w:val="24"/>
          <w:szCs w:val="24"/>
          <w:lang w:val="en-US"/>
        </w:rPr>
        <w:t xml:space="preserve">C., Farmer, A., Gantioler, S., </w:t>
      </w:r>
      <w:r w:rsidRPr="00394C5A">
        <w:rPr>
          <w:rFonts w:ascii="Times New Roman" w:hAnsi="Times New Roman" w:cs="Times New Roman"/>
          <w:sz w:val="24"/>
          <w:szCs w:val="24"/>
          <w:lang w:val="en-US"/>
        </w:rPr>
        <w:t>Geeraerts, K., Hart., K., Hjerp, P., Lee, H., Lutchman</w:t>
      </w:r>
      <w:r w:rsidR="003C3688" w:rsidRPr="00394C5A">
        <w:rPr>
          <w:rFonts w:ascii="Times New Roman" w:hAnsi="Times New Roman" w:cs="Times New Roman"/>
          <w:sz w:val="24"/>
          <w:szCs w:val="24"/>
          <w:lang w:val="en-US"/>
        </w:rPr>
        <w:t xml:space="preserve">, I., Newman, S., Skinner, I., </w:t>
      </w:r>
      <w:r w:rsidRPr="00394C5A">
        <w:rPr>
          <w:rFonts w:ascii="Times New Roman" w:hAnsi="Times New Roman" w:cs="Times New Roman"/>
          <w:sz w:val="24"/>
          <w:szCs w:val="24"/>
          <w:lang w:val="en-US"/>
        </w:rPr>
        <w:t xml:space="preserve">Tucker, G. &amp; Volkery, A. (2011). </w:t>
      </w:r>
      <w:r w:rsidRPr="00394C5A">
        <w:rPr>
          <w:rFonts w:ascii="Times New Roman" w:hAnsi="Times New Roman" w:cs="Times New Roman"/>
          <w:i/>
          <w:sz w:val="24"/>
          <w:szCs w:val="24"/>
          <w:lang w:val="en-US"/>
        </w:rPr>
        <w:t>Final Report</w:t>
      </w:r>
      <w:r w:rsidR="003C3688" w:rsidRPr="00394C5A">
        <w:rPr>
          <w:rFonts w:ascii="Times New Roman" w:hAnsi="Times New Roman" w:cs="Times New Roman"/>
          <w:i/>
          <w:sz w:val="24"/>
          <w:szCs w:val="24"/>
          <w:lang w:val="en-US"/>
        </w:rPr>
        <w:t xml:space="preserve"> for the Assessment of the 6th </w:t>
      </w:r>
      <w:r w:rsidRPr="00394C5A">
        <w:rPr>
          <w:rFonts w:ascii="Times New Roman" w:hAnsi="Times New Roman" w:cs="Times New Roman"/>
          <w:i/>
          <w:sz w:val="24"/>
          <w:szCs w:val="24"/>
          <w:lang w:val="en-US"/>
        </w:rPr>
        <w:t>Environment Action Programme.</w:t>
      </w:r>
      <w:r w:rsidRPr="00394C5A">
        <w:rPr>
          <w:rFonts w:ascii="Times New Roman" w:hAnsi="Times New Roman" w:cs="Times New Roman"/>
          <w:sz w:val="24"/>
          <w:szCs w:val="24"/>
          <w:lang w:val="en-US"/>
        </w:rPr>
        <w:t xml:space="preserve"> Ecologic Institute: Berlin and Brussels. </w:t>
      </w:r>
      <w:r w:rsidR="003C3688" w:rsidRPr="00394C5A">
        <w:rPr>
          <w:rFonts w:ascii="Times New Roman" w:hAnsi="Times New Roman" w:cs="Times New Roman"/>
          <w:sz w:val="24"/>
          <w:szCs w:val="24"/>
          <w:lang w:val="en-US"/>
        </w:rPr>
        <w:t>Retrieved 23</w:t>
      </w:r>
      <w:r w:rsidR="00D26A17" w:rsidRPr="00394C5A">
        <w:rPr>
          <w:rFonts w:ascii="Times New Roman" w:hAnsi="Times New Roman" w:cs="Times New Roman"/>
          <w:sz w:val="24"/>
          <w:szCs w:val="24"/>
          <w:lang w:val="en-US"/>
        </w:rPr>
        <w:t xml:space="preserve">April </w:t>
      </w:r>
      <w:r w:rsidR="009C6D4D" w:rsidRPr="00394C5A">
        <w:rPr>
          <w:rFonts w:ascii="Times New Roman" w:hAnsi="Times New Roman" w:cs="Times New Roman"/>
          <w:sz w:val="24"/>
          <w:szCs w:val="24"/>
          <w:lang w:val="en-US"/>
        </w:rPr>
        <w:t xml:space="preserve">2017 </w:t>
      </w:r>
      <w:r w:rsidR="003C3688" w:rsidRPr="00394C5A">
        <w:rPr>
          <w:rFonts w:ascii="Times New Roman" w:hAnsi="Times New Roman" w:cs="Times New Roman"/>
          <w:sz w:val="24"/>
          <w:szCs w:val="24"/>
          <w:lang w:val="en-US"/>
        </w:rPr>
        <w:t xml:space="preserve">from </w:t>
      </w:r>
      <w:r w:rsidR="00D26A17" w:rsidRPr="00394C5A">
        <w:rPr>
          <w:rFonts w:ascii="Times New Roman" w:hAnsi="Times New Roman" w:cs="Times New Roman"/>
          <w:sz w:val="24"/>
          <w:szCs w:val="24"/>
          <w:lang w:val="en-US"/>
        </w:rPr>
        <w:t>http://ecologic.eu/sites/files/publication/2016/ecologic_6eap_</w:t>
      </w:r>
      <w:r w:rsidR="003C3688" w:rsidRPr="00394C5A">
        <w:rPr>
          <w:rFonts w:ascii="Times New Roman" w:hAnsi="Times New Roman" w:cs="Times New Roman"/>
          <w:sz w:val="24"/>
          <w:szCs w:val="24"/>
          <w:lang w:val="en-US"/>
        </w:rPr>
        <w:br/>
      </w:r>
      <w:r w:rsidR="00D26A17" w:rsidRPr="00394C5A">
        <w:rPr>
          <w:rFonts w:ascii="Times New Roman" w:hAnsi="Times New Roman" w:cs="Times New Roman"/>
          <w:sz w:val="24"/>
          <w:szCs w:val="24"/>
          <w:lang w:val="en-US"/>
        </w:rPr>
        <w:t>report.pdf</w:t>
      </w:r>
    </w:p>
    <w:p w:rsidR="00A23BB6" w:rsidRPr="00394C5A" w:rsidRDefault="00A23BB6"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Hooghe, L. (2012). Images of Europe: How Commission official</w:t>
      </w:r>
      <w:r w:rsidR="003C3688" w:rsidRPr="00394C5A">
        <w:rPr>
          <w:rFonts w:ascii="Times New Roman" w:hAnsi="Times New Roman" w:cs="Times New Roman"/>
          <w:sz w:val="24"/>
          <w:szCs w:val="24"/>
          <w:lang w:val="en-US"/>
        </w:rPr>
        <w:t xml:space="preserve">s conceive their institution's </w:t>
      </w:r>
      <w:r w:rsidRPr="00394C5A">
        <w:rPr>
          <w:rFonts w:ascii="Times New Roman" w:hAnsi="Times New Roman" w:cs="Times New Roman"/>
          <w:sz w:val="24"/>
          <w:szCs w:val="24"/>
          <w:lang w:val="en-US"/>
        </w:rPr>
        <w:t>role.</w:t>
      </w:r>
      <w:r w:rsidR="00187407" w:rsidRPr="00394C5A">
        <w:rPr>
          <w:rFonts w:ascii="Times New Roman" w:hAnsi="Times New Roman" w:cs="Times New Roman"/>
          <w:sz w:val="24"/>
          <w:szCs w:val="24"/>
          <w:lang w:val="en-US"/>
        </w:rPr>
        <w:t xml:space="preserve"> </w:t>
      </w:r>
      <w:r w:rsidRPr="00394C5A">
        <w:rPr>
          <w:rFonts w:ascii="Times New Roman" w:hAnsi="Times New Roman" w:cs="Times New Roman"/>
          <w:i/>
          <w:iCs/>
          <w:sz w:val="24"/>
          <w:szCs w:val="24"/>
          <w:lang w:val="en-US"/>
        </w:rPr>
        <w:t>Journal of Common Market Studies</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50</w:t>
      </w:r>
      <w:r w:rsidRPr="00394C5A">
        <w:rPr>
          <w:rFonts w:ascii="Times New Roman" w:hAnsi="Times New Roman" w:cs="Times New Roman"/>
          <w:sz w:val="24"/>
          <w:szCs w:val="24"/>
          <w:lang w:val="en-US"/>
        </w:rPr>
        <w:t>(1), 87-111.</w:t>
      </w:r>
    </w:p>
    <w:p w:rsidR="00215614" w:rsidRPr="00394C5A" w:rsidRDefault="00215614"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Jehlička, P., &amp; Tickle, A. (2004). Environmental implications o</w:t>
      </w:r>
      <w:r w:rsidR="003C3688" w:rsidRPr="00394C5A">
        <w:rPr>
          <w:rFonts w:ascii="Times New Roman" w:hAnsi="Times New Roman" w:cs="Times New Roman"/>
          <w:sz w:val="24"/>
          <w:szCs w:val="24"/>
          <w:lang w:val="en-US"/>
        </w:rPr>
        <w:t xml:space="preserve">f eastern enlargement: the end </w:t>
      </w:r>
      <w:r w:rsidRPr="00394C5A">
        <w:rPr>
          <w:rFonts w:ascii="Times New Roman" w:hAnsi="Times New Roman" w:cs="Times New Roman"/>
          <w:sz w:val="24"/>
          <w:szCs w:val="24"/>
          <w:lang w:val="en-US"/>
        </w:rPr>
        <w:t>of progressive EU environmental policy? </w:t>
      </w:r>
      <w:r w:rsidRPr="00394C5A">
        <w:rPr>
          <w:rFonts w:ascii="Times New Roman" w:hAnsi="Times New Roman" w:cs="Times New Roman"/>
          <w:i/>
          <w:iCs/>
          <w:sz w:val="24"/>
          <w:szCs w:val="24"/>
          <w:lang w:val="en-US"/>
        </w:rPr>
        <w:t>Environmental Politics</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13</w:t>
      </w:r>
      <w:r w:rsidRPr="00394C5A">
        <w:rPr>
          <w:rFonts w:ascii="Times New Roman" w:hAnsi="Times New Roman" w:cs="Times New Roman"/>
          <w:sz w:val="24"/>
          <w:szCs w:val="24"/>
          <w:lang w:val="en-US"/>
        </w:rPr>
        <w:t>(1), 77-95.</w:t>
      </w:r>
    </w:p>
    <w:p w:rsidR="00D656CB" w:rsidRPr="00394C5A" w:rsidRDefault="00D656CB"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Jordan, A. &amp; Adelle, C. (2013). EU environmental policy: contexts, actors and polic</w:t>
      </w:r>
      <w:r w:rsidR="003C3688" w:rsidRPr="00394C5A">
        <w:rPr>
          <w:rFonts w:ascii="Times New Roman" w:hAnsi="Times New Roman" w:cs="Times New Roman"/>
          <w:sz w:val="24"/>
          <w:szCs w:val="24"/>
          <w:lang w:val="en-US"/>
        </w:rPr>
        <w:t xml:space="preserve">y </w:t>
      </w:r>
      <w:r w:rsidRPr="00394C5A">
        <w:rPr>
          <w:rFonts w:ascii="Times New Roman" w:hAnsi="Times New Roman" w:cs="Times New Roman"/>
          <w:sz w:val="24"/>
          <w:szCs w:val="24"/>
          <w:lang w:val="en-US"/>
        </w:rPr>
        <w:t xml:space="preserve">dynamics. In A. Jordan &amp; C. Adelle (Eds.), </w:t>
      </w:r>
      <w:r w:rsidRPr="00394C5A">
        <w:rPr>
          <w:rFonts w:ascii="Times New Roman" w:hAnsi="Times New Roman" w:cs="Times New Roman"/>
          <w:sz w:val="24"/>
          <w:szCs w:val="24"/>
          <w:lang w:val="en-US"/>
        </w:rPr>
        <w:tab/>
      </w:r>
      <w:r w:rsidRPr="00394C5A">
        <w:rPr>
          <w:rFonts w:ascii="Times New Roman" w:hAnsi="Times New Roman" w:cs="Times New Roman"/>
          <w:i/>
          <w:sz w:val="24"/>
          <w:szCs w:val="24"/>
          <w:lang w:val="en-US"/>
        </w:rPr>
        <w:t>Environme</w:t>
      </w:r>
      <w:r w:rsidR="003C3688" w:rsidRPr="00394C5A">
        <w:rPr>
          <w:rFonts w:ascii="Times New Roman" w:hAnsi="Times New Roman" w:cs="Times New Roman"/>
          <w:i/>
          <w:sz w:val="24"/>
          <w:szCs w:val="24"/>
          <w:lang w:val="en-US"/>
        </w:rPr>
        <w:t xml:space="preserve">ntal Policy in the EU: Actors, </w:t>
      </w:r>
      <w:r w:rsidRPr="00394C5A">
        <w:rPr>
          <w:rFonts w:ascii="Times New Roman" w:hAnsi="Times New Roman" w:cs="Times New Roman"/>
          <w:i/>
          <w:sz w:val="24"/>
          <w:szCs w:val="24"/>
          <w:lang w:val="en-US"/>
        </w:rPr>
        <w:t xml:space="preserve">institutions and processes </w:t>
      </w:r>
      <w:r w:rsidRPr="00394C5A">
        <w:rPr>
          <w:rFonts w:ascii="Times New Roman" w:hAnsi="Times New Roman" w:cs="Times New Roman"/>
          <w:sz w:val="24"/>
          <w:szCs w:val="24"/>
          <w:lang w:val="en-US"/>
        </w:rPr>
        <w:t>(pp. 13-31). London and New York: Routledge.</w:t>
      </w:r>
    </w:p>
    <w:p w:rsidR="00547308" w:rsidRPr="00394C5A" w:rsidRDefault="00547308"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Kläne, C. &amp; Albrecht, E. (2006). Purpose and Background of the European SEA Directive. </w:t>
      </w:r>
      <w:r w:rsidR="003C3688" w:rsidRPr="00394C5A">
        <w:rPr>
          <w:rFonts w:ascii="Times New Roman" w:hAnsi="Times New Roman" w:cs="Times New Roman"/>
          <w:sz w:val="24"/>
          <w:szCs w:val="24"/>
          <w:lang w:val="en-US"/>
        </w:rPr>
        <w:t xml:space="preserve">In </w:t>
      </w:r>
      <w:r w:rsidR="003906F8" w:rsidRPr="00394C5A">
        <w:rPr>
          <w:rFonts w:ascii="Times New Roman" w:hAnsi="Times New Roman" w:cs="Times New Roman"/>
          <w:sz w:val="24"/>
          <w:szCs w:val="24"/>
          <w:lang w:val="en-US"/>
        </w:rPr>
        <w:t xml:space="preserve">M. Schmidt, E. Joao &amp; E. Albrecht (Eds.), </w:t>
      </w:r>
      <w:r w:rsidR="003906F8" w:rsidRPr="00394C5A">
        <w:rPr>
          <w:rFonts w:ascii="Times New Roman" w:hAnsi="Times New Roman" w:cs="Times New Roman"/>
          <w:i/>
          <w:sz w:val="24"/>
          <w:szCs w:val="24"/>
          <w:lang w:val="en-US"/>
        </w:rPr>
        <w:t>Implem</w:t>
      </w:r>
      <w:r w:rsidR="003C3688" w:rsidRPr="00394C5A">
        <w:rPr>
          <w:rFonts w:ascii="Times New Roman" w:hAnsi="Times New Roman" w:cs="Times New Roman"/>
          <w:i/>
          <w:sz w:val="24"/>
          <w:szCs w:val="24"/>
          <w:lang w:val="en-US"/>
        </w:rPr>
        <w:t xml:space="preserve">enting strategic environmental </w:t>
      </w:r>
      <w:r w:rsidR="003906F8" w:rsidRPr="00394C5A">
        <w:rPr>
          <w:rFonts w:ascii="Times New Roman" w:hAnsi="Times New Roman" w:cs="Times New Roman"/>
          <w:i/>
          <w:sz w:val="24"/>
          <w:szCs w:val="24"/>
          <w:lang w:val="en-US"/>
        </w:rPr>
        <w:t xml:space="preserve">assessment </w:t>
      </w:r>
      <w:r w:rsidR="003906F8" w:rsidRPr="00394C5A">
        <w:rPr>
          <w:rFonts w:ascii="Times New Roman" w:hAnsi="Times New Roman" w:cs="Times New Roman"/>
          <w:sz w:val="24"/>
          <w:szCs w:val="24"/>
          <w:lang w:val="en-US"/>
        </w:rPr>
        <w:t xml:space="preserve">(Vol. 2) (pp. 15-30). Springer Sciences &amp; Business Media. </w:t>
      </w:r>
    </w:p>
    <w:p w:rsidR="003E3BCF" w:rsidRPr="00394C5A" w:rsidRDefault="003E3BCF"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Knill, C. &amp; D. Liefferink, D. (2013). The establishment of EU environmental policy. </w:t>
      </w:r>
      <w:bookmarkStart w:id="147" w:name="_Hlk480808017"/>
      <w:r w:rsidR="003C3688" w:rsidRPr="00394C5A">
        <w:rPr>
          <w:rFonts w:ascii="Times New Roman" w:hAnsi="Times New Roman" w:cs="Times New Roman"/>
          <w:sz w:val="24"/>
          <w:szCs w:val="24"/>
          <w:lang w:val="en-US"/>
        </w:rPr>
        <w:t xml:space="preserve">In A. </w:t>
      </w:r>
      <w:r w:rsidRPr="00394C5A">
        <w:rPr>
          <w:rFonts w:ascii="Times New Roman" w:hAnsi="Times New Roman" w:cs="Times New Roman"/>
          <w:sz w:val="24"/>
          <w:szCs w:val="24"/>
          <w:lang w:val="en-US"/>
        </w:rPr>
        <w:t xml:space="preserve">Jordan &amp; C. Adelle (Eds.), </w:t>
      </w:r>
      <w:r w:rsidRPr="00394C5A">
        <w:rPr>
          <w:rFonts w:ascii="Times New Roman" w:hAnsi="Times New Roman" w:cs="Times New Roman"/>
          <w:i/>
          <w:sz w:val="24"/>
          <w:szCs w:val="24"/>
          <w:lang w:val="en-US"/>
        </w:rPr>
        <w:t>Environmental Policy in th</w:t>
      </w:r>
      <w:r w:rsidR="003C3688" w:rsidRPr="00394C5A">
        <w:rPr>
          <w:rFonts w:ascii="Times New Roman" w:hAnsi="Times New Roman" w:cs="Times New Roman"/>
          <w:i/>
          <w:sz w:val="24"/>
          <w:szCs w:val="24"/>
          <w:lang w:val="en-US"/>
        </w:rPr>
        <w:t xml:space="preserve">e EU: Actors, institutions and </w:t>
      </w:r>
      <w:r w:rsidRPr="00394C5A">
        <w:rPr>
          <w:rFonts w:ascii="Times New Roman" w:hAnsi="Times New Roman" w:cs="Times New Roman"/>
          <w:i/>
          <w:sz w:val="24"/>
          <w:szCs w:val="24"/>
          <w:lang w:val="en-US"/>
        </w:rPr>
        <w:t xml:space="preserve">processes </w:t>
      </w:r>
      <w:r w:rsidRPr="00394C5A">
        <w:rPr>
          <w:rFonts w:ascii="Times New Roman" w:hAnsi="Times New Roman" w:cs="Times New Roman"/>
          <w:sz w:val="24"/>
          <w:szCs w:val="24"/>
          <w:lang w:val="en-US"/>
        </w:rPr>
        <w:t>(pp. 13-31). London and New York: Routledge.</w:t>
      </w:r>
      <w:bookmarkEnd w:id="147"/>
    </w:p>
    <w:p w:rsidR="00240C86" w:rsidRPr="00394C5A" w:rsidRDefault="00240C86"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lastRenderedPageBreak/>
        <w:t xml:space="preserve">Krämer, L. (2006). The EU: a regional model? In G. Winter (Ed.), </w:t>
      </w:r>
      <w:r w:rsidRPr="00394C5A">
        <w:rPr>
          <w:rFonts w:ascii="Times New Roman" w:hAnsi="Times New Roman" w:cs="Times New Roman"/>
          <w:i/>
          <w:sz w:val="24"/>
          <w:szCs w:val="24"/>
          <w:lang w:val="en-US"/>
        </w:rPr>
        <w:t>Multilevel Governance of Global Environmental Change: perspectives from Science, Sociology and the Law</w:t>
      </w:r>
      <w:r w:rsidRPr="00394C5A">
        <w:rPr>
          <w:rFonts w:ascii="Times New Roman" w:hAnsi="Times New Roman" w:cs="Times New Roman"/>
          <w:sz w:val="24"/>
          <w:szCs w:val="24"/>
          <w:lang w:val="en-US"/>
        </w:rPr>
        <w:t xml:space="preserve"> (pp. 333-357). </w:t>
      </w:r>
      <w:r w:rsidR="00B6686B" w:rsidRPr="00394C5A">
        <w:rPr>
          <w:rFonts w:ascii="Times New Roman" w:hAnsi="Times New Roman" w:cs="Times New Roman"/>
          <w:sz w:val="24"/>
          <w:szCs w:val="24"/>
          <w:lang w:val="en-US"/>
        </w:rPr>
        <w:t>Cambridge: Cambridge University Press.</w:t>
      </w:r>
    </w:p>
    <w:p w:rsidR="00CC053C" w:rsidRPr="00394C5A" w:rsidRDefault="00CC053C"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Lauranson, C. (2012). Priorities for the 7th Environment Action Programme. </w:t>
      </w:r>
      <w:r w:rsidR="003C3688" w:rsidRPr="00394C5A">
        <w:rPr>
          <w:rFonts w:ascii="Times New Roman" w:hAnsi="Times New Roman" w:cs="Times New Roman"/>
          <w:i/>
          <w:sz w:val="24"/>
          <w:szCs w:val="24"/>
          <w:lang w:val="en-US"/>
        </w:rPr>
        <w:t xml:space="preserve">European </w:t>
      </w:r>
      <w:r w:rsidRPr="00394C5A">
        <w:rPr>
          <w:rFonts w:ascii="Times New Roman" w:hAnsi="Times New Roman" w:cs="Times New Roman"/>
          <w:i/>
          <w:sz w:val="24"/>
          <w:szCs w:val="24"/>
          <w:lang w:val="en-US"/>
        </w:rPr>
        <w:t>Parliament</w:t>
      </w:r>
      <w:r w:rsidR="003C3688" w:rsidRPr="00394C5A">
        <w:rPr>
          <w:rFonts w:ascii="Times New Roman" w:hAnsi="Times New Roman" w:cs="Times New Roman"/>
          <w:sz w:val="24"/>
          <w:szCs w:val="24"/>
          <w:lang w:val="en-US"/>
        </w:rPr>
        <w:t>. Retrieved 1 July 2017 from http://www.europarl.europa.eu/document</w:t>
      </w:r>
      <w:r w:rsidR="003C3688" w:rsidRPr="00394C5A">
        <w:rPr>
          <w:rFonts w:ascii="Times New Roman" w:hAnsi="Times New Roman" w:cs="Times New Roman"/>
          <w:sz w:val="24"/>
          <w:szCs w:val="24"/>
          <w:lang w:val="en-US"/>
        </w:rPr>
        <w:br/>
      </w:r>
      <w:r w:rsidRPr="00394C5A">
        <w:rPr>
          <w:rFonts w:ascii="Times New Roman" w:hAnsi="Times New Roman" w:cs="Times New Roman"/>
          <w:sz w:val="24"/>
          <w:szCs w:val="24"/>
          <w:lang w:val="en-US"/>
        </w:rPr>
        <w:t>/activitie</w:t>
      </w:r>
      <w:r w:rsidR="003C3688" w:rsidRPr="00394C5A">
        <w:rPr>
          <w:rFonts w:ascii="Times New Roman" w:hAnsi="Times New Roman" w:cs="Times New Roman"/>
          <w:sz w:val="24"/>
          <w:szCs w:val="24"/>
          <w:lang w:val="en-US"/>
        </w:rPr>
        <w:t>s/cont/201203/20120306ATT40113/</w:t>
      </w:r>
      <w:r w:rsidRPr="00394C5A">
        <w:rPr>
          <w:rFonts w:ascii="Times New Roman" w:hAnsi="Times New Roman" w:cs="Times New Roman"/>
          <w:sz w:val="24"/>
          <w:szCs w:val="24"/>
          <w:lang w:val="en-US"/>
        </w:rPr>
        <w:t>20120306ATT40113EN.pdf</w:t>
      </w:r>
    </w:p>
    <w:p w:rsidR="00962DA5" w:rsidRPr="00394C5A" w:rsidRDefault="00962DA5"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Lenschow, A. (1997). Variation in EC environmental policy i</w:t>
      </w:r>
      <w:r w:rsidR="003C3688" w:rsidRPr="00394C5A">
        <w:rPr>
          <w:rFonts w:ascii="Times New Roman" w:hAnsi="Times New Roman" w:cs="Times New Roman"/>
          <w:sz w:val="24"/>
          <w:szCs w:val="24"/>
          <w:lang w:val="en-US"/>
        </w:rPr>
        <w:t xml:space="preserve">ntegration: agency push within </w:t>
      </w:r>
      <w:r w:rsidRPr="00394C5A">
        <w:rPr>
          <w:rFonts w:ascii="Times New Roman" w:hAnsi="Times New Roman" w:cs="Times New Roman"/>
          <w:sz w:val="24"/>
          <w:szCs w:val="24"/>
          <w:lang w:val="en-US"/>
        </w:rPr>
        <w:t>complex institutional structures. </w:t>
      </w:r>
      <w:r w:rsidRPr="00394C5A">
        <w:rPr>
          <w:rFonts w:ascii="Times New Roman" w:hAnsi="Times New Roman" w:cs="Times New Roman"/>
          <w:i/>
          <w:iCs/>
          <w:sz w:val="24"/>
          <w:szCs w:val="24"/>
          <w:lang w:val="en-US"/>
        </w:rPr>
        <w:t>Journal of European Public Policy</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4</w:t>
      </w:r>
      <w:r w:rsidRPr="00394C5A">
        <w:rPr>
          <w:rFonts w:ascii="Times New Roman" w:hAnsi="Times New Roman" w:cs="Times New Roman"/>
          <w:sz w:val="24"/>
          <w:szCs w:val="24"/>
          <w:lang w:val="en-US"/>
        </w:rPr>
        <w:t>(1), 109-127.</w:t>
      </w:r>
    </w:p>
    <w:p w:rsidR="00211690" w:rsidRPr="00394C5A" w:rsidRDefault="00211690"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Liefferink, D. &amp; Andersen, M. S. (1998). Strategies of t</w:t>
      </w:r>
      <w:r w:rsidR="003C3688" w:rsidRPr="00394C5A">
        <w:rPr>
          <w:rFonts w:ascii="Times New Roman" w:hAnsi="Times New Roman" w:cs="Times New Roman"/>
          <w:sz w:val="24"/>
          <w:szCs w:val="24"/>
          <w:lang w:val="en-US"/>
        </w:rPr>
        <w:t xml:space="preserve">he 'green' member states in EU </w:t>
      </w:r>
      <w:r w:rsidRPr="00394C5A">
        <w:rPr>
          <w:rFonts w:ascii="Times New Roman" w:hAnsi="Times New Roman" w:cs="Times New Roman"/>
          <w:sz w:val="24"/>
          <w:szCs w:val="24"/>
          <w:lang w:val="en-US"/>
        </w:rPr>
        <w:t>environmental policy-making. </w:t>
      </w:r>
      <w:r w:rsidRPr="00394C5A">
        <w:rPr>
          <w:rFonts w:ascii="Times New Roman" w:hAnsi="Times New Roman" w:cs="Times New Roman"/>
          <w:i/>
          <w:iCs/>
          <w:sz w:val="24"/>
          <w:szCs w:val="24"/>
          <w:lang w:val="en-US"/>
        </w:rPr>
        <w:t>Journal of European Public Policy</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5</w:t>
      </w:r>
      <w:r w:rsidRPr="00394C5A">
        <w:rPr>
          <w:rFonts w:ascii="Times New Roman" w:hAnsi="Times New Roman" w:cs="Times New Roman"/>
          <w:sz w:val="24"/>
          <w:szCs w:val="24"/>
          <w:lang w:val="en-US"/>
        </w:rPr>
        <w:t>(2), 254-270.</w:t>
      </w:r>
    </w:p>
    <w:p w:rsidR="00211690" w:rsidRPr="00991548" w:rsidRDefault="00211690" w:rsidP="003C3688">
      <w:pPr>
        <w:pStyle w:val="Geenafstand"/>
        <w:spacing w:line="360" w:lineRule="auto"/>
        <w:ind w:left="709" w:hanging="709"/>
        <w:rPr>
          <w:rFonts w:ascii="Times New Roman" w:hAnsi="Times New Roman" w:cs="Times New Roman"/>
          <w:sz w:val="24"/>
          <w:szCs w:val="24"/>
        </w:rPr>
      </w:pPr>
      <w:r w:rsidRPr="00394C5A">
        <w:rPr>
          <w:rFonts w:ascii="Times New Roman" w:hAnsi="Times New Roman" w:cs="Times New Roman"/>
          <w:sz w:val="24"/>
          <w:szCs w:val="24"/>
          <w:lang w:val="en-US"/>
        </w:rPr>
        <w:t>Liefferink, D. &amp; Andersen, M. S. (2005). Strategies of t</w:t>
      </w:r>
      <w:r w:rsidR="003C3688" w:rsidRPr="00394C5A">
        <w:rPr>
          <w:rFonts w:ascii="Times New Roman" w:hAnsi="Times New Roman" w:cs="Times New Roman"/>
          <w:sz w:val="24"/>
          <w:szCs w:val="24"/>
          <w:lang w:val="en-US"/>
        </w:rPr>
        <w:t xml:space="preserve">he ‘Green’ Member States in EU </w:t>
      </w:r>
      <w:r w:rsidRPr="00394C5A">
        <w:rPr>
          <w:rFonts w:ascii="Times New Roman" w:hAnsi="Times New Roman" w:cs="Times New Roman"/>
          <w:sz w:val="24"/>
          <w:szCs w:val="24"/>
          <w:lang w:val="en-US"/>
        </w:rPr>
        <w:t xml:space="preserve">Environmental Policy-making. In A. Jordan (Ed.), </w:t>
      </w:r>
      <w:r w:rsidRPr="00394C5A">
        <w:rPr>
          <w:rFonts w:ascii="Times New Roman" w:hAnsi="Times New Roman" w:cs="Times New Roman"/>
          <w:i/>
          <w:sz w:val="24"/>
          <w:szCs w:val="24"/>
          <w:lang w:val="en-US"/>
        </w:rPr>
        <w:t>Environmental Policy in the European Union: Actors, institutions &amp; processes</w:t>
      </w:r>
      <w:r w:rsidRPr="00394C5A">
        <w:rPr>
          <w:rFonts w:ascii="Times New Roman" w:hAnsi="Times New Roman" w:cs="Times New Roman"/>
          <w:sz w:val="24"/>
          <w:szCs w:val="24"/>
          <w:lang w:val="en-US"/>
        </w:rPr>
        <w:t xml:space="preserve"> (pp. 49-66). </w:t>
      </w:r>
      <w:r w:rsidR="003C3688" w:rsidRPr="00991548">
        <w:rPr>
          <w:rFonts w:ascii="Times New Roman" w:hAnsi="Times New Roman" w:cs="Times New Roman"/>
          <w:sz w:val="24"/>
          <w:szCs w:val="24"/>
        </w:rPr>
        <w:t xml:space="preserve">London and Sterling, </w:t>
      </w:r>
      <w:r w:rsidRPr="00991548">
        <w:rPr>
          <w:rFonts w:ascii="Times New Roman" w:hAnsi="Times New Roman" w:cs="Times New Roman"/>
          <w:sz w:val="24"/>
          <w:szCs w:val="24"/>
        </w:rPr>
        <w:t xml:space="preserve">VA: Earthscan. </w:t>
      </w:r>
    </w:p>
    <w:p w:rsidR="00571E8D" w:rsidRPr="00394C5A" w:rsidRDefault="00571E8D" w:rsidP="003C3688">
      <w:pPr>
        <w:pStyle w:val="Geenafstand"/>
        <w:spacing w:line="360" w:lineRule="auto"/>
        <w:ind w:left="709" w:hanging="709"/>
        <w:rPr>
          <w:rFonts w:ascii="Times New Roman" w:hAnsi="Times New Roman" w:cs="Times New Roman"/>
          <w:sz w:val="24"/>
          <w:szCs w:val="24"/>
          <w:lang w:val="en-US"/>
        </w:rPr>
      </w:pPr>
      <w:r w:rsidRPr="00991548">
        <w:rPr>
          <w:rFonts w:ascii="Times New Roman" w:hAnsi="Times New Roman" w:cs="Times New Roman"/>
          <w:sz w:val="24"/>
          <w:szCs w:val="24"/>
        </w:rPr>
        <w:t xml:space="preserve">Liefferink, D. &amp; Van der Zouwen, M. (2004). </w:t>
      </w:r>
      <w:r w:rsidRPr="00394C5A">
        <w:rPr>
          <w:rFonts w:ascii="Times New Roman" w:hAnsi="Times New Roman" w:cs="Times New Roman"/>
          <w:sz w:val="24"/>
          <w:szCs w:val="24"/>
          <w:lang w:val="en-US"/>
        </w:rPr>
        <w:t>The Netherland</w:t>
      </w:r>
      <w:r w:rsidR="003C3688" w:rsidRPr="00394C5A">
        <w:rPr>
          <w:rFonts w:ascii="Times New Roman" w:hAnsi="Times New Roman" w:cs="Times New Roman"/>
          <w:sz w:val="24"/>
          <w:szCs w:val="24"/>
          <w:lang w:val="en-US"/>
        </w:rPr>
        <w:t xml:space="preserve">s: the advantages of being ‘Mr </w:t>
      </w:r>
      <w:r w:rsidRPr="00394C5A">
        <w:rPr>
          <w:rFonts w:ascii="Times New Roman" w:hAnsi="Times New Roman" w:cs="Times New Roman"/>
          <w:sz w:val="24"/>
          <w:szCs w:val="24"/>
          <w:lang w:val="en-US"/>
        </w:rPr>
        <w:t xml:space="preserve">Average’. In A. Jordan &amp; D. Liefferink (Eds.), </w:t>
      </w:r>
      <w:r w:rsidRPr="00394C5A">
        <w:rPr>
          <w:rFonts w:ascii="Times New Roman" w:hAnsi="Times New Roman" w:cs="Times New Roman"/>
          <w:i/>
          <w:sz w:val="24"/>
          <w:szCs w:val="24"/>
          <w:lang w:val="en-US"/>
        </w:rPr>
        <w:t>Einvir</w:t>
      </w:r>
      <w:r w:rsidR="003C3688" w:rsidRPr="00394C5A">
        <w:rPr>
          <w:rFonts w:ascii="Times New Roman" w:hAnsi="Times New Roman" w:cs="Times New Roman"/>
          <w:i/>
          <w:sz w:val="24"/>
          <w:szCs w:val="24"/>
          <w:lang w:val="en-US"/>
        </w:rPr>
        <w:t xml:space="preserve">onmental Policy in Europe: The </w:t>
      </w:r>
      <w:r w:rsidRPr="00394C5A">
        <w:rPr>
          <w:rFonts w:ascii="Times New Roman" w:hAnsi="Times New Roman" w:cs="Times New Roman"/>
          <w:i/>
          <w:sz w:val="24"/>
          <w:szCs w:val="24"/>
          <w:lang w:val="en-US"/>
        </w:rPr>
        <w:t>Europeanization of national environmental policy</w:t>
      </w:r>
      <w:r w:rsidR="003C3688" w:rsidRPr="00394C5A">
        <w:rPr>
          <w:rFonts w:ascii="Times New Roman" w:hAnsi="Times New Roman" w:cs="Times New Roman"/>
          <w:sz w:val="24"/>
          <w:szCs w:val="24"/>
          <w:lang w:val="en-US"/>
        </w:rPr>
        <w:t xml:space="preserve"> (pp. 126-141). London and New </w:t>
      </w:r>
      <w:r w:rsidRPr="00394C5A">
        <w:rPr>
          <w:rFonts w:ascii="Times New Roman" w:hAnsi="Times New Roman" w:cs="Times New Roman"/>
          <w:sz w:val="24"/>
          <w:szCs w:val="24"/>
          <w:lang w:val="en-US"/>
        </w:rPr>
        <w:t>York: Routledge.</w:t>
      </w:r>
    </w:p>
    <w:p w:rsidR="000059B0" w:rsidRPr="00394C5A" w:rsidRDefault="000059B0"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Liefferink, D., Jörgens, H. &amp; Lenschow, A. (2014). Introduction: Theoretical framewo</w:t>
      </w:r>
      <w:r w:rsidR="003C3688" w:rsidRPr="00394C5A">
        <w:rPr>
          <w:rFonts w:ascii="Times New Roman" w:hAnsi="Times New Roman" w:cs="Times New Roman"/>
          <w:sz w:val="24"/>
          <w:szCs w:val="24"/>
          <w:lang w:val="en-US"/>
        </w:rPr>
        <w:t xml:space="preserve">rk and </w:t>
      </w:r>
      <w:r w:rsidRPr="00394C5A">
        <w:rPr>
          <w:rFonts w:ascii="Times New Roman" w:hAnsi="Times New Roman" w:cs="Times New Roman"/>
          <w:sz w:val="24"/>
          <w:szCs w:val="24"/>
          <w:lang w:val="en-US"/>
        </w:rPr>
        <w:t xml:space="preserve">research design. In H. Jörgens, A. Lenschow, &amp; D. Liefferink (Eds.), </w:t>
      </w:r>
      <w:r w:rsidR="003C3688" w:rsidRPr="00394C5A">
        <w:rPr>
          <w:rFonts w:ascii="Times New Roman" w:hAnsi="Times New Roman" w:cs="Times New Roman"/>
          <w:i/>
          <w:sz w:val="24"/>
          <w:szCs w:val="24"/>
          <w:lang w:val="en-US"/>
        </w:rPr>
        <w:t xml:space="preserve">Understanding </w:t>
      </w:r>
      <w:r w:rsidRPr="00394C5A">
        <w:rPr>
          <w:rFonts w:ascii="Times New Roman" w:hAnsi="Times New Roman" w:cs="Times New Roman"/>
          <w:i/>
          <w:sz w:val="24"/>
          <w:szCs w:val="24"/>
          <w:lang w:val="en-US"/>
        </w:rPr>
        <w:t>Environmental Policy Convergence: The Power of Words, Rules and Money</w:t>
      </w:r>
      <w:r w:rsidR="003C3688" w:rsidRPr="00394C5A">
        <w:rPr>
          <w:rFonts w:ascii="Times New Roman" w:hAnsi="Times New Roman" w:cs="Times New Roman"/>
          <w:sz w:val="24"/>
          <w:szCs w:val="24"/>
          <w:lang w:val="en-US"/>
        </w:rPr>
        <w:t xml:space="preserve">. </w:t>
      </w:r>
      <w:r w:rsidRPr="00394C5A">
        <w:rPr>
          <w:rFonts w:ascii="Times New Roman" w:hAnsi="Times New Roman" w:cs="Times New Roman"/>
          <w:sz w:val="24"/>
          <w:szCs w:val="24"/>
          <w:lang w:val="en-US"/>
        </w:rPr>
        <w:t xml:space="preserve">Cambridge: Cambridge University Press. </w:t>
      </w:r>
    </w:p>
    <w:p w:rsidR="00C118B0" w:rsidRPr="00394C5A" w:rsidRDefault="00C118B0"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Lindberg, L. (1963). </w:t>
      </w:r>
      <w:r w:rsidRPr="00394C5A">
        <w:rPr>
          <w:rFonts w:ascii="Times New Roman" w:hAnsi="Times New Roman" w:cs="Times New Roman"/>
          <w:i/>
          <w:sz w:val="24"/>
          <w:szCs w:val="24"/>
          <w:lang w:val="en-US"/>
        </w:rPr>
        <w:t>The Political Dynamics of European Integration</w:t>
      </w:r>
      <w:r w:rsidR="003C3688" w:rsidRPr="00394C5A">
        <w:rPr>
          <w:rFonts w:ascii="Times New Roman" w:hAnsi="Times New Roman" w:cs="Times New Roman"/>
          <w:sz w:val="24"/>
          <w:szCs w:val="24"/>
          <w:lang w:val="en-US"/>
        </w:rPr>
        <w:t xml:space="preserve">. Stanford, CA: Stanford </w:t>
      </w:r>
      <w:r w:rsidRPr="00394C5A">
        <w:rPr>
          <w:rFonts w:ascii="Times New Roman" w:hAnsi="Times New Roman" w:cs="Times New Roman"/>
          <w:sz w:val="24"/>
          <w:szCs w:val="24"/>
          <w:lang w:val="en-US"/>
        </w:rPr>
        <w:t>University Press.</w:t>
      </w:r>
    </w:p>
    <w:p w:rsidR="00E5216F" w:rsidRPr="00394C5A" w:rsidRDefault="00E5216F"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Lodge, J., &amp; Sarikakis, K. (2013). Citizens in ‘an ever-clo</w:t>
      </w:r>
      <w:r w:rsidR="003C3688" w:rsidRPr="00394C5A">
        <w:rPr>
          <w:rFonts w:ascii="Times New Roman" w:hAnsi="Times New Roman" w:cs="Times New Roman"/>
          <w:sz w:val="24"/>
          <w:szCs w:val="24"/>
          <w:lang w:val="en-US"/>
        </w:rPr>
        <w:t xml:space="preserve">ser union’? The long path to a </w:t>
      </w:r>
      <w:r w:rsidRPr="00394C5A">
        <w:rPr>
          <w:rFonts w:ascii="Times New Roman" w:hAnsi="Times New Roman" w:cs="Times New Roman"/>
          <w:sz w:val="24"/>
          <w:szCs w:val="24"/>
          <w:lang w:val="en-US"/>
        </w:rPr>
        <w:t>public sphere in the EU. </w:t>
      </w:r>
      <w:r w:rsidRPr="00394C5A">
        <w:rPr>
          <w:rFonts w:ascii="Times New Roman" w:hAnsi="Times New Roman" w:cs="Times New Roman"/>
          <w:i/>
          <w:iCs/>
          <w:sz w:val="24"/>
          <w:szCs w:val="24"/>
          <w:lang w:val="en-US"/>
        </w:rPr>
        <w:t>International Journal of Media &amp; Cultural Politics</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9</w:t>
      </w:r>
      <w:r w:rsidR="003C3688" w:rsidRPr="00394C5A">
        <w:rPr>
          <w:rFonts w:ascii="Times New Roman" w:hAnsi="Times New Roman" w:cs="Times New Roman"/>
          <w:sz w:val="24"/>
          <w:szCs w:val="24"/>
          <w:lang w:val="en-US"/>
        </w:rPr>
        <w:t xml:space="preserve">(2), </w:t>
      </w:r>
      <w:r w:rsidRPr="00394C5A">
        <w:rPr>
          <w:rFonts w:ascii="Times New Roman" w:hAnsi="Times New Roman" w:cs="Times New Roman"/>
          <w:sz w:val="24"/>
          <w:szCs w:val="24"/>
          <w:lang w:val="en-US"/>
        </w:rPr>
        <w:t>165-181.</w:t>
      </w:r>
    </w:p>
    <w:p w:rsidR="00F461EE" w:rsidRPr="00394C5A" w:rsidRDefault="00F461EE"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Logos Public Affairs. (n.d.). </w:t>
      </w:r>
      <w:r w:rsidR="00244FEC" w:rsidRPr="00394C5A">
        <w:rPr>
          <w:rFonts w:ascii="Times New Roman" w:hAnsi="Times New Roman" w:cs="Times New Roman"/>
          <w:sz w:val="24"/>
          <w:szCs w:val="24"/>
          <w:lang w:val="en-US"/>
        </w:rPr>
        <w:t>The European Elections 2014: Key</w:t>
      </w:r>
      <w:r w:rsidR="003C3688" w:rsidRPr="00394C5A">
        <w:rPr>
          <w:rFonts w:ascii="Times New Roman" w:hAnsi="Times New Roman" w:cs="Times New Roman"/>
          <w:sz w:val="24"/>
          <w:szCs w:val="24"/>
          <w:lang w:val="en-US"/>
        </w:rPr>
        <w:t xml:space="preserve"> facts about the parliamentary </w:t>
      </w:r>
      <w:r w:rsidR="00244FEC" w:rsidRPr="00394C5A">
        <w:rPr>
          <w:rFonts w:ascii="Times New Roman" w:hAnsi="Times New Roman" w:cs="Times New Roman"/>
          <w:sz w:val="24"/>
          <w:szCs w:val="24"/>
          <w:lang w:val="en-US"/>
        </w:rPr>
        <w:t>term 2009 – 2014. Retrieved 16 J</w:t>
      </w:r>
      <w:r w:rsidR="003C3688" w:rsidRPr="00394C5A">
        <w:rPr>
          <w:rFonts w:ascii="Times New Roman" w:hAnsi="Times New Roman" w:cs="Times New Roman"/>
          <w:sz w:val="24"/>
          <w:szCs w:val="24"/>
          <w:lang w:val="en-US"/>
        </w:rPr>
        <w:t>une 2017 from http://www.logos-eu.com/documents</w:t>
      </w:r>
      <w:r w:rsidR="003C3688" w:rsidRPr="00394C5A">
        <w:rPr>
          <w:rFonts w:ascii="Times New Roman" w:hAnsi="Times New Roman" w:cs="Times New Roman"/>
          <w:sz w:val="24"/>
          <w:szCs w:val="24"/>
          <w:lang w:val="en-US"/>
        </w:rPr>
        <w:br/>
      </w:r>
      <w:r w:rsidR="00244FEC" w:rsidRPr="00394C5A">
        <w:rPr>
          <w:rFonts w:ascii="Times New Roman" w:hAnsi="Times New Roman" w:cs="Times New Roman"/>
          <w:sz w:val="24"/>
          <w:szCs w:val="24"/>
          <w:lang w:val="en-US"/>
        </w:rPr>
        <w:t>/Key%20facts%20about%20the%20EP%2020092014%20.pdf</w:t>
      </w:r>
    </w:p>
    <w:p w:rsidR="00311926" w:rsidRPr="00394C5A" w:rsidRDefault="0078483C" w:rsidP="003C3688">
      <w:pPr>
        <w:pStyle w:val="Geenafstand"/>
        <w:spacing w:line="360" w:lineRule="auto"/>
        <w:ind w:left="709" w:hanging="709"/>
        <w:rPr>
          <w:rFonts w:ascii="Times New Roman" w:hAnsi="Times New Roman" w:cs="Times New Roman"/>
          <w:sz w:val="24"/>
          <w:szCs w:val="24"/>
          <w:lang w:val="en-US"/>
        </w:rPr>
      </w:pPr>
      <w:r w:rsidRPr="00991548">
        <w:rPr>
          <w:rFonts w:ascii="Times New Roman" w:hAnsi="Times New Roman" w:cs="Times New Roman"/>
          <w:sz w:val="24"/>
          <w:szCs w:val="24"/>
        </w:rPr>
        <w:t>Mansveld, W. J. (2013</w:t>
      </w:r>
      <w:r w:rsidR="00BB31E3" w:rsidRPr="00991548">
        <w:rPr>
          <w:rFonts w:ascii="Times New Roman" w:hAnsi="Times New Roman" w:cs="Times New Roman"/>
          <w:sz w:val="24"/>
          <w:szCs w:val="24"/>
        </w:rPr>
        <w:t>, January 23</w:t>
      </w:r>
      <w:r w:rsidR="00311926" w:rsidRPr="00991548">
        <w:rPr>
          <w:rFonts w:ascii="Times New Roman" w:hAnsi="Times New Roman" w:cs="Times New Roman"/>
          <w:sz w:val="24"/>
          <w:szCs w:val="24"/>
        </w:rPr>
        <w:t xml:space="preserve">). </w:t>
      </w:r>
      <w:r w:rsidR="000722B6" w:rsidRPr="00991548">
        <w:rPr>
          <w:rFonts w:ascii="Times New Roman" w:hAnsi="Times New Roman" w:cs="Times New Roman"/>
          <w:sz w:val="24"/>
          <w:szCs w:val="24"/>
        </w:rPr>
        <w:t>Milieuraad; Brief regering</w:t>
      </w:r>
      <w:r w:rsidR="003C3688" w:rsidRPr="00991548">
        <w:rPr>
          <w:rFonts w:ascii="Times New Roman" w:hAnsi="Times New Roman" w:cs="Times New Roman"/>
          <w:sz w:val="24"/>
          <w:szCs w:val="24"/>
        </w:rPr>
        <w:t xml:space="preserve">; Verslag van de Milieuraad op </w:t>
      </w:r>
      <w:r w:rsidR="000722B6" w:rsidRPr="00991548">
        <w:rPr>
          <w:rFonts w:ascii="Times New Roman" w:hAnsi="Times New Roman" w:cs="Times New Roman"/>
          <w:sz w:val="24"/>
          <w:szCs w:val="24"/>
        </w:rPr>
        <w:t xml:space="preserve">17 december 2012 [Letter of Government]. </w:t>
      </w:r>
      <w:r w:rsidR="003C3688" w:rsidRPr="00394C5A">
        <w:rPr>
          <w:rFonts w:ascii="Times New Roman" w:hAnsi="Times New Roman" w:cs="Times New Roman"/>
          <w:sz w:val="24"/>
          <w:szCs w:val="24"/>
          <w:lang w:val="en-US"/>
        </w:rPr>
        <w:t>Retrieved 10 June 2017 from https://zoek</w:t>
      </w:r>
      <w:r w:rsidR="003C3688" w:rsidRPr="00394C5A">
        <w:rPr>
          <w:rFonts w:ascii="Times New Roman" w:hAnsi="Times New Roman" w:cs="Times New Roman"/>
          <w:sz w:val="24"/>
          <w:szCs w:val="24"/>
          <w:lang w:val="en-US"/>
        </w:rPr>
        <w:br/>
      </w:r>
      <w:r w:rsidR="000722B6" w:rsidRPr="00394C5A">
        <w:rPr>
          <w:rFonts w:ascii="Times New Roman" w:hAnsi="Times New Roman" w:cs="Times New Roman"/>
          <w:sz w:val="24"/>
          <w:szCs w:val="24"/>
          <w:lang w:val="en-US"/>
        </w:rPr>
        <w:t>.officielebekendmakingen.nl/kst-21501-08-451.html</w:t>
      </w:r>
    </w:p>
    <w:p w:rsidR="00121DA3" w:rsidRPr="00394C5A" w:rsidRDefault="00121DA3"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lastRenderedPageBreak/>
        <w:t xml:space="preserve">Ministry of Environment and Food of Denmark. </w:t>
      </w:r>
      <w:r w:rsidRPr="00991548">
        <w:rPr>
          <w:rFonts w:ascii="Times New Roman" w:hAnsi="Times New Roman" w:cs="Times New Roman"/>
          <w:sz w:val="24"/>
          <w:szCs w:val="24"/>
          <w:lang w:val="fr-FR"/>
        </w:rPr>
        <w:t>(n.d.). 7th EU Environmental A</w:t>
      </w:r>
      <w:r w:rsidR="003C3688" w:rsidRPr="00991548">
        <w:rPr>
          <w:rFonts w:ascii="Times New Roman" w:hAnsi="Times New Roman" w:cs="Times New Roman"/>
          <w:sz w:val="24"/>
          <w:szCs w:val="24"/>
          <w:lang w:val="fr-FR"/>
        </w:rPr>
        <w:t xml:space="preserve">ction </w:t>
      </w:r>
      <w:r w:rsidRPr="00991548">
        <w:rPr>
          <w:rFonts w:ascii="Times New Roman" w:hAnsi="Times New Roman" w:cs="Times New Roman"/>
          <w:sz w:val="24"/>
          <w:szCs w:val="24"/>
          <w:lang w:val="fr-FR"/>
        </w:rPr>
        <w:t xml:space="preserve">Programme. </w:t>
      </w:r>
      <w:r w:rsidR="003C3688" w:rsidRPr="00394C5A">
        <w:rPr>
          <w:rFonts w:ascii="Times New Roman" w:hAnsi="Times New Roman" w:cs="Times New Roman"/>
          <w:sz w:val="24"/>
          <w:szCs w:val="24"/>
          <w:lang w:val="en-US"/>
        </w:rPr>
        <w:t>Retrieved 10 June 2016 from http://eng.mst.dk/topics/international</w:t>
      </w:r>
      <w:r w:rsidR="003C3688" w:rsidRPr="00394C5A">
        <w:rPr>
          <w:rFonts w:ascii="Times New Roman" w:hAnsi="Times New Roman" w:cs="Times New Roman"/>
          <w:sz w:val="24"/>
          <w:szCs w:val="24"/>
          <w:lang w:val="en-US"/>
        </w:rPr>
        <w:br/>
      </w:r>
      <w:r w:rsidRPr="00394C5A">
        <w:rPr>
          <w:rFonts w:ascii="Times New Roman" w:hAnsi="Times New Roman" w:cs="Times New Roman"/>
          <w:sz w:val="24"/>
          <w:szCs w:val="24"/>
          <w:lang w:val="en-US"/>
        </w:rPr>
        <w:t>/environmental-action-programme/7th-eu-eap/</w:t>
      </w:r>
    </w:p>
    <w:p w:rsidR="006C1B25" w:rsidRPr="00394C5A" w:rsidRDefault="006C1B25"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Moravcsik, A. (1993). Preferences and power in the</w:t>
      </w:r>
      <w:r w:rsidR="003C3688" w:rsidRPr="00394C5A">
        <w:rPr>
          <w:rFonts w:ascii="Times New Roman" w:hAnsi="Times New Roman" w:cs="Times New Roman"/>
          <w:sz w:val="24"/>
          <w:szCs w:val="24"/>
          <w:lang w:val="en-US"/>
        </w:rPr>
        <w:t xml:space="preserve"> European Community: a liberal </w:t>
      </w:r>
      <w:r w:rsidRPr="00394C5A">
        <w:rPr>
          <w:rFonts w:ascii="Times New Roman" w:hAnsi="Times New Roman" w:cs="Times New Roman"/>
          <w:sz w:val="24"/>
          <w:szCs w:val="24"/>
          <w:lang w:val="en-US"/>
        </w:rPr>
        <w:t>intergovernmentalist approach. </w:t>
      </w:r>
      <w:r w:rsidRPr="00394C5A">
        <w:rPr>
          <w:rFonts w:ascii="Times New Roman" w:hAnsi="Times New Roman" w:cs="Times New Roman"/>
          <w:i/>
          <w:iCs/>
          <w:sz w:val="24"/>
          <w:szCs w:val="24"/>
          <w:lang w:val="en-US"/>
        </w:rPr>
        <w:t>JCMS: Journal of Common Market Studies</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31</w:t>
      </w:r>
      <w:r w:rsidR="003C3688" w:rsidRPr="00394C5A">
        <w:rPr>
          <w:rFonts w:ascii="Times New Roman" w:hAnsi="Times New Roman" w:cs="Times New Roman"/>
          <w:sz w:val="24"/>
          <w:szCs w:val="24"/>
          <w:lang w:val="en-US"/>
        </w:rPr>
        <w:t xml:space="preserve">(4), </w:t>
      </w:r>
      <w:r w:rsidRPr="00394C5A">
        <w:rPr>
          <w:rFonts w:ascii="Times New Roman" w:hAnsi="Times New Roman" w:cs="Times New Roman"/>
          <w:sz w:val="24"/>
          <w:szCs w:val="24"/>
          <w:lang w:val="en-US"/>
        </w:rPr>
        <w:t>473-524.</w:t>
      </w:r>
    </w:p>
    <w:p w:rsidR="002C46C5" w:rsidRPr="00394C5A" w:rsidRDefault="002C46C5"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Moravcsik, A. (1995). Liberal intergovernmentalism and integration: a rejoinder. </w:t>
      </w:r>
      <w:r w:rsidR="003C3688" w:rsidRPr="00394C5A">
        <w:rPr>
          <w:rFonts w:ascii="Times New Roman" w:hAnsi="Times New Roman" w:cs="Times New Roman"/>
          <w:i/>
          <w:iCs/>
          <w:sz w:val="24"/>
          <w:szCs w:val="24"/>
          <w:lang w:val="en-US"/>
        </w:rPr>
        <w:t xml:space="preserve">JCMS: </w:t>
      </w:r>
      <w:r w:rsidRPr="00394C5A">
        <w:rPr>
          <w:rFonts w:ascii="Times New Roman" w:hAnsi="Times New Roman" w:cs="Times New Roman"/>
          <w:i/>
          <w:iCs/>
          <w:sz w:val="24"/>
          <w:szCs w:val="24"/>
          <w:lang w:val="en-US"/>
        </w:rPr>
        <w:t>Journal of Common Market Studies</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33</w:t>
      </w:r>
      <w:r w:rsidRPr="00394C5A">
        <w:rPr>
          <w:rFonts w:ascii="Times New Roman" w:hAnsi="Times New Roman" w:cs="Times New Roman"/>
          <w:sz w:val="24"/>
          <w:szCs w:val="24"/>
          <w:lang w:val="en-US"/>
        </w:rPr>
        <w:t>(4), 611-628.</w:t>
      </w:r>
    </w:p>
    <w:p w:rsidR="00694AE7" w:rsidRPr="00394C5A" w:rsidRDefault="00694AE7"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Moravcsik, A. (</w:t>
      </w:r>
      <w:r w:rsidR="00BA1552" w:rsidRPr="00394C5A">
        <w:rPr>
          <w:rFonts w:ascii="Times New Roman" w:hAnsi="Times New Roman" w:cs="Times New Roman"/>
          <w:sz w:val="24"/>
          <w:szCs w:val="24"/>
          <w:lang w:val="en-US"/>
        </w:rPr>
        <w:t>1998</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The choice for Europe: social purpose and state power</w:t>
      </w:r>
      <w:r w:rsidR="003C3688" w:rsidRPr="00394C5A">
        <w:rPr>
          <w:rFonts w:ascii="Times New Roman" w:hAnsi="Times New Roman" w:cs="Times New Roman"/>
          <w:i/>
          <w:iCs/>
          <w:sz w:val="24"/>
          <w:szCs w:val="24"/>
          <w:lang w:val="en-US"/>
        </w:rPr>
        <w:t xml:space="preserve"> from Messina </w:t>
      </w:r>
      <w:r w:rsidRPr="00394C5A">
        <w:rPr>
          <w:rFonts w:ascii="Times New Roman" w:hAnsi="Times New Roman" w:cs="Times New Roman"/>
          <w:i/>
          <w:iCs/>
          <w:sz w:val="24"/>
          <w:szCs w:val="24"/>
          <w:lang w:val="en-US"/>
        </w:rPr>
        <w:t>to Maastricht</w:t>
      </w:r>
      <w:r w:rsidRPr="00394C5A">
        <w:rPr>
          <w:rFonts w:ascii="Times New Roman" w:hAnsi="Times New Roman" w:cs="Times New Roman"/>
          <w:sz w:val="24"/>
          <w:szCs w:val="24"/>
          <w:lang w:val="en-US"/>
        </w:rPr>
        <w:t>. London and New York: Routledge.</w:t>
      </w:r>
    </w:p>
    <w:p w:rsidR="00227547" w:rsidRPr="00394C5A" w:rsidRDefault="00227547"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Moravcsik, A. &amp; Schimmelfennig, F. (2009). Liberal Interg</w:t>
      </w:r>
      <w:r w:rsidR="003C3688" w:rsidRPr="00394C5A">
        <w:rPr>
          <w:rFonts w:ascii="Times New Roman" w:hAnsi="Times New Roman" w:cs="Times New Roman"/>
          <w:sz w:val="24"/>
          <w:szCs w:val="24"/>
          <w:lang w:val="en-US"/>
        </w:rPr>
        <w:t xml:space="preserve">overnmentalism. In A. Wiener &amp; </w:t>
      </w:r>
      <w:r w:rsidRPr="00394C5A">
        <w:rPr>
          <w:rFonts w:ascii="Times New Roman" w:hAnsi="Times New Roman" w:cs="Times New Roman"/>
          <w:sz w:val="24"/>
          <w:szCs w:val="24"/>
          <w:lang w:val="en-US"/>
        </w:rPr>
        <w:t xml:space="preserve">T. Diez (Eds.), </w:t>
      </w:r>
      <w:r w:rsidRPr="00394C5A">
        <w:rPr>
          <w:rFonts w:ascii="Times New Roman" w:hAnsi="Times New Roman" w:cs="Times New Roman"/>
          <w:i/>
          <w:sz w:val="24"/>
          <w:szCs w:val="24"/>
          <w:lang w:val="en-US"/>
        </w:rPr>
        <w:t>European Integration Theory</w:t>
      </w:r>
      <w:r w:rsidRPr="00394C5A">
        <w:rPr>
          <w:rFonts w:ascii="Times New Roman" w:hAnsi="Times New Roman" w:cs="Times New Roman"/>
          <w:sz w:val="24"/>
          <w:szCs w:val="24"/>
          <w:lang w:val="en-US"/>
        </w:rPr>
        <w:t xml:space="preserve"> (pp. 67-</w:t>
      </w:r>
      <w:r w:rsidR="003C3688" w:rsidRPr="00394C5A">
        <w:rPr>
          <w:rFonts w:ascii="Times New Roman" w:hAnsi="Times New Roman" w:cs="Times New Roman"/>
          <w:sz w:val="24"/>
          <w:szCs w:val="24"/>
          <w:lang w:val="en-US"/>
        </w:rPr>
        <w:t xml:space="preserve">87). Oxford: Oxford University </w:t>
      </w:r>
      <w:r w:rsidRPr="00394C5A">
        <w:rPr>
          <w:rFonts w:ascii="Times New Roman" w:hAnsi="Times New Roman" w:cs="Times New Roman"/>
          <w:sz w:val="24"/>
          <w:szCs w:val="24"/>
          <w:lang w:val="en-US"/>
        </w:rPr>
        <w:t xml:space="preserve">Press. </w:t>
      </w:r>
    </w:p>
    <w:p w:rsidR="001C2F12" w:rsidRPr="00394C5A" w:rsidRDefault="001C2F12"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Niemann, A. with Schmitter, P. C. (2009). Neofunctionalism.</w:t>
      </w:r>
      <w:r w:rsidR="003C3688" w:rsidRPr="00394C5A">
        <w:rPr>
          <w:rFonts w:ascii="Times New Roman" w:hAnsi="Times New Roman" w:cs="Times New Roman"/>
          <w:sz w:val="24"/>
          <w:szCs w:val="24"/>
          <w:lang w:val="en-US"/>
        </w:rPr>
        <w:t xml:space="preserve"> In A. Wiener &amp; T. Diez (Eds.), </w:t>
      </w:r>
      <w:r w:rsidRPr="00394C5A">
        <w:rPr>
          <w:rFonts w:ascii="Times New Roman" w:hAnsi="Times New Roman" w:cs="Times New Roman"/>
          <w:i/>
          <w:sz w:val="24"/>
          <w:szCs w:val="24"/>
          <w:lang w:val="en-US"/>
        </w:rPr>
        <w:t>European Integration Theory</w:t>
      </w:r>
      <w:r w:rsidRPr="00394C5A">
        <w:rPr>
          <w:rFonts w:ascii="Times New Roman" w:hAnsi="Times New Roman" w:cs="Times New Roman"/>
          <w:sz w:val="24"/>
          <w:szCs w:val="24"/>
          <w:lang w:val="en-US"/>
        </w:rPr>
        <w:t xml:space="preserve"> (pp. 45-66). Oxford: Oxford University Press. </w:t>
      </w:r>
    </w:p>
    <w:p w:rsidR="00C25B83" w:rsidRPr="00394C5A" w:rsidRDefault="00C25B83"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Niemann, A., &amp; Ioannou, D. (2015). European economic integrat</w:t>
      </w:r>
      <w:r w:rsidR="003C3688" w:rsidRPr="00394C5A">
        <w:rPr>
          <w:rFonts w:ascii="Times New Roman" w:hAnsi="Times New Roman" w:cs="Times New Roman"/>
          <w:sz w:val="24"/>
          <w:szCs w:val="24"/>
          <w:lang w:val="en-US"/>
        </w:rPr>
        <w:t xml:space="preserve">ion in times of crisis: a case </w:t>
      </w:r>
      <w:r w:rsidRPr="00394C5A">
        <w:rPr>
          <w:rFonts w:ascii="Times New Roman" w:hAnsi="Times New Roman" w:cs="Times New Roman"/>
          <w:sz w:val="24"/>
          <w:szCs w:val="24"/>
          <w:lang w:val="en-US"/>
        </w:rPr>
        <w:t>of neofunctionalism?. </w:t>
      </w:r>
      <w:r w:rsidRPr="00394C5A">
        <w:rPr>
          <w:rFonts w:ascii="Times New Roman" w:hAnsi="Times New Roman" w:cs="Times New Roman"/>
          <w:i/>
          <w:iCs/>
          <w:sz w:val="24"/>
          <w:szCs w:val="24"/>
          <w:lang w:val="en-US"/>
        </w:rPr>
        <w:t>Journal of European Public Policy</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22</w:t>
      </w:r>
      <w:r w:rsidRPr="00394C5A">
        <w:rPr>
          <w:rFonts w:ascii="Times New Roman" w:hAnsi="Times New Roman" w:cs="Times New Roman"/>
          <w:sz w:val="24"/>
          <w:szCs w:val="24"/>
          <w:lang w:val="en-US"/>
        </w:rPr>
        <w:t>(2), 196-218.</w:t>
      </w:r>
    </w:p>
    <w:p w:rsidR="009F75BF" w:rsidRPr="00394C5A" w:rsidRDefault="009F75BF"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Novak, P. (2017). The Council of the European Union. </w:t>
      </w:r>
      <w:r w:rsidRPr="00394C5A">
        <w:rPr>
          <w:rFonts w:ascii="Times New Roman" w:hAnsi="Times New Roman" w:cs="Times New Roman"/>
          <w:i/>
          <w:sz w:val="24"/>
          <w:szCs w:val="24"/>
          <w:lang w:val="en-US"/>
        </w:rPr>
        <w:t>European Parliament</w:t>
      </w:r>
      <w:r w:rsidR="003C3688" w:rsidRPr="00394C5A">
        <w:rPr>
          <w:rFonts w:ascii="Times New Roman" w:hAnsi="Times New Roman" w:cs="Times New Roman"/>
          <w:sz w:val="24"/>
          <w:szCs w:val="24"/>
          <w:lang w:val="en-US"/>
        </w:rPr>
        <w:t>. Retrieved 15 July 2017 from http://www.europarl.europa.eu/aboutparliament/en/displayFtu</w:t>
      </w:r>
      <w:r w:rsidR="003C3688" w:rsidRPr="00394C5A">
        <w:rPr>
          <w:rFonts w:ascii="Times New Roman" w:hAnsi="Times New Roman" w:cs="Times New Roman"/>
          <w:sz w:val="24"/>
          <w:szCs w:val="24"/>
          <w:lang w:val="en-US"/>
        </w:rPr>
        <w:br/>
        <w:t>.html?ftuId=FTU_1.3.7.</w:t>
      </w:r>
      <w:r w:rsidRPr="00394C5A">
        <w:rPr>
          <w:rFonts w:ascii="Times New Roman" w:hAnsi="Times New Roman" w:cs="Times New Roman"/>
          <w:sz w:val="24"/>
          <w:szCs w:val="24"/>
          <w:lang w:val="en-US"/>
        </w:rPr>
        <w:t>html</w:t>
      </w:r>
    </w:p>
    <w:p w:rsidR="00A23BB6" w:rsidRPr="00394C5A" w:rsidRDefault="00A23BB6"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Nugent, N. (2010). </w:t>
      </w:r>
      <w:r w:rsidRPr="00394C5A">
        <w:rPr>
          <w:rFonts w:ascii="Times New Roman" w:hAnsi="Times New Roman" w:cs="Times New Roman"/>
          <w:i/>
          <w:iCs/>
          <w:sz w:val="24"/>
          <w:szCs w:val="24"/>
          <w:lang w:val="en-US"/>
        </w:rPr>
        <w:t>The government and politics of the European Union</w:t>
      </w:r>
      <w:r w:rsidR="00B704CC" w:rsidRPr="00394C5A">
        <w:rPr>
          <w:rFonts w:ascii="Times New Roman" w:hAnsi="Times New Roman" w:cs="Times New Roman"/>
          <w:i/>
          <w:iCs/>
          <w:sz w:val="24"/>
          <w:szCs w:val="24"/>
          <w:lang w:val="en-US"/>
        </w:rPr>
        <w:t xml:space="preserve"> </w:t>
      </w:r>
      <w:r w:rsidR="00B704CC" w:rsidRPr="00394C5A">
        <w:rPr>
          <w:rFonts w:ascii="Times New Roman" w:hAnsi="Times New Roman" w:cs="Times New Roman"/>
          <w:iCs/>
          <w:sz w:val="24"/>
          <w:szCs w:val="24"/>
          <w:lang w:val="en-US"/>
        </w:rPr>
        <w:t>(7</w:t>
      </w:r>
      <w:r w:rsidR="00B704CC" w:rsidRPr="00394C5A">
        <w:rPr>
          <w:rFonts w:ascii="Times New Roman" w:hAnsi="Times New Roman" w:cs="Times New Roman"/>
          <w:iCs/>
          <w:sz w:val="24"/>
          <w:szCs w:val="24"/>
          <w:vertAlign w:val="superscript"/>
          <w:lang w:val="en-US"/>
        </w:rPr>
        <w:t>th</w:t>
      </w:r>
      <w:r w:rsidR="00B704CC" w:rsidRPr="00394C5A">
        <w:rPr>
          <w:rFonts w:ascii="Times New Roman" w:hAnsi="Times New Roman" w:cs="Times New Roman"/>
          <w:iCs/>
          <w:sz w:val="24"/>
          <w:szCs w:val="24"/>
          <w:lang w:val="en-US"/>
        </w:rPr>
        <w:t xml:space="preserve"> ed.)</w:t>
      </w:r>
      <w:r w:rsidRPr="00394C5A">
        <w:rPr>
          <w:rFonts w:ascii="Times New Roman" w:hAnsi="Times New Roman" w:cs="Times New Roman"/>
          <w:sz w:val="24"/>
          <w:szCs w:val="24"/>
          <w:lang w:val="en-US"/>
        </w:rPr>
        <w:t xml:space="preserve">. </w:t>
      </w:r>
      <w:r w:rsidR="003C3688" w:rsidRPr="00394C5A">
        <w:rPr>
          <w:rFonts w:ascii="Times New Roman" w:hAnsi="Times New Roman" w:cs="Times New Roman"/>
          <w:sz w:val="24"/>
          <w:szCs w:val="24"/>
          <w:lang w:val="en-US"/>
        </w:rPr>
        <w:t xml:space="preserve">New York: </w:t>
      </w:r>
      <w:r w:rsidRPr="00394C5A">
        <w:rPr>
          <w:rFonts w:ascii="Times New Roman" w:hAnsi="Times New Roman" w:cs="Times New Roman"/>
          <w:sz w:val="24"/>
          <w:szCs w:val="24"/>
          <w:lang w:val="en-US"/>
        </w:rPr>
        <w:t>Palgrave Macmillan.</w:t>
      </w:r>
    </w:p>
    <w:p w:rsidR="00111C38" w:rsidRPr="00394C5A" w:rsidRDefault="00111C38"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Oberthür, S., &amp; Groen, L. (2017). The European Union an</w:t>
      </w:r>
      <w:r w:rsidR="003C3688" w:rsidRPr="00394C5A">
        <w:rPr>
          <w:rFonts w:ascii="Times New Roman" w:hAnsi="Times New Roman" w:cs="Times New Roman"/>
          <w:sz w:val="24"/>
          <w:szCs w:val="24"/>
          <w:lang w:val="en-US"/>
        </w:rPr>
        <w:t xml:space="preserve">d the Paris Agreement: leader, </w:t>
      </w:r>
      <w:r w:rsidR="00796F25" w:rsidRPr="00394C5A">
        <w:rPr>
          <w:rFonts w:ascii="Times New Roman" w:hAnsi="Times New Roman" w:cs="Times New Roman"/>
          <w:sz w:val="24"/>
          <w:szCs w:val="24"/>
          <w:lang w:val="en-US"/>
        </w:rPr>
        <w:t>mediator, or bystander?</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Wiley Interdisciplinary Reviews: Climate Change</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8</w:t>
      </w:r>
      <w:r w:rsidRPr="00394C5A">
        <w:rPr>
          <w:rFonts w:ascii="Times New Roman" w:hAnsi="Times New Roman" w:cs="Times New Roman"/>
          <w:sz w:val="24"/>
          <w:szCs w:val="24"/>
          <w:lang w:val="en-US"/>
        </w:rPr>
        <w:t>(1), 1-8.</w:t>
      </w:r>
    </w:p>
    <w:p w:rsidR="00D649EE" w:rsidRPr="00394C5A" w:rsidRDefault="00D649EE"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Pallemaerts, M., Wilkinson, D., Bowyer, C., Brown, J., Farm</w:t>
      </w:r>
      <w:r w:rsidR="003C3688" w:rsidRPr="00394C5A">
        <w:rPr>
          <w:rFonts w:ascii="Times New Roman" w:hAnsi="Times New Roman" w:cs="Times New Roman"/>
          <w:sz w:val="24"/>
          <w:szCs w:val="24"/>
          <w:lang w:val="en-US"/>
        </w:rPr>
        <w:t xml:space="preserve">er, A., Farmer, M., Hjerp, P., </w:t>
      </w:r>
      <w:r w:rsidRPr="00394C5A">
        <w:rPr>
          <w:rFonts w:ascii="Times New Roman" w:hAnsi="Times New Roman" w:cs="Times New Roman"/>
          <w:sz w:val="24"/>
          <w:szCs w:val="24"/>
          <w:lang w:val="en-US"/>
        </w:rPr>
        <w:t xml:space="preserve">Miller, C., Monkhouse, C., Skinner, I., Ten Brink, P., Adelle, C. (2006). </w:t>
      </w:r>
      <w:r w:rsidR="003C3688" w:rsidRPr="00394C5A">
        <w:rPr>
          <w:rFonts w:ascii="Times New Roman" w:hAnsi="Times New Roman" w:cs="Times New Roman"/>
          <w:i/>
          <w:sz w:val="24"/>
          <w:szCs w:val="24"/>
          <w:lang w:val="en-US"/>
        </w:rPr>
        <w:t xml:space="preserve">Drowning in </w:t>
      </w:r>
      <w:r w:rsidRPr="00394C5A">
        <w:rPr>
          <w:rFonts w:ascii="Times New Roman" w:hAnsi="Times New Roman" w:cs="Times New Roman"/>
          <w:i/>
          <w:sz w:val="24"/>
          <w:szCs w:val="24"/>
          <w:lang w:val="en-US"/>
        </w:rPr>
        <w:t>Process? The Implementation of the EU’s 6th Environmen</w:t>
      </w:r>
      <w:r w:rsidR="003C3688" w:rsidRPr="00394C5A">
        <w:rPr>
          <w:rFonts w:ascii="Times New Roman" w:hAnsi="Times New Roman" w:cs="Times New Roman"/>
          <w:i/>
          <w:sz w:val="24"/>
          <w:szCs w:val="24"/>
          <w:lang w:val="en-US"/>
        </w:rPr>
        <w:t xml:space="preserve">tal Action Programme. An </w:t>
      </w:r>
      <w:r w:rsidRPr="00394C5A">
        <w:rPr>
          <w:rFonts w:ascii="Times New Roman" w:hAnsi="Times New Roman" w:cs="Times New Roman"/>
          <w:i/>
          <w:sz w:val="24"/>
          <w:szCs w:val="24"/>
          <w:lang w:val="en-US"/>
        </w:rPr>
        <w:t xml:space="preserve">IEEP Report for the European Environmental Bureau (EEB). </w:t>
      </w:r>
      <w:r w:rsidR="003C3688" w:rsidRPr="00394C5A">
        <w:rPr>
          <w:rFonts w:ascii="Times New Roman" w:hAnsi="Times New Roman" w:cs="Times New Roman"/>
          <w:sz w:val="24"/>
          <w:szCs w:val="24"/>
          <w:lang w:val="en-US"/>
        </w:rPr>
        <w:t xml:space="preserve">Institute for European </w:t>
      </w:r>
      <w:r w:rsidRPr="00394C5A">
        <w:rPr>
          <w:rFonts w:ascii="Times New Roman" w:hAnsi="Times New Roman" w:cs="Times New Roman"/>
          <w:sz w:val="24"/>
          <w:szCs w:val="24"/>
          <w:lang w:val="en-US"/>
        </w:rPr>
        <w:t>Environmental Policy (IEEP): London.</w:t>
      </w:r>
    </w:p>
    <w:p w:rsidR="001625AD" w:rsidRPr="00394C5A" w:rsidRDefault="001625AD" w:rsidP="003C3688">
      <w:pPr>
        <w:pStyle w:val="Geenafstand"/>
        <w:spacing w:line="360" w:lineRule="auto"/>
        <w:ind w:left="709" w:hanging="709"/>
        <w:rPr>
          <w:rFonts w:ascii="Times New Roman" w:hAnsi="Times New Roman" w:cs="Times New Roman"/>
          <w:i/>
          <w:sz w:val="24"/>
          <w:szCs w:val="24"/>
          <w:lang w:val="en-US"/>
        </w:rPr>
      </w:pPr>
      <w:r w:rsidRPr="00991548">
        <w:rPr>
          <w:rFonts w:ascii="Times New Roman" w:hAnsi="Times New Roman" w:cs="Times New Roman"/>
          <w:sz w:val="24"/>
          <w:szCs w:val="24"/>
        </w:rPr>
        <w:t xml:space="preserve">Rademaekers, K., Van Der Laan, J., Widerberg, O., Zaki, </w:t>
      </w:r>
      <w:r w:rsidR="003C3688" w:rsidRPr="00991548">
        <w:rPr>
          <w:rFonts w:ascii="Times New Roman" w:hAnsi="Times New Roman" w:cs="Times New Roman"/>
          <w:sz w:val="24"/>
          <w:szCs w:val="24"/>
        </w:rPr>
        <w:t xml:space="preserve">S., Klaassens, E., Smith, M. &amp; </w:t>
      </w:r>
      <w:r w:rsidRPr="00991548">
        <w:rPr>
          <w:rFonts w:ascii="Times New Roman" w:hAnsi="Times New Roman" w:cs="Times New Roman"/>
          <w:sz w:val="24"/>
          <w:szCs w:val="24"/>
        </w:rPr>
        <w:t xml:space="preserve">Steenkamp, C. (2012). </w:t>
      </w:r>
      <w:r w:rsidRPr="00394C5A">
        <w:rPr>
          <w:rFonts w:ascii="Times New Roman" w:hAnsi="Times New Roman" w:cs="Times New Roman"/>
          <w:sz w:val="24"/>
          <w:szCs w:val="24"/>
          <w:lang w:val="en-US"/>
        </w:rPr>
        <w:t>The number of Jobs de</w:t>
      </w:r>
      <w:r w:rsidR="003C3688" w:rsidRPr="00394C5A">
        <w:rPr>
          <w:rFonts w:ascii="Times New Roman" w:hAnsi="Times New Roman" w:cs="Times New Roman"/>
          <w:sz w:val="24"/>
          <w:szCs w:val="24"/>
          <w:lang w:val="en-US"/>
        </w:rPr>
        <w:t xml:space="preserve">pendent on the Environment and </w:t>
      </w:r>
      <w:r w:rsidRPr="00394C5A">
        <w:rPr>
          <w:rFonts w:ascii="Times New Roman" w:hAnsi="Times New Roman" w:cs="Times New Roman"/>
          <w:sz w:val="24"/>
          <w:szCs w:val="24"/>
          <w:lang w:val="en-US"/>
        </w:rPr>
        <w:t xml:space="preserve">Resource Efficiency improvements. </w:t>
      </w:r>
      <w:r w:rsidRPr="00394C5A">
        <w:rPr>
          <w:rFonts w:ascii="Times New Roman" w:hAnsi="Times New Roman" w:cs="Times New Roman"/>
          <w:i/>
          <w:sz w:val="24"/>
          <w:szCs w:val="24"/>
          <w:lang w:val="en-US"/>
        </w:rPr>
        <w:t>Ecorys</w:t>
      </w:r>
      <w:r w:rsidRPr="00394C5A">
        <w:rPr>
          <w:rFonts w:ascii="Times New Roman" w:hAnsi="Times New Roman" w:cs="Times New Roman"/>
          <w:sz w:val="24"/>
          <w:szCs w:val="24"/>
          <w:lang w:val="en-US"/>
        </w:rPr>
        <w:t>.</w:t>
      </w:r>
      <w:r w:rsidR="003C3688" w:rsidRPr="00394C5A">
        <w:rPr>
          <w:rFonts w:ascii="Times New Roman" w:hAnsi="Times New Roman" w:cs="Times New Roman"/>
          <w:sz w:val="24"/>
          <w:szCs w:val="24"/>
          <w:lang w:val="en-US"/>
        </w:rPr>
        <w:t xml:space="preserve"> Retrieved 16 May 2017 from </w:t>
      </w:r>
      <w:r w:rsidR="00887885" w:rsidRPr="00394C5A">
        <w:rPr>
          <w:rFonts w:ascii="Times New Roman" w:hAnsi="Times New Roman" w:cs="Times New Roman"/>
          <w:sz w:val="24"/>
          <w:szCs w:val="24"/>
          <w:lang w:val="en-US"/>
        </w:rPr>
        <w:t>http://ec.europa.eu/environment/enveco/jobs/pdf/jobs.pdf</w:t>
      </w:r>
    </w:p>
    <w:p w:rsidR="009D315A" w:rsidRPr="00394C5A" w:rsidRDefault="009D315A"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lastRenderedPageBreak/>
        <w:t>Risse, T. (2004). Neo-Functionalism, European Identity, and the Puzzles of Eur</w:t>
      </w:r>
      <w:r w:rsidR="003C3688" w:rsidRPr="00394C5A">
        <w:rPr>
          <w:rFonts w:ascii="Times New Roman" w:hAnsi="Times New Roman" w:cs="Times New Roman"/>
          <w:sz w:val="24"/>
          <w:szCs w:val="24"/>
          <w:lang w:val="en-US"/>
        </w:rPr>
        <w:t xml:space="preserve">opean </w:t>
      </w:r>
      <w:r w:rsidRPr="00394C5A">
        <w:rPr>
          <w:rFonts w:ascii="Times New Roman" w:hAnsi="Times New Roman" w:cs="Times New Roman"/>
          <w:sz w:val="24"/>
          <w:szCs w:val="24"/>
          <w:lang w:val="en-US"/>
        </w:rPr>
        <w:t xml:space="preserve">Integration. Prepared for Tanja Börzel (ed), </w:t>
      </w:r>
      <w:r w:rsidRPr="00394C5A">
        <w:rPr>
          <w:rFonts w:ascii="Times New Roman" w:hAnsi="Times New Roman" w:cs="Times New Roman"/>
          <w:i/>
          <w:sz w:val="24"/>
          <w:szCs w:val="24"/>
          <w:lang w:val="en-US"/>
        </w:rPr>
        <w:t>The Disp</w:t>
      </w:r>
      <w:r w:rsidR="003C3688" w:rsidRPr="00394C5A">
        <w:rPr>
          <w:rFonts w:ascii="Times New Roman" w:hAnsi="Times New Roman" w:cs="Times New Roman"/>
          <w:i/>
          <w:sz w:val="24"/>
          <w:szCs w:val="24"/>
          <w:lang w:val="en-US"/>
        </w:rPr>
        <w:t xml:space="preserve">arity of European Integration. </w:t>
      </w:r>
      <w:r w:rsidRPr="00394C5A">
        <w:rPr>
          <w:rFonts w:ascii="Times New Roman" w:hAnsi="Times New Roman" w:cs="Times New Roman"/>
          <w:i/>
          <w:sz w:val="24"/>
          <w:szCs w:val="24"/>
          <w:lang w:val="en-US"/>
        </w:rPr>
        <w:t>Revisiting Neofunctionalism in Honour of Ernst B. Haas</w:t>
      </w:r>
      <w:r w:rsidR="003C3688" w:rsidRPr="00394C5A">
        <w:rPr>
          <w:rFonts w:ascii="Times New Roman" w:hAnsi="Times New Roman" w:cs="Times New Roman"/>
          <w:sz w:val="24"/>
          <w:szCs w:val="24"/>
          <w:lang w:val="en-US"/>
        </w:rPr>
        <w:t xml:space="preserve">, Special Issue of the Journal </w:t>
      </w:r>
      <w:r w:rsidRPr="00394C5A">
        <w:rPr>
          <w:rFonts w:ascii="Times New Roman" w:hAnsi="Times New Roman" w:cs="Times New Roman"/>
          <w:sz w:val="24"/>
          <w:szCs w:val="24"/>
          <w:lang w:val="en-US"/>
        </w:rPr>
        <w:t>of European Public Pol</w:t>
      </w:r>
      <w:r w:rsidR="003C3688" w:rsidRPr="00394C5A">
        <w:rPr>
          <w:rFonts w:ascii="Times New Roman" w:hAnsi="Times New Roman" w:cs="Times New Roman"/>
          <w:sz w:val="24"/>
          <w:szCs w:val="24"/>
          <w:lang w:val="en-US"/>
        </w:rPr>
        <w:t>icy. Retrieved 8 May 2017 from http://userpage.fu-berlin.de</w:t>
      </w:r>
      <w:r w:rsidR="003C3688" w:rsidRPr="00394C5A">
        <w:rPr>
          <w:rFonts w:ascii="Times New Roman" w:hAnsi="Times New Roman" w:cs="Times New Roman"/>
          <w:sz w:val="24"/>
          <w:szCs w:val="24"/>
          <w:lang w:val="en-US"/>
        </w:rPr>
        <w:br/>
      </w:r>
      <w:r w:rsidRPr="00394C5A">
        <w:rPr>
          <w:rFonts w:ascii="Times New Roman" w:hAnsi="Times New Roman" w:cs="Times New Roman"/>
          <w:sz w:val="24"/>
          <w:szCs w:val="24"/>
          <w:lang w:val="en-US"/>
        </w:rPr>
        <w:t>/~atasp/texte/haas_jepp_tr.pdf</w:t>
      </w:r>
    </w:p>
    <w:p w:rsidR="008F116C" w:rsidRPr="00394C5A" w:rsidRDefault="00297AC5"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Rittberger, B. &amp; Richardson, J. (2001). (Mis-)Matc</w:t>
      </w:r>
      <w:r w:rsidR="003C3688" w:rsidRPr="00394C5A">
        <w:rPr>
          <w:rFonts w:ascii="Times New Roman" w:hAnsi="Times New Roman" w:cs="Times New Roman"/>
          <w:sz w:val="24"/>
          <w:szCs w:val="24"/>
          <w:lang w:val="en-US"/>
        </w:rPr>
        <w:t xml:space="preserve">hing declarations and actions? </w:t>
      </w:r>
      <w:r w:rsidRPr="00394C5A">
        <w:rPr>
          <w:rFonts w:ascii="Times New Roman" w:hAnsi="Times New Roman" w:cs="Times New Roman"/>
          <w:sz w:val="24"/>
          <w:szCs w:val="24"/>
          <w:lang w:val="en-US"/>
        </w:rPr>
        <w:t>Commission proposals in the light of the Fifth E</w:t>
      </w:r>
      <w:r w:rsidR="003C3688" w:rsidRPr="00394C5A">
        <w:rPr>
          <w:rFonts w:ascii="Times New Roman" w:hAnsi="Times New Roman" w:cs="Times New Roman"/>
          <w:sz w:val="24"/>
          <w:szCs w:val="24"/>
          <w:lang w:val="en-US"/>
        </w:rPr>
        <w:t xml:space="preserve">nvironmental Action Programme. </w:t>
      </w:r>
      <w:r w:rsidRPr="00394C5A">
        <w:rPr>
          <w:rFonts w:ascii="Times New Roman" w:hAnsi="Times New Roman" w:cs="Times New Roman"/>
          <w:sz w:val="24"/>
          <w:szCs w:val="24"/>
          <w:lang w:val="en-US"/>
        </w:rPr>
        <w:t>Paper presented to the Seventh Biennial International Confe</w:t>
      </w:r>
      <w:r w:rsidR="003C3688" w:rsidRPr="00394C5A">
        <w:rPr>
          <w:rFonts w:ascii="Times New Roman" w:hAnsi="Times New Roman" w:cs="Times New Roman"/>
          <w:sz w:val="24"/>
          <w:szCs w:val="24"/>
          <w:lang w:val="en-US"/>
        </w:rPr>
        <w:t xml:space="preserve">rence of the European </w:t>
      </w:r>
      <w:r w:rsidRPr="00394C5A">
        <w:rPr>
          <w:rFonts w:ascii="Times New Roman" w:hAnsi="Times New Roman" w:cs="Times New Roman"/>
          <w:sz w:val="24"/>
          <w:szCs w:val="24"/>
          <w:lang w:val="en-US"/>
        </w:rPr>
        <w:t>Community Studies Association (ECSA), May 31-Jun</w:t>
      </w:r>
      <w:r w:rsidR="003C3688" w:rsidRPr="00394C5A">
        <w:rPr>
          <w:rFonts w:ascii="Times New Roman" w:hAnsi="Times New Roman" w:cs="Times New Roman"/>
          <w:sz w:val="24"/>
          <w:szCs w:val="24"/>
          <w:lang w:val="en-US"/>
        </w:rPr>
        <w:t>e 2, 2001, Madison, Wisconsin. Retrieved 3 April 2017 from https://www.nuffield.ox.ac.uk/People/sites/Richardson</w:t>
      </w:r>
      <w:r w:rsidR="003C3688" w:rsidRPr="00394C5A">
        <w:rPr>
          <w:rFonts w:ascii="Times New Roman" w:hAnsi="Times New Roman" w:cs="Times New Roman"/>
          <w:sz w:val="24"/>
          <w:szCs w:val="24"/>
          <w:lang w:val="en-US"/>
        </w:rPr>
        <w:br/>
        <w:t>/Publication%20Files/MisMatc</w:t>
      </w:r>
      <w:r w:rsidRPr="00394C5A">
        <w:rPr>
          <w:rFonts w:ascii="Times New Roman" w:hAnsi="Times New Roman" w:cs="Times New Roman"/>
          <w:sz w:val="24"/>
          <w:szCs w:val="24"/>
          <w:lang w:val="en-US"/>
        </w:rPr>
        <w:t>hing%20declarations%20and%20actions.pdf</w:t>
      </w:r>
    </w:p>
    <w:p w:rsidR="00E33650" w:rsidRPr="00394C5A" w:rsidRDefault="00E33650"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Schön-Quinlivan, E. (2013). The European Commission. In</w:t>
      </w:r>
      <w:r w:rsidR="003C3688" w:rsidRPr="00394C5A">
        <w:rPr>
          <w:rFonts w:ascii="Times New Roman" w:hAnsi="Times New Roman" w:cs="Times New Roman"/>
          <w:sz w:val="24"/>
          <w:szCs w:val="24"/>
          <w:lang w:val="en-US"/>
        </w:rPr>
        <w:t xml:space="preserve"> A. Jordan &amp; C. Adelle (Eds.), </w:t>
      </w:r>
      <w:r w:rsidRPr="00394C5A">
        <w:rPr>
          <w:rFonts w:ascii="Times New Roman" w:hAnsi="Times New Roman" w:cs="Times New Roman"/>
          <w:i/>
          <w:sz w:val="24"/>
          <w:szCs w:val="24"/>
          <w:lang w:val="en-US"/>
        </w:rPr>
        <w:t>Environmental Policy in the EU: Actors, institutions and processes</w:t>
      </w:r>
      <w:r w:rsidR="003C3688" w:rsidRPr="00394C5A">
        <w:rPr>
          <w:rFonts w:ascii="Times New Roman" w:hAnsi="Times New Roman" w:cs="Times New Roman"/>
          <w:sz w:val="24"/>
          <w:szCs w:val="24"/>
          <w:lang w:val="en-US"/>
        </w:rPr>
        <w:t xml:space="preserve"> (pp. 95-112). </w:t>
      </w:r>
      <w:r w:rsidRPr="00394C5A">
        <w:rPr>
          <w:rFonts w:ascii="Times New Roman" w:hAnsi="Times New Roman" w:cs="Times New Roman"/>
          <w:sz w:val="24"/>
          <w:szCs w:val="24"/>
          <w:lang w:val="en-US"/>
        </w:rPr>
        <w:t>London and New York: Routledge.</w:t>
      </w:r>
    </w:p>
    <w:p w:rsidR="00ED3B98" w:rsidRPr="00394C5A" w:rsidRDefault="00ED3B98"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Schultz van Haegen-Maas Geesteranus, M. H. (2012, Decembe</w:t>
      </w:r>
      <w:r w:rsidR="003C3688" w:rsidRPr="00394C5A">
        <w:rPr>
          <w:rFonts w:ascii="Times New Roman" w:hAnsi="Times New Roman" w:cs="Times New Roman"/>
          <w:sz w:val="24"/>
          <w:szCs w:val="24"/>
          <w:lang w:val="en-US"/>
        </w:rPr>
        <w:t xml:space="preserve">r 4). Milieuraad; Brief </w:t>
      </w:r>
      <w:r w:rsidRPr="00394C5A">
        <w:rPr>
          <w:rFonts w:ascii="Times New Roman" w:hAnsi="Times New Roman" w:cs="Times New Roman"/>
          <w:sz w:val="24"/>
          <w:szCs w:val="24"/>
          <w:lang w:val="en-US"/>
        </w:rPr>
        <w:t>regering; Geannoteerde agenda Milieuraad 17 decembe</w:t>
      </w:r>
      <w:r w:rsidR="003C3688" w:rsidRPr="00394C5A">
        <w:rPr>
          <w:rFonts w:ascii="Times New Roman" w:hAnsi="Times New Roman" w:cs="Times New Roman"/>
          <w:sz w:val="24"/>
          <w:szCs w:val="24"/>
          <w:lang w:val="en-US"/>
        </w:rPr>
        <w:t xml:space="preserve">r 2012 [Letter of Government]. </w:t>
      </w:r>
      <w:r w:rsidRPr="00394C5A">
        <w:rPr>
          <w:rFonts w:ascii="Times New Roman" w:hAnsi="Times New Roman" w:cs="Times New Roman"/>
          <w:sz w:val="24"/>
          <w:szCs w:val="24"/>
          <w:lang w:val="en-US"/>
        </w:rPr>
        <w:t>Retrieved 11 June 2017 from https://zoek.officiele</w:t>
      </w:r>
      <w:r w:rsidR="003C3688" w:rsidRPr="00394C5A">
        <w:rPr>
          <w:rFonts w:ascii="Times New Roman" w:hAnsi="Times New Roman" w:cs="Times New Roman"/>
          <w:sz w:val="24"/>
          <w:szCs w:val="24"/>
          <w:lang w:val="en-US"/>
        </w:rPr>
        <w:t>bekendmakingen.nl/kst-21501-08-</w:t>
      </w:r>
      <w:r w:rsidRPr="00394C5A">
        <w:rPr>
          <w:rFonts w:ascii="Times New Roman" w:hAnsi="Times New Roman" w:cs="Times New Roman"/>
          <w:sz w:val="24"/>
          <w:szCs w:val="24"/>
          <w:lang w:val="en-US"/>
        </w:rPr>
        <w:t>448.html</w:t>
      </w:r>
    </w:p>
    <w:p w:rsidR="008645F7" w:rsidRPr="00394C5A" w:rsidRDefault="008645F7"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Selin, H., &amp; VanDeveer, S. D. (2015). Broader, Deeper and</w:t>
      </w:r>
      <w:r w:rsidR="003C3688" w:rsidRPr="00394C5A">
        <w:rPr>
          <w:rFonts w:ascii="Times New Roman" w:hAnsi="Times New Roman" w:cs="Times New Roman"/>
          <w:sz w:val="24"/>
          <w:szCs w:val="24"/>
          <w:lang w:val="en-US"/>
        </w:rPr>
        <w:t xml:space="preserve"> Greener: European Union </w:t>
      </w:r>
      <w:r w:rsidRPr="00394C5A">
        <w:rPr>
          <w:rFonts w:ascii="Times New Roman" w:hAnsi="Times New Roman" w:cs="Times New Roman"/>
          <w:sz w:val="24"/>
          <w:szCs w:val="24"/>
          <w:lang w:val="en-US"/>
        </w:rPr>
        <w:t>Environmental Politics, Policies, and Outcomes. </w:t>
      </w:r>
      <w:r w:rsidRPr="00394C5A">
        <w:rPr>
          <w:rFonts w:ascii="Times New Roman" w:hAnsi="Times New Roman" w:cs="Times New Roman"/>
          <w:i/>
          <w:iCs/>
          <w:sz w:val="24"/>
          <w:szCs w:val="24"/>
          <w:lang w:val="en-US"/>
        </w:rPr>
        <w:t>An</w:t>
      </w:r>
      <w:r w:rsidR="003C3688" w:rsidRPr="00394C5A">
        <w:rPr>
          <w:rFonts w:ascii="Times New Roman" w:hAnsi="Times New Roman" w:cs="Times New Roman"/>
          <w:i/>
          <w:iCs/>
          <w:sz w:val="24"/>
          <w:szCs w:val="24"/>
          <w:lang w:val="en-US"/>
        </w:rPr>
        <w:t xml:space="preserve">nual Review of Environment and </w:t>
      </w:r>
      <w:r w:rsidRPr="00394C5A">
        <w:rPr>
          <w:rFonts w:ascii="Times New Roman" w:hAnsi="Times New Roman" w:cs="Times New Roman"/>
          <w:i/>
          <w:iCs/>
          <w:sz w:val="24"/>
          <w:szCs w:val="24"/>
          <w:lang w:val="en-US"/>
        </w:rPr>
        <w:t>Resources</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40</w:t>
      </w:r>
      <w:r w:rsidRPr="00394C5A">
        <w:rPr>
          <w:rFonts w:ascii="Times New Roman" w:hAnsi="Times New Roman" w:cs="Times New Roman"/>
          <w:sz w:val="24"/>
          <w:szCs w:val="24"/>
          <w:lang w:val="en-US"/>
        </w:rPr>
        <w:t>, 309-335.</w:t>
      </w:r>
    </w:p>
    <w:p w:rsidR="00211217" w:rsidRPr="00394C5A" w:rsidRDefault="00211217"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Stie, A. E. (2012). </w:t>
      </w:r>
      <w:r w:rsidRPr="00394C5A">
        <w:rPr>
          <w:rFonts w:ascii="Times New Roman" w:hAnsi="Times New Roman" w:cs="Times New Roman"/>
          <w:i/>
          <w:iCs/>
          <w:sz w:val="24"/>
          <w:szCs w:val="24"/>
          <w:lang w:val="en-US"/>
        </w:rPr>
        <w:t>Democratic Decision-making in the EU: Technocracy in Disguise?</w:t>
      </w:r>
      <w:r w:rsidR="003C3688" w:rsidRPr="00394C5A">
        <w:rPr>
          <w:rFonts w:ascii="Times New Roman" w:hAnsi="Times New Roman" w:cs="Times New Roman"/>
          <w:sz w:val="24"/>
          <w:szCs w:val="24"/>
          <w:lang w:val="en-US"/>
        </w:rPr>
        <w:t xml:space="preserve"> (Vol. </w:t>
      </w:r>
      <w:r w:rsidRPr="00394C5A">
        <w:rPr>
          <w:rFonts w:ascii="Times New Roman" w:hAnsi="Times New Roman" w:cs="Times New Roman"/>
          <w:sz w:val="24"/>
          <w:szCs w:val="24"/>
          <w:lang w:val="en-US"/>
        </w:rPr>
        <w:t>9). Routledge.</w:t>
      </w:r>
    </w:p>
    <w:p w:rsidR="00AA1898" w:rsidRPr="00394C5A" w:rsidRDefault="00AA1898"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Tianjie, M. (2017). China raises its low carbon ambitions in new 2020 targets. </w:t>
      </w:r>
      <w:r w:rsidR="003C3688" w:rsidRPr="00394C5A">
        <w:rPr>
          <w:rFonts w:ascii="Times New Roman" w:hAnsi="Times New Roman" w:cs="Times New Roman"/>
          <w:i/>
          <w:sz w:val="24"/>
          <w:szCs w:val="24"/>
          <w:lang w:val="en-US"/>
        </w:rPr>
        <w:t xml:space="preserve">Chinadialogue. </w:t>
      </w:r>
      <w:r w:rsidR="003C3688" w:rsidRPr="00394C5A">
        <w:rPr>
          <w:rFonts w:ascii="Times New Roman" w:hAnsi="Times New Roman" w:cs="Times New Roman"/>
          <w:sz w:val="24"/>
          <w:szCs w:val="24"/>
          <w:lang w:val="en-US"/>
        </w:rPr>
        <w:t>Retrieved 25 April 2017 from https://www.chinadialogue.net/article/show/single/en</w:t>
      </w:r>
      <w:r w:rsidR="003C3688" w:rsidRPr="00394C5A">
        <w:rPr>
          <w:rFonts w:ascii="Times New Roman" w:hAnsi="Times New Roman" w:cs="Times New Roman"/>
          <w:sz w:val="24"/>
          <w:szCs w:val="24"/>
          <w:lang w:val="en-US"/>
        </w:rPr>
        <w:br/>
        <w:t>/9532-China-raises-its-low-</w:t>
      </w:r>
      <w:r w:rsidRPr="00394C5A">
        <w:rPr>
          <w:rFonts w:ascii="Times New Roman" w:hAnsi="Times New Roman" w:cs="Times New Roman"/>
          <w:sz w:val="24"/>
          <w:szCs w:val="24"/>
          <w:lang w:val="en-US"/>
        </w:rPr>
        <w:t>carbon-ambitions-in-new-2-2-targets</w:t>
      </w:r>
    </w:p>
    <w:p w:rsidR="00AC6D0C" w:rsidRPr="00394C5A" w:rsidRDefault="00AC6D0C"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Timmermans, F.C.G.M. (2013, January 11). </w:t>
      </w:r>
      <w:r w:rsidRPr="00991548">
        <w:rPr>
          <w:rFonts w:ascii="Times New Roman" w:hAnsi="Times New Roman" w:cs="Times New Roman"/>
          <w:sz w:val="24"/>
          <w:szCs w:val="24"/>
        </w:rPr>
        <w:t>Nieuwe Commis</w:t>
      </w:r>
      <w:r w:rsidR="003C3688" w:rsidRPr="00991548">
        <w:rPr>
          <w:rFonts w:ascii="Times New Roman" w:hAnsi="Times New Roman" w:cs="Times New Roman"/>
          <w:sz w:val="24"/>
          <w:szCs w:val="24"/>
        </w:rPr>
        <w:t xml:space="preserve">sievoorstellen en initiatieven </w:t>
      </w:r>
      <w:r w:rsidRPr="00991548">
        <w:rPr>
          <w:rFonts w:ascii="Times New Roman" w:hAnsi="Times New Roman" w:cs="Times New Roman"/>
          <w:sz w:val="24"/>
          <w:szCs w:val="24"/>
        </w:rPr>
        <w:t>van de lidstaten van de Europese Unie; Brief re</w:t>
      </w:r>
      <w:r w:rsidR="003C3688" w:rsidRPr="00991548">
        <w:rPr>
          <w:rFonts w:ascii="Times New Roman" w:hAnsi="Times New Roman" w:cs="Times New Roman"/>
          <w:sz w:val="24"/>
          <w:szCs w:val="24"/>
        </w:rPr>
        <w:t xml:space="preserve">gering; Fiche: Besluit zevende </w:t>
      </w:r>
      <w:r w:rsidRPr="00991548">
        <w:rPr>
          <w:rFonts w:ascii="Times New Roman" w:hAnsi="Times New Roman" w:cs="Times New Roman"/>
          <w:sz w:val="24"/>
          <w:szCs w:val="24"/>
        </w:rPr>
        <w:t xml:space="preserve">milieuactieprogramma [Letter of Government]. </w:t>
      </w:r>
      <w:r w:rsidR="003C3688" w:rsidRPr="00394C5A">
        <w:rPr>
          <w:rFonts w:ascii="Times New Roman" w:hAnsi="Times New Roman" w:cs="Times New Roman"/>
          <w:sz w:val="24"/>
          <w:szCs w:val="24"/>
          <w:lang w:val="en-US"/>
        </w:rPr>
        <w:t xml:space="preserve">Retrieved 12 June 2017 from </w:t>
      </w:r>
      <w:r w:rsidRPr="00394C5A">
        <w:rPr>
          <w:rFonts w:ascii="Times New Roman" w:hAnsi="Times New Roman" w:cs="Times New Roman"/>
          <w:sz w:val="24"/>
          <w:szCs w:val="24"/>
          <w:lang w:val="en-US"/>
        </w:rPr>
        <w:t>https://zoek.officielebekendmakingen.nl/kst-22112-1543.html</w:t>
      </w:r>
    </w:p>
    <w:p w:rsidR="006E125E" w:rsidRPr="006E125E" w:rsidRDefault="006E125E" w:rsidP="006E125E">
      <w:pPr>
        <w:pStyle w:val="Geenafstand"/>
        <w:spacing w:line="36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TNS Opinion &amp; Social. (2014). </w:t>
      </w:r>
      <w:r w:rsidRPr="006E125E">
        <w:rPr>
          <w:rFonts w:ascii="Times New Roman" w:hAnsi="Times New Roman" w:cs="Times New Roman"/>
          <w:sz w:val="24"/>
          <w:szCs w:val="24"/>
          <w:lang w:val="en-US"/>
        </w:rPr>
        <w:t>Special Eurobarometer 416</w:t>
      </w:r>
      <w:r>
        <w:rPr>
          <w:rFonts w:ascii="Times New Roman" w:hAnsi="Times New Roman" w:cs="Times New Roman"/>
          <w:sz w:val="24"/>
          <w:szCs w:val="24"/>
          <w:lang w:val="en-US"/>
        </w:rPr>
        <w:t xml:space="preserve"> </w:t>
      </w:r>
      <w:r w:rsidRPr="006E125E">
        <w:rPr>
          <w:rFonts w:ascii="Times New Roman" w:hAnsi="Times New Roman" w:cs="Times New Roman"/>
          <w:sz w:val="24"/>
          <w:szCs w:val="24"/>
          <w:lang w:val="en-US"/>
        </w:rPr>
        <w:t>“Attitudes of European citizens</w:t>
      </w:r>
      <w:r>
        <w:rPr>
          <w:rFonts w:ascii="Times New Roman" w:hAnsi="Times New Roman" w:cs="Times New Roman"/>
          <w:sz w:val="24"/>
          <w:szCs w:val="24"/>
          <w:lang w:val="en-US"/>
        </w:rPr>
        <w:t xml:space="preserve"> </w:t>
      </w:r>
      <w:r w:rsidRPr="006E125E">
        <w:rPr>
          <w:rFonts w:ascii="Times New Roman" w:hAnsi="Times New Roman" w:cs="Times New Roman"/>
          <w:sz w:val="24"/>
          <w:szCs w:val="24"/>
          <w:lang w:val="en-US"/>
        </w:rPr>
        <w:t>towards the environment”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European Commission</w:t>
      </w:r>
      <w:r>
        <w:rPr>
          <w:rFonts w:ascii="Times New Roman" w:hAnsi="Times New Roman" w:cs="Times New Roman"/>
          <w:sz w:val="24"/>
          <w:szCs w:val="24"/>
          <w:lang w:val="en-US"/>
        </w:rPr>
        <w:t xml:space="preserve">. Retrieved 27 July 2017 from </w:t>
      </w:r>
      <w:r w:rsidRPr="006E125E">
        <w:rPr>
          <w:rFonts w:ascii="Times New Roman" w:hAnsi="Times New Roman" w:cs="Times New Roman"/>
          <w:sz w:val="24"/>
          <w:szCs w:val="24"/>
          <w:lang w:val="en-US"/>
        </w:rPr>
        <w:t>http://ec.europa.eu/commfrontoffice/publicopinion/archives/ebs/ebs_416_en.pdf</w:t>
      </w:r>
    </w:p>
    <w:p w:rsidR="00A23BB6" w:rsidRPr="00394C5A" w:rsidRDefault="0005367A" w:rsidP="003C3688">
      <w:pPr>
        <w:pStyle w:val="Geenafstand"/>
        <w:spacing w:line="360" w:lineRule="auto"/>
        <w:ind w:left="709" w:hanging="709"/>
        <w:rPr>
          <w:rFonts w:ascii="Times New Roman" w:hAnsi="Times New Roman" w:cs="Times New Roman"/>
          <w:sz w:val="24"/>
          <w:szCs w:val="24"/>
          <w:lang w:val="en-US"/>
        </w:rPr>
      </w:pPr>
      <w:r w:rsidRPr="00794FC2">
        <w:rPr>
          <w:rFonts w:ascii="Times New Roman" w:hAnsi="Times New Roman" w:cs="Times New Roman"/>
          <w:sz w:val="24"/>
          <w:szCs w:val="24"/>
        </w:rPr>
        <w:lastRenderedPageBreak/>
        <w:t>VanD</w:t>
      </w:r>
      <w:r w:rsidR="00A23BB6" w:rsidRPr="00794FC2">
        <w:rPr>
          <w:rFonts w:ascii="Times New Roman" w:hAnsi="Times New Roman" w:cs="Times New Roman"/>
          <w:sz w:val="24"/>
          <w:szCs w:val="24"/>
        </w:rPr>
        <w:t xml:space="preserve">eveer, S. D., &amp; Carmin, J. (2004). </w:t>
      </w:r>
      <w:r w:rsidR="00A23BB6" w:rsidRPr="00394C5A">
        <w:rPr>
          <w:rFonts w:ascii="Times New Roman" w:hAnsi="Times New Roman" w:cs="Times New Roman"/>
          <w:sz w:val="24"/>
          <w:szCs w:val="24"/>
          <w:lang w:val="en-US"/>
        </w:rPr>
        <w:t>Assessing conv</w:t>
      </w:r>
      <w:r w:rsidR="003C3688" w:rsidRPr="00394C5A">
        <w:rPr>
          <w:rFonts w:ascii="Times New Roman" w:hAnsi="Times New Roman" w:cs="Times New Roman"/>
          <w:sz w:val="24"/>
          <w:szCs w:val="24"/>
          <w:lang w:val="en-US"/>
        </w:rPr>
        <w:t xml:space="preserve">entional wisdom: Environmental </w:t>
      </w:r>
      <w:r w:rsidR="00A23BB6" w:rsidRPr="00394C5A">
        <w:rPr>
          <w:rFonts w:ascii="Times New Roman" w:hAnsi="Times New Roman" w:cs="Times New Roman"/>
          <w:sz w:val="24"/>
          <w:szCs w:val="24"/>
          <w:lang w:val="en-US"/>
        </w:rPr>
        <w:t>challenges and opportunities beyond Eastern accession. </w:t>
      </w:r>
      <w:r w:rsidR="00A23BB6" w:rsidRPr="00394C5A">
        <w:rPr>
          <w:rFonts w:ascii="Times New Roman" w:hAnsi="Times New Roman" w:cs="Times New Roman"/>
          <w:i/>
          <w:iCs/>
          <w:sz w:val="24"/>
          <w:szCs w:val="24"/>
          <w:lang w:val="en-US"/>
        </w:rPr>
        <w:t>Environmental Politics</w:t>
      </w:r>
      <w:r w:rsidR="00A23BB6" w:rsidRPr="00394C5A">
        <w:rPr>
          <w:rFonts w:ascii="Times New Roman" w:hAnsi="Times New Roman" w:cs="Times New Roman"/>
          <w:sz w:val="24"/>
          <w:szCs w:val="24"/>
          <w:lang w:val="en-US"/>
        </w:rPr>
        <w:t>, </w:t>
      </w:r>
      <w:r w:rsidR="00A23BB6" w:rsidRPr="00394C5A">
        <w:rPr>
          <w:rFonts w:ascii="Times New Roman" w:hAnsi="Times New Roman" w:cs="Times New Roman"/>
          <w:i/>
          <w:iCs/>
          <w:sz w:val="24"/>
          <w:szCs w:val="24"/>
          <w:lang w:val="en-US"/>
        </w:rPr>
        <w:t>13</w:t>
      </w:r>
      <w:r w:rsidR="003C3688" w:rsidRPr="00394C5A">
        <w:rPr>
          <w:rFonts w:ascii="Times New Roman" w:hAnsi="Times New Roman" w:cs="Times New Roman"/>
          <w:sz w:val="24"/>
          <w:szCs w:val="24"/>
          <w:lang w:val="en-US"/>
        </w:rPr>
        <w:t xml:space="preserve">(1), </w:t>
      </w:r>
      <w:r w:rsidR="00A23BB6" w:rsidRPr="00394C5A">
        <w:rPr>
          <w:rFonts w:ascii="Times New Roman" w:hAnsi="Times New Roman" w:cs="Times New Roman"/>
          <w:sz w:val="24"/>
          <w:szCs w:val="24"/>
          <w:lang w:val="en-US"/>
        </w:rPr>
        <w:t>315-331.</w:t>
      </w:r>
    </w:p>
    <w:p w:rsidR="00B53157" w:rsidRPr="00394C5A" w:rsidRDefault="00B53157"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Vogel, D. (</w:t>
      </w:r>
      <w:r w:rsidR="00462A92" w:rsidRPr="00394C5A">
        <w:rPr>
          <w:rFonts w:ascii="Times New Roman" w:hAnsi="Times New Roman" w:cs="Times New Roman"/>
          <w:sz w:val="24"/>
          <w:szCs w:val="24"/>
          <w:lang w:val="en-US"/>
        </w:rPr>
        <w:t>1997</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Trading up: Consumer and environmental regulation in a global economy</w:t>
      </w:r>
      <w:r w:rsidR="003C3688" w:rsidRPr="00394C5A">
        <w:rPr>
          <w:rFonts w:ascii="Times New Roman" w:hAnsi="Times New Roman" w:cs="Times New Roman"/>
          <w:sz w:val="24"/>
          <w:szCs w:val="24"/>
          <w:lang w:val="en-US"/>
        </w:rPr>
        <w:t xml:space="preserve">. </w:t>
      </w:r>
      <w:r w:rsidRPr="00394C5A">
        <w:rPr>
          <w:rFonts w:ascii="Times New Roman" w:hAnsi="Times New Roman" w:cs="Times New Roman"/>
          <w:sz w:val="24"/>
          <w:szCs w:val="24"/>
          <w:lang w:val="en-US"/>
        </w:rPr>
        <w:t>Harvard University Press.</w:t>
      </w:r>
    </w:p>
    <w:p w:rsidR="00532323" w:rsidRPr="00394C5A" w:rsidRDefault="00532323"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Vogler, J., &amp; Stephan, H. R. (2007). The European</w:t>
      </w:r>
      <w:r w:rsidR="003C3688" w:rsidRPr="00394C5A">
        <w:rPr>
          <w:rFonts w:ascii="Times New Roman" w:hAnsi="Times New Roman" w:cs="Times New Roman"/>
          <w:sz w:val="24"/>
          <w:szCs w:val="24"/>
          <w:lang w:val="en-US"/>
        </w:rPr>
        <w:t xml:space="preserve"> Union in global environmental </w:t>
      </w:r>
      <w:r w:rsidRPr="00394C5A">
        <w:rPr>
          <w:rFonts w:ascii="Times New Roman" w:hAnsi="Times New Roman" w:cs="Times New Roman"/>
          <w:sz w:val="24"/>
          <w:szCs w:val="24"/>
          <w:lang w:val="en-US"/>
        </w:rPr>
        <w:t>governance: Leadership in the making?. </w:t>
      </w:r>
      <w:r w:rsidRPr="00394C5A">
        <w:rPr>
          <w:rFonts w:ascii="Times New Roman" w:hAnsi="Times New Roman" w:cs="Times New Roman"/>
          <w:i/>
          <w:iCs/>
          <w:sz w:val="24"/>
          <w:szCs w:val="24"/>
          <w:lang w:val="en-US"/>
        </w:rPr>
        <w:t>Internati</w:t>
      </w:r>
      <w:r w:rsidR="003C3688" w:rsidRPr="00394C5A">
        <w:rPr>
          <w:rFonts w:ascii="Times New Roman" w:hAnsi="Times New Roman" w:cs="Times New Roman"/>
          <w:i/>
          <w:iCs/>
          <w:sz w:val="24"/>
          <w:szCs w:val="24"/>
          <w:lang w:val="en-US"/>
        </w:rPr>
        <w:t xml:space="preserve">onal Environmental Agreements: </w:t>
      </w:r>
      <w:r w:rsidRPr="00394C5A">
        <w:rPr>
          <w:rFonts w:ascii="Times New Roman" w:hAnsi="Times New Roman" w:cs="Times New Roman"/>
          <w:i/>
          <w:iCs/>
          <w:sz w:val="24"/>
          <w:szCs w:val="24"/>
          <w:lang w:val="en-US"/>
        </w:rPr>
        <w:t>Politics, Law and Economics</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7</w:t>
      </w:r>
      <w:r w:rsidRPr="00394C5A">
        <w:rPr>
          <w:rFonts w:ascii="Times New Roman" w:hAnsi="Times New Roman" w:cs="Times New Roman"/>
          <w:sz w:val="24"/>
          <w:szCs w:val="24"/>
          <w:lang w:val="en-US"/>
        </w:rPr>
        <w:t>(4), 389-413.</w:t>
      </w:r>
    </w:p>
    <w:p w:rsidR="001F07FA" w:rsidRPr="00394C5A" w:rsidRDefault="001F07FA" w:rsidP="003C3688">
      <w:pPr>
        <w:pStyle w:val="Geenafstand"/>
        <w:spacing w:line="360" w:lineRule="auto"/>
        <w:ind w:left="709" w:hanging="709"/>
        <w:rPr>
          <w:rFonts w:ascii="Times New Roman" w:hAnsi="Times New Roman" w:cs="Times New Roman"/>
          <w:sz w:val="24"/>
          <w:lang w:val="en-US"/>
        </w:rPr>
      </w:pPr>
      <w:r w:rsidRPr="00394C5A">
        <w:rPr>
          <w:rFonts w:ascii="Times New Roman" w:hAnsi="Times New Roman" w:cs="Times New Roman"/>
          <w:sz w:val="24"/>
          <w:lang w:val="en-US"/>
        </w:rPr>
        <w:t>Weale, A. (2005). European Environmental Policy by St</w:t>
      </w:r>
      <w:r w:rsidR="003C3688" w:rsidRPr="00394C5A">
        <w:rPr>
          <w:rFonts w:ascii="Times New Roman" w:hAnsi="Times New Roman" w:cs="Times New Roman"/>
          <w:sz w:val="24"/>
          <w:lang w:val="en-US"/>
        </w:rPr>
        <w:t xml:space="preserve">ealth: The Dysfunctionality of </w:t>
      </w:r>
      <w:r w:rsidRPr="00394C5A">
        <w:rPr>
          <w:rFonts w:ascii="Times New Roman" w:hAnsi="Times New Roman" w:cs="Times New Roman"/>
          <w:sz w:val="24"/>
          <w:lang w:val="en-US"/>
        </w:rPr>
        <w:t xml:space="preserve">Functionalism? </w:t>
      </w:r>
      <w:r w:rsidRPr="00394C5A">
        <w:rPr>
          <w:rFonts w:ascii="Times New Roman" w:hAnsi="Times New Roman" w:cs="Times New Roman"/>
          <w:sz w:val="24"/>
          <w:szCs w:val="24"/>
          <w:lang w:val="en-US"/>
        </w:rPr>
        <w:t xml:space="preserve">In A. Jordan (Ed.), </w:t>
      </w:r>
      <w:r w:rsidRPr="00394C5A">
        <w:rPr>
          <w:rFonts w:ascii="Times New Roman" w:hAnsi="Times New Roman" w:cs="Times New Roman"/>
          <w:i/>
          <w:sz w:val="24"/>
          <w:szCs w:val="24"/>
          <w:lang w:val="en-US"/>
        </w:rPr>
        <w:t>Environmental</w:t>
      </w:r>
      <w:r w:rsidR="003C3688" w:rsidRPr="00394C5A">
        <w:rPr>
          <w:rFonts w:ascii="Times New Roman" w:hAnsi="Times New Roman" w:cs="Times New Roman"/>
          <w:i/>
          <w:sz w:val="24"/>
          <w:szCs w:val="24"/>
          <w:lang w:val="en-US"/>
        </w:rPr>
        <w:t xml:space="preserve"> Policy in the European Union: </w:t>
      </w:r>
      <w:r w:rsidRPr="00394C5A">
        <w:rPr>
          <w:rFonts w:ascii="Times New Roman" w:hAnsi="Times New Roman" w:cs="Times New Roman"/>
          <w:i/>
          <w:sz w:val="24"/>
          <w:szCs w:val="24"/>
          <w:lang w:val="en-US"/>
        </w:rPr>
        <w:t>Actors, institutions &amp; processes</w:t>
      </w:r>
      <w:r w:rsidRPr="00394C5A">
        <w:rPr>
          <w:rFonts w:ascii="Times New Roman" w:hAnsi="Times New Roman" w:cs="Times New Roman"/>
          <w:sz w:val="24"/>
          <w:szCs w:val="24"/>
          <w:lang w:val="en-US"/>
        </w:rPr>
        <w:t xml:space="preserve"> (pp. 336-254). London and Sterling, VA: Earthscan.</w:t>
      </w:r>
    </w:p>
    <w:p w:rsidR="005554ED" w:rsidRPr="00394C5A" w:rsidRDefault="005554ED" w:rsidP="003C3688">
      <w:pPr>
        <w:pStyle w:val="Geenafstand"/>
        <w:spacing w:line="360" w:lineRule="auto"/>
        <w:ind w:left="709" w:hanging="709"/>
        <w:rPr>
          <w:rFonts w:ascii="Times New Roman" w:hAnsi="Times New Roman" w:cs="Times New Roman"/>
          <w:sz w:val="24"/>
          <w:lang w:val="en-US"/>
        </w:rPr>
      </w:pPr>
      <w:r w:rsidRPr="00394C5A">
        <w:rPr>
          <w:rFonts w:ascii="Times New Roman" w:hAnsi="Times New Roman" w:cs="Times New Roman"/>
          <w:sz w:val="24"/>
          <w:lang w:val="en-US"/>
        </w:rPr>
        <w:t>Weale, A., &amp; Williams, A. (1992). Between economy and ecol</w:t>
      </w:r>
      <w:r w:rsidR="003C3688" w:rsidRPr="00394C5A">
        <w:rPr>
          <w:rFonts w:ascii="Times New Roman" w:hAnsi="Times New Roman" w:cs="Times New Roman"/>
          <w:sz w:val="24"/>
          <w:lang w:val="en-US"/>
        </w:rPr>
        <w:t xml:space="preserve">ogy? The single market and the </w:t>
      </w:r>
      <w:r w:rsidRPr="00394C5A">
        <w:rPr>
          <w:rFonts w:ascii="Times New Roman" w:hAnsi="Times New Roman" w:cs="Times New Roman"/>
          <w:sz w:val="24"/>
          <w:lang w:val="en-US"/>
        </w:rPr>
        <w:t>integration of environmental policy. </w:t>
      </w:r>
      <w:r w:rsidRPr="00394C5A">
        <w:rPr>
          <w:rFonts w:ascii="Times New Roman" w:hAnsi="Times New Roman" w:cs="Times New Roman"/>
          <w:i/>
          <w:iCs/>
          <w:sz w:val="24"/>
          <w:lang w:val="en-US"/>
        </w:rPr>
        <w:t>Environmental Politics</w:t>
      </w:r>
      <w:r w:rsidRPr="00394C5A">
        <w:rPr>
          <w:rFonts w:ascii="Times New Roman" w:hAnsi="Times New Roman" w:cs="Times New Roman"/>
          <w:sz w:val="24"/>
          <w:lang w:val="en-US"/>
        </w:rPr>
        <w:t>, </w:t>
      </w:r>
      <w:r w:rsidRPr="00394C5A">
        <w:rPr>
          <w:rFonts w:ascii="Times New Roman" w:hAnsi="Times New Roman" w:cs="Times New Roman"/>
          <w:i/>
          <w:iCs/>
          <w:sz w:val="24"/>
          <w:lang w:val="en-US"/>
        </w:rPr>
        <w:t>1</w:t>
      </w:r>
      <w:r w:rsidRPr="00394C5A">
        <w:rPr>
          <w:rFonts w:ascii="Times New Roman" w:hAnsi="Times New Roman" w:cs="Times New Roman"/>
          <w:sz w:val="24"/>
          <w:lang w:val="en-US"/>
        </w:rPr>
        <w:t>(4), 45-64.</w:t>
      </w:r>
    </w:p>
    <w:p w:rsidR="00621698" w:rsidRPr="00394C5A" w:rsidRDefault="00621698"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 xml:space="preserve">Withana, S., Baldock, D., Farmer, A., Pallemaerts, M., Hjerp, </w:t>
      </w:r>
      <w:r w:rsidR="003C3688" w:rsidRPr="00394C5A">
        <w:rPr>
          <w:rFonts w:ascii="Times New Roman" w:hAnsi="Times New Roman" w:cs="Times New Roman"/>
          <w:sz w:val="24"/>
          <w:szCs w:val="24"/>
          <w:lang w:val="en-US"/>
        </w:rPr>
        <w:t xml:space="preserve">P., Watkins, E., Armstrong, J. </w:t>
      </w:r>
      <w:r w:rsidRPr="00394C5A">
        <w:rPr>
          <w:rFonts w:ascii="Times New Roman" w:hAnsi="Times New Roman" w:cs="Times New Roman"/>
          <w:sz w:val="24"/>
          <w:szCs w:val="24"/>
          <w:lang w:val="en-US"/>
        </w:rPr>
        <w:t xml:space="preserve">Medarova-Bergstrom, K. &amp; Gantioler, S. (2010). </w:t>
      </w:r>
      <w:r w:rsidR="003C3688" w:rsidRPr="00394C5A">
        <w:rPr>
          <w:rFonts w:ascii="Times New Roman" w:hAnsi="Times New Roman" w:cs="Times New Roman"/>
          <w:i/>
          <w:sz w:val="24"/>
          <w:szCs w:val="24"/>
          <w:lang w:val="en-US"/>
        </w:rPr>
        <w:t xml:space="preserve">Strategic Orientations of EU </w:t>
      </w:r>
      <w:r w:rsidRPr="00394C5A">
        <w:rPr>
          <w:rFonts w:ascii="Times New Roman" w:hAnsi="Times New Roman" w:cs="Times New Roman"/>
          <w:i/>
          <w:sz w:val="24"/>
          <w:szCs w:val="24"/>
          <w:lang w:val="en-US"/>
        </w:rPr>
        <w:t>Environmental Policy under the Sixth En</w:t>
      </w:r>
      <w:r w:rsidR="003C3688" w:rsidRPr="00394C5A">
        <w:rPr>
          <w:rFonts w:ascii="Times New Roman" w:hAnsi="Times New Roman" w:cs="Times New Roman"/>
          <w:i/>
          <w:sz w:val="24"/>
          <w:szCs w:val="24"/>
          <w:lang w:val="en-US"/>
        </w:rPr>
        <w:t xml:space="preserve">vironment Action Programme and </w:t>
      </w:r>
      <w:r w:rsidRPr="00394C5A">
        <w:rPr>
          <w:rFonts w:ascii="Times New Roman" w:hAnsi="Times New Roman" w:cs="Times New Roman"/>
          <w:i/>
          <w:sz w:val="24"/>
          <w:szCs w:val="24"/>
          <w:lang w:val="en-US"/>
        </w:rPr>
        <w:t>Implications for the Future. Final Report</w:t>
      </w:r>
      <w:r w:rsidRPr="00394C5A">
        <w:rPr>
          <w:rFonts w:ascii="Times New Roman" w:hAnsi="Times New Roman" w:cs="Times New Roman"/>
          <w:sz w:val="24"/>
          <w:szCs w:val="24"/>
          <w:lang w:val="en-US"/>
        </w:rPr>
        <w:t>. Institute for</w:t>
      </w:r>
      <w:r w:rsidR="003C3688" w:rsidRPr="00394C5A">
        <w:rPr>
          <w:rFonts w:ascii="Times New Roman" w:hAnsi="Times New Roman" w:cs="Times New Roman"/>
          <w:sz w:val="24"/>
          <w:szCs w:val="24"/>
          <w:lang w:val="en-US"/>
        </w:rPr>
        <w:t xml:space="preserve"> European Environmental Policy </w:t>
      </w:r>
      <w:r w:rsidRPr="00394C5A">
        <w:rPr>
          <w:rFonts w:ascii="Times New Roman" w:hAnsi="Times New Roman" w:cs="Times New Roman"/>
          <w:sz w:val="24"/>
          <w:szCs w:val="24"/>
          <w:lang w:val="en-US"/>
        </w:rPr>
        <w:t xml:space="preserve">(IEEP): London. </w:t>
      </w:r>
    </w:p>
    <w:p w:rsidR="00042885" w:rsidRPr="00394C5A" w:rsidRDefault="00042885" w:rsidP="003C3688">
      <w:pPr>
        <w:pStyle w:val="Geenafstand"/>
        <w:spacing w:line="360" w:lineRule="auto"/>
        <w:ind w:left="709" w:hanging="709"/>
        <w:rPr>
          <w:rFonts w:ascii="Times New Roman" w:hAnsi="Times New Roman" w:cs="Times New Roman"/>
          <w:sz w:val="24"/>
          <w:szCs w:val="24"/>
          <w:lang w:val="en-US"/>
        </w:rPr>
      </w:pPr>
      <w:r w:rsidRPr="00394C5A">
        <w:rPr>
          <w:rFonts w:ascii="Times New Roman" w:hAnsi="Times New Roman" w:cs="Times New Roman"/>
          <w:sz w:val="24"/>
          <w:szCs w:val="24"/>
          <w:lang w:val="en-US"/>
        </w:rPr>
        <w:t>Wincott, D. (1995). Institutional Interaction and European In</w:t>
      </w:r>
      <w:r w:rsidR="003C3688" w:rsidRPr="00394C5A">
        <w:rPr>
          <w:rFonts w:ascii="Times New Roman" w:hAnsi="Times New Roman" w:cs="Times New Roman"/>
          <w:sz w:val="24"/>
          <w:szCs w:val="24"/>
          <w:lang w:val="en-US"/>
        </w:rPr>
        <w:t xml:space="preserve">tegration: Towards an Everyday </w:t>
      </w:r>
      <w:r w:rsidRPr="00394C5A">
        <w:rPr>
          <w:rFonts w:ascii="Times New Roman" w:hAnsi="Times New Roman" w:cs="Times New Roman"/>
          <w:sz w:val="24"/>
          <w:szCs w:val="24"/>
          <w:lang w:val="en-US"/>
        </w:rPr>
        <w:t>Critique of Liberal Intergovernmentalism. </w:t>
      </w:r>
      <w:r w:rsidR="003C3688" w:rsidRPr="00394C5A">
        <w:rPr>
          <w:rFonts w:ascii="Times New Roman" w:hAnsi="Times New Roman" w:cs="Times New Roman"/>
          <w:i/>
          <w:iCs/>
          <w:sz w:val="24"/>
          <w:szCs w:val="24"/>
          <w:lang w:val="en-US"/>
        </w:rPr>
        <w:t xml:space="preserve">Journal of Common Market </w:t>
      </w:r>
      <w:r w:rsidRPr="00394C5A">
        <w:rPr>
          <w:rFonts w:ascii="Times New Roman" w:hAnsi="Times New Roman" w:cs="Times New Roman"/>
          <w:i/>
          <w:iCs/>
          <w:sz w:val="24"/>
          <w:szCs w:val="24"/>
          <w:lang w:val="en-US"/>
        </w:rPr>
        <w:t>Studies</w:t>
      </w:r>
      <w:r w:rsidRPr="00394C5A">
        <w:rPr>
          <w:rFonts w:ascii="Times New Roman" w:hAnsi="Times New Roman" w:cs="Times New Roman"/>
          <w:sz w:val="24"/>
          <w:szCs w:val="24"/>
          <w:lang w:val="en-US"/>
        </w:rPr>
        <w:t>, </w:t>
      </w:r>
      <w:r w:rsidRPr="00394C5A">
        <w:rPr>
          <w:rFonts w:ascii="Times New Roman" w:hAnsi="Times New Roman" w:cs="Times New Roman"/>
          <w:i/>
          <w:iCs/>
          <w:sz w:val="24"/>
          <w:szCs w:val="24"/>
          <w:lang w:val="en-US"/>
        </w:rPr>
        <w:t>33</w:t>
      </w:r>
      <w:r w:rsidRPr="00394C5A">
        <w:rPr>
          <w:rFonts w:ascii="Times New Roman" w:hAnsi="Times New Roman" w:cs="Times New Roman"/>
          <w:sz w:val="24"/>
          <w:szCs w:val="24"/>
          <w:lang w:val="en-US"/>
        </w:rPr>
        <w:t>(4), 597-609.</w:t>
      </w:r>
    </w:p>
    <w:p w:rsidR="00E27FFB" w:rsidRPr="00394C5A" w:rsidRDefault="00C93D78" w:rsidP="003C3688">
      <w:pPr>
        <w:pStyle w:val="Geenafstand"/>
        <w:spacing w:line="360" w:lineRule="auto"/>
        <w:ind w:left="709" w:hanging="709"/>
        <w:rPr>
          <w:lang w:val="en-US"/>
        </w:rPr>
      </w:pPr>
      <w:r w:rsidRPr="00394C5A">
        <w:rPr>
          <w:rFonts w:ascii="Times New Roman" w:hAnsi="Times New Roman" w:cs="Times New Roman"/>
          <w:sz w:val="24"/>
          <w:szCs w:val="24"/>
          <w:lang w:val="en-US"/>
        </w:rPr>
        <w:t>Wurzel, R. K. W. (2013). Member states and the Council. In A. Jordan &amp; C. Adell</w:t>
      </w:r>
      <w:r w:rsidR="003C3688" w:rsidRPr="00394C5A">
        <w:rPr>
          <w:rFonts w:ascii="Times New Roman" w:hAnsi="Times New Roman" w:cs="Times New Roman"/>
          <w:sz w:val="24"/>
          <w:szCs w:val="24"/>
          <w:lang w:val="en-US"/>
        </w:rPr>
        <w:t xml:space="preserve">e (Eds.), </w:t>
      </w:r>
      <w:r w:rsidRPr="00394C5A">
        <w:rPr>
          <w:rFonts w:ascii="Times New Roman" w:hAnsi="Times New Roman" w:cs="Times New Roman"/>
          <w:i/>
          <w:sz w:val="24"/>
          <w:szCs w:val="24"/>
          <w:lang w:val="en-US"/>
        </w:rPr>
        <w:t xml:space="preserve">Environmental Policy in the EU: Actors, institutions and processes </w:t>
      </w:r>
      <w:r w:rsidR="003C3688" w:rsidRPr="00394C5A">
        <w:rPr>
          <w:rFonts w:ascii="Times New Roman" w:hAnsi="Times New Roman" w:cs="Times New Roman"/>
          <w:sz w:val="24"/>
          <w:szCs w:val="24"/>
          <w:lang w:val="en-US"/>
        </w:rPr>
        <w:t xml:space="preserve">(pp. 75-94). </w:t>
      </w:r>
      <w:r w:rsidR="00686882" w:rsidRPr="00394C5A">
        <w:rPr>
          <w:rFonts w:ascii="Times New Roman" w:hAnsi="Times New Roman" w:cs="Times New Roman"/>
          <w:sz w:val="24"/>
          <w:szCs w:val="24"/>
          <w:lang w:val="en-US"/>
        </w:rPr>
        <w:t>London and New York: Routledge.</w:t>
      </w:r>
      <w:r w:rsidR="00E27FFB" w:rsidRPr="00394C5A">
        <w:rPr>
          <w:lang w:val="en-US"/>
        </w:rPr>
        <w:br w:type="page"/>
      </w:r>
    </w:p>
    <w:p w:rsidR="00A23BB6" w:rsidRPr="00394C5A" w:rsidRDefault="00DA330D" w:rsidP="003C305E">
      <w:pPr>
        <w:pStyle w:val="Kop1"/>
        <w:spacing w:before="0"/>
        <w:rPr>
          <w:lang w:val="en-US"/>
        </w:rPr>
      </w:pPr>
      <w:bookmarkStart w:id="148" w:name="_Ref488841575"/>
      <w:bookmarkStart w:id="149" w:name="_Toc488995357"/>
      <w:r w:rsidRPr="00394C5A">
        <w:rPr>
          <w:lang w:val="en-US"/>
        </w:rPr>
        <w:lastRenderedPageBreak/>
        <w:t>Appendices</w:t>
      </w:r>
      <w:bookmarkEnd w:id="148"/>
      <w:bookmarkEnd w:id="149"/>
    </w:p>
    <w:p w:rsidR="004A5489" w:rsidRPr="004A5489" w:rsidRDefault="00DA330D" w:rsidP="004A5489">
      <w:pPr>
        <w:pStyle w:val="Kop2"/>
        <w:rPr>
          <w:lang w:val="en-US"/>
        </w:rPr>
      </w:pPr>
      <w:bookmarkStart w:id="150" w:name="_Toc488995358"/>
      <w:r w:rsidRPr="00394C5A">
        <w:rPr>
          <w:lang w:val="en-US"/>
        </w:rPr>
        <w:t>Appendix A: Interview with Renske van Tol</w:t>
      </w:r>
      <w:bookmarkEnd w:id="150"/>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7576"/>
      </w:tblGrid>
      <w:tr w:rsidR="00FB2583" w:rsidRPr="00394C5A" w:rsidTr="00BD6DAF">
        <w:tc>
          <w:tcPr>
            <w:tcW w:w="1486" w:type="dxa"/>
          </w:tcPr>
          <w:p w:rsidR="00FB2583" w:rsidRPr="00394C5A" w:rsidRDefault="00FB2583" w:rsidP="00FB2583">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b/>
                <w:sz w:val="24"/>
                <w:lang w:val="en-US"/>
              </w:rPr>
              <w:t xml:space="preserve">Interviewee: </w:t>
            </w:r>
          </w:p>
          <w:p w:rsidR="00FB2583" w:rsidRPr="00394C5A" w:rsidRDefault="00FB2583" w:rsidP="00DA330D">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b/>
                <w:sz w:val="24"/>
                <w:lang w:val="en-US"/>
              </w:rPr>
              <w:t xml:space="preserve">Date: </w:t>
            </w:r>
          </w:p>
          <w:p w:rsidR="00FB2583" w:rsidRPr="00394C5A" w:rsidRDefault="00FB2583" w:rsidP="00DA330D">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b/>
                <w:sz w:val="24"/>
                <w:lang w:val="en-US"/>
              </w:rPr>
              <w:t>Duration:</w:t>
            </w:r>
          </w:p>
          <w:p w:rsidR="00FB2583" w:rsidRPr="00394C5A" w:rsidRDefault="00FB2583" w:rsidP="00DA330D">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b/>
                <w:sz w:val="24"/>
                <w:lang w:val="en-US"/>
              </w:rPr>
              <w:t>Location:</w:t>
            </w:r>
          </w:p>
          <w:p w:rsidR="006300CE" w:rsidRPr="00394C5A" w:rsidRDefault="006300CE" w:rsidP="00DA330D">
            <w:pPr>
              <w:pStyle w:val="Geenafstand"/>
              <w:spacing w:line="360" w:lineRule="auto"/>
              <w:jc w:val="both"/>
              <w:rPr>
                <w:rFonts w:ascii="Times New Roman" w:hAnsi="Times New Roman" w:cs="Times New Roman"/>
                <w:b/>
                <w:sz w:val="24"/>
                <w:lang w:val="en-US"/>
              </w:rPr>
            </w:pPr>
          </w:p>
          <w:p w:rsidR="00FB2583" w:rsidRPr="00394C5A" w:rsidRDefault="00FB2583" w:rsidP="00DA330D">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b/>
                <w:sz w:val="24"/>
                <w:lang w:val="en-US"/>
              </w:rPr>
              <w:t>Set up:</w:t>
            </w:r>
          </w:p>
          <w:p w:rsidR="00FB2583" w:rsidRPr="00394C5A" w:rsidRDefault="00FB2583" w:rsidP="00DA330D">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b/>
                <w:sz w:val="24"/>
                <w:lang w:val="en-US"/>
              </w:rPr>
              <w:t>Language:</w:t>
            </w:r>
          </w:p>
        </w:tc>
        <w:tc>
          <w:tcPr>
            <w:tcW w:w="7576" w:type="dxa"/>
          </w:tcPr>
          <w:p w:rsidR="00FB2583" w:rsidRPr="00394C5A" w:rsidRDefault="00FB2583" w:rsidP="005A587F">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Renske van Tol (senior policy advisor)</w:t>
            </w:r>
          </w:p>
          <w:p w:rsidR="00FB2583" w:rsidRPr="00394C5A" w:rsidRDefault="00FB2583" w:rsidP="005A587F">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 xml:space="preserve">31 May 2017 </w:t>
            </w:r>
          </w:p>
          <w:p w:rsidR="00FB2583" w:rsidRPr="00394C5A" w:rsidRDefault="00FB2583" w:rsidP="005A587F">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1 hour</w:t>
            </w:r>
          </w:p>
          <w:p w:rsidR="00FB2583" w:rsidRPr="00394C5A" w:rsidRDefault="00FB2583" w:rsidP="005A587F">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Ministry of Infrastructure and Environment</w:t>
            </w:r>
            <w:r w:rsidR="000E28E0" w:rsidRPr="00394C5A">
              <w:rPr>
                <w:rFonts w:ascii="Times New Roman" w:hAnsi="Times New Roman" w:cs="Times New Roman"/>
                <w:sz w:val="24"/>
                <w:lang w:val="en-US"/>
              </w:rPr>
              <w:t xml:space="preserve"> (“Infrastructuur en Milieu”),</w:t>
            </w:r>
            <w:r w:rsidRPr="00394C5A">
              <w:rPr>
                <w:rFonts w:ascii="Times New Roman" w:hAnsi="Times New Roman" w:cs="Times New Roman"/>
                <w:sz w:val="24"/>
                <w:lang w:val="en-US"/>
              </w:rPr>
              <w:t xml:space="preserve"> The Hague</w:t>
            </w:r>
          </w:p>
          <w:p w:rsidR="00FB2583" w:rsidRPr="00394C5A" w:rsidRDefault="006300CE" w:rsidP="005A587F">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I</w:t>
            </w:r>
            <w:r w:rsidR="00FB2583" w:rsidRPr="00394C5A">
              <w:rPr>
                <w:rFonts w:ascii="Times New Roman" w:hAnsi="Times New Roman" w:cs="Times New Roman"/>
                <w:sz w:val="24"/>
                <w:lang w:val="en-US"/>
              </w:rPr>
              <w:t>nformal background interview</w:t>
            </w:r>
          </w:p>
          <w:p w:rsidR="00FB2583" w:rsidRPr="00394C5A" w:rsidRDefault="00FB2583" w:rsidP="005A587F">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Dutch</w:t>
            </w:r>
          </w:p>
        </w:tc>
      </w:tr>
    </w:tbl>
    <w:p w:rsidR="00FB2583" w:rsidRPr="00394C5A" w:rsidRDefault="00FB2583" w:rsidP="005A587F">
      <w:pPr>
        <w:pStyle w:val="Geenafstand"/>
        <w:spacing w:line="360" w:lineRule="auto"/>
        <w:jc w:val="both"/>
        <w:rPr>
          <w:rFonts w:ascii="Times New Roman" w:hAnsi="Times New Roman" w:cs="Times New Roman"/>
          <w:sz w:val="24"/>
          <w:lang w:val="en-US"/>
        </w:rPr>
      </w:pPr>
    </w:p>
    <w:p w:rsidR="00DA330D" w:rsidRPr="00394C5A" w:rsidRDefault="00DA330D" w:rsidP="005A587F">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Ms. Van Tol has been working for the environmental department of the Netherlands (Previously VROM, now IenM). She previously worked for the directorate for International Affairs and now works within the directorate for Climate, Air and Noise at the Ministry of Infrastructure and Environment. She was responsible for setting up the team of experts from various directorates within different ministries who provided input for the Dutch position in the negotiations. This team included people from the Ministry of Economic Affairs (“Economische Zaken”) and the Ministry of Developmental Cooperation (“Ontwikkelingssamenwerking”). </w:t>
      </w:r>
    </w:p>
    <w:p w:rsidR="00DA330D" w:rsidRPr="00394C5A" w:rsidRDefault="00DA330D" w:rsidP="005A587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According to her,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in comparison with its predecessor, did not include many new ambitions or targets. This is largely because in previous EAP’s the EU body of environmental law had been largely completed. The Dutch delegation wanted to improve upon the 6</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(following the assessment report); focusing specifically on the integration of the regulations. She explained that the position of the Netherlands in the negotiations was in part related to the population density of the country. The Netherlands is known to have a relative high population density. Therefore, it is important that the integration of certain environmental rules decided upon in Brussels are precise, because interference between policies may have serious impacts given the intensive use of space in the country.</w:t>
      </w:r>
    </w:p>
    <w:p w:rsidR="00DA330D" w:rsidRPr="00394C5A" w:rsidRDefault="00DA330D" w:rsidP="005A587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Additionally, the Netherlands knows high standards in national legislation (for example drinking water) and it was important for all stakeholders to create a level playing field for the functioning of the Internal Market.</w:t>
      </w:r>
    </w:p>
    <w:p w:rsidR="00DA330D" w:rsidRPr="00394C5A" w:rsidRDefault="00DA330D" w:rsidP="005A587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The Netherlands is a proponent of sustainable purchasing (“duurzaam inkopen”). This means that products should meet environmental requirements. However, the Netherlands took a cautious approach to creating an overly binding framework as this could have forced everyone down to the lowest common denominator. </w:t>
      </w:r>
    </w:p>
    <w:p w:rsidR="00DA330D" w:rsidRPr="00394C5A" w:rsidRDefault="00DA330D" w:rsidP="005A587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lastRenderedPageBreak/>
        <w:t>Van Tol explained that there were two important political issues during the negotiations. First, one Member State in particular opposed referring to EU climate goals for 2050 in the EAP. Second, the Netherlands did not want the EAP to suggest EU regulations on soil policy would be desirous. This was a breaking point for the Dutch delegation. There was a coalition of Member States who joined the Netherlands on this issue.</w:t>
      </w:r>
    </w:p>
    <w:p w:rsidR="00DA330D" w:rsidRPr="00394C5A" w:rsidRDefault="00DA330D" w:rsidP="005A587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She added that Eastern European countries are not necessarily less or not ambitious. They even sometimes want to have more regulations at the EU level, because it is easier for them to implement those instead of creating those rules on their own at the national level. Moreover, she told me that it is important to take their history behind the Iron Curtain into account.</w:t>
      </w:r>
    </w:p>
    <w:p w:rsidR="00DA330D" w:rsidRPr="00394C5A" w:rsidRDefault="00DA330D" w:rsidP="005A587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The interviewee explained that businesses and thinktanks were not necessarily active with lobbying for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This was mainly due to the general and flexible nature of the EAP. She did receive letters, but those generally did not impact the position of the Dutch delegation.</w:t>
      </w:r>
    </w:p>
    <w:p w:rsidR="00DA330D" w:rsidRPr="00394C5A" w:rsidRDefault="00DA330D" w:rsidP="00500F06">
      <w:pPr>
        <w:pStyle w:val="Geenafstand"/>
        <w:spacing w:line="360" w:lineRule="auto"/>
        <w:ind w:firstLine="708"/>
        <w:jc w:val="both"/>
        <w:rPr>
          <w:lang w:val="en-US"/>
        </w:rPr>
      </w:pPr>
      <w:r w:rsidRPr="00394C5A">
        <w:rPr>
          <w:rFonts w:ascii="Times New Roman" w:hAnsi="Times New Roman" w:cs="Times New Roman"/>
          <w:sz w:val="24"/>
          <w:lang w:val="en-US"/>
        </w:rPr>
        <w:t>In conclusion, the EAPs (or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are seen as abstract plans; they do not contain strict numbers. This is why it may be difficult for delegations of Member States to take in a position.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was also not set up as groundbreaking, because it otherwise may have weakened the chances of establishing another EAP and there was a greater need for policy integration and improving compliance with existing EU environmental law. Therefore, the focus of the Netherlands was on strengthening the integration of the environment into other policy areas and improving the implementation of EU environmental law rather than creating new (ambitious) goals. </w:t>
      </w:r>
      <w:r w:rsidRPr="00394C5A">
        <w:rPr>
          <w:lang w:val="en-US"/>
        </w:rPr>
        <w:br w:type="page"/>
      </w:r>
    </w:p>
    <w:p w:rsidR="00DA330D" w:rsidRPr="00394C5A" w:rsidRDefault="00DA330D" w:rsidP="00DA330D">
      <w:pPr>
        <w:pStyle w:val="Kop2"/>
        <w:rPr>
          <w:lang w:val="en-US"/>
        </w:rPr>
      </w:pPr>
      <w:bookmarkStart w:id="151" w:name="_Toc488995359"/>
      <w:r w:rsidRPr="00394C5A">
        <w:rPr>
          <w:lang w:val="en-US"/>
        </w:rPr>
        <w:lastRenderedPageBreak/>
        <w:t>Appendix B: Interview with Duncan Liefferink</w:t>
      </w:r>
      <w:bookmarkEnd w:id="151"/>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7576"/>
      </w:tblGrid>
      <w:tr w:rsidR="00FB2583" w:rsidRPr="00394C5A" w:rsidTr="00BD6DAF">
        <w:tc>
          <w:tcPr>
            <w:tcW w:w="1486" w:type="dxa"/>
          </w:tcPr>
          <w:p w:rsidR="00FB2583" w:rsidRPr="00394C5A" w:rsidRDefault="00FB2583" w:rsidP="005B3934">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b/>
                <w:sz w:val="24"/>
                <w:lang w:val="en-US"/>
              </w:rPr>
              <w:t xml:space="preserve">Interviewee: </w:t>
            </w:r>
          </w:p>
          <w:p w:rsidR="00FB2583" w:rsidRPr="00394C5A" w:rsidRDefault="00FB2583" w:rsidP="005B3934">
            <w:pPr>
              <w:pStyle w:val="Geenafstand"/>
              <w:spacing w:line="360" w:lineRule="auto"/>
              <w:jc w:val="both"/>
              <w:rPr>
                <w:rFonts w:ascii="Times New Roman" w:hAnsi="Times New Roman" w:cs="Times New Roman"/>
                <w:b/>
                <w:sz w:val="24"/>
                <w:lang w:val="en-US"/>
              </w:rPr>
            </w:pPr>
          </w:p>
          <w:p w:rsidR="00FB2583" w:rsidRPr="00394C5A" w:rsidRDefault="00FB2583" w:rsidP="005B3934">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b/>
                <w:sz w:val="24"/>
                <w:lang w:val="en-US"/>
              </w:rPr>
              <w:t xml:space="preserve">Date: </w:t>
            </w:r>
          </w:p>
          <w:p w:rsidR="00FB2583" w:rsidRPr="00394C5A" w:rsidRDefault="00FB2583" w:rsidP="005B3934">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b/>
                <w:sz w:val="24"/>
                <w:lang w:val="en-US"/>
              </w:rPr>
              <w:t>Duration:</w:t>
            </w:r>
          </w:p>
          <w:p w:rsidR="00FB2583" w:rsidRPr="00394C5A" w:rsidRDefault="00FB2583" w:rsidP="005B3934">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b/>
                <w:sz w:val="24"/>
                <w:lang w:val="en-US"/>
              </w:rPr>
              <w:t>Location:</w:t>
            </w:r>
          </w:p>
          <w:p w:rsidR="00FB2583" w:rsidRPr="00394C5A" w:rsidRDefault="00FB2583" w:rsidP="005B3934">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b/>
                <w:sz w:val="24"/>
                <w:lang w:val="en-US"/>
              </w:rPr>
              <w:t>Set up:</w:t>
            </w:r>
          </w:p>
          <w:p w:rsidR="00FB2583" w:rsidRPr="00394C5A" w:rsidRDefault="00FB2583" w:rsidP="005B3934">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b/>
                <w:sz w:val="24"/>
                <w:lang w:val="en-US"/>
              </w:rPr>
              <w:t>Language:</w:t>
            </w:r>
          </w:p>
        </w:tc>
        <w:tc>
          <w:tcPr>
            <w:tcW w:w="7576" w:type="dxa"/>
          </w:tcPr>
          <w:p w:rsidR="00FB2583" w:rsidRPr="00394C5A" w:rsidRDefault="00FB2583" w:rsidP="005A587F">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 xml:space="preserve">Duncan Liefferink (assistant professor in European and comparative environmental politics) </w:t>
            </w:r>
          </w:p>
          <w:p w:rsidR="00FB2583" w:rsidRPr="00394C5A" w:rsidRDefault="00FB2583" w:rsidP="005A587F">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1 June 2017</w:t>
            </w:r>
          </w:p>
          <w:p w:rsidR="00FB2583" w:rsidRPr="00394C5A" w:rsidRDefault="00FB2583" w:rsidP="005A587F">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45 mins</w:t>
            </w:r>
          </w:p>
          <w:p w:rsidR="00FB2583" w:rsidRPr="00394C5A" w:rsidRDefault="000E28E0" w:rsidP="005A587F">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Radboud University,</w:t>
            </w:r>
            <w:r w:rsidR="00FB2583" w:rsidRPr="00394C5A">
              <w:rPr>
                <w:rFonts w:ascii="Times New Roman" w:hAnsi="Times New Roman" w:cs="Times New Roman"/>
                <w:sz w:val="24"/>
                <w:lang w:val="en-US"/>
              </w:rPr>
              <w:t xml:space="preserve"> Nijmegen</w:t>
            </w:r>
          </w:p>
          <w:p w:rsidR="00FB2583" w:rsidRPr="00394C5A" w:rsidRDefault="00FB2583" w:rsidP="005A587F">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Informal background interview</w:t>
            </w:r>
          </w:p>
          <w:p w:rsidR="00FB2583" w:rsidRPr="00394C5A" w:rsidRDefault="00FB2583" w:rsidP="005A587F">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Dutch</w:t>
            </w:r>
          </w:p>
        </w:tc>
      </w:tr>
    </w:tbl>
    <w:p w:rsidR="00FB2583" w:rsidRPr="00394C5A" w:rsidRDefault="00FB2583" w:rsidP="005A587F">
      <w:pPr>
        <w:spacing w:line="360" w:lineRule="auto"/>
        <w:jc w:val="both"/>
        <w:rPr>
          <w:rFonts w:ascii="Times New Roman" w:hAnsi="Times New Roman" w:cs="Times New Roman"/>
          <w:sz w:val="24"/>
          <w:lang w:val="en-US"/>
        </w:rPr>
      </w:pPr>
    </w:p>
    <w:p w:rsidR="00DA330D" w:rsidRPr="00394C5A" w:rsidRDefault="00DA330D" w:rsidP="005A587F">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 xml:space="preserve">Liefferink has written numerous books and publications on EU environmental policy. Therefore, he has gained insight on the tendencies in this policy field. </w:t>
      </w:r>
    </w:p>
    <w:p w:rsidR="00DA330D" w:rsidRPr="00394C5A" w:rsidRDefault="00DA330D" w:rsidP="005A587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He argues that the EAPs have a vague status; meaning that they are not necessarily binding. The 1</w:t>
      </w:r>
      <w:r w:rsidRPr="00394C5A">
        <w:rPr>
          <w:rFonts w:ascii="Times New Roman" w:hAnsi="Times New Roman" w:cs="Times New Roman"/>
          <w:sz w:val="24"/>
          <w:vertAlign w:val="superscript"/>
          <w:lang w:val="en-US"/>
        </w:rPr>
        <w:t>st</w:t>
      </w:r>
      <w:r w:rsidRPr="00394C5A">
        <w:rPr>
          <w:rFonts w:ascii="Times New Roman" w:hAnsi="Times New Roman" w:cs="Times New Roman"/>
          <w:sz w:val="24"/>
          <w:lang w:val="en-US"/>
        </w:rPr>
        <w:t xml:space="preserve"> to the 5</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were not legally binding. This changed with the 6</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because this has become legally binding due to the adoption via codecision. However, he argues that the impact of the binding aspect is limited. Nevertheless, the vagueness of the status of the EAPs did lead to igniting the thinking process of Member States to consider policy making in the environment.</w:t>
      </w:r>
    </w:p>
    <w:p w:rsidR="00DA330D" w:rsidRPr="00394C5A" w:rsidRDefault="00DA330D" w:rsidP="005A587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He also argues that the 5</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has a greater impact on EU environmental policy than the 6</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This is partly attributed to the Dutch policy style following the NEPP, but also partly due to the political climate in 1992. It is argued that that period was relatively more positive towards the environment and the EU</w:t>
      </w:r>
      <w:r w:rsidR="009832FB" w:rsidRPr="00394C5A">
        <w:rPr>
          <w:rFonts w:ascii="Times New Roman" w:hAnsi="Times New Roman" w:cs="Times New Roman"/>
          <w:sz w:val="24"/>
          <w:lang w:val="en-US"/>
        </w:rPr>
        <w:t xml:space="preserve"> in comparison with 2002/2003</w:t>
      </w:r>
      <w:r w:rsidRPr="00394C5A">
        <w:rPr>
          <w:rFonts w:ascii="Times New Roman" w:hAnsi="Times New Roman" w:cs="Times New Roman"/>
          <w:sz w:val="24"/>
          <w:lang w:val="en-US"/>
        </w:rPr>
        <w:t>.</w:t>
      </w:r>
      <w:r w:rsidRPr="00394C5A" w:rsidDel="00254B39">
        <w:rPr>
          <w:rFonts w:ascii="Times New Roman" w:hAnsi="Times New Roman" w:cs="Times New Roman"/>
          <w:sz w:val="24"/>
          <w:lang w:val="en-US"/>
        </w:rPr>
        <w:t xml:space="preserve"> </w:t>
      </w:r>
    </w:p>
    <w:p w:rsidR="00DA330D" w:rsidRPr="00394C5A" w:rsidRDefault="00DA330D" w:rsidP="005A587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The EAPs are in theory a nice agreement, but in practice there is not much activity or improvement. Because the EAPs have a vague character, it makes Member States easier to reach an agreement. There are no concrete numbers or deadlines mentioned in the EAPs, which makes the EAP simply a policy plan rather than a legally binding piece of legislation.</w:t>
      </w:r>
    </w:p>
    <w:p w:rsidR="00DA330D" w:rsidRPr="00394C5A" w:rsidRDefault="00DA330D" w:rsidP="005A587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 xml:space="preserve">According to him, the European Commission is ambitious due to  “bureaucratic politics” (the almost natural tendency of bureaucracies to increase their power and influence) and the drive of environmental policy officers/advisors. They have been able to push other states to conform to EU environmental standards (such as Spain) as a requirement before accessing the EU. He does feel that the EU (or the Commission) should limit itself to transboundary issues (and for example not soil policy), because it is impossible for states to regulate those transboundary policies nationally. The Commission is also creating ambitious proposals, because then it has room to negotiate. </w:t>
      </w:r>
    </w:p>
    <w:p w:rsidR="00DA330D" w:rsidRPr="00394C5A" w:rsidRDefault="00DA330D" w:rsidP="005A587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lastRenderedPageBreak/>
        <w:t xml:space="preserve">Additionally, environmental policy in the EU has created its own dynamics, because it is such an established policy area. He also argues that an agreement is always more easily achievable when there are general guidelines. </w:t>
      </w:r>
    </w:p>
    <w:p w:rsidR="00DA330D" w:rsidRPr="00394C5A" w:rsidRDefault="00DA330D" w:rsidP="00500F06">
      <w:pPr>
        <w:pStyle w:val="Geenafstand"/>
        <w:spacing w:line="360" w:lineRule="auto"/>
        <w:ind w:firstLine="708"/>
        <w:jc w:val="both"/>
        <w:rPr>
          <w:lang w:val="en-US"/>
        </w:rPr>
      </w:pPr>
      <w:r w:rsidRPr="00394C5A">
        <w:rPr>
          <w:rFonts w:ascii="Times New Roman" w:hAnsi="Times New Roman" w:cs="Times New Roman"/>
          <w:sz w:val="24"/>
          <w:lang w:val="en-US"/>
        </w:rPr>
        <w:t xml:space="preserve">Furthermore, he specifies on the dynamics within the Commission. He argues that DG Environment needs to have support from other DGs and the Member States before presenting the proposal. </w:t>
      </w:r>
      <w:r w:rsidRPr="00394C5A">
        <w:rPr>
          <w:lang w:val="en-US"/>
        </w:rPr>
        <w:br w:type="page"/>
      </w:r>
    </w:p>
    <w:p w:rsidR="00DA330D" w:rsidRPr="00394C5A" w:rsidRDefault="00DA330D" w:rsidP="00DA330D">
      <w:pPr>
        <w:pStyle w:val="Kop2"/>
        <w:rPr>
          <w:lang w:val="en-US"/>
        </w:rPr>
      </w:pPr>
      <w:bookmarkStart w:id="152" w:name="_Toc488995360"/>
      <w:r w:rsidRPr="00394C5A">
        <w:rPr>
          <w:lang w:val="en-US"/>
        </w:rPr>
        <w:lastRenderedPageBreak/>
        <w:t>Appendix C: Interview with Andrea Vettori</w:t>
      </w:r>
      <w:bookmarkEnd w:id="152"/>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7576"/>
      </w:tblGrid>
      <w:tr w:rsidR="00FB2583" w:rsidRPr="00394C5A" w:rsidTr="00BD6DAF">
        <w:tc>
          <w:tcPr>
            <w:tcW w:w="1486" w:type="dxa"/>
          </w:tcPr>
          <w:p w:rsidR="00FB2583" w:rsidRPr="00394C5A" w:rsidRDefault="00FB2583" w:rsidP="005B3934">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b/>
                <w:sz w:val="24"/>
                <w:lang w:val="en-US"/>
              </w:rPr>
              <w:t xml:space="preserve">Interviewee: </w:t>
            </w:r>
          </w:p>
          <w:p w:rsidR="00FB2583" w:rsidRPr="00394C5A" w:rsidRDefault="00FB2583" w:rsidP="005B3934">
            <w:pPr>
              <w:pStyle w:val="Geenafstand"/>
              <w:spacing w:line="360" w:lineRule="auto"/>
              <w:jc w:val="both"/>
              <w:rPr>
                <w:rFonts w:ascii="Times New Roman" w:hAnsi="Times New Roman" w:cs="Times New Roman"/>
                <w:b/>
                <w:sz w:val="24"/>
                <w:lang w:val="en-US"/>
              </w:rPr>
            </w:pPr>
          </w:p>
          <w:p w:rsidR="00FB2583" w:rsidRPr="00394C5A" w:rsidRDefault="00FB2583" w:rsidP="005B3934">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b/>
                <w:sz w:val="24"/>
                <w:lang w:val="en-US"/>
              </w:rPr>
              <w:t xml:space="preserve">Date: </w:t>
            </w:r>
          </w:p>
          <w:p w:rsidR="00FB2583" w:rsidRPr="00394C5A" w:rsidRDefault="00FB2583" w:rsidP="005B3934">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b/>
                <w:sz w:val="24"/>
                <w:lang w:val="en-US"/>
              </w:rPr>
              <w:t>Duration:</w:t>
            </w:r>
          </w:p>
          <w:p w:rsidR="00FB2583" w:rsidRPr="00394C5A" w:rsidRDefault="00FB2583" w:rsidP="005B3934">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b/>
                <w:sz w:val="24"/>
                <w:lang w:val="en-US"/>
              </w:rPr>
              <w:t>Location:</w:t>
            </w:r>
          </w:p>
          <w:p w:rsidR="00FB2583" w:rsidRPr="00394C5A" w:rsidRDefault="00FB2583" w:rsidP="005B3934">
            <w:pPr>
              <w:pStyle w:val="Geenafstand"/>
              <w:spacing w:line="360" w:lineRule="auto"/>
              <w:jc w:val="both"/>
              <w:rPr>
                <w:rFonts w:ascii="Times New Roman" w:hAnsi="Times New Roman" w:cs="Times New Roman"/>
                <w:b/>
                <w:sz w:val="24"/>
                <w:lang w:val="en-US"/>
              </w:rPr>
            </w:pPr>
            <w:r w:rsidRPr="00394C5A">
              <w:rPr>
                <w:rFonts w:ascii="Times New Roman" w:hAnsi="Times New Roman" w:cs="Times New Roman"/>
                <w:b/>
                <w:sz w:val="24"/>
                <w:lang w:val="en-US"/>
              </w:rPr>
              <w:t>Set up:</w:t>
            </w:r>
          </w:p>
          <w:p w:rsidR="00FB2583" w:rsidRPr="00394C5A" w:rsidRDefault="00FB2583" w:rsidP="005B3934">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b/>
                <w:sz w:val="24"/>
                <w:lang w:val="en-US"/>
              </w:rPr>
              <w:t>Language:</w:t>
            </w:r>
          </w:p>
        </w:tc>
        <w:tc>
          <w:tcPr>
            <w:tcW w:w="7576" w:type="dxa"/>
          </w:tcPr>
          <w:p w:rsidR="00FB2583" w:rsidRPr="00394C5A" w:rsidRDefault="00FB2583" w:rsidP="005A587F">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Andrea Vettori (ENV.D.1 Land Use &amp; Management at European Commission)</w:t>
            </w:r>
          </w:p>
          <w:p w:rsidR="00FB2583" w:rsidRPr="00394C5A" w:rsidRDefault="00FB2583" w:rsidP="005A587F">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13 June 2017</w:t>
            </w:r>
          </w:p>
          <w:p w:rsidR="00FB2583" w:rsidRPr="00394C5A" w:rsidRDefault="00FB2583" w:rsidP="005A587F">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35 mins</w:t>
            </w:r>
          </w:p>
          <w:p w:rsidR="00FB2583" w:rsidRPr="00394C5A" w:rsidRDefault="00F81DAB" w:rsidP="005A587F">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V</w:t>
            </w:r>
            <w:r w:rsidR="00FB2583" w:rsidRPr="00394C5A">
              <w:rPr>
                <w:rFonts w:ascii="Times New Roman" w:hAnsi="Times New Roman" w:cs="Times New Roman"/>
                <w:sz w:val="24"/>
                <w:lang w:val="en-US"/>
              </w:rPr>
              <w:t>ia telephone</w:t>
            </w:r>
          </w:p>
          <w:p w:rsidR="00FB2583" w:rsidRPr="00394C5A" w:rsidRDefault="00F81DAB" w:rsidP="005A587F">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I</w:t>
            </w:r>
            <w:r w:rsidR="00FB2583" w:rsidRPr="00394C5A">
              <w:rPr>
                <w:rFonts w:ascii="Times New Roman" w:hAnsi="Times New Roman" w:cs="Times New Roman"/>
                <w:sz w:val="24"/>
                <w:lang w:val="en-US"/>
              </w:rPr>
              <w:t>nformal background interview</w:t>
            </w:r>
          </w:p>
          <w:p w:rsidR="00FB2583" w:rsidRPr="00394C5A" w:rsidRDefault="00FB2583" w:rsidP="005A587F">
            <w:pPr>
              <w:pStyle w:val="Geenafstand"/>
              <w:spacing w:line="360" w:lineRule="auto"/>
              <w:rPr>
                <w:rFonts w:ascii="Times New Roman" w:hAnsi="Times New Roman" w:cs="Times New Roman"/>
                <w:sz w:val="24"/>
                <w:lang w:val="en-US"/>
              </w:rPr>
            </w:pPr>
            <w:r w:rsidRPr="00394C5A">
              <w:rPr>
                <w:rFonts w:ascii="Times New Roman" w:hAnsi="Times New Roman" w:cs="Times New Roman"/>
                <w:sz w:val="24"/>
                <w:lang w:val="en-US"/>
              </w:rPr>
              <w:t>English</w:t>
            </w:r>
          </w:p>
        </w:tc>
      </w:tr>
    </w:tbl>
    <w:p w:rsidR="00FB2583" w:rsidRPr="00394C5A" w:rsidRDefault="00FB2583" w:rsidP="005A587F">
      <w:pPr>
        <w:pStyle w:val="Geenafstand"/>
        <w:spacing w:line="360" w:lineRule="auto"/>
        <w:jc w:val="both"/>
        <w:rPr>
          <w:rFonts w:ascii="Times New Roman" w:hAnsi="Times New Roman" w:cs="Times New Roman"/>
          <w:sz w:val="24"/>
          <w:lang w:val="en-US"/>
        </w:rPr>
      </w:pPr>
    </w:p>
    <w:p w:rsidR="00DA330D" w:rsidRPr="00394C5A" w:rsidRDefault="00DA330D" w:rsidP="005A587F">
      <w:pPr>
        <w:pStyle w:val="Geenafstand"/>
        <w:spacing w:line="360" w:lineRule="auto"/>
        <w:jc w:val="both"/>
        <w:rPr>
          <w:rFonts w:ascii="Times New Roman" w:hAnsi="Times New Roman" w:cs="Times New Roman"/>
          <w:sz w:val="24"/>
          <w:lang w:val="en-US"/>
        </w:rPr>
      </w:pPr>
      <w:r w:rsidRPr="00394C5A">
        <w:rPr>
          <w:rFonts w:ascii="Times New Roman" w:hAnsi="Times New Roman" w:cs="Times New Roman"/>
          <w:sz w:val="24"/>
          <w:lang w:val="en-US"/>
        </w:rPr>
        <w:t>Mr</w:t>
      </w:r>
      <w:r w:rsidR="003912C0" w:rsidRPr="00394C5A">
        <w:rPr>
          <w:rFonts w:ascii="Times New Roman" w:hAnsi="Times New Roman" w:cs="Times New Roman"/>
          <w:sz w:val="24"/>
          <w:lang w:val="en-US"/>
        </w:rPr>
        <w:t>.</w:t>
      </w:r>
      <w:r w:rsidRPr="00394C5A">
        <w:rPr>
          <w:rFonts w:ascii="Times New Roman" w:hAnsi="Times New Roman" w:cs="Times New Roman"/>
          <w:sz w:val="24"/>
          <w:lang w:val="en-US"/>
        </w:rPr>
        <w:t xml:space="preserve"> Vettori was member of a team wh</w:t>
      </w:r>
      <w:r w:rsidR="00AA0B06" w:rsidRPr="00394C5A">
        <w:rPr>
          <w:rFonts w:ascii="Times New Roman" w:hAnsi="Times New Roman" w:cs="Times New Roman"/>
          <w:sz w:val="24"/>
          <w:lang w:val="en-US"/>
        </w:rPr>
        <w:t xml:space="preserve">o coordinated the Environment </w:t>
      </w:r>
      <w:r w:rsidRPr="00394C5A">
        <w:rPr>
          <w:rFonts w:ascii="Times New Roman" w:hAnsi="Times New Roman" w:cs="Times New Roman"/>
          <w:sz w:val="24"/>
          <w:lang w:val="en-US"/>
        </w:rPr>
        <w:t xml:space="preserve">Action Programme (EAP) within the European Commission. This team, that consisted of three members, was involved in the negotiations and trialogues (Ordinary Legislative Procedure) with the Council of Ministers and the European Parliament until the EAP was finally adopted. </w:t>
      </w:r>
    </w:p>
    <w:p w:rsidR="005A587F" w:rsidRPr="00394C5A" w:rsidRDefault="00DA330D" w:rsidP="005A587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The priorities of the Commission were based upon the final evaluation of the 6</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Based on those conclusions, they created a proposal for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They learned from the previous Programme, that a limited number of 9 priorities objectives were necessary to create a coherent narrative. Vettori spoke of creating a strategy with clear objectives for 2020, rather than a "Christmas tree", in order to show the interlinkages between the objectives.</w:t>
      </w:r>
    </w:p>
    <w:p w:rsidR="00DA330D" w:rsidRPr="00394C5A" w:rsidRDefault="00DA330D" w:rsidP="005A587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The interviewee experienced the negotiations positively. He also praised the efforts of the Council Presidencies, the many Working Parties and the Members of the European Parliament.</w:t>
      </w:r>
    </w:p>
    <w:p w:rsidR="00DA330D" w:rsidRPr="00394C5A" w:rsidRDefault="00DA330D" w:rsidP="005A587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According to him, the Belgian and the Danish Presidencies were proactive in 2010 and 2012 in putting pressure on the Commission for an ambitious proposal for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Given that the Commission proposal was put on the table</w:t>
      </w:r>
      <w:r w:rsidR="00D54F34" w:rsidRPr="00394C5A">
        <w:rPr>
          <w:rFonts w:ascii="Times New Roman" w:hAnsi="Times New Roman" w:cs="Times New Roman"/>
          <w:sz w:val="24"/>
          <w:lang w:val="en-US"/>
        </w:rPr>
        <w:t xml:space="preserve"> in November 2012, the Cypriot P</w:t>
      </w:r>
      <w:r w:rsidRPr="00394C5A">
        <w:rPr>
          <w:rFonts w:ascii="Times New Roman" w:hAnsi="Times New Roman" w:cs="Times New Roman"/>
          <w:sz w:val="24"/>
          <w:lang w:val="en-US"/>
        </w:rPr>
        <w:t>residency had only the opportunity to organize a first exchange of views am</w:t>
      </w:r>
      <w:r w:rsidR="00D54F34" w:rsidRPr="00394C5A">
        <w:rPr>
          <w:rFonts w:ascii="Times New Roman" w:hAnsi="Times New Roman" w:cs="Times New Roman"/>
          <w:sz w:val="24"/>
          <w:lang w:val="en-US"/>
        </w:rPr>
        <w:t>ong ministers, while the Irish P</w:t>
      </w:r>
      <w:r w:rsidRPr="00394C5A">
        <w:rPr>
          <w:rFonts w:ascii="Times New Roman" w:hAnsi="Times New Roman" w:cs="Times New Roman"/>
          <w:sz w:val="24"/>
          <w:lang w:val="en-US"/>
        </w:rPr>
        <w:t>residency has been the most active in facilitating an agreement among the EU institutions during its semester in the first half of 2013. The agreement between the instructions was reached in July 2013,</w:t>
      </w:r>
      <w:r w:rsidR="00D54F34" w:rsidRPr="00394C5A">
        <w:rPr>
          <w:rFonts w:ascii="Times New Roman" w:hAnsi="Times New Roman" w:cs="Times New Roman"/>
          <w:sz w:val="24"/>
          <w:lang w:val="en-US"/>
        </w:rPr>
        <w:t xml:space="preserve"> when Lithuania took over the Pr</w:t>
      </w:r>
      <w:r w:rsidRPr="00394C5A">
        <w:rPr>
          <w:rFonts w:ascii="Times New Roman" w:hAnsi="Times New Roman" w:cs="Times New Roman"/>
          <w:sz w:val="24"/>
          <w:lang w:val="en-US"/>
        </w:rPr>
        <w:t>esidency, but Ireland lead still the final negotiations. The final adoption by European parliament and Council took place in November 2013.</w:t>
      </w:r>
    </w:p>
    <w:p w:rsidR="00DA330D" w:rsidRPr="00394C5A" w:rsidRDefault="00DA330D" w:rsidP="005A587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Mr</w:t>
      </w:r>
      <w:r w:rsidR="003912C0" w:rsidRPr="00394C5A">
        <w:rPr>
          <w:rFonts w:ascii="Times New Roman" w:hAnsi="Times New Roman" w:cs="Times New Roman"/>
          <w:sz w:val="24"/>
          <w:lang w:val="en-US"/>
        </w:rPr>
        <w:t>.</w:t>
      </w:r>
      <w:r w:rsidRPr="00394C5A">
        <w:rPr>
          <w:rFonts w:ascii="Times New Roman" w:hAnsi="Times New Roman" w:cs="Times New Roman"/>
          <w:sz w:val="24"/>
          <w:lang w:val="en-US"/>
        </w:rPr>
        <w:t xml:space="preserve"> Vettori was aware of the Dutch position on the (legally binding) soil framework. In the evaluation of the 6</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it turned out that the EU did not achieve the objectives for soil, and that soil was the only environmental medium that did not enjoy protection at EU level, contrary to nature, water, air, etc. Given the discussions on the Soil framework Directive still </w:t>
      </w:r>
      <w:r w:rsidRPr="00394C5A">
        <w:rPr>
          <w:rFonts w:ascii="Times New Roman" w:hAnsi="Times New Roman" w:cs="Times New Roman"/>
          <w:sz w:val="24"/>
          <w:lang w:val="en-US"/>
        </w:rPr>
        <w:lastRenderedPageBreak/>
        <w:t>on the table, the soil provisions of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were matter of strong discussions, between a majority of Member States in favor of more action at EU level and a blocking minority of them opposing it. However, he points out that the attitude of the Member States towards the level of ambition of the 7</w:t>
      </w:r>
      <w:r w:rsidRPr="00394C5A">
        <w:rPr>
          <w:rFonts w:ascii="Times New Roman" w:hAnsi="Times New Roman" w:cs="Times New Roman"/>
          <w:sz w:val="24"/>
          <w:vertAlign w:val="superscript"/>
          <w:lang w:val="en-US"/>
        </w:rPr>
        <w:t>th</w:t>
      </w:r>
      <w:r w:rsidR="009271CA" w:rsidRPr="00394C5A">
        <w:rPr>
          <w:rFonts w:ascii="Times New Roman" w:hAnsi="Times New Roman" w:cs="Times New Roman"/>
          <w:sz w:val="24"/>
          <w:lang w:val="en-US"/>
        </w:rPr>
        <w:t xml:space="preserve"> </w:t>
      </w:r>
      <w:r w:rsidRPr="00394C5A">
        <w:rPr>
          <w:rFonts w:ascii="Times New Roman" w:hAnsi="Times New Roman" w:cs="Times New Roman"/>
          <w:sz w:val="24"/>
          <w:lang w:val="en-US"/>
        </w:rPr>
        <w:t xml:space="preserve">EAP objectives depended on the topic and their specific national interests. On different topics, some Member States were more ambitious than others. For instance the Netherlands were not very keen on soil policy, Spain, Italy, Belgium and Slovakia were interested to achieve this. </w:t>
      </w:r>
    </w:p>
    <w:p w:rsidR="00DA330D" w:rsidRPr="00394C5A" w:rsidRDefault="00DA330D" w:rsidP="005A587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Funding was also subject to intensive discussions as the negotiations on the new Multiannual Financial Framework were happening in parallel with the negotiations on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The Commission was however pointing out the need to back the agreed environmental objectives for 2020 with appropriate (financial) means to achieve them and to implement policies, e.g. in agriculture, infrastructure and research.</w:t>
      </w:r>
    </w:p>
    <w:p w:rsidR="00DA330D" w:rsidRPr="00394C5A" w:rsidRDefault="00DA330D" w:rsidP="005A587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The increase in the number of Member States did not pose more difficulties. The negotiations for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were similar to those of the 6</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According to Mr</w:t>
      </w:r>
      <w:r w:rsidR="003912C0" w:rsidRPr="00394C5A">
        <w:rPr>
          <w:rFonts w:ascii="Times New Roman" w:hAnsi="Times New Roman" w:cs="Times New Roman"/>
          <w:sz w:val="24"/>
          <w:lang w:val="en-US"/>
        </w:rPr>
        <w:t>.</w:t>
      </w:r>
      <w:r w:rsidRPr="00394C5A">
        <w:rPr>
          <w:rFonts w:ascii="Times New Roman" w:hAnsi="Times New Roman" w:cs="Times New Roman"/>
          <w:sz w:val="24"/>
          <w:lang w:val="en-US"/>
        </w:rPr>
        <w:t xml:space="preserve"> Vettori, one of the major novelties of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was the aim by the Commission  to ensure that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and the achievement of its objectives were seen as a common responsibility by the EU institutions and the Member States, since the environment is a </w:t>
      </w:r>
      <w:r w:rsidR="005A587F" w:rsidRPr="00394C5A">
        <w:rPr>
          <w:rFonts w:ascii="Times New Roman" w:hAnsi="Times New Roman" w:cs="Times New Roman"/>
          <w:sz w:val="24"/>
          <w:lang w:val="en-US"/>
        </w:rPr>
        <w:t>shared competence between the EU</w:t>
      </w:r>
      <w:r w:rsidRPr="00394C5A">
        <w:rPr>
          <w:rFonts w:ascii="Times New Roman" w:hAnsi="Times New Roman" w:cs="Times New Roman"/>
          <w:sz w:val="24"/>
          <w:lang w:val="en-US"/>
        </w:rPr>
        <w:t xml:space="preserve"> and national level.</w:t>
      </w:r>
    </w:p>
    <w:p w:rsidR="00DA330D" w:rsidRPr="00394C5A" w:rsidRDefault="00DA330D" w:rsidP="005A587F">
      <w:pPr>
        <w:pStyle w:val="Geenafstand"/>
        <w:spacing w:line="360" w:lineRule="auto"/>
        <w:ind w:firstLine="708"/>
        <w:jc w:val="both"/>
        <w:rPr>
          <w:rFonts w:ascii="Times New Roman" w:hAnsi="Times New Roman" w:cs="Times New Roman"/>
          <w:sz w:val="24"/>
          <w:lang w:val="en-US"/>
        </w:rPr>
      </w:pPr>
      <w:r w:rsidRPr="00394C5A">
        <w:rPr>
          <w:rFonts w:ascii="Times New Roman" w:hAnsi="Times New Roman" w:cs="Times New Roman"/>
          <w:sz w:val="24"/>
          <w:lang w:val="en-US"/>
        </w:rPr>
        <w:t>However, after the adoption of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the Commission put forward new legislation packages on air and waste to meet the objectives mentioned in the Programme. It turned out that those became watered down by the Member States who had previously agreed upon the ambitious standards in the EAP. </w:t>
      </w:r>
    </w:p>
    <w:p w:rsidR="00DA330D" w:rsidRPr="00394C5A" w:rsidRDefault="00DA330D" w:rsidP="00500F06">
      <w:pPr>
        <w:pStyle w:val="Geenafstand"/>
        <w:spacing w:line="360" w:lineRule="auto"/>
        <w:ind w:firstLine="708"/>
        <w:jc w:val="both"/>
        <w:rPr>
          <w:lang w:val="en-US"/>
        </w:rPr>
      </w:pPr>
      <w:r w:rsidRPr="00394C5A">
        <w:rPr>
          <w:rFonts w:ascii="Times New Roman" w:hAnsi="Times New Roman" w:cs="Times New Roman"/>
          <w:sz w:val="24"/>
          <w:lang w:val="en-US"/>
        </w:rPr>
        <w:t>Nevertheless, the interview was concluded with the statement that he regards the 7</w:t>
      </w:r>
      <w:r w:rsidRPr="00394C5A">
        <w:rPr>
          <w:rFonts w:ascii="Times New Roman" w:hAnsi="Times New Roman" w:cs="Times New Roman"/>
          <w:sz w:val="24"/>
          <w:vertAlign w:val="superscript"/>
          <w:lang w:val="en-US"/>
        </w:rPr>
        <w:t>th</w:t>
      </w:r>
      <w:r w:rsidRPr="00394C5A">
        <w:rPr>
          <w:rFonts w:ascii="Times New Roman" w:hAnsi="Times New Roman" w:cs="Times New Roman"/>
          <w:sz w:val="24"/>
          <w:lang w:val="en-US"/>
        </w:rPr>
        <w:t xml:space="preserve"> EAP to be successful for the Commission and the EU. Additionally, for the period after 2020 he argues that it is positive that the EU has committed to the Sustainable Development Goals and that the EU should deliver to this. Also, the public opinion surveyed regularly </w:t>
      </w:r>
      <w:r w:rsidR="0017132B">
        <w:rPr>
          <w:rFonts w:ascii="Times New Roman" w:hAnsi="Times New Roman" w:cs="Times New Roman"/>
          <w:sz w:val="24"/>
          <w:lang w:val="en-US"/>
        </w:rPr>
        <w:t>by the Eurobarometers favors EU-</w:t>
      </w:r>
      <w:r w:rsidRPr="00394C5A">
        <w:rPr>
          <w:rFonts w:ascii="Times New Roman" w:hAnsi="Times New Roman" w:cs="Times New Roman"/>
          <w:sz w:val="24"/>
          <w:lang w:val="en-US"/>
        </w:rPr>
        <w:t>wide environmental regulation which allows for a strong policy mandate for action at EU level for the environment.</w:t>
      </w:r>
    </w:p>
    <w:sectPr w:rsidR="00DA330D" w:rsidRPr="00394C5A" w:rsidSect="00081501">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B9E" w:rsidRDefault="00F76B9E" w:rsidP="004F6899">
      <w:pPr>
        <w:spacing w:after="0" w:line="240" w:lineRule="auto"/>
      </w:pPr>
      <w:r>
        <w:separator/>
      </w:r>
    </w:p>
  </w:endnote>
  <w:endnote w:type="continuationSeparator" w:id="0">
    <w:p w:rsidR="00F76B9E" w:rsidRDefault="00F76B9E" w:rsidP="004F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08978"/>
      <w:docPartObj>
        <w:docPartGallery w:val="Page Numbers (Bottom of Page)"/>
        <w:docPartUnique/>
      </w:docPartObj>
    </w:sdtPr>
    <w:sdtEndPr/>
    <w:sdtContent>
      <w:p w:rsidR="00C05867" w:rsidRDefault="00C05867">
        <w:pPr>
          <w:pStyle w:val="Voettekst"/>
          <w:jc w:val="center"/>
        </w:pPr>
        <w:r>
          <w:fldChar w:fldCharType="begin"/>
        </w:r>
        <w:r>
          <w:instrText>PAGE   \* MERGEFORMAT</w:instrText>
        </w:r>
        <w:r>
          <w:fldChar w:fldCharType="separate"/>
        </w:r>
        <w:r w:rsidR="00153EAE">
          <w:rPr>
            <w:noProof/>
          </w:rPr>
          <w:t>75</w:t>
        </w:r>
        <w:r>
          <w:rPr>
            <w:noProof/>
          </w:rPr>
          <w:fldChar w:fldCharType="end"/>
        </w:r>
      </w:p>
    </w:sdtContent>
  </w:sdt>
  <w:p w:rsidR="00C05867" w:rsidRDefault="00C058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013753"/>
      <w:docPartObj>
        <w:docPartGallery w:val="Page Numbers (Bottom of Page)"/>
        <w:docPartUnique/>
      </w:docPartObj>
    </w:sdtPr>
    <w:sdtEndPr/>
    <w:sdtContent>
      <w:p w:rsidR="00C05867" w:rsidRDefault="00C05867">
        <w:pPr>
          <w:pStyle w:val="Voettekst"/>
          <w:jc w:val="center"/>
        </w:pPr>
        <w:r>
          <w:fldChar w:fldCharType="begin"/>
        </w:r>
        <w:r>
          <w:instrText>PAGE   \* MERGEFORMAT</w:instrText>
        </w:r>
        <w:r>
          <w:fldChar w:fldCharType="separate"/>
        </w:r>
        <w:r w:rsidR="00153EAE">
          <w:rPr>
            <w:noProof/>
          </w:rPr>
          <w:t>1</w:t>
        </w:r>
        <w:r>
          <w:rPr>
            <w:noProof/>
          </w:rPr>
          <w:fldChar w:fldCharType="end"/>
        </w:r>
      </w:p>
    </w:sdtContent>
  </w:sdt>
  <w:p w:rsidR="00C05867" w:rsidRDefault="00C058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B9E" w:rsidRDefault="00F76B9E" w:rsidP="004F6899">
      <w:pPr>
        <w:spacing w:after="0" w:line="240" w:lineRule="auto"/>
      </w:pPr>
      <w:r>
        <w:separator/>
      </w:r>
    </w:p>
  </w:footnote>
  <w:footnote w:type="continuationSeparator" w:id="0">
    <w:p w:rsidR="00F76B9E" w:rsidRDefault="00F76B9E" w:rsidP="004F6899">
      <w:pPr>
        <w:spacing w:after="0" w:line="240" w:lineRule="auto"/>
      </w:pPr>
      <w:r>
        <w:continuationSeparator/>
      </w:r>
    </w:p>
  </w:footnote>
  <w:footnote w:id="1">
    <w:p w:rsidR="00C05867" w:rsidRPr="00353537" w:rsidRDefault="00C05867">
      <w:pPr>
        <w:pStyle w:val="Voetnoottekst"/>
        <w:rPr>
          <w:lang w:val="en-US"/>
        </w:rPr>
      </w:pPr>
      <w:r>
        <w:rPr>
          <w:rStyle w:val="Voetnootmarkering"/>
        </w:rPr>
        <w:footnoteRef/>
      </w:r>
      <w:r w:rsidRPr="00353537">
        <w:rPr>
          <w:lang w:val="en-US"/>
        </w:rPr>
        <w:t xml:space="preserve"> </w:t>
      </w:r>
      <w:r>
        <w:rPr>
          <w:lang w:val="en-US"/>
        </w:rPr>
        <w:t>It is known that the United Kingdom will leave the EU, but the Brexit negotiations are not concluded yet which means that the UK can still be regarded as one of the 28 Member States at the time of writing.</w:t>
      </w:r>
    </w:p>
  </w:footnote>
  <w:footnote w:id="2">
    <w:p w:rsidR="00C05867" w:rsidRPr="002A2E8D" w:rsidRDefault="00C05867">
      <w:pPr>
        <w:pStyle w:val="Voetnoottekst"/>
        <w:rPr>
          <w:lang w:val="en-US"/>
        </w:rPr>
      </w:pPr>
      <w:r>
        <w:rPr>
          <w:rStyle w:val="Voetnootmarkering"/>
        </w:rPr>
        <w:footnoteRef/>
      </w:r>
      <w:r w:rsidRPr="002A2E8D">
        <w:rPr>
          <w:lang w:val="en-US"/>
        </w:rPr>
        <w:t xml:space="preserve"> </w:t>
      </w:r>
      <w:r>
        <w:rPr>
          <w:lang w:val="en-US"/>
        </w:rPr>
        <w:t>Art. 5 of the Treaty on European Union (TEU); more on this in the following chapters.</w:t>
      </w:r>
    </w:p>
  </w:footnote>
  <w:footnote w:id="3">
    <w:p w:rsidR="00C05867" w:rsidRPr="00D94232" w:rsidRDefault="00C05867">
      <w:pPr>
        <w:pStyle w:val="Voetnoottekst"/>
        <w:rPr>
          <w:lang w:val="en-US"/>
        </w:rPr>
      </w:pPr>
      <w:r>
        <w:rPr>
          <w:rStyle w:val="Voetnootmarkering"/>
        </w:rPr>
        <w:footnoteRef/>
      </w:r>
      <w:r w:rsidRPr="00D94232">
        <w:rPr>
          <w:lang w:val="en-US"/>
        </w:rPr>
        <w:t xml:space="preserve"> </w:t>
      </w:r>
      <w:r>
        <w:rPr>
          <w:lang w:val="en-US"/>
        </w:rPr>
        <w:t>Art. 4(2) of the Treaty on Functioning of the European Union (TFEU).</w:t>
      </w:r>
    </w:p>
  </w:footnote>
  <w:footnote w:id="4">
    <w:p w:rsidR="00C05867" w:rsidRPr="00A67A47" w:rsidRDefault="00C05867">
      <w:pPr>
        <w:pStyle w:val="Voetnoottekst"/>
        <w:rPr>
          <w:lang w:val="en-US"/>
        </w:rPr>
      </w:pPr>
      <w:r>
        <w:rPr>
          <w:rStyle w:val="Voetnootmarkering"/>
        </w:rPr>
        <w:footnoteRef/>
      </w:r>
      <w:r w:rsidRPr="00A67A47">
        <w:rPr>
          <w:lang w:val="en-US"/>
        </w:rPr>
        <w:t xml:space="preserve"> </w:t>
      </w:r>
      <w:r>
        <w:rPr>
          <w:lang w:val="en-US"/>
        </w:rPr>
        <w:t>Art. 294 of the TFEU.</w:t>
      </w:r>
    </w:p>
  </w:footnote>
  <w:footnote w:id="5">
    <w:p w:rsidR="00C05867" w:rsidRPr="00DB1D1E" w:rsidRDefault="00C05867">
      <w:pPr>
        <w:pStyle w:val="Voetnoottekst"/>
        <w:rPr>
          <w:lang w:val="en-US"/>
        </w:rPr>
      </w:pPr>
      <w:r>
        <w:rPr>
          <w:rStyle w:val="Voetnootmarkering"/>
        </w:rPr>
        <w:footnoteRef/>
      </w:r>
      <w:r w:rsidRPr="00C42C48">
        <w:rPr>
          <w:lang w:val="en-US"/>
        </w:rPr>
        <w:t xml:space="preserve"> </w:t>
      </w:r>
      <w:r w:rsidRPr="00DB1D1E">
        <w:rPr>
          <w:lang w:val="en-US"/>
        </w:rPr>
        <w:t>Decision No 1386/2013/EU of the European Parliament and of the Council of 20 November 2013 on a General Union Environment Action Programme to 2020 ‘Living well, w</w:t>
      </w:r>
      <w:r>
        <w:rPr>
          <w:lang w:val="en-US"/>
        </w:rPr>
        <w:t>ithin the limits of our planet’</w:t>
      </w:r>
    </w:p>
  </w:footnote>
  <w:footnote w:id="6">
    <w:p w:rsidR="00C05867" w:rsidRPr="00365F6A" w:rsidRDefault="00C05867">
      <w:pPr>
        <w:pStyle w:val="Voetnoottekst"/>
        <w:rPr>
          <w:lang w:val="en-US"/>
        </w:rPr>
      </w:pPr>
      <w:r>
        <w:rPr>
          <w:rStyle w:val="Voetnootmarkering"/>
        </w:rPr>
        <w:footnoteRef/>
      </w:r>
      <w:r w:rsidRPr="00365F6A">
        <w:rPr>
          <w:lang w:val="en-US"/>
        </w:rPr>
        <w:t xml:space="preserve"> </w:t>
      </w:r>
      <w:r>
        <w:rPr>
          <w:lang w:val="en-US"/>
        </w:rPr>
        <w:t>An emission-oriented approach involves the formulation of emission limit values.</w:t>
      </w:r>
    </w:p>
  </w:footnote>
  <w:footnote w:id="7">
    <w:p w:rsidR="00C05867" w:rsidRPr="00391112" w:rsidRDefault="00C05867">
      <w:pPr>
        <w:pStyle w:val="Voetnoottekst"/>
        <w:rPr>
          <w:lang w:val="en-US"/>
        </w:rPr>
      </w:pPr>
      <w:r>
        <w:rPr>
          <w:rStyle w:val="Voetnootmarkering"/>
        </w:rPr>
        <w:footnoteRef/>
      </w:r>
      <w:r w:rsidRPr="00391112">
        <w:rPr>
          <w:lang w:val="en-US"/>
        </w:rPr>
        <w:t xml:space="preserve"> </w:t>
      </w:r>
      <w:r>
        <w:rPr>
          <w:lang w:val="en-US"/>
        </w:rPr>
        <w:t xml:space="preserve">Environmental policy integration stands for the acknowledgement that environmental protection should be taken into consideration when creating policies in other areas of competence such as </w:t>
      </w:r>
      <w:r w:rsidRPr="00A47E49">
        <w:rPr>
          <w:lang w:val="en-US"/>
        </w:rPr>
        <w:t>agriculture, energy, industry, transport and tourism</w:t>
      </w:r>
      <w:r>
        <w:rPr>
          <w:lang w:val="en-US"/>
        </w:rPr>
        <w:t>.</w:t>
      </w:r>
    </w:p>
  </w:footnote>
  <w:footnote w:id="8">
    <w:p w:rsidR="00C05867" w:rsidRPr="004F6899" w:rsidRDefault="00C05867">
      <w:pPr>
        <w:pStyle w:val="Voetnoottekst"/>
        <w:rPr>
          <w:lang w:val="en-US"/>
        </w:rPr>
      </w:pPr>
      <w:r>
        <w:rPr>
          <w:rStyle w:val="Voetnootmarkering"/>
        </w:rPr>
        <w:footnoteRef/>
      </w:r>
      <w:r w:rsidRPr="004F6899">
        <w:rPr>
          <w:lang w:val="en-US"/>
        </w:rPr>
        <w:t xml:space="preserve"> </w:t>
      </w:r>
      <w:r>
        <w:rPr>
          <w:lang w:val="en-US"/>
        </w:rPr>
        <w:t>Following a</w:t>
      </w:r>
      <w:r w:rsidRPr="004F6899">
        <w:rPr>
          <w:lang w:val="en-US"/>
        </w:rPr>
        <w:t xml:space="preserve">rt. 191 </w:t>
      </w:r>
      <w:r>
        <w:rPr>
          <w:lang w:val="en-US"/>
        </w:rPr>
        <w:t xml:space="preserve">of the </w:t>
      </w:r>
      <w:r w:rsidRPr="004F6899">
        <w:rPr>
          <w:lang w:val="en-US"/>
        </w:rPr>
        <w:t>TFEU</w:t>
      </w:r>
      <w:r>
        <w:rPr>
          <w:lang w:val="en-US"/>
        </w:rPr>
        <w:t xml:space="preserve">, it stipulates that the EU can preventively adopt </w:t>
      </w:r>
      <w:r w:rsidRPr="004F6899">
        <w:rPr>
          <w:lang w:val="en-US"/>
        </w:rPr>
        <w:t>legislation</w:t>
      </w:r>
      <w:r>
        <w:rPr>
          <w:lang w:val="en-US"/>
        </w:rPr>
        <w:t xml:space="preserve"> on environmental protection that is of a higher level</w:t>
      </w:r>
      <w:r w:rsidRPr="004F6899">
        <w:rPr>
          <w:lang w:val="en-US"/>
        </w:rPr>
        <w:t xml:space="preserve"> </w:t>
      </w:r>
      <w:r>
        <w:rPr>
          <w:lang w:val="en-US"/>
        </w:rPr>
        <w:t>due to the possible dangers to humans, animals and nature.</w:t>
      </w:r>
    </w:p>
  </w:footnote>
  <w:footnote w:id="9">
    <w:p w:rsidR="00C05867" w:rsidRPr="00A31632" w:rsidRDefault="00C05867">
      <w:pPr>
        <w:pStyle w:val="Voetnoottekst"/>
        <w:rPr>
          <w:lang w:val="en-US"/>
        </w:rPr>
      </w:pPr>
      <w:r w:rsidRPr="00A31632">
        <w:rPr>
          <w:rStyle w:val="Voetnootmarkering"/>
          <w:lang w:val="en-US"/>
        </w:rPr>
        <w:footnoteRef/>
      </w:r>
      <w:r w:rsidRPr="00A31632">
        <w:rPr>
          <w:lang w:val="en-US"/>
        </w:rPr>
        <w:t xml:space="preserve"> The Constitutional Treaty, officially known as the Treaty establishing a Constitution for Europe, was never ratified but it was intended to establish a constitution for the EU. </w:t>
      </w:r>
    </w:p>
  </w:footnote>
  <w:footnote w:id="10">
    <w:p w:rsidR="00C05867" w:rsidRPr="00DB1D1E" w:rsidRDefault="00C05867">
      <w:pPr>
        <w:pStyle w:val="Voetnoottekst"/>
        <w:rPr>
          <w:lang w:val="en-US"/>
        </w:rPr>
      </w:pPr>
      <w:r>
        <w:rPr>
          <w:rStyle w:val="Voetnootmarkering"/>
        </w:rPr>
        <w:footnoteRef/>
      </w:r>
      <w:r w:rsidRPr="003511CD">
        <w:rPr>
          <w:lang w:val="en-US"/>
        </w:rPr>
        <w:t xml:space="preserve"> </w:t>
      </w:r>
      <w:r w:rsidRPr="00DB1D1E">
        <w:rPr>
          <w:lang w:val="en-US"/>
        </w:rPr>
        <w:t>Decision No 2179/98/EC of the European Parliament and of the Council of 24 September 1998 on the review of the European Community programme of policy and action in relation to the environment and sustainable development 'Towards sustainability"</w:t>
      </w:r>
    </w:p>
  </w:footnote>
  <w:footnote w:id="11">
    <w:p w:rsidR="00C05867" w:rsidRPr="00DB1D1E" w:rsidRDefault="00C05867">
      <w:pPr>
        <w:pStyle w:val="Voetnoottekst"/>
        <w:rPr>
          <w:lang w:val="en-US"/>
        </w:rPr>
      </w:pPr>
      <w:r>
        <w:rPr>
          <w:rStyle w:val="Voetnootmarkering"/>
        </w:rPr>
        <w:footnoteRef/>
      </w:r>
      <w:r w:rsidRPr="003511CD">
        <w:rPr>
          <w:lang w:val="en-US"/>
        </w:rPr>
        <w:t xml:space="preserve"> </w:t>
      </w:r>
      <w:r w:rsidRPr="00DB1D1E">
        <w:rPr>
          <w:lang w:val="en-US"/>
        </w:rPr>
        <w:t>Decision No 1600/2002/EC of the European Parliament and of the Council of 22 July 2002 laying down the Sixth Community Environment Action Programme</w:t>
      </w:r>
    </w:p>
  </w:footnote>
  <w:footnote w:id="12">
    <w:p w:rsidR="00C05867" w:rsidRPr="000B70CE" w:rsidRDefault="00C05867">
      <w:pPr>
        <w:pStyle w:val="Voetnoottekst"/>
        <w:rPr>
          <w:lang w:val="en-US"/>
        </w:rPr>
      </w:pPr>
      <w:r>
        <w:rPr>
          <w:rStyle w:val="Voetnootmarkering"/>
        </w:rPr>
        <w:footnoteRef/>
      </w:r>
      <w:r w:rsidRPr="000B70CE">
        <w:rPr>
          <w:lang w:val="en-US"/>
        </w:rPr>
        <w:t xml:space="preserve"> </w:t>
      </w:r>
      <w:r>
        <w:rPr>
          <w:lang w:val="en-US"/>
        </w:rPr>
        <w:t>The principles of subsidiarity and proportionality refer to the justification of the use of powers of the EU with regards to making legislation for Member States as they have conferred those powers to the Institution. Subsidiarity refers to that the EU may only act when it deems that actions of individual Member States are insufficient. Proportionality refers to that the actions of the EU will not exceed to what is necessary in order to achieve the objective (art. 5 TEU).</w:t>
      </w:r>
    </w:p>
  </w:footnote>
  <w:footnote w:id="13">
    <w:p w:rsidR="00C05867" w:rsidRPr="00006991" w:rsidRDefault="00C05867">
      <w:pPr>
        <w:pStyle w:val="Voetnoottekst"/>
        <w:rPr>
          <w:lang w:val="en-US"/>
        </w:rPr>
      </w:pPr>
      <w:r>
        <w:rPr>
          <w:rStyle w:val="Voetnootmarkering"/>
        </w:rPr>
        <w:footnoteRef/>
      </w:r>
      <w:r w:rsidRPr="00006991">
        <w:rPr>
          <w:lang w:val="en-US"/>
        </w:rPr>
        <w:t xml:space="preserve"> </w:t>
      </w:r>
      <w:r>
        <w:rPr>
          <w:lang w:val="en-US"/>
        </w:rPr>
        <w:t>The negotiations occurred within Environment configuration, but t</w:t>
      </w:r>
      <w:r w:rsidRPr="00006991">
        <w:rPr>
          <w:lang w:val="en-US"/>
        </w:rPr>
        <w:t>he voting</w:t>
      </w:r>
      <w:r>
        <w:rPr>
          <w:lang w:val="en-US"/>
        </w:rPr>
        <w:t xml:space="preserve"> and adoption</w:t>
      </w:r>
      <w:r w:rsidRPr="00006991">
        <w:rPr>
          <w:lang w:val="en-US"/>
        </w:rPr>
        <w:t xml:space="preserve"> occurred during the meeting of the ministers at Econom</w:t>
      </w:r>
      <w:r>
        <w:rPr>
          <w:lang w:val="en-US"/>
        </w:rPr>
        <w:t>ic and Financial Affairs (ECOFIN)</w:t>
      </w:r>
      <w:r w:rsidRPr="00006991">
        <w:rPr>
          <w:lang w:val="en-US"/>
        </w:rPr>
        <w:t>.</w:t>
      </w:r>
    </w:p>
  </w:footnote>
  <w:footnote w:id="14">
    <w:p w:rsidR="00C05867" w:rsidRPr="00E021B3" w:rsidRDefault="00C05867">
      <w:pPr>
        <w:pStyle w:val="Voetnoottekst"/>
        <w:rPr>
          <w:lang w:val="en-US"/>
        </w:rPr>
      </w:pPr>
      <w:r>
        <w:rPr>
          <w:rStyle w:val="Voetnootmarkering"/>
        </w:rPr>
        <w:footnoteRef/>
      </w:r>
      <w:r w:rsidRPr="00E021B3">
        <w:rPr>
          <w:lang w:val="en-US"/>
        </w:rPr>
        <w:t xml:space="preserve"> </w:t>
      </w:r>
      <w:r>
        <w:rPr>
          <w:lang w:val="en-US"/>
        </w:rPr>
        <w:t>The Europe 2020 strategy is a strategy for “</w:t>
      </w:r>
      <w:r w:rsidRPr="00E021B3">
        <w:rPr>
          <w:lang w:val="en-US"/>
        </w:rPr>
        <w:t>smart, sustainable and inclusive growth as a way to overcome the structural weaknesses in Europe's economy, improve its competitiveness and productivity and underpin a sustainable social market economy</w:t>
      </w:r>
      <w:r>
        <w:rPr>
          <w:lang w:val="en-US"/>
        </w:rPr>
        <w:t>” (European Commission, n.d.)</w:t>
      </w:r>
    </w:p>
  </w:footnote>
  <w:footnote w:id="15">
    <w:p w:rsidR="00C05867" w:rsidRPr="00FD17A5" w:rsidRDefault="00C05867" w:rsidP="00A57E26">
      <w:pPr>
        <w:pStyle w:val="Voetnoottekst"/>
        <w:rPr>
          <w:lang w:val="en-US"/>
        </w:rPr>
      </w:pPr>
      <w:r>
        <w:rPr>
          <w:rStyle w:val="Voetnootmarkering"/>
        </w:rPr>
        <w:footnoteRef/>
      </w:r>
      <w:r>
        <w:rPr>
          <w:lang w:val="en-US"/>
        </w:rPr>
        <w:t xml:space="preserve"> COM(2006)</w:t>
      </w:r>
      <w:r w:rsidRPr="00FD17A5">
        <w:rPr>
          <w:lang w:val="en-US"/>
        </w:rPr>
        <w:t>232</w:t>
      </w:r>
      <w:r>
        <w:rPr>
          <w:lang w:val="en-US"/>
        </w:rPr>
        <w:t xml:space="preserve"> </w:t>
      </w:r>
      <w:r w:rsidRPr="005C1F80">
        <w:rPr>
          <w:lang w:val="en-US"/>
        </w:rPr>
        <w:t>(OJ C 332 of 30.12.2006) proposes a Directive establishing a framework for the protection of soil and amending Directive 2004/35/EC</w:t>
      </w:r>
      <w:r>
        <w:rPr>
          <w:lang w:val="en-US"/>
        </w:rPr>
        <w:t>.</w:t>
      </w:r>
    </w:p>
  </w:footnote>
  <w:footnote w:id="16">
    <w:p w:rsidR="00C05867" w:rsidRPr="005C1F80" w:rsidRDefault="00C05867">
      <w:pPr>
        <w:pStyle w:val="Voetnoottekst"/>
        <w:rPr>
          <w:lang w:val="en-US"/>
        </w:rPr>
      </w:pPr>
      <w:r>
        <w:rPr>
          <w:rStyle w:val="Voetnootmarkering"/>
        </w:rPr>
        <w:footnoteRef/>
      </w:r>
      <w:r w:rsidRPr="005C1F80">
        <w:rPr>
          <w:lang w:val="en-US"/>
        </w:rPr>
        <w:t xml:space="preserve"> </w:t>
      </w:r>
      <w:r>
        <w:rPr>
          <w:lang w:val="en-US"/>
        </w:rPr>
        <w:t>COM(2006)</w:t>
      </w:r>
      <w:r w:rsidRPr="005C1F80">
        <w:rPr>
          <w:lang w:val="en-US"/>
        </w:rPr>
        <w:t>232</w:t>
      </w:r>
      <w:r>
        <w:rPr>
          <w:lang w:val="en-US"/>
        </w:rPr>
        <w:t xml:space="preserve"> or the SFD</w:t>
      </w:r>
    </w:p>
  </w:footnote>
  <w:footnote w:id="17">
    <w:p w:rsidR="00C05867" w:rsidRPr="009A4924" w:rsidRDefault="00C05867">
      <w:pPr>
        <w:pStyle w:val="Voetnoottekst"/>
        <w:rPr>
          <w:lang w:val="en-US"/>
        </w:rPr>
      </w:pPr>
      <w:r>
        <w:rPr>
          <w:rStyle w:val="Voetnootmarkering"/>
        </w:rPr>
        <w:footnoteRef/>
      </w:r>
      <w:r w:rsidRPr="009A4924">
        <w:rPr>
          <w:lang w:val="en-US"/>
        </w:rPr>
        <w:t xml:space="preserve"> </w:t>
      </w:r>
      <w:r>
        <w:rPr>
          <w:lang w:val="en-US"/>
        </w:rPr>
        <w:t>COM(2006)</w:t>
      </w:r>
      <w:r w:rsidRPr="009A4924">
        <w:rPr>
          <w:lang w:val="en-US"/>
        </w:rPr>
        <w:t xml:space="preserve">232 </w:t>
      </w:r>
      <w:r>
        <w:rPr>
          <w:lang w:val="en-US"/>
        </w:rPr>
        <w:t>or the SFD</w:t>
      </w:r>
    </w:p>
  </w:footnote>
  <w:footnote w:id="18">
    <w:p w:rsidR="00C05867" w:rsidRPr="008625E5" w:rsidRDefault="00C05867">
      <w:pPr>
        <w:pStyle w:val="Voetnoottekst"/>
        <w:rPr>
          <w:lang w:val="en-US"/>
        </w:rPr>
      </w:pPr>
      <w:r>
        <w:rPr>
          <w:rStyle w:val="Voetnootmarkering"/>
        </w:rPr>
        <w:footnoteRef/>
      </w:r>
      <w:r w:rsidRPr="008625E5">
        <w:rPr>
          <w:lang w:val="en-US"/>
        </w:rPr>
        <w:t xml:space="preserve"> </w:t>
      </w:r>
      <w:r>
        <w:rPr>
          <w:lang w:val="en-US"/>
        </w:rPr>
        <w:t>The text in bold are the final amendments made to the original Commission Proposal.</w:t>
      </w:r>
    </w:p>
  </w:footnote>
  <w:footnote w:id="19">
    <w:p w:rsidR="00C05867" w:rsidRPr="00C37F66" w:rsidRDefault="00C05867">
      <w:pPr>
        <w:pStyle w:val="Voetnoottekst"/>
        <w:rPr>
          <w:lang w:val="en-US"/>
        </w:rPr>
      </w:pPr>
      <w:r>
        <w:rPr>
          <w:rStyle w:val="Voetnootmarkering"/>
        </w:rPr>
        <w:footnoteRef/>
      </w:r>
      <w:r w:rsidRPr="00C37F66">
        <w:rPr>
          <w:lang w:val="en-US"/>
        </w:rPr>
        <w:t xml:space="preserve"> A qualified majority </w:t>
      </w:r>
      <w:r>
        <w:rPr>
          <w:lang w:val="en-US"/>
        </w:rPr>
        <w:t xml:space="preserve">i.e. the number of votes required for a decision to be adopted in the Council </w:t>
      </w:r>
      <w:r w:rsidRPr="00C37F66">
        <w:rPr>
          <w:lang w:val="en-US"/>
        </w:rPr>
        <w:t xml:space="preserve">is reached when 16 out of 28 Member States vote in favor and when the proposal is supported by the countries representing at least </w:t>
      </w:r>
      <w:r>
        <w:rPr>
          <w:lang w:val="en-US"/>
        </w:rPr>
        <w:t>65% of the total EU population.</w:t>
      </w:r>
    </w:p>
  </w:footnote>
  <w:footnote w:id="20">
    <w:p w:rsidR="00C05867" w:rsidRPr="00FC232A" w:rsidRDefault="00C05867">
      <w:pPr>
        <w:pStyle w:val="Voetnoottekst"/>
        <w:rPr>
          <w:lang w:val="en-US"/>
        </w:rPr>
      </w:pPr>
      <w:r>
        <w:rPr>
          <w:rStyle w:val="Voetnootmarkering"/>
        </w:rPr>
        <w:footnoteRef/>
      </w:r>
      <w:r w:rsidRPr="00FC232A">
        <w:rPr>
          <w:lang w:val="en-US"/>
        </w:rPr>
        <w:t xml:space="preserve"> Germany presented its statement separately, but </w:t>
      </w:r>
      <w:r>
        <w:rPr>
          <w:lang w:val="en-US"/>
        </w:rPr>
        <w:t>it shared</w:t>
      </w:r>
      <w:r w:rsidRPr="00FC232A">
        <w:rPr>
          <w:lang w:val="en-US"/>
        </w:rPr>
        <w:t xml:space="preserve"> the same vision towards the SFD as the other </w:t>
      </w:r>
      <w:r>
        <w:rPr>
          <w:lang w:val="en-US"/>
        </w:rPr>
        <w:t xml:space="preserve">mentioned </w:t>
      </w:r>
      <w:r w:rsidRPr="00FC232A">
        <w:rPr>
          <w:lang w:val="en-US"/>
        </w:rPr>
        <w:t>Member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CD5"/>
    <w:multiLevelType w:val="hybridMultilevel"/>
    <w:tmpl w:val="2248A142"/>
    <w:lvl w:ilvl="0" w:tplc="509E1BC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30C0AD7"/>
    <w:multiLevelType w:val="hybridMultilevel"/>
    <w:tmpl w:val="0492A0A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8CC0276"/>
    <w:multiLevelType w:val="hybridMultilevel"/>
    <w:tmpl w:val="619285A0"/>
    <w:lvl w:ilvl="0" w:tplc="2558F6DA">
      <w:start w:val="1"/>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CA7DA3"/>
    <w:multiLevelType w:val="hybridMultilevel"/>
    <w:tmpl w:val="611271B8"/>
    <w:lvl w:ilvl="0" w:tplc="83863004">
      <w:start w:val="1"/>
      <w:numFmt w:val="bullet"/>
      <w:lvlText w:val=""/>
      <w:lvlJc w:val="left"/>
      <w:pPr>
        <w:ind w:left="420" w:hanging="360"/>
      </w:pPr>
      <w:rPr>
        <w:rFonts w:ascii="Wingdings" w:eastAsiaTheme="minorHAnsi" w:hAnsi="Wingdings"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4" w15:restartNumberingAfterBreak="0">
    <w:nsid w:val="22427339"/>
    <w:multiLevelType w:val="hybridMultilevel"/>
    <w:tmpl w:val="5F5268C8"/>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493430D"/>
    <w:multiLevelType w:val="hybridMultilevel"/>
    <w:tmpl w:val="2F2633DA"/>
    <w:lvl w:ilvl="0" w:tplc="935EE3FE">
      <w:numFmt w:val="bullet"/>
      <w:lvlText w:val="•"/>
      <w:lvlJc w:val="left"/>
      <w:pPr>
        <w:ind w:left="1068" w:hanging="360"/>
      </w:pPr>
      <w:rPr>
        <w:rFonts w:ascii="Times New Roman" w:eastAsiaTheme="minorHAns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24DF3F3D"/>
    <w:multiLevelType w:val="multilevel"/>
    <w:tmpl w:val="B434E58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CD7548"/>
    <w:multiLevelType w:val="hybridMultilevel"/>
    <w:tmpl w:val="2362DB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C60496"/>
    <w:multiLevelType w:val="hybridMultilevel"/>
    <w:tmpl w:val="2D82243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FDA0396"/>
    <w:multiLevelType w:val="hybridMultilevel"/>
    <w:tmpl w:val="8A36AE20"/>
    <w:lvl w:ilvl="0" w:tplc="83D4BDA2">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01D7BA5"/>
    <w:multiLevelType w:val="hybridMultilevel"/>
    <w:tmpl w:val="76B0C2C4"/>
    <w:lvl w:ilvl="0" w:tplc="91701510">
      <w:start w:val="2"/>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A56FB0"/>
    <w:multiLevelType w:val="hybridMultilevel"/>
    <w:tmpl w:val="F1F4D82A"/>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35455D91"/>
    <w:multiLevelType w:val="hybridMultilevel"/>
    <w:tmpl w:val="E6E0DA36"/>
    <w:lvl w:ilvl="0" w:tplc="5FA255D2">
      <w:start w:val="4"/>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EC28E0"/>
    <w:multiLevelType w:val="hybridMultilevel"/>
    <w:tmpl w:val="7C14992A"/>
    <w:lvl w:ilvl="0" w:tplc="238C3F2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023A56"/>
    <w:multiLevelType w:val="hybridMultilevel"/>
    <w:tmpl w:val="F156F4E4"/>
    <w:lvl w:ilvl="0" w:tplc="13086FA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3C4297"/>
    <w:multiLevelType w:val="hybridMultilevel"/>
    <w:tmpl w:val="250EFDBC"/>
    <w:lvl w:ilvl="0" w:tplc="99A26552">
      <w:start w:val="1"/>
      <w:numFmt w:val="decimal"/>
      <w:lvlText w:val="%1."/>
      <w:lvlJc w:val="left"/>
      <w:pPr>
        <w:ind w:left="1069" w:hanging="360"/>
      </w:pPr>
      <w:rPr>
        <w:rFonts w:hint="default"/>
        <w:b w:val="0"/>
        <w:i w:val="0"/>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6" w15:restartNumberingAfterBreak="0">
    <w:nsid w:val="42562F06"/>
    <w:multiLevelType w:val="hybridMultilevel"/>
    <w:tmpl w:val="109218BC"/>
    <w:lvl w:ilvl="0" w:tplc="424A78F6">
      <w:start w:val="1"/>
      <w:numFmt w:val="bullet"/>
      <w:lvlText w:val=""/>
      <w:lvlJc w:val="left"/>
      <w:pPr>
        <w:ind w:left="1068" w:hanging="360"/>
      </w:pPr>
      <w:rPr>
        <w:rFonts w:ascii="Wingdings" w:eastAsiaTheme="minorHAnsi" w:hAnsi="Wingdings"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531A521B"/>
    <w:multiLevelType w:val="hybridMultilevel"/>
    <w:tmpl w:val="4808B006"/>
    <w:lvl w:ilvl="0" w:tplc="2558F6DA">
      <w:start w:val="1"/>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290588"/>
    <w:multiLevelType w:val="hybridMultilevel"/>
    <w:tmpl w:val="DD6C07E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8D1041D"/>
    <w:multiLevelType w:val="hybridMultilevel"/>
    <w:tmpl w:val="D278F9E6"/>
    <w:lvl w:ilvl="0" w:tplc="87647BEE">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634DBE"/>
    <w:multiLevelType w:val="hybridMultilevel"/>
    <w:tmpl w:val="C9929A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4E6C18"/>
    <w:multiLevelType w:val="multilevel"/>
    <w:tmpl w:val="95989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BF4BB6"/>
    <w:multiLevelType w:val="hybridMultilevel"/>
    <w:tmpl w:val="2DDCB4DE"/>
    <w:lvl w:ilvl="0" w:tplc="935EE3FE">
      <w:numFmt w:val="bullet"/>
      <w:lvlText w:val="•"/>
      <w:lvlJc w:val="left"/>
      <w:pPr>
        <w:ind w:left="1068" w:hanging="360"/>
      </w:pPr>
      <w:rPr>
        <w:rFonts w:ascii="Times New Roman" w:eastAsiaTheme="minorHAns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611355F3"/>
    <w:multiLevelType w:val="hybridMultilevel"/>
    <w:tmpl w:val="357400F6"/>
    <w:lvl w:ilvl="0" w:tplc="8C6EFC22">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24" w15:restartNumberingAfterBreak="0">
    <w:nsid w:val="63226CBE"/>
    <w:multiLevelType w:val="hybridMultilevel"/>
    <w:tmpl w:val="971C99E6"/>
    <w:lvl w:ilvl="0" w:tplc="38A6CA2C">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5" w15:restartNumberingAfterBreak="0">
    <w:nsid w:val="6B1B34BD"/>
    <w:multiLevelType w:val="hybridMultilevel"/>
    <w:tmpl w:val="EF9E29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C2A52B8"/>
    <w:multiLevelType w:val="hybridMultilevel"/>
    <w:tmpl w:val="33A47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C595C4C"/>
    <w:multiLevelType w:val="hybridMultilevel"/>
    <w:tmpl w:val="2F2E41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D4D6ACF"/>
    <w:multiLevelType w:val="hybridMultilevel"/>
    <w:tmpl w:val="ABBE1B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E7A1AFF"/>
    <w:multiLevelType w:val="multilevel"/>
    <w:tmpl w:val="95989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AB6ECF"/>
    <w:multiLevelType w:val="hybridMultilevel"/>
    <w:tmpl w:val="7506C67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1" w15:restartNumberingAfterBreak="0">
    <w:nsid w:val="7570216B"/>
    <w:multiLevelType w:val="multilevel"/>
    <w:tmpl w:val="94B8F5F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D37D1E"/>
    <w:multiLevelType w:val="hybridMultilevel"/>
    <w:tmpl w:val="B8F4E960"/>
    <w:lvl w:ilvl="0" w:tplc="0EB479A2">
      <w:numFmt w:val="bullet"/>
      <w:lvlText w:val=""/>
      <w:lvlJc w:val="left"/>
      <w:pPr>
        <w:ind w:left="1068" w:hanging="360"/>
      </w:pPr>
      <w:rPr>
        <w:rFonts w:ascii="Wingdings" w:eastAsiaTheme="minorHAnsi" w:hAnsi="Wingdings"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75E76A1C"/>
    <w:multiLevelType w:val="hybridMultilevel"/>
    <w:tmpl w:val="C5BAE350"/>
    <w:lvl w:ilvl="0" w:tplc="5F780D9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7C5F1EF6"/>
    <w:multiLevelType w:val="hybridMultilevel"/>
    <w:tmpl w:val="10140F60"/>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num w:numId="1">
    <w:abstractNumId w:val="13"/>
  </w:num>
  <w:num w:numId="2">
    <w:abstractNumId w:val="2"/>
  </w:num>
  <w:num w:numId="3">
    <w:abstractNumId w:val="16"/>
  </w:num>
  <w:num w:numId="4">
    <w:abstractNumId w:val="3"/>
  </w:num>
  <w:num w:numId="5">
    <w:abstractNumId w:val="20"/>
  </w:num>
  <w:num w:numId="6">
    <w:abstractNumId w:val="26"/>
  </w:num>
  <w:num w:numId="7">
    <w:abstractNumId w:val="17"/>
  </w:num>
  <w:num w:numId="8">
    <w:abstractNumId w:val="18"/>
  </w:num>
  <w:num w:numId="9">
    <w:abstractNumId w:val="10"/>
  </w:num>
  <w:num w:numId="10">
    <w:abstractNumId w:val="19"/>
  </w:num>
  <w:num w:numId="11">
    <w:abstractNumId w:val="23"/>
  </w:num>
  <w:num w:numId="12">
    <w:abstractNumId w:val="33"/>
  </w:num>
  <w:num w:numId="13">
    <w:abstractNumId w:val="6"/>
  </w:num>
  <w:num w:numId="14">
    <w:abstractNumId w:val="0"/>
  </w:num>
  <w:num w:numId="15">
    <w:abstractNumId w:val="25"/>
  </w:num>
  <w:num w:numId="16">
    <w:abstractNumId w:val="1"/>
  </w:num>
  <w:num w:numId="17">
    <w:abstractNumId w:val="14"/>
  </w:num>
  <w:num w:numId="18">
    <w:abstractNumId w:val="9"/>
  </w:num>
  <w:num w:numId="19">
    <w:abstractNumId w:val="11"/>
  </w:num>
  <w:num w:numId="20">
    <w:abstractNumId w:val="30"/>
  </w:num>
  <w:num w:numId="21">
    <w:abstractNumId w:val="22"/>
  </w:num>
  <w:num w:numId="22">
    <w:abstractNumId w:val="4"/>
  </w:num>
  <w:num w:numId="23">
    <w:abstractNumId w:val="5"/>
  </w:num>
  <w:num w:numId="24">
    <w:abstractNumId w:val="8"/>
  </w:num>
  <w:num w:numId="25">
    <w:abstractNumId w:val="15"/>
  </w:num>
  <w:num w:numId="26">
    <w:abstractNumId w:val="24"/>
  </w:num>
  <w:num w:numId="27">
    <w:abstractNumId w:val="12"/>
  </w:num>
  <w:num w:numId="28">
    <w:abstractNumId w:val="27"/>
  </w:num>
  <w:num w:numId="29">
    <w:abstractNumId w:val="31"/>
  </w:num>
  <w:num w:numId="30">
    <w:abstractNumId w:val="29"/>
  </w:num>
  <w:num w:numId="31">
    <w:abstractNumId w:val="21"/>
  </w:num>
  <w:num w:numId="32">
    <w:abstractNumId w:val="34"/>
  </w:num>
  <w:num w:numId="33">
    <w:abstractNumId w:val="7"/>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1D"/>
    <w:rsid w:val="000005DF"/>
    <w:rsid w:val="00000C2A"/>
    <w:rsid w:val="00001DAA"/>
    <w:rsid w:val="00001E56"/>
    <w:rsid w:val="00002EBA"/>
    <w:rsid w:val="000032DE"/>
    <w:rsid w:val="000036C2"/>
    <w:rsid w:val="00004642"/>
    <w:rsid w:val="0000562F"/>
    <w:rsid w:val="0000593C"/>
    <w:rsid w:val="000059B0"/>
    <w:rsid w:val="00005D15"/>
    <w:rsid w:val="00006457"/>
    <w:rsid w:val="000066A0"/>
    <w:rsid w:val="00006785"/>
    <w:rsid w:val="00006991"/>
    <w:rsid w:val="00007382"/>
    <w:rsid w:val="00007393"/>
    <w:rsid w:val="00007A4E"/>
    <w:rsid w:val="000103E2"/>
    <w:rsid w:val="00010A0F"/>
    <w:rsid w:val="00010CF7"/>
    <w:rsid w:val="00011FDD"/>
    <w:rsid w:val="00012F18"/>
    <w:rsid w:val="00013555"/>
    <w:rsid w:val="00014172"/>
    <w:rsid w:val="00014E7C"/>
    <w:rsid w:val="0001526E"/>
    <w:rsid w:val="000156B9"/>
    <w:rsid w:val="000165FF"/>
    <w:rsid w:val="00016DEE"/>
    <w:rsid w:val="0001712B"/>
    <w:rsid w:val="00017559"/>
    <w:rsid w:val="00017870"/>
    <w:rsid w:val="00017E20"/>
    <w:rsid w:val="00017E50"/>
    <w:rsid w:val="00021716"/>
    <w:rsid w:val="000218A4"/>
    <w:rsid w:val="000237DE"/>
    <w:rsid w:val="000239FA"/>
    <w:rsid w:val="00023ADD"/>
    <w:rsid w:val="000249FD"/>
    <w:rsid w:val="00024D4F"/>
    <w:rsid w:val="00025BA9"/>
    <w:rsid w:val="00025C2D"/>
    <w:rsid w:val="00026E46"/>
    <w:rsid w:val="00027727"/>
    <w:rsid w:val="0002788C"/>
    <w:rsid w:val="000306CC"/>
    <w:rsid w:val="00030C72"/>
    <w:rsid w:val="00031461"/>
    <w:rsid w:val="00031790"/>
    <w:rsid w:val="00031B7D"/>
    <w:rsid w:val="00031DD3"/>
    <w:rsid w:val="000332B8"/>
    <w:rsid w:val="00033BE6"/>
    <w:rsid w:val="00033E98"/>
    <w:rsid w:val="00034A83"/>
    <w:rsid w:val="00035133"/>
    <w:rsid w:val="000351EB"/>
    <w:rsid w:val="0003580E"/>
    <w:rsid w:val="00035855"/>
    <w:rsid w:val="000359CD"/>
    <w:rsid w:val="0003718B"/>
    <w:rsid w:val="000375D0"/>
    <w:rsid w:val="00040A0B"/>
    <w:rsid w:val="0004106E"/>
    <w:rsid w:val="0004121B"/>
    <w:rsid w:val="000414B5"/>
    <w:rsid w:val="0004205F"/>
    <w:rsid w:val="000424BC"/>
    <w:rsid w:val="00042885"/>
    <w:rsid w:val="00042A4E"/>
    <w:rsid w:val="00043038"/>
    <w:rsid w:val="0004357C"/>
    <w:rsid w:val="00043C9E"/>
    <w:rsid w:val="00045231"/>
    <w:rsid w:val="00045343"/>
    <w:rsid w:val="000463B0"/>
    <w:rsid w:val="00046EF6"/>
    <w:rsid w:val="00047010"/>
    <w:rsid w:val="00050A2E"/>
    <w:rsid w:val="0005174C"/>
    <w:rsid w:val="0005196E"/>
    <w:rsid w:val="000520DC"/>
    <w:rsid w:val="000526F6"/>
    <w:rsid w:val="00053173"/>
    <w:rsid w:val="0005367A"/>
    <w:rsid w:val="00054A08"/>
    <w:rsid w:val="00054A84"/>
    <w:rsid w:val="00055055"/>
    <w:rsid w:val="00056391"/>
    <w:rsid w:val="00056AD3"/>
    <w:rsid w:val="00056EFC"/>
    <w:rsid w:val="00057E0E"/>
    <w:rsid w:val="00060BC2"/>
    <w:rsid w:val="00060D12"/>
    <w:rsid w:val="000621B9"/>
    <w:rsid w:val="00062335"/>
    <w:rsid w:val="00063C80"/>
    <w:rsid w:val="00063D55"/>
    <w:rsid w:val="000643AC"/>
    <w:rsid w:val="00064C63"/>
    <w:rsid w:val="000651EB"/>
    <w:rsid w:val="00065B6B"/>
    <w:rsid w:val="00066361"/>
    <w:rsid w:val="0006788B"/>
    <w:rsid w:val="00070147"/>
    <w:rsid w:val="0007095D"/>
    <w:rsid w:val="00070C8E"/>
    <w:rsid w:val="000713D4"/>
    <w:rsid w:val="00071463"/>
    <w:rsid w:val="00071662"/>
    <w:rsid w:val="00071C23"/>
    <w:rsid w:val="000722B6"/>
    <w:rsid w:val="000722F4"/>
    <w:rsid w:val="00072D65"/>
    <w:rsid w:val="000732FA"/>
    <w:rsid w:val="000744F8"/>
    <w:rsid w:val="00074D7C"/>
    <w:rsid w:val="00074D8C"/>
    <w:rsid w:val="00074F00"/>
    <w:rsid w:val="00075D6E"/>
    <w:rsid w:val="00076354"/>
    <w:rsid w:val="0007635C"/>
    <w:rsid w:val="000764B8"/>
    <w:rsid w:val="00076977"/>
    <w:rsid w:val="00076FEA"/>
    <w:rsid w:val="0008036C"/>
    <w:rsid w:val="0008069C"/>
    <w:rsid w:val="000814D6"/>
    <w:rsid w:val="00081501"/>
    <w:rsid w:val="00081C08"/>
    <w:rsid w:val="00082970"/>
    <w:rsid w:val="0008360F"/>
    <w:rsid w:val="00083C40"/>
    <w:rsid w:val="0008406E"/>
    <w:rsid w:val="00086493"/>
    <w:rsid w:val="00086EF0"/>
    <w:rsid w:val="00087691"/>
    <w:rsid w:val="000901C0"/>
    <w:rsid w:val="000904C7"/>
    <w:rsid w:val="00090C32"/>
    <w:rsid w:val="00093378"/>
    <w:rsid w:val="0009361B"/>
    <w:rsid w:val="00095A43"/>
    <w:rsid w:val="000961E9"/>
    <w:rsid w:val="000A043C"/>
    <w:rsid w:val="000A0A9F"/>
    <w:rsid w:val="000A1960"/>
    <w:rsid w:val="000A37DA"/>
    <w:rsid w:val="000A3F3B"/>
    <w:rsid w:val="000A428D"/>
    <w:rsid w:val="000A485C"/>
    <w:rsid w:val="000A4D48"/>
    <w:rsid w:val="000A575A"/>
    <w:rsid w:val="000A6977"/>
    <w:rsid w:val="000A72AD"/>
    <w:rsid w:val="000A7365"/>
    <w:rsid w:val="000A73A0"/>
    <w:rsid w:val="000A7586"/>
    <w:rsid w:val="000B1E59"/>
    <w:rsid w:val="000B353A"/>
    <w:rsid w:val="000B35E8"/>
    <w:rsid w:val="000B497D"/>
    <w:rsid w:val="000B4AA3"/>
    <w:rsid w:val="000B6F2A"/>
    <w:rsid w:val="000B70CE"/>
    <w:rsid w:val="000B75B0"/>
    <w:rsid w:val="000B7D8C"/>
    <w:rsid w:val="000C34F0"/>
    <w:rsid w:val="000C54B2"/>
    <w:rsid w:val="000C62DE"/>
    <w:rsid w:val="000C6497"/>
    <w:rsid w:val="000C6542"/>
    <w:rsid w:val="000C690F"/>
    <w:rsid w:val="000C7C3F"/>
    <w:rsid w:val="000D0060"/>
    <w:rsid w:val="000D0285"/>
    <w:rsid w:val="000D0B3D"/>
    <w:rsid w:val="000D2A7E"/>
    <w:rsid w:val="000D3183"/>
    <w:rsid w:val="000D330A"/>
    <w:rsid w:val="000D3A7C"/>
    <w:rsid w:val="000D40BD"/>
    <w:rsid w:val="000D4639"/>
    <w:rsid w:val="000D503C"/>
    <w:rsid w:val="000D579B"/>
    <w:rsid w:val="000D5D86"/>
    <w:rsid w:val="000D6DDC"/>
    <w:rsid w:val="000D7ABA"/>
    <w:rsid w:val="000D7E36"/>
    <w:rsid w:val="000E0AE6"/>
    <w:rsid w:val="000E2461"/>
    <w:rsid w:val="000E28C6"/>
    <w:rsid w:val="000E28E0"/>
    <w:rsid w:val="000E28E8"/>
    <w:rsid w:val="000E2EC3"/>
    <w:rsid w:val="000E4A66"/>
    <w:rsid w:val="000E55FE"/>
    <w:rsid w:val="000E60F6"/>
    <w:rsid w:val="000E6CC7"/>
    <w:rsid w:val="000E70DD"/>
    <w:rsid w:val="000E734E"/>
    <w:rsid w:val="000F0C0D"/>
    <w:rsid w:val="000F12E8"/>
    <w:rsid w:val="000F18B0"/>
    <w:rsid w:val="000F1D55"/>
    <w:rsid w:val="000F1E9B"/>
    <w:rsid w:val="000F2CB5"/>
    <w:rsid w:val="000F30A1"/>
    <w:rsid w:val="000F3336"/>
    <w:rsid w:val="000F39C9"/>
    <w:rsid w:val="000F4054"/>
    <w:rsid w:val="000F4331"/>
    <w:rsid w:val="000F478F"/>
    <w:rsid w:val="000F4CDF"/>
    <w:rsid w:val="000F5AB3"/>
    <w:rsid w:val="000F5DD2"/>
    <w:rsid w:val="000F6FE2"/>
    <w:rsid w:val="000F7850"/>
    <w:rsid w:val="00100401"/>
    <w:rsid w:val="00100AF5"/>
    <w:rsid w:val="00101409"/>
    <w:rsid w:val="00101DDC"/>
    <w:rsid w:val="0010201C"/>
    <w:rsid w:val="00102981"/>
    <w:rsid w:val="0010373E"/>
    <w:rsid w:val="00103D07"/>
    <w:rsid w:val="00103D22"/>
    <w:rsid w:val="00103FA6"/>
    <w:rsid w:val="00104A22"/>
    <w:rsid w:val="00104B32"/>
    <w:rsid w:val="00104C82"/>
    <w:rsid w:val="00106420"/>
    <w:rsid w:val="00106C75"/>
    <w:rsid w:val="001071E3"/>
    <w:rsid w:val="00110830"/>
    <w:rsid w:val="00111992"/>
    <w:rsid w:val="00111C38"/>
    <w:rsid w:val="00112FDF"/>
    <w:rsid w:val="00113F2D"/>
    <w:rsid w:val="00114B11"/>
    <w:rsid w:val="0011519B"/>
    <w:rsid w:val="00115358"/>
    <w:rsid w:val="001158E6"/>
    <w:rsid w:val="00115E85"/>
    <w:rsid w:val="001161C7"/>
    <w:rsid w:val="0011713E"/>
    <w:rsid w:val="00117368"/>
    <w:rsid w:val="0011757A"/>
    <w:rsid w:val="00117970"/>
    <w:rsid w:val="00117F3E"/>
    <w:rsid w:val="00120467"/>
    <w:rsid w:val="00120D40"/>
    <w:rsid w:val="00120E12"/>
    <w:rsid w:val="00120E98"/>
    <w:rsid w:val="001213DC"/>
    <w:rsid w:val="00121CE3"/>
    <w:rsid w:val="00121DA3"/>
    <w:rsid w:val="00121E69"/>
    <w:rsid w:val="0012208D"/>
    <w:rsid w:val="0012296E"/>
    <w:rsid w:val="00122A96"/>
    <w:rsid w:val="001232A5"/>
    <w:rsid w:val="00123C75"/>
    <w:rsid w:val="00123E8E"/>
    <w:rsid w:val="0012595A"/>
    <w:rsid w:val="0012623C"/>
    <w:rsid w:val="00126530"/>
    <w:rsid w:val="0012654F"/>
    <w:rsid w:val="001272ED"/>
    <w:rsid w:val="00127E9C"/>
    <w:rsid w:val="00131D34"/>
    <w:rsid w:val="001324AB"/>
    <w:rsid w:val="00132BA0"/>
    <w:rsid w:val="001352F9"/>
    <w:rsid w:val="001365DA"/>
    <w:rsid w:val="00136FC3"/>
    <w:rsid w:val="0013715D"/>
    <w:rsid w:val="001406B2"/>
    <w:rsid w:val="001409E2"/>
    <w:rsid w:val="00140EA4"/>
    <w:rsid w:val="00141527"/>
    <w:rsid w:val="00141A45"/>
    <w:rsid w:val="00142885"/>
    <w:rsid w:val="001428F5"/>
    <w:rsid w:val="00142EF7"/>
    <w:rsid w:val="00142FF2"/>
    <w:rsid w:val="00144319"/>
    <w:rsid w:val="00144A89"/>
    <w:rsid w:val="00144EA9"/>
    <w:rsid w:val="001458E5"/>
    <w:rsid w:val="00146061"/>
    <w:rsid w:val="00146ADF"/>
    <w:rsid w:val="00146FB1"/>
    <w:rsid w:val="00147780"/>
    <w:rsid w:val="00147872"/>
    <w:rsid w:val="001504AE"/>
    <w:rsid w:val="00150525"/>
    <w:rsid w:val="0015155D"/>
    <w:rsid w:val="001521C1"/>
    <w:rsid w:val="001527C4"/>
    <w:rsid w:val="00152AB5"/>
    <w:rsid w:val="00153116"/>
    <w:rsid w:val="00153AB2"/>
    <w:rsid w:val="00153EAE"/>
    <w:rsid w:val="00154212"/>
    <w:rsid w:val="0015441D"/>
    <w:rsid w:val="00154B16"/>
    <w:rsid w:val="00154CB2"/>
    <w:rsid w:val="00154E2A"/>
    <w:rsid w:val="001552B3"/>
    <w:rsid w:val="001559B2"/>
    <w:rsid w:val="00155A8A"/>
    <w:rsid w:val="00155E68"/>
    <w:rsid w:val="00155F3A"/>
    <w:rsid w:val="001562D7"/>
    <w:rsid w:val="00156511"/>
    <w:rsid w:val="00156C46"/>
    <w:rsid w:val="00156FBA"/>
    <w:rsid w:val="0015744E"/>
    <w:rsid w:val="00160726"/>
    <w:rsid w:val="00161379"/>
    <w:rsid w:val="00161E79"/>
    <w:rsid w:val="00162276"/>
    <w:rsid w:val="00162384"/>
    <w:rsid w:val="001625AD"/>
    <w:rsid w:val="00162B26"/>
    <w:rsid w:val="00163F38"/>
    <w:rsid w:val="00164078"/>
    <w:rsid w:val="00164105"/>
    <w:rsid w:val="00164593"/>
    <w:rsid w:val="0016490B"/>
    <w:rsid w:val="001654DF"/>
    <w:rsid w:val="0016571B"/>
    <w:rsid w:val="00166EF3"/>
    <w:rsid w:val="00167544"/>
    <w:rsid w:val="0017070B"/>
    <w:rsid w:val="00170934"/>
    <w:rsid w:val="00170AA8"/>
    <w:rsid w:val="00170CA8"/>
    <w:rsid w:val="00171135"/>
    <w:rsid w:val="0017132B"/>
    <w:rsid w:val="0017171E"/>
    <w:rsid w:val="00171BC4"/>
    <w:rsid w:val="00171F57"/>
    <w:rsid w:val="00172082"/>
    <w:rsid w:val="001731F8"/>
    <w:rsid w:val="001732F3"/>
    <w:rsid w:val="001736C7"/>
    <w:rsid w:val="0017475F"/>
    <w:rsid w:val="00174C74"/>
    <w:rsid w:val="00175346"/>
    <w:rsid w:val="00175BD4"/>
    <w:rsid w:val="00175F93"/>
    <w:rsid w:val="0017661F"/>
    <w:rsid w:val="00176975"/>
    <w:rsid w:val="00177911"/>
    <w:rsid w:val="00180080"/>
    <w:rsid w:val="001801EB"/>
    <w:rsid w:val="001809A2"/>
    <w:rsid w:val="00181621"/>
    <w:rsid w:val="0018163D"/>
    <w:rsid w:val="00182CCC"/>
    <w:rsid w:val="0018314E"/>
    <w:rsid w:val="0018386A"/>
    <w:rsid w:val="00183C06"/>
    <w:rsid w:val="00184264"/>
    <w:rsid w:val="00185C60"/>
    <w:rsid w:val="0018643C"/>
    <w:rsid w:val="00187407"/>
    <w:rsid w:val="001877D1"/>
    <w:rsid w:val="00190947"/>
    <w:rsid w:val="00190C77"/>
    <w:rsid w:val="00190FF1"/>
    <w:rsid w:val="001918EE"/>
    <w:rsid w:val="00191F76"/>
    <w:rsid w:val="001921A5"/>
    <w:rsid w:val="00192752"/>
    <w:rsid w:val="00192CF8"/>
    <w:rsid w:val="00192D8F"/>
    <w:rsid w:val="00192E0E"/>
    <w:rsid w:val="0019307A"/>
    <w:rsid w:val="001940C6"/>
    <w:rsid w:val="00196562"/>
    <w:rsid w:val="00196A7C"/>
    <w:rsid w:val="0019714C"/>
    <w:rsid w:val="00197201"/>
    <w:rsid w:val="00197247"/>
    <w:rsid w:val="00197478"/>
    <w:rsid w:val="001A015F"/>
    <w:rsid w:val="001A0737"/>
    <w:rsid w:val="001A150D"/>
    <w:rsid w:val="001A1FB9"/>
    <w:rsid w:val="001A2D26"/>
    <w:rsid w:val="001A3FF5"/>
    <w:rsid w:val="001A41F3"/>
    <w:rsid w:val="001A5108"/>
    <w:rsid w:val="001A521D"/>
    <w:rsid w:val="001A546D"/>
    <w:rsid w:val="001A6228"/>
    <w:rsid w:val="001A6846"/>
    <w:rsid w:val="001A6A2E"/>
    <w:rsid w:val="001A6B0B"/>
    <w:rsid w:val="001A77FB"/>
    <w:rsid w:val="001A7A15"/>
    <w:rsid w:val="001A7E39"/>
    <w:rsid w:val="001B015E"/>
    <w:rsid w:val="001B0F4A"/>
    <w:rsid w:val="001B19BA"/>
    <w:rsid w:val="001B2121"/>
    <w:rsid w:val="001B29AF"/>
    <w:rsid w:val="001B398B"/>
    <w:rsid w:val="001B5498"/>
    <w:rsid w:val="001B5BC2"/>
    <w:rsid w:val="001B6A1B"/>
    <w:rsid w:val="001B6A72"/>
    <w:rsid w:val="001B6BA2"/>
    <w:rsid w:val="001C0860"/>
    <w:rsid w:val="001C121D"/>
    <w:rsid w:val="001C1822"/>
    <w:rsid w:val="001C1B66"/>
    <w:rsid w:val="001C2539"/>
    <w:rsid w:val="001C2DF7"/>
    <w:rsid w:val="001C2F12"/>
    <w:rsid w:val="001C328A"/>
    <w:rsid w:val="001C3983"/>
    <w:rsid w:val="001C4923"/>
    <w:rsid w:val="001C4B5F"/>
    <w:rsid w:val="001C5DC3"/>
    <w:rsid w:val="001C5F39"/>
    <w:rsid w:val="001C61B9"/>
    <w:rsid w:val="001C65F2"/>
    <w:rsid w:val="001C6B8A"/>
    <w:rsid w:val="001C7635"/>
    <w:rsid w:val="001C77A5"/>
    <w:rsid w:val="001C7882"/>
    <w:rsid w:val="001C7BEA"/>
    <w:rsid w:val="001D21F1"/>
    <w:rsid w:val="001D2680"/>
    <w:rsid w:val="001D2EA5"/>
    <w:rsid w:val="001D330A"/>
    <w:rsid w:val="001D3DEC"/>
    <w:rsid w:val="001D4C29"/>
    <w:rsid w:val="001D4D7D"/>
    <w:rsid w:val="001D51B4"/>
    <w:rsid w:val="001D5B75"/>
    <w:rsid w:val="001D5D50"/>
    <w:rsid w:val="001D7737"/>
    <w:rsid w:val="001D7840"/>
    <w:rsid w:val="001E0104"/>
    <w:rsid w:val="001E0A62"/>
    <w:rsid w:val="001E2390"/>
    <w:rsid w:val="001E27F7"/>
    <w:rsid w:val="001E2AA1"/>
    <w:rsid w:val="001E467E"/>
    <w:rsid w:val="001E6C46"/>
    <w:rsid w:val="001E6E1B"/>
    <w:rsid w:val="001E6F0C"/>
    <w:rsid w:val="001E6F1C"/>
    <w:rsid w:val="001E706D"/>
    <w:rsid w:val="001E73FD"/>
    <w:rsid w:val="001E76F4"/>
    <w:rsid w:val="001E7B65"/>
    <w:rsid w:val="001E7E9B"/>
    <w:rsid w:val="001F07FA"/>
    <w:rsid w:val="001F0823"/>
    <w:rsid w:val="001F0DCB"/>
    <w:rsid w:val="001F12E0"/>
    <w:rsid w:val="001F1332"/>
    <w:rsid w:val="001F1341"/>
    <w:rsid w:val="001F1888"/>
    <w:rsid w:val="001F37F8"/>
    <w:rsid w:val="001F4127"/>
    <w:rsid w:val="001F42CC"/>
    <w:rsid w:val="001F4E33"/>
    <w:rsid w:val="001F5143"/>
    <w:rsid w:val="001F5E34"/>
    <w:rsid w:val="001F620C"/>
    <w:rsid w:val="001F6236"/>
    <w:rsid w:val="001F6309"/>
    <w:rsid w:val="00200050"/>
    <w:rsid w:val="00201061"/>
    <w:rsid w:val="002022CC"/>
    <w:rsid w:val="00203695"/>
    <w:rsid w:val="002038DD"/>
    <w:rsid w:val="00203945"/>
    <w:rsid w:val="002049E2"/>
    <w:rsid w:val="00204AD4"/>
    <w:rsid w:val="00204B5B"/>
    <w:rsid w:val="002052B4"/>
    <w:rsid w:val="00205AEC"/>
    <w:rsid w:val="00207AB6"/>
    <w:rsid w:val="0021019A"/>
    <w:rsid w:val="00210AF8"/>
    <w:rsid w:val="00211217"/>
    <w:rsid w:val="0021125A"/>
    <w:rsid w:val="0021167E"/>
    <w:rsid w:val="00211690"/>
    <w:rsid w:val="00211733"/>
    <w:rsid w:val="00212CC7"/>
    <w:rsid w:val="002132D8"/>
    <w:rsid w:val="002136F4"/>
    <w:rsid w:val="0021379C"/>
    <w:rsid w:val="002144C1"/>
    <w:rsid w:val="00215614"/>
    <w:rsid w:val="0021683E"/>
    <w:rsid w:val="002178E9"/>
    <w:rsid w:val="002203A2"/>
    <w:rsid w:val="0022130E"/>
    <w:rsid w:val="00221786"/>
    <w:rsid w:val="00221844"/>
    <w:rsid w:val="00222A32"/>
    <w:rsid w:val="00222CDC"/>
    <w:rsid w:val="0022348A"/>
    <w:rsid w:val="00223AE1"/>
    <w:rsid w:val="00224D0A"/>
    <w:rsid w:val="00224DF7"/>
    <w:rsid w:val="002254E1"/>
    <w:rsid w:val="00225781"/>
    <w:rsid w:val="0022647F"/>
    <w:rsid w:val="00226E37"/>
    <w:rsid w:val="00226FA3"/>
    <w:rsid w:val="0022702A"/>
    <w:rsid w:val="00227144"/>
    <w:rsid w:val="00227547"/>
    <w:rsid w:val="0023233A"/>
    <w:rsid w:val="002345E1"/>
    <w:rsid w:val="002346D8"/>
    <w:rsid w:val="00234920"/>
    <w:rsid w:val="0023584A"/>
    <w:rsid w:val="00235858"/>
    <w:rsid w:val="00235978"/>
    <w:rsid w:val="00235A11"/>
    <w:rsid w:val="00235EB1"/>
    <w:rsid w:val="0023702C"/>
    <w:rsid w:val="002371A2"/>
    <w:rsid w:val="00240A93"/>
    <w:rsid w:val="00240C86"/>
    <w:rsid w:val="0024118D"/>
    <w:rsid w:val="0024157E"/>
    <w:rsid w:val="00241821"/>
    <w:rsid w:val="002419C3"/>
    <w:rsid w:val="00241E0E"/>
    <w:rsid w:val="002423AD"/>
    <w:rsid w:val="002427E5"/>
    <w:rsid w:val="00242B61"/>
    <w:rsid w:val="002435AE"/>
    <w:rsid w:val="002435D7"/>
    <w:rsid w:val="002437A7"/>
    <w:rsid w:val="00243D16"/>
    <w:rsid w:val="00244092"/>
    <w:rsid w:val="0024443B"/>
    <w:rsid w:val="002448C3"/>
    <w:rsid w:val="00244AE2"/>
    <w:rsid w:val="00244FEC"/>
    <w:rsid w:val="0024505A"/>
    <w:rsid w:val="002475A3"/>
    <w:rsid w:val="002501E5"/>
    <w:rsid w:val="0025109A"/>
    <w:rsid w:val="00251CC6"/>
    <w:rsid w:val="00252046"/>
    <w:rsid w:val="0025272E"/>
    <w:rsid w:val="00252A7F"/>
    <w:rsid w:val="00252F22"/>
    <w:rsid w:val="00254B3F"/>
    <w:rsid w:val="00257480"/>
    <w:rsid w:val="002578EC"/>
    <w:rsid w:val="00257D06"/>
    <w:rsid w:val="00260A62"/>
    <w:rsid w:val="002610AD"/>
    <w:rsid w:val="00261F11"/>
    <w:rsid w:val="00262278"/>
    <w:rsid w:val="00262FF2"/>
    <w:rsid w:val="00263155"/>
    <w:rsid w:val="00263470"/>
    <w:rsid w:val="00263C3A"/>
    <w:rsid w:val="0026411D"/>
    <w:rsid w:val="00264E4E"/>
    <w:rsid w:val="002650D4"/>
    <w:rsid w:val="00265DD7"/>
    <w:rsid w:val="00265EF9"/>
    <w:rsid w:val="002672E4"/>
    <w:rsid w:val="00267BB2"/>
    <w:rsid w:val="00267D54"/>
    <w:rsid w:val="00270DF1"/>
    <w:rsid w:val="00271942"/>
    <w:rsid w:val="00271D61"/>
    <w:rsid w:val="00272036"/>
    <w:rsid w:val="002727DC"/>
    <w:rsid w:val="00272829"/>
    <w:rsid w:val="0027379D"/>
    <w:rsid w:val="00273BDB"/>
    <w:rsid w:val="002746F5"/>
    <w:rsid w:val="00274B9F"/>
    <w:rsid w:val="00275C99"/>
    <w:rsid w:val="00275D29"/>
    <w:rsid w:val="00280716"/>
    <w:rsid w:val="00280C0B"/>
    <w:rsid w:val="00281D36"/>
    <w:rsid w:val="00282CD7"/>
    <w:rsid w:val="00282FFB"/>
    <w:rsid w:val="00283734"/>
    <w:rsid w:val="002841E4"/>
    <w:rsid w:val="00284D16"/>
    <w:rsid w:val="00285AEE"/>
    <w:rsid w:val="00286693"/>
    <w:rsid w:val="00287013"/>
    <w:rsid w:val="0029014E"/>
    <w:rsid w:val="00290B31"/>
    <w:rsid w:val="002911CB"/>
    <w:rsid w:val="0029142A"/>
    <w:rsid w:val="002917B6"/>
    <w:rsid w:val="002924C6"/>
    <w:rsid w:val="00292F8A"/>
    <w:rsid w:val="00293BA2"/>
    <w:rsid w:val="002941C1"/>
    <w:rsid w:val="00294300"/>
    <w:rsid w:val="00294690"/>
    <w:rsid w:val="002950CE"/>
    <w:rsid w:val="002958A9"/>
    <w:rsid w:val="00295C77"/>
    <w:rsid w:val="00295CA1"/>
    <w:rsid w:val="0029622D"/>
    <w:rsid w:val="0029649F"/>
    <w:rsid w:val="002974C8"/>
    <w:rsid w:val="002979C9"/>
    <w:rsid w:val="00297AC5"/>
    <w:rsid w:val="002A022D"/>
    <w:rsid w:val="002A1506"/>
    <w:rsid w:val="002A1D17"/>
    <w:rsid w:val="002A1F3E"/>
    <w:rsid w:val="002A20B2"/>
    <w:rsid w:val="002A255E"/>
    <w:rsid w:val="002A2E8D"/>
    <w:rsid w:val="002A3470"/>
    <w:rsid w:val="002A3CB9"/>
    <w:rsid w:val="002A3EC9"/>
    <w:rsid w:val="002A49B9"/>
    <w:rsid w:val="002A4B0E"/>
    <w:rsid w:val="002A51EE"/>
    <w:rsid w:val="002A5870"/>
    <w:rsid w:val="002A60FE"/>
    <w:rsid w:val="002A6206"/>
    <w:rsid w:val="002A6B58"/>
    <w:rsid w:val="002A6CBD"/>
    <w:rsid w:val="002A6F91"/>
    <w:rsid w:val="002A7215"/>
    <w:rsid w:val="002A73A0"/>
    <w:rsid w:val="002A7892"/>
    <w:rsid w:val="002A79C7"/>
    <w:rsid w:val="002A7A1C"/>
    <w:rsid w:val="002A7FC8"/>
    <w:rsid w:val="002B0DBF"/>
    <w:rsid w:val="002B16B9"/>
    <w:rsid w:val="002B19B0"/>
    <w:rsid w:val="002B2A9C"/>
    <w:rsid w:val="002B2DA2"/>
    <w:rsid w:val="002B3053"/>
    <w:rsid w:val="002B3807"/>
    <w:rsid w:val="002B3CB4"/>
    <w:rsid w:val="002B495E"/>
    <w:rsid w:val="002B5D3B"/>
    <w:rsid w:val="002B65F0"/>
    <w:rsid w:val="002B7FB7"/>
    <w:rsid w:val="002C07B0"/>
    <w:rsid w:val="002C0EA5"/>
    <w:rsid w:val="002C1A9F"/>
    <w:rsid w:val="002C1ACD"/>
    <w:rsid w:val="002C31D7"/>
    <w:rsid w:val="002C4097"/>
    <w:rsid w:val="002C43E8"/>
    <w:rsid w:val="002C46C5"/>
    <w:rsid w:val="002C5A46"/>
    <w:rsid w:val="002C5ED6"/>
    <w:rsid w:val="002D04A7"/>
    <w:rsid w:val="002D04AA"/>
    <w:rsid w:val="002D082A"/>
    <w:rsid w:val="002D0B6F"/>
    <w:rsid w:val="002D102D"/>
    <w:rsid w:val="002D154C"/>
    <w:rsid w:val="002D2B47"/>
    <w:rsid w:val="002D374A"/>
    <w:rsid w:val="002D37B5"/>
    <w:rsid w:val="002D37EC"/>
    <w:rsid w:val="002D38D1"/>
    <w:rsid w:val="002D3AF5"/>
    <w:rsid w:val="002D4555"/>
    <w:rsid w:val="002D47B8"/>
    <w:rsid w:val="002D5015"/>
    <w:rsid w:val="002D5899"/>
    <w:rsid w:val="002D5E02"/>
    <w:rsid w:val="002E15A5"/>
    <w:rsid w:val="002E1F3A"/>
    <w:rsid w:val="002E26D8"/>
    <w:rsid w:val="002E275F"/>
    <w:rsid w:val="002E2AD1"/>
    <w:rsid w:val="002E3C47"/>
    <w:rsid w:val="002E4895"/>
    <w:rsid w:val="002E57E5"/>
    <w:rsid w:val="002E5A34"/>
    <w:rsid w:val="002E5C84"/>
    <w:rsid w:val="002E6A31"/>
    <w:rsid w:val="002E6FAB"/>
    <w:rsid w:val="002E7083"/>
    <w:rsid w:val="002E7F28"/>
    <w:rsid w:val="002F05AD"/>
    <w:rsid w:val="002F1C2D"/>
    <w:rsid w:val="002F2613"/>
    <w:rsid w:val="002F363A"/>
    <w:rsid w:val="002F3795"/>
    <w:rsid w:val="002F3801"/>
    <w:rsid w:val="002F4094"/>
    <w:rsid w:val="002F411B"/>
    <w:rsid w:val="002F4B74"/>
    <w:rsid w:val="002F4DA0"/>
    <w:rsid w:val="002F5612"/>
    <w:rsid w:val="002F6129"/>
    <w:rsid w:val="002F6321"/>
    <w:rsid w:val="002F640B"/>
    <w:rsid w:val="002F6464"/>
    <w:rsid w:val="002F6626"/>
    <w:rsid w:val="002F665E"/>
    <w:rsid w:val="002F7010"/>
    <w:rsid w:val="002F7659"/>
    <w:rsid w:val="002F7F20"/>
    <w:rsid w:val="00301208"/>
    <w:rsid w:val="003012F6"/>
    <w:rsid w:val="00301858"/>
    <w:rsid w:val="00301E4D"/>
    <w:rsid w:val="0030280F"/>
    <w:rsid w:val="00303438"/>
    <w:rsid w:val="003071E6"/>
    <w:rsid w:val="00307446"/>
    <w:rsid w:val="00307488"/>
    <w:rsid w:val="00307B52"/>
    <w:rsid w:val="00307E27"/>
    <w:rsid w:val="0031016F"/>
    <w:rsid w:val="0031052C"/>
    <w:rsid w:val="00310B38"/>
    <w:rsid w:val="0031149C"/>
    <w:rsid w:val="00311926"/>
    <w:rsid w:val="003119B3"/>
    <w:rsid w:val="00312AF7"/>
    <w:rsid w:val="003132DA"/>
    <w:rsid w:val="003134AC"/>
    <w:rsid w:val="003135EC"/>
    <w:rsid w:val="00315017"/>
    <w:rsid w:val="00316748"/>
    <w:rsid w:val="003176E5"/>
    <w:rsid w:val="00320580"/>
    <w:rsid w:val="00320DF6"/>
    <w:rsid w:val="003211B8"/>
    <w:rsid w:val="00321312"/>
    <w:rsid w:val="00321B27"/>
    <w:rsid w:val="00321F5D"/>
    <w:rsid w:val="00322A7D"/>
    <w:rsid w:val="00323037"/>
    <w:rsid w:val="00323953"/>
    <w:rsid w:val="003239E1"/>
    <w:rsid w:val="0032483B"/>
    <w:rsid w:val="00324A62"/>
    <w:rsid w:val="00325B66"/>
    <w:rsid w:val="0032673D"/>
    <w:rsid w:val="00326A3E"/>
    <w:rsid w:val="00326A94"/>
    <w:rsid w:val="003277E2"/>
    <w:rsid w:val="00327BAA"/>
    <w:rsid w:val="003309B7"/>
    <w:rsid w:val="00330EF5"/>
    <w:rsid w:val="003319E1"/>
    <w:rsid w:val="00331F03"/>
    <w:rsid w:val="00332AF8"/>
    <w:rsid w:val="00332F31"/>
    <w:rsid w:val="00333055"/>
    <w:rsid w:val="0033405C"/>
    <w:rsid w:val="003344FA"/>
    <w:rsid w:val="00335893"/>
    <w:rsid w:val="00335A35"/>
    <w:rsid w:val="00336261"/>
    <w:rsid w:val="003362B9"/>
    <w:rsid w:val="00336499"/>
    <w:rsid w:val="003376B3"/>
    <w:rsid w:val="00340494"/>
    <w:rsid w:val="003405C5"/>
    <w:rsid w:val="00340F6D"/>
    <w:rsid w:val="003420AA"/>
    <w:rsid w:val="0034231A"/>
    <w:rsid w:val="003424B5"/>
    <w:rsid w:val="003425F1"/>
    <w:rsid w:val="00343512"/>
    <w:rsid w:val="00343DFE"/>
    <w:rsid w:val="00343E99"/>
    <w:rsid w:val="0034477F"/>
    <w:rsid w:val="003448CE"/>
    <w:rsid w:val="003451E2"/>
    <w:rsid w:val="00346C7E"/>
    <w:rsid w:val="0034737D"/>
    <w:rsid w:val="003503E4"/>
    <w:rsid w:val="00350E9C"/>
    <w:rsid w:val="003511CD"/>
    <w:rsid w:val="003511D1"/>
    <w:rsid w:val="003514F9"/>
    <w:rsid w:val="003525A0"/>
    <w:rsid w:val="00353537"/>
    <w:rsid w:val="00353AEC"/>
    <w:rsid w:val="00353D0B"/>
    <w:rsid w:val="00353F36"/>
    <w:rsid w:val="003544CA"/>
    <w:rsid w:val="00356696"/>
    <w:rsid w:val="00356E93"/>
    <w:rsid w:val="00357214"/>
    <w:rsid w:val="00360072"/>
    <w:rsid w:val="00361370"/>
    <w:rsid w:val="003617E4"/>
    <w:rsid w:val="00362366"/>
    <w:rsid w:val="00362687"/>
    <w:rsid w:val="003626D3"/>
    <w:rsid w:val="0036309B"/>
    <w:rsid w:val="00364D56"/>
    <w:rsid w:val="0036560D"/>
    <w:rsid w:val="00365F6A"/>
    <w:rsid w:val="003661A4"/>
    <w:rsid w:val="0036685F"/>
    <w:rsid w:val="00367229"/>
    <w:rsid w:val="00367BED"/>
    <w:rsid w:val="00367EBB"/>
    <w:rsid w:val="00367ED1"/>
    <w:rsid w:val="003712BD"/>
    <w:rsid w:val="00371864"/>
    <w:rsid w:val="00371B70"/>
    <w:rsid w:val="00372DF6"/>
    <w:rsid w:val="00374628"/>
    <w:rsid w:val="00374A0F"/>
    <w:rsid w:val="00374B2A"/>
    <w:rsid w:val="00374DC3"/>
    <w:rsid w:val="00375DA4"/>
    <w:rsid w:val="003764E5"/>
    <w:rsid w:val="00376E20"/>
    <w:rsid w:val="003803E0"/>
    <w:rsid w:val="003809B6"/>
    <w:rsid w:val="00380D3A"/>
    <w:rsid w:val="00380F70"/>
    <w:rsid w:val="00381532"/>
    <w:rsid w:val="00381908"/>
    <w:rsid w:val="00381A72"/>
    <w:rsid w:val="00382185"/>
    <w:rsid w:val="00382351"/>
    <w:rsid w:val="00382355"/>
    <w:rsid w:val="00383CB5"/>
    <w:rsid w:val="00383E03"/>
    <w:rsid w:val="00384CDF"/>
    <w:rsid w:val="00385738"/>
    <w:rsid w:val="0038638D"/>
    <w:rsid w:val="003863E6"/>
    <w:rsid w:val="003877E6"/>
    <w:rsid w:val="00387CE1"/>
    <w:rsid w:val="003906F8"/>
    <w:rsid w:val="00390F6B"/>
    <w:rsid w:val="00391058"/>
    <w:rsid w:val="0039106F"/>
    <w:rsid w:val="00391112"/>
    <w:rsid w:val="003911E0"/>
    <w:rsid w:val="003912C0"/>
    <w:rsid w:val="0039197B"/>
    <w:rsid w:val="0039228C"/>
    <w:rsid w:val="00392804"/>
    <w:rsid w:val="00393074"/>
    <w:rsid w:val="003938EC"/>
    <w:rsid w:val="003943BF"/>
    <w:rsid w:val="00394C5A"/>
    <w:rsid w:val="00395B34"/>
    <w:rsid w:val="003962C4"/>
    <w:rsid w:val="00397E81"/>
    <w:rsid w:val="003A0871"/>
    <w:rsid w:val="003A0B56"/>
    <w:rsid w:val="003A19AC"/>
    <w:rsid w:val="003A22C8"/>
    <w:rsid w:val="003A26AC"/>
    <w:rsid w:val="003A2885"/>
    <w:rsid w:val="003A36A2"/>
    <w:rsid w:val="003A3974"/>
    <w:rsid w:val="003A3BA7"/>
    <w:rsid w:val="003A51DE"/>
    <w:rsid w:val="003A5B4B"/>
    <w:rsid w:val="003A6AC3"/>
    <w:rsid w:val="003A6C70"/>
    <w:rsid w:val="003A7680"/>
    <w:rsid w:val="003A7DBB"/>
    <w:rsid w:val="003B029D"/>
    <w:rsid w:val="003B09D5"/>
    <w:rsid w:val="003B0B07"/>
    <w:rsid w:val="003B0E2F"/>
    <w:rsid w:val="003B10E1"/>
    <w:rsid w:val="003B1E7F"/>
    <w:rsid w:val="003B2E49"/>
    <w:rsid w:val="003B2FA4"/>
    <w:rsid w:val="003B3D52"/>
    <w:rsid w:val="003B3F01"/>
    <w:rsid w:val="003B42B7"/>
    <w:rsid w:val="003B430B"/>
    <w:rsid w:val="003B4566"/>
    <w:rsid w:val="003B5995"/>
    <w:rsid w:val="003B6F09"/>
    <w:rsid w:val="003B7C3C"/>
    <w:rsid w:val="003B7F8D"/>
    <w:rsid w:val="003C011A"/>
    <w:rsid w:val="003C027E"/>
    <w:rsid w:val="003C04EE"/>
    <w:rsid w:val="003C06A9"/>
    <w:rsid w:val="003C073E"/>
    <w:rsid w:val="003C0BA1"/>
    <w:rsid w:val="003C16DE"/>
    <w:rsid w:val="003C1A8C"/>
    <w:rsid w:val="003C21DC"/>
    <w:rsid w:val="003C2BF5"/>
    <w:rsid w:val="003C2F68"/>
    <w:rsid w:val="003C2F80"/>
    <w:rsid w:val="003C305E"/>
    <w:rsid w:val="003C3158"/>
    <w:rsid w:val="003C3442"/>
    <w:rsid w:val="003C3688"/>
    <w:rsid w:val="003C46E7"/>
    <w:rsid w:val="003C54A5"/>
    <w:rsid w:val="003C5CE7"/>
    <w:rsid w:val="003C5E53"/>
    <w:rsid w:val="003C6501"/>
    <w:rsid w:val="003C652B"/>
    <w:rsid w:val="003C6681"/>
    <w:rsid w:val="003C6EC4"/>
    <w:rsid w:val="003C6FD9"/>
    <w:rsid w:val="003C7ADF"/>
    <w:rsid w:val="003D0732"/>
    <w:rsid w:val="003D0ACB"/>
    <w:rsid w:val="003D0B76"/>
    <w:rsid w:val="003D2703"/>
    <w:rsid w:val="003D27FB"/>
    <w:rsid w:val="003D286A"/>
    <w:rsid w:val="003D3087"/>
    <w:rsid w:val="003D5175"/>
    <w:rsid w:val="003D5EB9"/>
    <w:rsid w:val="003D692D"/>
    <w:rsid w:val="003D6FBA"/>
    <w:rsid w:val="003D7982"/>
    <w:rsid w:val="003D7D70"/>
    <w:rsid w:val="003D7D97"/>
    <w:rsid w:val="003E15E8"/>
    <w:rsid w:val="003E2784"/>
    <w:rsid w:val="003E2B38"/>
    <w:rsid w:val="003E3190"/>
    <w:rsid w:val="003E3BCF"/>
    <w:rsid w:val="003E40A3"/>
    <w:rsid w:val="003E4BE6"/>
    <w:rsid w:val="003E5117"/>
    <w:rsid w:val="003E6800"/>
    <w:rsid w:val="003E780A"/>
    <w:rsid w:val="003E7A5B"/>
    <w:rsid w:val="003F135F"/>
    <w:rsid w:val="003F1C0E"/>
    <w:rsid w:val="003F213C"/>
    <w:rsid w:val="003F2BCD"/>
    <w:rsid w:val="003F6CD0"/>
    <w:rsid w:val="003F7524"/>
    <w:rsid w:val="003F7755"/>
    <w:rsid w:val="0040197B"/>
    <w:rsid w:val="004026CE"/>
    <w:rsid w:val="00402891"/>
    <w:rsid w:val="00402B66"/>
    <w:rsid w:val="004034F9"/>
    <w:rsid w:val="004041FB"/>
    <w:rsid w:val="00405198"/>
    <w:rsid w:val="00405AD4"/>
    <w:rsid w:val="004067B0"/>
    <w:rsid w:val="00406FF0"/>
    <w:rsid w:val="00407133"/>
    <w:rsid w:val="00411654"/>
    <w:rsid w:val="004121F1"/>
    <w:rsid w:val="00412669"/>
    <w:rsid w:val="0041297A"/>
    <w:rsid w:val="00412A52"/>
    <w:rsid w:val="0041319C"/>
    <w:rsid w:val="004133D3"/>
    <w:rsid w:val="00413CD7"/>
    <w:rsid w:val="004141E1"/>
    <w:rsid w:val="004153F9"/>
    <w:rsid w:val="004156B5"/>
    <w:rsid w:val="004157A8"/>
    <w:rsid w:val="004160BF"/>
    <w:rsid w:val="00416158"/>
    <w:rsid w:val="0041624F"/>
    <w:rsid w:val="004165CE"/>
    <w:rsid w:val="004166F5"/>
    <w:rsid w:val="00416BBA"/>
    <w:rsid w:val="004170FE"/>
    <w:rsid w:val="00417ABF"/>
    <w:rsid w:val="00417DDD"/>
    <w:rsid w:val="00420393"/>
    <w:rsid w:val="00421036"/>
    <w:rsid w:val="00421807"/>
    <w:rsid w:val="004224D0"/>
    <w:rsid w:val="00422683"/>
    <w:rsid w:val="00422838"/>
    <w:rsid w:val="00422D1D"/>
    <w:rsid w:val="004234E1"/>
    <w:rsid w:val="0042400E"/>
    <w:rsid w:val="00424036"/>
    <w:rsid w:val="0042444B"/>
    <w:rsid w:val="0042453F"/>
    <w:rsid w:val="00424B08"/>
    <w:rsid w:val="00424C1E"/>
    <w:rsid w:val="00424ED4"/>
    <w:rsid w:val="004252E8"/>
    <w:rsid w:val="00425BC6"/>
    <w:rsid w:val="00425E68"/>
    <w:rsid w:val="00426FC3"/>
    <w:rsid w:val="00427406"/>
    <w:rsid w:val="00427B6E"/>
    <w:rsid w:val="00430ACF"/>
    <w:rsid w:val="00431280"/>
    <w:rsid w:val="00431A02"/>
    <w:rsid w:val="00431BC2"/>
    <w:rsid w:val="004333AF"/>
    <w:rsid w:val="0043392A"/>
    <w:rsid w:val="00433B2E"/>
    <w:rsid w:val="00433D5F"/>
    <w:rsid w:val="004357D2"/>
    <w:rsid w:val="00435A75"/>
    <w:rsid w:val="00435E35"/>
    <w:rsid w:val="004363DB"/>
    <w:rsid w:val="00436C6E"/>
    <w:rsid w:val="0043784D"/>
    <w:rsid w:val="00437C59"/>
    <w:rsid w:val="00440466"/>
    <w:rsid w:val="00440839"/>
    <w:rsid w:val="00440C90"/>
    <w:rsid w:val="0044176C"/>
    <w:rsid w:val="0044225F"/>
    <w:rsid w:val="004426CC"/>
    <w:rsid w:val="00442B49"/>
    <w:rsid w:val="00442EC9"/>
    <w:rsid w:val="004438FF"/>
    <w:rsid w:val="0044417E"/>
    <w:rsid w:val="00444CA2"/>
    <w:rsid w:val="00445693"/>
    <w:rsid w:val="00447AFB"/>
    <w:rsid w:val="004502C0"/>
    <w:rsid w:val="00451553"/>
    <w:rsid w:val="00452025"/>
    <w:rsid w:val="00452FC4"/>
    <w:rsid w:val="004534E4"/>
    <w:rsid w:val="00454EEB"/>
    <w:rsid w:val="00456021"/>
    <w:rsid w:val="004565AF"/>
    <w:rsid w:val="004568F0"/>
    <w:rsid w:val="00460DF7"/>
    <w:rsid w:val="00460E44"/>
    <w:rsid w:val="004627D4"/>
    <w:rsid w:val="004628BE"/>
    <w:rsid w:val="00462A92"/>
    <w:rsid w:val="004631FF"/>
    <w:rsid w:val="004636B8"/>
    <w:rsid w:val="00464F79"/>
    <w:rsid w:val="00464F96"/>
    <w:rsid w:val="004652C7"/>
    <w:rsid w:val="004654A5"/>
    <w:rsid w:val="004659B2"/>
    <w:rsid w:val="00465ABD"/>
    <w:rsid w:val="00466621"/>
    <w:rsid w:val="00467524"/>
    <w:rsid w:val="00467641"/>
    <w:rsid w:val="00467F13"/>
    <w:rsid w:val="0047022C"/>
    <w:rsid w:val="004702D2"/>
    <w:rsid w:val="00470A74"/>
    <w:rsid w:val="004720A0"/>
    <w:rsid w:val="004721E7"/>
    <w:rsid w:val="00472F3B"/>
    <w:rsid w:val="0047306A"/>
    <w:rsid w:val="004738BB"/>
    <w:rsid w:val="00475E22"/>
    <w:rsid w:val="0047673F"/>
    <w:rsid w:val="0047776E"/>
    <w:rsid w:val="00477C34"/>
    <w:rsid w:val="00480511"/>
    <w:rsid w:val="00480A3B"/>
    <w:rsid w:val="00480AA6"/>
    <w:rsid w:val="00480C41"/>
    <w:rsid w:val="00480E1B"/>
    <w:rsid w:val="00481398"/>
    <w:rsid w:val="004816B0"/>
    <w:rsid w:val="00481959"/>
    <w:rsid w:val="00482300"/>
    <w:rsid w:val="00483543"/>
    <w:rsid w:val="004836A7"/>
    <w:rsid w:val="00483AD1"/>
    <w:rsid w:val="00483BA5"/>
    <w:rsid w:val="0048490B"/>
    <w:rsid w:val="00484990"/>
    <w:rsid w:val="004855D5"/>
    <w:rsid w:val="0048603D"/>
    <w:rsid w:val="00487486"/>
    <w:rsid w:val="004874A8"/>
    <w:rsid w:val="00487790"/>
    <w:rsid w:val="00490D0B"/>
    <w:rsid w:val="00490FE2"/>
    <w:rsid w:val="00491D26"/>
    <w:rsid w:val="00492437"/>
    <w:rsid w:val="00492753"/>
    <w:rsid w:val="00494024"/>
    <w:rsid w:val="004940D4"/>
    <w:rsid w:val="00494BF1"/>
    <w:rsid w:val="00494C22"/>
    <w:rsid w:val="0049650B"/>
    <w:rsid w:val="00496C06"/>
    <w:rsid w:val="004A04A7"/>
    <w:rsid w:val="004A294D"/>
    <w:rsid w:val="004A3354"/>
    <w:rsid w:val="004A3778"/>
    <w:rsid w:val="004A4047"/>
    <w:rsid w:val="004A40EC"/>
    <w:rsid w:val="004A4535"/>
    <w:rsid w:val="004A5489"/>
    <w:rsid w:val="004A5B65"/>
    <w:rsid w:val="004A67B3"/>
    <w:rsid w:val="004A6AA0"/>
    <w:rsid w:val="004A7179"/>
    <w:rsid w:val="004A7FB0"/>
    <w:rsid w:val="004B1374"/>
    <w:rsid w:val="004B1C1D"/>
    <w:rsid w:val="004B1E62"/>
    <w:rsid w:val="004B22B1"/>
    <w:rsid w:val="004B265B"/>
    <w:rsid w:val="004B26B7"/>
    <w:rsid w:val="004B2D3B"/>
    <w:rsid w:val="004B3127"/>
    <w:rsid w:val="004B327D"/>
    <w:rsid w:val="004B37C8"/>
    <w:rsid w:val="004B416A"/>
    <w:rsid w:val="004B49E5"/>
    <w:rsid w:val="004B4A57"/>
    <w:rsid w:val="004B572C"/>
    <w:rsid w:val="004B5CF7"/>
    <w:rsid w:val="004B5E50"/>
    <w:rsid w:val="004B5FB0"/>
    <w:rsid w:val="004B63B6"/>
    <w:rsid w:val="004B69AC"/>
    <w:rsid w:val="004B6CAA"/>
    <w:rsid w:val="004C0F80"/>
    <w:rsid w:val="004C13F4"/>
    <w:rsid w:val="004C2A00"/>
    <w:rsid w:val="004C2BF9"/>
    <w:rsid w:val="004C2E0B"/>
    <w:rsid w:val="004C40A5"/>
    <w:rsid w:val="004C4F8F"/>
    <w:rsid w:val="004C51AE"/>
    <w:rsid w:val="004C61F7"/>
    <w:rsid w:val="004C6611"/>
    <w:rsid w:val="004C6626"/>
    <w:rsid w:val="004D052B"/>
    <w:rsid w:val="004D0AC2"/>
    <w:rsid w:val="004D209F"/>
    <w:rsid w:val="004D2FF7"/>
    <w:rsid w:val="004D30BC"/>
    <w:rsid w:val="004D32B4"/>
    <w:rsid w:val="004D33E2"/>
    <w:rsid w:val="004D35C7"/>
    <w:rsid w:val="004D3FA2"/>
    <w:rsid w:val="004D4180"/>
    <w:rsid w:val="004D4280"/>
    <w:rsid w:val="004D46E6"/>
    <w:rsid w:val="004D50BC"/>
    <w:rsid w:val="004D50EF"/>
    <w:rsid w:val="004D5B0C"/>
    <w:rsid w:val="004D7384"/>
    <w:rsid w:val="004D79CA"/>
    <w:rsid w:val="004E085A"/>
    <w:rsid w:val="004E0989"/>
    <w:rsid w:val="004E0B6F"/>
    <w:rsid w:val="004E0C1A"/>
    <w:rsid w:val="004E0EAE"/>
    <w:rsid w:val="004E18E0"/>
    <w:rsid w:val="004E1B28"/>
    <w:rsid w:val="004E226F"/>
    <w:rsid w:val="004E4157"/>
    <w:rsid w:val="004E4385"/>
    <w:rsid w:val="004E4FF3"/>
    <w:rsid w:val="004E7245"/>
    <w:rsid w:val="004E76F4"/>
    <w:rsid w:val="004E788F"/>
    <w:rsid w:val="004E7D97"/>
    <w:rsid w:val="004F0758"/>
    <w:rsid w:val="004F0A93"/>
    <w:rsid w:val="004F1583"/>
    <w:rsid w:val="004F173A"/>
    <w:rsid w:val="004F20FF"/>
    <w:rsid w:val="004F23FC"/>
    <w:rsid w:val="004F26AB"/>
    <w:rsid w:val="004F35AF"/>
    <w:rsid w:val="004F3AD6"/>
    <w:rsid w:val="004F4ECB"/>
    <w:rsid w:val="004F57BF"/>
    <w:rsid w:val="004F58F7"/>
    <w:rsid w:val="004F5A80"/>
    <w:rsid w:val="004F6899"/>
    <w:rsid w:val="004F6C6E"/>
    <w:rsid w:val="004F6DEF"/>
    <w:rsid w:val="00500378"/>
    <w:rsid w:val="00500F06"/>
    <w:rsid w:val="00501202"/>
    <w:rsid w:val="0050131E"/>
    <w:rsid w:val="0050166E"/>
    <w:rsid w:val="00502825"/>
    <w:rsid w:val="00503B94"/>
    <w:rsid w:val="00503DEE"/>
    <w:rsid w:val="0050407F"/>
    <w:rsid w:val="005043C1"/>
    <w:rsid w:val="005049E0"/>
    <w:rsid w:val="0050553B"/>
    <w:rsid w:val="00505986"/>
    <w:rsid w:val="0050719E"/>
    <w:rsid w:val="005077ED"/>
    <w:rsid w:val="00507FAD"/>
    <w:rsid w:val="005101B3"/>
    <w:rsid w:val="005104F1"/>
    <w:rsid w:val="00510574"/>
    <w:rsid w:val="00510ADE"/>
    <w:rsid w:val="005110DC"/>
    <w:rsid w:val="00511170"/>
    <w:rsid w:val="00511404"/>
    <w:rsid w:val="00511A2D"/>
    <w:rsid w:val="00511E2D"/>
    <w:rsid w:val="0051240C"/>
    <w:rsid w:val="005125E6"/>
    <w:rsid w:val="00512636"/>
    <w:rsid w:val="00512724"/>
    <w:rsid w:val="00512F29"/>
    <w:rsid w:val="00513161"/>
    <w:rsid w:val="0051382F"/>
    <w:rsid w:val="00513877"/>
    <w:rsid w:val="00514DDD"/>
    <w:rsid w:val="0051572D"/>
    <w:rsid w:val="005169B8"/>
    <w:rsid w:val="00517FBC"/>
    <w:rsid w:val="00520106"/>
    <w:rsid w:val="0052101E"/>
    <w:rsid w:val="00521816"/>
    <w:rsid w:val="005224CC"/>
    <w:rsid w:val="005236A3"/>
    <w:rsid w:val="00523C2A"/>
    <w:rsid w:val="0052449C"/>
    <w:rsid w:val="0052485F"/>
    <w:rsid w:val="00524D26"/>
    <w:rsid w:val="00525177"/>
    <w:rsid w:val="00525761"/>
    <w:rsid w:val="0052607D"/>
    <w:rsid w:val="0052621C"/>
    <w:rsid w:val="00526EC1"/>
    <w:rsid w:val="00530328"/>
    <w:rsid w:val="00531B03"/>
    <w:rsid w:val="00531C2E"/>
    <w:rsid w:val="00531E8D"/>
    <w:rsid w:val="00531FC1"/>
    <w:rsid w:val="00532323"/>
    <w:rsid w:val="00532622"/>
    <w:rsid w:val="00532BA9"/>
    <w:rsid w:val="00532C5E"/>
    <w:rsid w:val="00532F46"/>
    <w:rsid w:val="0053330D"/>
    <w:rsid w:val="0053418E"/>
    <w:rsid w:val="00534AD4"/>
    <w:rsid w:val="00534FB0"/>
    <w:rsid w:val="0053546C"/>
    <w:rsid w:val="005357C4"/>
    <w:rsid w:val="005368FF"/>
    <w:rsid w:val="00537E25"/>
    <w:rsid w:val="0054046B"/>
    <w:rsid w:val="0054082E"/>
    <w:rsid w:val="00540FB9"/>
    <w:rsid w:val="00541DED"/>
    <w:rsid w:val="005429F4"/>
    <w:rsid w:val="00542ABE"/>
    <w:rsid w:val="00542C24"/>
    <w:rsid w:val="00542F08"/>
    <w:rsid w:val="005437E7"/>
    <w:rsid w:val="0054410C"/>
    <w:rsid w:val="00544D56"/>
    <w:rsid w:val="00545709"/>
    <w:rsid w:val="00545845"/>
    <w:rsid w:val="0054705C"/>
    <w:rsid w:val="00547308"/>
    <w:rsid w:val="00551693"/>
    <w:rsid w:val="00551D7B"/>
    <w:rsid w:val="005520F7"/>
    <w:rsid w:val="005545A3"/>
    <w:rsid w:val="00555218"/>
    <w:rsid w:val="005552E0"/>
    <w:rsid w:val="005554ED"/>
    <w:rsid w:val="00555CC0"/>
    <w:rsid w:val="00557F4A"/>
    <w:rsid w:val="005601EC"/>
    <w:rsid w:val="00561022"/>
    <w:rsid w:val="00562A01"/>
    <w:rsid w:val="00562E7B"/>
    <w:rsid w:val="00562F2A"/>
    <w:rsid w:val="00563199"/>
    <w:rsid w:val="00565371"/>
    <w:rsid w:val="00565DC9"/>
    <w:rsid w:val="00566828"/>
    <w:rsid w:val="00566A31"/>
    <w:rsid w:val="00570884"/>
    <w:rsid w:val="00571E8D"/>
    <w:rsid w:val="00572177"/>
    <w:rsid w:val="00572488"/>
    <w:rsid w:val="00572F40"/>
    <w:rsid w:val="00572FF0"/>
    <w:rsid w:val="0057342B"/>
    <w:rsid w:val="005735D4"/>
    <w:rsid w:val="00573789"/>
    <w:rsid w:val="00574986"/>
    <w:rsid w:val="00574A42"/>
    <w:rsid w:val="00575B60"/>
    <w:rsid w:val="00580495"/>
    <w:rsid w:val="00580665"/>
    <w:rsid w:val="00581E09"/>
    <w:rsid w:val="00583E4F"/>
    <w:rsid w:val="0058552B"/>
    <w:rsid w:val="00586CD7"/>
    <w:rsid w:val="0058764C"/>
    <w:rsid w:val="00587B87"/>
    <w:rsid w:val="00587DDF"/>
    <w:rsid w:val="00587DEA"/>
    <w:rsid w:val="00590D44"/>
    <w:rsid w:val="0059133A"/>
    <w:rsid w:val="005913B9"/>
    <w:rsid w:val="00591477"/>
    <w:rsid w:val="00592247"/>
    <w:rsid w:val="00592EA1"/>
    <w:rsid w:val="005935B2"/>
    <w:rsid w:val="00593CA6"/>
    <w:rsid w:val="00593DF3"/>
    <w:rsid w:val="00593F48"/>
    <w:rsid w:val="005940CA"/>
    <w:rsid w:val="00594AD1"/>
    <w:rsid w:val="00594C95"/>
    <w:rsid w:val="00595115"/>
    <w:rsid w:val="00595495"/>
    <w:rsid w:val="0059664E"/>
    <w:rsid w:val="00597216"/>
    <w:rsid w:val="005974D3"/>
    <w:rsid w:val="005975AE"/>
    <w:rsid w:val="0059784D"/>
    <w:rsid w:val="00597B51"/>
    <w:rsid w:val="005A0D73"/>
    <w:rsid w:val="005A17D4"/>
    <w:rsid w:val="005A2B6F"/>
    <w:rsid w:val="005A303D"/>
    <w:rsid w:val="005A3A5E"/>
    <w:rsid w:val="005A587F"/>
    <w:rsid w:val="005A58E9"/>
    <w:rsid w:val="005A5F22"/>
    <w:rsid w:val="005A6476"/>
    <w:rsid w:val="005A6546"/>
    <w:rsid w:val="005A6C17"/>
    <w:rsid w:val="005A70AD"/>
    <w:rsid w:val="005B07BF"/>
    <w:rsid w:val="005B0AE9"/>
    <w:rsid w:val="005B0FB8"/>
    <w:rsid w:val="005B1B42"/>
    <w:rsid w:val="005B2F2E"/>
    <w:rsid w:val="005B3548"/>
    <w:rsid w:val="005B3934"/>
    <w:rsid w:val="005B397D"/>
    <w:rsid w:val="005B441B"/>
    <w:rsid w:val="005B466C"/>
    <w:rsid w:val="005B4F4D"/>
    <w:rsid w:val="005B50C9"/>
    <w:rsid w:val="005B557F"/>
    <w:rsid w:val="005B5896"/>
    <w:rsid w:val="005B617F"/>
    <w:rsid w:val="005B62C5"/>
    <w:rsid w:val="005B6F1F"/>
    <w:rsid w:val="005B79FC"/>
    <w:rsid w:val="005C058A"/>
    <w:rsid w:val="005C1F80"/>
    <w:rsid w:val="005C2890"/>
    <w:rsid w:val="005C353B"/>
    <w:rsid w:val="005C37DA"/>
    <w:rsid w:val="005C5A2F"/>
    <w:rsid w:val="005C5A35"/>
    <w:rsid w:val="005C5A38"/>
    <w:rsid w:val="005C5FF7"/>
    <w:rsid w:val="005C62FF"/>
    <w:rsid w:val="005D0032"/>
    <w:rsid w:val="005D062D"/>
    <w:rsid w:val="005D1307"/>
    <w:rsid w:val="005D15C8"/>
    <w:rsid w:val="005D1B7D"/>
    <w:rsid w:val="005D257A"/>
    <w:rsid w:val="005D2681"/>
    <w:rsid w:val="005D2DE4"/>
    <w:rsid w:val="005D333A"/>
    <w:rsid w:val="005D3BA6"/>
    <w:rsid w:val="005D3F85"/>
    <w:rsid w:val="005D4BAB"/>
    <w:rsid w:val="005D4C6E"/>
    <w:rsid w:val="005D5034"/>
    <w:rsid w:val="005D577E"/>
    <w:rsid w:val="005D5B6D"/>
    <w:rsid w:val="005D6673"/>
    <w:rsid w:val="005D68BB"/>
    <w:rsid w:val="005D6A6E"/>
    <w:rsid w:val="005D6B0F"/>
    <w:rsid w:val="005E00C0"/>
    <w:rsid w:val="005E02C1"/>
    <w:rsid w:val="005E0AEF"/>
    <w:rsid w:val="005E2551"/>
    <w:rsid w:val="005E4112"/>
    <w:rsid w:val="005E4273"/>
    <w:rsid w:val="005E4368"/>
    <w:rsid w:val="005E46C0"/>
    <w:rsid w:val="005E51BA"/>
    <w:rsid w:val="005E575E"/>
    <w:rsid w:val="005E5C7C"/>
    <w:rsid w:val="005E6885"/>
    <w:rsid w:val="005E6AED"/>
    <w:rsid w:val="005E7DDD"/>
    <w:rsid w:val="005F0A81"/>
    <w:rsid w:val="005F133D"/>
    <w:rsid w:val="005F1D94"/>
    <w:rsid w:val="005F2696"/>
    <w:rsid w:val="005F2C40"/>
    <w:rsid w:val="005F3C22"/>
    <w:rsid w:val="005F46C7"/>
    <w:rsid w:val="005F4E43"/>
    <w:rsid w:val="005F4FA9"/>
    <w:rsid w:val="005F607E"/>
    <w:rsid w:val="005F66C2"/>
    <w:rsid w:val="005F6BD6"/>
    <w:rsid w:val="005F758B"/>
    <w:rsid w:val="005F7AEB"/>
    <w:rsid w:val="006003AE"/>
    <w:rsid w:val="006009E1"/>
    <w:rsid w:val="00601321"/>
    <w:rsid w:val="00601477"/>
    <w:rsid w:val="0060193C"/>
    <w:rsid w:val="00602BF7"/>
    <w:rsid w:val="0060347D"/>
    <w:rsid w:val="006035AA"/>
    <w:rsid w:val="0060394D"/>
    <w:rsid w:val="00603F09"/>
    <w:rsid w:val="0060437D"/>
    <w:rsid w:val="00604409"/>
    <w:rsid w:val="00604E34"/>
    <w:rsid w:val="006068EF"/>
    <w:rsid w:val="00607403"/>
    <w:rsid w:val="00607476"/>
    <w:rsid w:val="00610376"/>
    <w:rsid w:val="00610CA9"/>
    <w:rsid w:val="00610EC8"/>
    <w:rsid w:val="0061310C"/>
    <w:rsid w:val="00613F7E"/>
    <w:rsid w:val="00615999"/>
    <w:rsid w:val="00616462"/>
    <w:rsid w:val="006168E1"/>
    <w:rsid w:val="00616DFF"/>
    <w:rsid w:val="00617010"/>
    <w:rsid w:val="00617AFA"/>
    <w:rsid w:val="006201F9"/>
    <w:rsid w:val="00621698"/>
    <w:rsid w:val="00621851"/>
    <w:rsid w:val="00622678"/>
    <w:rsid w:val="00622D25"/>
    <w:rsid w:val="00623180"/>
    <w:rsid w:val="00623507"/>
    <w:rsid w:val="006248CF"/>
    <w:rsid w:val="00625298"/>
    <w:rsid w:val="00625E51"/>
    <w:rsid w:val="00626729"/>
    <w:rsid w:val="00627004"/>
    <w:rsid w:val="00627422"/>
    <w:rsid w:val="006279C7"/>
    <w:rsid w:val="00627BB6"/>
    <w:rsid w:val="00627E22"/>
    <w:rsid w:val="006300CE"/>
    <w:rsid w:val="006308AB"/>
    <w:rsid w:val="00631600"/>
    <w:rsid w:val="00632204"/>
    <w:rsid w:val="00632609"/>
    <w:rsid w:val="006327C5"/>
    <w:rsid w:val="00632A8E"/>
    <w:rsid w:val="0063338B"/>
    <w:rsid w:val="006336DC"/>
    <w:rsid w:val="00633A80"/>
    <w:rsid w:val="006341F6"/>
    <w:rsid w:val="00634E75"/>
    <w:rsid w:val="006351DA"/>
    <w:rsid w:val="00636FC9"/>
    <w:rsid w:val="006375BB"/>
    <w:rsid w:val="0063774D"/>
    <w:rsid w:val="00637BA6"/>
    <w:rsid w:val="00641442"/>
    <w:rsid w:val="00642544"/>
    <w:rsid w:val="00642B0D"/>
    <w:rsid w:val="00642C44"/>
    <w:rsid w:val="00644167"/>
    <w:rsid w:val="0064630D"/>
    <w:rsid w:val="006473A2"/>
    <w:rsid w:val="00647608"/>
    <w:rsid w:val="00647D09"/>
    <w:rsid w:val="00651E0D"/>
    <w:rsid w:val="00653939"/>
    <w:rsid w:val="00654BBC"/>
    <w:rsid w:val="0065516B"/>
    <w:rsid w:val="00655565"/>
    <w:rsid w:val="00655E24"/>
    <w:rsid w:val="006569CA"/>
    <w:rsid w:val="00656ECD"/>
    <w:rsid w:val="006571DC"/>
    <w:rsid w:val="00657252"/>
    <w:rsid w:val="00657572"/>
    <w:rsid w:val="006604AC"/>
    <w:rsid w:val="00661DD5"/>
    <w:rsid w:val="00662059"/>
    <w:rsid w:val="0066274D"/>
    <w:rsid w:val="00662AA7"/>
    <w:rsid w:val="006631DA"/>
    <w:rsid w:val="006634BF"/>
    <w:rsid w:val="00663A2C"/>
    <w:rsid w:val="00663A5B"/>
    <w:rsid w:val="0066467F"/>
    <w:rsid w:val="00664855"/>
    <w:rsid w:val="00665053"/>
    <w:rsid w:val="0066518D"/>
    <w:rsid w:val="00665AA6"/>
    <w:rsid w:val="00665D78"/>
    <w:rsid w:val="006667DE"/>
    <w:rsid w:val="00666B53"/>
    <w:rsid w:val="00666BE3"/>
    <w:rsid w:val="00666E5D"/>
    <w:rsid w:val="00666EFC"/>
    <w:rsid w:val="00667783"/>
    <w:rsid w:val="00667F58"/>
    <w:rsid w:val="00670295"/>
    <w:rsid w:val="0067049D"/>
    <w:rsid w:val="00670B34"/>
    <w:rsid w:val="00670CB1"/>
    <w:rsid w:val="00671B49"/>
    <w:rsid w:val="006723B7"/>
    <w:rsid w:val="00672B26"/>
    <w:rsid w:val="006732B1"/>
    <w:rsid w:val="00673DB7"/>
    <w:rsid w:val="00674804"/>
    <w:rsid w:val="00675B0E"/>
    <w:rsid w:val="00676B08"/>
    <w:rsid w:val="00676D37"/>
    <w:rsid w:val="00680832"/>
    <w:rsid w:val="00681519"/>
    <w:rsid w:val="006815B6"/>
    <w:rsid w:val="00681EAB"/>
    <w:rsid w:val="00682942"/>
    <w:rsid w:val="00682E5F"/>
    <w:rsid w:val="006837B6"/>
    <w:rsid w:val="00685000"/>
    <w:rsid w:val="006850E8"/>
    <w:rsid w:val="00685702"/>
    <w:rsid w:val="00686066"/>
    <w:rsid w:val="00686882"/>
    <w:rsid w:val="00686AA5"/>
    <w:rsid w:val="00686F9D"/>
    <w:rsid w:val="006906AF"/>
    <w:rsid w:val="00690E2A"/>
    <w:rsid w:val="006914A9"/>
    <w:rsid w:val="00691965"/>
    <w:rsid w:val="00692172"/>
    <w:rsid w:val="00693377"/>
    <w:rsid w:val="0069373F"/>
    <w:rsid w:val="00693F5F"/>
    <w:rsid w:val="006943D7"/>
    <w:rsid w:val="00694AE7"/>
    <w:rsid w:val="00694B44"/>
    <w:rsid w:val="00696703"/>
    <w:rsid w:val="00696DE8"/>
    <w:rsid w:val="00696E32"/>
    <w:rsid w:val="00696ECB"/>
    <w:rsid w:val="006972AB"/>
    <w:rsid w:val="0069763D"/>
    <w:rsid w:val="006A0B9D"/>
    <w:rsid w:val="006A14B1"/>
    <w:rsid w:val="006A1693"/>
    <w:rsid w:val="006A1E97"/>
    <w:rsid w:val="006A2735"/>
    <w:rsid w:val="006A2FA0"/>
    <w:rsid w:val="006A366F"/>
    <w:rsid w:val="006A48A4"/>
    <w:rsid w:val="006A61C4"/>
    <w:rsid w:val="006A66C0"/>
    <w:rsid w:val="006B0DF4"/>
    <w:rsid w:val="006B196F"/>
    <w:rsid w:val="006B28F6"/>
    <w:rsid w:val="006B2DA3"/>
    <w:rsid w:val="006B32B9"/>
    <w:rsid w:val="006B3877"/>
    <w:rsid w:val="006B4055"/>
    <w:rsid w:val="006B4B68"/>
    <w:rsid w:val="006B528F"/>
    <w:rsid w:val="006B557B"/>
    <w:rsid w:val="006B5D6F"/>
    <w:rsid w:val="006B684F"/>
    <w:rsid w:val="006B6D39"/>
    <w:rsid w:val="006B6F8B"/>
    <w:rsid w:val="006B7FBD"/>
    <w:rsid w:val="006C0309"/>
    <w:rsid w:val="006C03D1"/>
    <w:rsid w:val="006C09D3"/>
    <w:rsid w:val="006C0CE9"/>
    <w:rsid w:val="006C1312"/>
    <w:rsid w:val="006C16E3"/>
    <w:rsid w:val="006C1B25"/>
    <w:rsid w:val="006C20A6"/>
    <w:rsid w:val="006C2103"/>
    <w:rsid w:val="006C28E2"/>
    <w:rsid w:val="006C2A3A"/>
    <w:rsid w:val="006C2E38"/>
    <w:rsid w:val="006C2FBE"/>
    <w:rsid w:val="006C32B7"/>
    <w:rsid w:val="006C3FF0"/>
    <w:rsid w:val="006C421D"/>
    <w:rsid w:val="006C662D"/>
    <w:rsid w:val="006C69A6"/>
    <w:rsid w:val="006C69E7"/>
    <w:rsid w:val="006C6FF0"/>
    <w:rsid w:val="006C70FE"/>
    <w:rsid w:val="006C7718"/>
    <w:rsid w:val="006D0143"/>
    <w:rsid w:val="006D0A56"/>
    <w:rsid w:val="006D1124"/>
    <w:rsid w:val="006D1324"/>
    <w:rsid w:val="006D15C6"/>
    <w:rsid w:val="006D175A"/>
    <w:rsid w:val="006D2598"/>
    <w:rsid w:val="006D26FB"/>
    <w:rsid w:val="006D2908"/>
    <w:rsid w:val="006D2F32"/>
    <w:rsid w:val="006D3697"/>
    <w:rsid w:val="006D3C83"/>
    <w:rsid w:val="006D3E56"/>
    <w:rsid w:val="006D441C"/>
    <w:rsid w:val="006D483C"/>
    <w:rsid w:val="006D4B6B"/>
    <w:rsid w:val="006D4B84"/>
    <w:rsid w:val="006D4ED1"/>
    <w:rsid w:val="006D5274"/>
    <w:rsid w:val="006D5D15"/>
    <w:rsid w:val="006D62E6"/>
    <w:rsid w:val="006D6987"/>
    <w:rsid w:val="006D6CA9"/>
    <w:rsid w:val="006D76BF"/>
    <w:rsid w:val="006D770E"/>
    <w:rsid w:val="006E125E"/>
    <w:rsid w:val="006E12E6"/>
    <w:rsid w:val="006E2754"/>
    <w:rsid w:val="006E2C89"/>
    <w:rsid w:val="006E2E72"/>
    <w:rsid w:val="006E4209"/>
    <w:rsid w:val="006E515E"/>
    <w:rsid w:val="006E5BF4"/>
    <w:rsid w:val="006E5FDE"/>
    <w:rsid w:val="006E7559"/>
    <w:rsid w:val="006E77A4"/>
    <w:rsid w:val="006F0EEE"/>
    <w:rsid w:val="006F10CB"/>
    <w:rsid w:val="006F13C5"/>
    <w:rsid w:val="006F1E54"/>
    <w:rsid w:val="006F2CC5"/>
    <w:rsid w:val="006F2E98"/>
    <w:rsid w:val="006F4400"/>
    <w:rsid w:val="006F4F6F"/>
    <w:rsid w:val="006F5497"/>
    <w:rsid w:val="006F6195"/>
    <w:rsid w:val="006F6289"/>
    <w:rsid w:val="006F64BE"/>
    <w:rsid w:val="006F70BA"/>
    <w:rsid w:val="006F71BF"/>
    <w:rsid w:val="006F7BA3"/>
    <w:rsid w:val="00702AA8"/>
    <w:rsid w:val="00703D3E"/>
    <w:rsid w:val="007042F5"/>
    <w:rsid w:val="00705008"/>
    <w:rsid w:val="00706381"/>
    <w:rsid w:val="00706D67"/>
    <w:rsid w:val="00707F32"/>
    <w:rsid w:val="00707F5C"/>
    <w:rsid w:val="007115A0"/>
    <w:rsid w:val="00711FEF"/>
    <w:rsid w:val="00712027"/>
    <w:rsid w:val="00712106"/>
    <w:rsid w:val="007128E7"/>
    <w:rsid w:val="00712C47"/>
    <w:rsid w:val="00712D77"/>
    <w:rsid w:val="007131FD"/>
    <w:rsid w:val="00714481"/>
    <w:rsid w:val="007152C9"/>
    <w:rsid w:val="007155EA"/>
    <w:rsid w:val="0071585A"/>
    <w:rsid w:val="007159B3"/>
    <w:rsid w:val="0071750D"/>
    <w:rsid w:val="00717DDA"/>
    <w:rsid w:val="00720719"/>
    <w:rsid w:val="00721E97"/>
    <w:rsid w:val="00722060"/>
    <w:rsid w:val="00722C97"/>
    <w:rsid w:val="00722D0A"/>
    <w:rsid w:val="00723913"/>
    <w:rsid w:val="00723FB3"/>
    <w:rsid w:val="00724003"/>
    <w:rsid w:val="00724506"/>
    <w:rsid w:val="00724E29"/>
    <w:rsid w:val="0072564C"/>
    <w:rsid w:val="0072568F"/>
    <w:rsid w:val="00726A0B"/>
    <w:rsid w:val="00726B84"/>
    <w:rsid w:val="00726F42"/>
    <w:rsid w:val="007278AC"/>
    <w:rsid w:val="00727975"/>
    <w:rsid w:val="0073013A"/>
    <w:rsid w:val="00730DC9"/>
    <w:rsid w:val="00731DD3"/>
    <w:rsid w:val="007328F5"/>
    <w:rsid w:val="007329D9"/>
    <w:rsid w:val="00732A42"/>
    <w:rsid w:val="00733878"/>
    <w:rsid w:val="00733B13"/>
    <w:rsid w:val="00734AC3"/>
    <w:rsid w:val="00735B0E"/>
    <w:rsid w:val="0073653F"/>
    <w:rsid w:val="00736828"/>
    <w:rsid w:val="007374D5"/>
    <w:rsid w:val="007405AA"/>
    <w:rsid w:val="00740607"/>
    <w:rsid w:val="00740DCD"/>
    <w:rsid w:val="007410E2"/>
    <w:rsid w:val="00741CCF"/>
    <w:rsid w:val="00742207"/>
    <w:rsid w:val="0074232C"/>
    <w:rsid w:val="00743556"/>
    <w:rsid w:val="0074395F"/>
    <w:rsid w:val="00743EFB"/>
    <w:rsid w:val="00744B68"/>
    <w:rsid w:val="00745B75"/>
    <w:rsid w:val="00745D5D"/>
    <w:rsid w:val="007467FD"/>
    <w:rsid w:val="00747DCB"/>
    <w:rsid w:val="00747E58"/>
    <w:rsid w:val="007510D0"/>
    <w:rsid w:val="00751676"/>
    <w:rsid w:val="00751A75"/>
    <w:rsid w:val="00751FF3"/>
    <w:rsid w:val="00752111"/>
    <w:rsid w:val="00752371"/>
    <w:rsid w:val="0075264A"/>
    <w:rsid w:val="007529EF"/>
    <w:rsid w:val="007535CC"/>
    <w:rsid w:val="00753627"/>
    <w:rsid w:val="0075385B"/>
    <w:rsid w:val="00754651"/>
    <w:rsid w:val="0075537D"/>
    <w:rsid w:val="007559B4"/>
    <w:rsid w:val="00755AD4"/>
    <w:rsid w:val="00755C69"/>
    <w:rsid w:val="00757323"/>
    <w:rsid w:val="00757A50"/>
    <w:rsid w:val="007605F5"/>
    <w:rsid w:val="00761178"/>
    <w:rsid w:val="00762092"/>
    <w:rsid w:val="007626B4"/>
    <w:rsid w:val="007626C2"/>
    <w:rsid w:val="00762CC0"/>
    <w:rsid w:val="00762ED1"/>
    <w:rsid w:val="00762F69"/>
    <w:rsid w:val="00762F78"/>
    <w:rsid w:val="00763C2A"/>
    <w:rsid w:val="007644A4"/>
    <w:rsid w:val="007649C0"/>
    <w:rsid w:val="00765A25"/>
    <w:rsid w:val="0076624B"/>
    <w:rsid w:val="00766BDE"/>
    <w:rsid w:val="00767A81"/>
    <w:rsid w:val="00767E92"/>
    <w:rsid w:val="007702DD"/>
    <w:rsid w:val="007707BD"/>
    <w:rsid w:val="00770F3E"/>
    <w:rsid w:val="00771358"/>
    <w:rsid w:val="007715A1"/>
    <w:rsid w:val="00771611"/>
    <w:rsid w:val="00772346"/>
    <w:rsid w:val="00772575"/>
    <w:rsid w:val="00774309"/>
    <w:rsid w:val="0077450F"/>
    <w:rsid w:val="0077483F"/>
    <w:rsid w:val="00774D75"/>
    <w:rsid w:val="00776367"/>
    <w:rsid w:val="00776AD4"/>
    <w:rsid w:val="00776D88"/>
    <w:rsid w:val="007800E2"/>
    <w:rsid w:val="00780407"/>
    <w:rsid w:val="007805B2"/>
    <w:rsid w:val="00780C73"/>
    <w:rsid w:val="00780DF8"/>
    <w:rsid w:val="007814A4"/>
    <w:rsid w:val="00781589"/>
    <w:rsid w:val="00781F71"/>
    <w:rsid w:val="0078214B"/>
    <w:rsid w:val="00782313"/>
    <w:rsid w:val="007828AE"/>
    <w:rsid w:val="00782B9E"/>
    <w:rsid w:val="0078328D"/>
    <w:rsid w:val="00783CD8"/>
    <w:rsid w:val="00783F36"/>
    <w:rsid w:val="00783F8B"/>
    <w:rsid w:val="0078429E"/>
    <w:rsid w:val="0078458D"/>
    <w:rsid w:val="007846DA"/>
    <w:rsid w:val="0078483C"/>
    <w:rsid w:val="00784A7F"/>
    <w:rsid w:val="00784EC8"/>
    <w:rsid w:val="00785124"/>
    <w:rsid w:val="00785BCC"/>
    <w:rsid w:val="00787457"/>
    <w:rsid w:val="0078753A"/>
    <w:rsid w:val="007878B3"/>
    <w:rsid w:val="00787BF3"/>
    <w:rsid w:val="007904C7"/>
    <w:rsid w:val="00790E40"/>
    <w:rsid w:val="00791D72"/>
    <w:rsid w:val="00792A79"/>
    <w:rsid w:val="007932E2"/>
    <w:rsid w:val="007934F0"/>
    <w:rsid w:val="00794251"/>
    <w:rsid w:val="007943E7"/>
    <w:rsid w:val="00794882"/>
    <w:rsid w:val="00794FC2"/>
    <w:rsid w:val="007953D5"/>
    <w:rsid w:val="00795B89"/>
    <w:rsid w:val="007969B9"/>
    <w:rsid w:val="00796A1D"/>
    <w:rsid w:val="00796A9E"/>
    <w:rsid w:val="00796B6B"/>
    <w:rsid w:val="00796F25"/>
    <w:rsid w:val="00797094"/>
    <w:rsid w:val="007A0829"/>
    <w:rsid w:val="007A0989"/>
    <w:rsid w:val="007A14B2"/>
    <w:rsid w:val="007A3BD6"/>
    <w:rsid w:val="007A4823"/>
    <w:rsid w:val="007A4D6C"/>
    <w:rsid w:val="007A4FA4"/>
    <w:rsid w:val="007A661F"/>
    <w:rsid w:val="007A6FA7"/>
    <w:rsid w:val="007B0509"/>
    <w:rsid w:val="007B0A13"/>
    <w:rsid w:val="007B101D"/>
    <w:rsid w:val="007B1490"/>
    <w:rsid w:val="007B1CDB"/>
    <w:rsid w:val="007B2A14"/>
    <w:rsid w:val="007B354F"/>
    <w:rsid w:val="007B3621"/>
    <w:rsid w:val="007B36D4"/>
    <w:rsid w:val="007B4063"/>
    <w:rsid w:val="007B4594"/>
    <w:rsid w:val="007B4AB8"/>
    <w:rsid w:val="007B4DFA"/>
    <w:rsid w:val="007B5CD1"/>
    <w:rsid w:val="007B796B"/>
    <w:rsid w:val="007B7AA8"/>
    <w:rsid w:val="007C046F"/>
    <w:rsid w:val="007C32B4"/>
    <w:rsid w:val="007C439E"/>
    <w:rsid w:val="007C4D27"/>
    <w:rsid w:val="007C53C3"/>
    <w:rsid w:val="007D03B6"/>
    <w:rsid w:val="007D1045"/>
    <w:rsid w:val="007D1954"/>
    <w:rsid w:val="007D24A8"/>
    <w:rsid w:val="007D2E6E"/>
    <w:rsid w:val="007D3051"/>
    <w:rsid w:val="007D37FF"/>
    <w:rsid w:val="007D3937"/>
    <w:rsid w:val="007D39FE"/>
    <w:rsid w:val="007D4D64"/>
    <w:rsid w:val="007D50CB"/>
    <w:rsid w:val="007D59AE"/>
    <w:rsid w:val="007D74DD"/>
    <w:rsid w:val="007E0A20"/>
    <w:rsid w:val="007E1754"/>
    <w:rsid w:val="007E2C21"/>
    <w:rsid w:val="007E44B0"/>
    <w:rsid w:val="007E45CE"/>
    <w:rsid w:val="007E6CC9"/>
    <w:rsid w:val="007E72F4"/>
    <w:rsid w:val="007E73BD"/>
    <w:rsid w:val="007E77AF"/>
    <w:rsid w:val="007F0500"/>
    <w:rsid w:val="007F060C"/>
    <w:rsid w:val="007F146D"/>
    <w:rsid w:val="007F17B2"/>
    <w:rsid w:val="007F2AE4"/>
    <w:rsid w:val="007F3AEF"/>
    <w:rsid w:val="007F56D3"/>
    <w:rsid w:val="007F5778"/>
    <w:rsid w:val="007F5A1B"/>
    <w:rsid w:val="007F72AD"/>
    <w:rsid w:val="007F7406"/>
    <w:rsid w:val="007F7824"/>
    <w:rsid w:val="00800064"/>
    <w:rsid w:val="00800FD1"/>
    <w:rsid w:val="0080180F"/>
    <w:rsid w:val="00801BB5"/>
    <w:rsid w:val="00802359"/>
    <w:rsid w:val="008035FF"/>
    <w:rsid w:val="00803BAA"/>
    <w:rsid w:val="00803E4E"/>
    <w:rsid w:val="0080421D"/>
    <w:rsid w:val="00806765"/>
    <w:rsid w:val="008068AE"/>
    <w:rsid w:val="00806ACA"/>
    <w:rsid w:val="008072C4"/>
    <w:rsid w:val="00807F27"/>
    <w:rsid w:val="0081010A"/>
    <w:rsid w:val="008102EB"/>
    <w:rsid w:val="00810B51"/>
    <w:rsid w:val="008116F2"/>
    <w:rsid w:val="00811FC3"/>
    <w:rsid w:val="00812803"/>
    <w:rsid w:val="00812AF6"/>
    <w:rsid w:val="00813091"/>
    <w:rsid w:val="008136EC"/>
    <w:rsid w:val="008137EF"/>
    <w:rsid w:val="008143BE"/>
    <w:rsid w:val="00815B8F"/>
    <w:rsid w:val="00816495"/>
    <w:rsid w:val="00816B4F"/>
    <w:rsid w:val="00817381"/>
    <w:rsid w:val="00817969"/>
    <w:rsid w:val="00817B58"/>
    <w:rsid w:val="00820841"/>
    <w:rsid w:val="00821D8B"/>
    <w:rsid w:val="008227E2"/>
    <w:rsid w:val="0082298A"/>
    <w:rsid w:val="008241D9"/>
    <w:rsid w:val="008254B7"/>
    <w:rsid w:val="0082597D"/>
    <w:rsid w:val="00825A97"/>
    <w:rsid w:val="008265AC"/>
    <w:rsid w:val="0082736C"/>
    <w:rsid w:val="00830C8C"/>
    <w:rsid w:val="00831355"/>
    <w:rsid w:val="00831F9C"/>
    <w:rsid w:val="0083243D"/>
    <w:rsid w:val="00832996"/>
    <w:rsid w:val="00832F5C"/>
    <w:rsid w:val="0083495D"/>
    <w:rsid w:val="00834F18"/>
    <w:rsid w:val="00835C05"/>
    <w:rsid w:val="008364A5"/>
    <w:rsid w:val="00836520"/>
    <w:rsid w:val="008368E8"/>
    <w:rsid w:val="00836BE7"/>
    <w:rsid w:val="00836D42"/>
    <w:rsid w:val="00836D47"/>
    <w:rsid w:val="00837D86"/>
    <w:rsid w:val="00840C48"/>
    <w:rsid w:val="00841E58"/>
    <w:rsid w:val="00842665"/>
    <w:rsid w:val="00842961"/>
    <w:rsid w:val="00843094"/>
    <w:rsid w:val="00843C9F"/>
    <w:rsid w:val="00843CFE"/>
    <w:rsid w:val="00844067"/>
    <w:rsid w:val="00844B1A"/>
    <w:rsid w:val="00846676"/>
    <w:rsid w:val="00846BDC"/>
    <w:rsid w:val="00847B19"/>
    <w:rsid w:val="00850486"/>
    <w:rsid w:val="0085094F"/>
    <w:rsid w:val="00851A2B"/>
    <w:rsid w:val="00851A4E"/>
    <w:rsid w:val="0085230D"/>
    <w:rsid w:val="00852573"/>
    <w:rsid w:val="008526D8"/>
    <w:rsid w:val="0085279E"/>
    <w:rsid w:val="00853214"/>
    <w:rsid w:val="00853794"/>
    <w:rsid w:val="0085421A"/>
    <w:rsid w:val="00854334"/>
    <w:rsid w:val="00854C8F"/>
    <w:rsid w:val="00855708"/>
    <w:rsid w:val="008569CF"/>
    <w:rsid w:val="00856A6D"/>
    <w:rsid w:val="00856C19"/>
    <w:rsid w:val="00856CF7"/>
    <w:rsid w:val="008571D9"/>
    <w:rsid w:val="008605F2"/>
    <w:rsid w:val="008606E3"/>
    <w:rsid w:val="00860BDA"/>
    <w:rsid w:val="008625E5"/>
    <w:rsid w:val="00863210"/>
    <w:rsid w:val="00863974"/>
    <w:rsid w:val="00863B7D"/>
    <w:rsid w:val="00863C85"/>
    <w:rsid w:val="00864536"/>
    <w:rsid w:val="008645F7"/>
    <w:rsid w:val="00864886"/>
    <w:rsid w:val="008651B7"/>
    <w:rsid w:val="008666B8"/>
    <w:rsid w:val="00866CA6"/>
    <w:rsid w:val="00867409"/>
    <w:rsid w:val="0086785A"/>
    <w:rsid w:val="00867907"/>
    <w:rsid w:val="00867CD2"/>
    <w:rsid w:val="0087113D"/>
    <w:rsid w:val="00871371"/>
    <w:rsid w:val="00871471"/>
    <w:rsid w:val="00871CAB"/>
    <w:rsid w:val="00871F37"/>
    <w:rsid w:val="00872928"/>
    <w:rsid w:val="0087320C"/>
    <w:rsid w:val="008751B0"/>
    <w:rsid w:val="0087669F"/>
    <w:rsid w:val="008768CB"/>
    <w:rsid w:val="00876BE3"/>
    <w:rsid w:val="008777F7"/>
    <w:rsid w:val="00877C5D"/>
    <w:rsid w:val="00877D0B"/>
    <w:rsid w:val="008801D7"/>
    <w:rsid w:val="008805C7"/>
    <w:rsid w:val="0088129B"/>
    <w:rsid w:val="008814B7"/>
    <w:rsid w:val="00883B23"/>
    <w:rsid w:val="00885E4F"/>
    <w:rsid w:val="008870A5"/>
    <w:rsid w:val="008873A7"/>
    <w:rsid w:val="00887885"/>
    <w:rsid w:val="008903CC"/>
    <w:rsid w:val="00890E0F"/>
    <w:rsid w:val="00891224"/>
    <w:rsid w:val="00891250"/>
    <w:rsid w:val="008915B3"/>
    <w:rsid w:val="0089197A"/>
    <w:rsid w:val="00891AE5"/>
    <w:rsid w:val="00891F0A"/>
    <w:rsid w:val="00892466"/>
    <w:rsid w:val="00893948"/>
    <w:rsid w:val="008944AB"/>
    <w:rsid w:val="00894604"/>
    <w:rsid w:val="008946F6"/>
    <w:rsid w:val="00894BA7"/>
    <w:rsid w:val="00895539"/>
    <w:rsid w:val="0089663B"/>
    <w:rsid w:val="00896F61"/>
    <w:rsid w:val="008977E8"/>
    <w:rsid w:val="00897B21"/>
    <w:rsid w:val="00897BD4"/>
    <w:rsid w:val="00897C4E"/>
    <w:rsid w:val="008A0024"/>
    <w:rsid w:val="008A08D5"/>
    <w:rsid w:val="008A0AB2"/>
    <w:rsid w:val="008A1AA7"/>
    <w:rsid w:val="008A239C"/>
    <w:rsid w:val="008A31D3"/>
    <w:rsid w:val="008A46EA"/>
    <w:rsid w:val="008A479F"/>
    <w:rsid w:val="008A4823"/>
    <w:rsid w:val="008A492B"/>
    <w:rsid w:val="008A6A5D"/>
    <w:rsid w:val="008B1D1D"/>
    <w:rsid w:val="008B23E0"/>
    <w:rsid w:val="008B2BBA"/>
    <w:rsid w:val="008B2D26"/>
    <w:rsid w:val="008B39D1"/>
    <w:rsid w:val="008B498C"/>
    <w:rsid w:val="008B56D8"/>
    <w:rsid w:val="008B5A95"/>
    <w:rsid w:val="008B5DE7"/>
    <w:rsid w:val="008B7A1B"/>
    <w:rsid w:val="008C04B5"/>
    <w:rsid w:val="008C07C7"/>
    <w:rsid w:val="008C0EB3"/>
    <w:rsid w:val="008C0FF2"/>
    <w:rsid w:val="008C100E"/>
    <w:rsid w:val="008C10ED"/>
    <w:rsid w:val="008C11E0"/>
    <w:rsid w:val="008C2250"/>
    <w:rsid w:val="008C331C"/>
    <w:rsid w:val="008C3518"/>
    <w:rsid w:val="008C4B46"/>
    <w:rsid w:val="008C4FDC"/>
    <w:rsid w:val="008C6037"/>
    <w:rsid w:val="008C73D4"/>
    <w:rsid w:val="008C7445"/>
    <w:rsid w:val="008D15D0"/>
    <w:rsid w:val="008D22AD"/>
    <w:rsid w:val="008D2E3A"/>
    <w:rsid w:val="008D514C"/>
    <w:rsid w:val="008D57F1"/>
    <w:rsid w:val="008D6281"/>
    <w:rsid w:val="008D633E"/>
    <w:rsid w:val="008D6756"/>
    <w:rsid w:val="008D7EE8"/>
    <w:rsid w:val="008E047D"/>
    <w:rsid w:val="008E0736"/>
    <w:rsid w:val="008E0B46"/>
    <w:rsid w:val="008E191D"/>
    <w:rsid w:val="008E1E63"/>
    <w:rsid w:val="008E2234"/>
    <w:rsid w:val="008E2464"/>
    <w:rsid w:val="008E2B44"/>
    <w:rsid w:val="008E3DDC"/>
    <w:rsid w:val="008E3F45"/>
    <w:rsid w:val="008E5074"/>
    <w:rsid w:val="008E5271"/>
    <w:rsid w:val="008E6585"/>
    <w:rsid w:val="008E6887"/>
    <w:rsid w:val="008E6A6D"/>
    <w:rsid w:val="008E70CE"/>
    <w:rsid w:val="008E75A5"/>
    <w:rsid w:val="008E7B6F"/>
    <w:rsid w:val="008E7D7B"/>
    <w:rsid w:val="008F029A"/>
    <w:rsid w:val="008F03EC"/>
    <w:rsid w:val="008F0C36"/>
    <w:rsid w:val="008F10E5"/>
    <w:rsid w:val="008F116C"/>
    <w:rsid w:val="008F2AAA"/>
    <w:rsid w:val="008F30EB"/>
    <w:rsid w:val="008F3701"/>
    <w:rsid w:val="008F3CC5"/>
    <w:rsid w:val="008F5264"/>
    <w:rsid w:val="008F5B26"/>
    <w:rsid w:val="008F60D4"/>
    <w:rsid w:val="008F7007"/>
    <w:rsid w:val="008F718D"/>
    <w:rsid w:val="008F73B3"/>
    <w:rsid w:val="008F7596"/>
    <w:rsid w:val="008F75F1"/>
    <w:rsid w:val="008F75FE"/>
    <w:rsid w:val="008F7AD4"/>
    <w:rsid w:val="008F7F2E"/>
    <w:rsid w:val="00900865"/>
    <w:rsid w:val="00900973"/>
    <w:rsid w:val="009011C9"/>
    <w:rsid w:val="0090260B"/>
    <w:rsid w:val="00903AC5"/>
    <w:rsid w:val="00903BBB"/>
    <w:rsid w:val="0090452C"/>
    <w:rsid w:val="0090532A"/>
    <w:rsid w:val="0090574E"/>
    <w:rsid w:val="009066FD"/>
    <w:rsid w:val="0091005D"/>
    <w:rsid w:val="00911070"/>
    <w:rsid w:val="00911A76"/>
    <w:rsid w:val="009122CE"/>
    <w:rsid w:val="0091243C"/>
    <w:rsid w:val="009129DD"/>
    <w:rsid w:val="0091390C"/>
    <w:rsid w:val="00914A51"/>
    <w:rsid w:val="00914F9A"/>
    <w:rsid w:val="00916033"/>
    <w:rsid w:val="009179F4"/>
    <w:rsid w:val="00917F4E"/>
    <w:rsid w:val="009201D2"/>
    <w:rsid w:val="009203A3"/>
    <w:rsid w:val="00921A72"/>
    <w:rsid w:val="00921B2E"/>
    <w:rsid w:val="00921D51"/>
    <w:rsid w:val="00923F2D"/>
    <w:rsid w:val="0092535B"/>
    <w:rsid w:val="0092550A"/>
    <w:rsid w:val="00925A9B"/>
    <w:rsid w:val="00926269"/>
    <w:rsid w:val="00926363"/>
    <w:rsid w:val="00926E76"/>
    <w:rsid w:val="00926ECB"/>
    <w:rsid w:val="009271CA"/>
    <w:rsid w:val="00931073"/>
    <w:rsid w:val="009311B9"/>
    <w:rsid w:val="00931560"/>
    <w:rsid w:val="00931641"/>
    <w:rsid w:val="0093167A"/>
    <w:rsid w:val="00932584"/>
    <w:rsid w:val="00933478"/>
    <w:rsid w:val="009335AA"/>
    <w:rsid w:val="00933CBD"/>
    <w:rsid w:val="0093474E"/>
    <w:rsid w:val="0093492F"/>
    <w:rsid w:val="00934CEC"/>
    <w:rsid w:val="00934EAA"/>
    <w:rsid w:val="00935A4A"/>
    <w:rsid w:val="0093671B"/>
    <w:rsid w:val="0093674E"/>
    <w:rsid w:val="0093692A"/>
    <w:rsid w:val="00937645"/>
    <w:rsid w:val="00937A3B"/>
    <w:rsid w:val="00937B25"/>
    <w:rsid w:val="0094039D"/>
    <w:rsid w:val="00940B5F"/>
    <w:rsid w:val="00940D39"/>
    <w:rsid w:val="00941EDA"/>
    <w:rsid w:val="009423DE"/>
    <w:rsid w:val="009424AB"/>
    <w:rsid w:val="00942BA1"/>
    <w:rsid w:val="00942F43"/>
    <w:rsid w:val="0094343D"/>
    <w:rsid w:val="009440DB"/>
    <w:rsid w:val="00945410"/>
    <w:rsid w:val="00945D33"/>
    <w:rsid w:val="00946223"/>
    <w:rsid w:val="00947EE4"/>
    <w:rsid w:val="00950221"/>
    <w:rsid w:val="009505AA"/>
    <w:rsid w:val="00950838"/>
    <w:rsid w:val="00950891"/>
    <w:rsid w:val="00950F83"/>
    <w:rsid w:val="00951686"/>
    <w:rsid w:val="00951AED"/>
    <w:rsid w:val="00951D56"/>
    <w:rsid w:val="00952B39"/>
    <w:rsid w:val="00952DEC"/>
    <w:rsid w:val="00953C92"/>
    <w:rsid w:val="00954A44"/>
    <w:rsid w:val="00954A4F"/>
    <w:rsid w:val="009559BC"/>
    <w:rsid w:val="00956FE8"/>
    <w:rsid w:val="00957253"/>
    <w:rsid w:val="00957CB0"/>
    <w:rsid w:val="00960855"/>
    <w:rsid w:val="009609FD"/>
    <w:rsid w:val="009611AC"/>
    <w:rsid w:val="00961241"/>
    <w:rsid w:val="00961570"/>
    <w:rsid w:val="009620E8"/>
    <w:rsid w:val="00962252"/>
    <w:rsid w:val="0096237D"/>
    <w:rsid w:val="00962C76"/>
    <w:rsid w:val="00962DA5"/>
    <w:rsid w:val="00963496"/>
    <w:rsid w:val="00963DC8"/>
    <w:rsid w:val="0096401B"/>
    <w:rsid w:val="00964106"/>
    <w:rsid w:val="00964790"/>
    <w:rsid w:val="009658E8"/>
    <w:rsid w:val="00965953"/>
    <w:rsid w:val="00965E55"/>
    <w:rsid w:val="00965F50"/>
    <w:rsid w:val="009666C4"/>
    <w:rsid w:val="0096767F"/>
    <w:rsid w:val="00967FDE"/>
    <w:rsid w:val="0097025F"/>
    <w:rsid w:val="009704E1"/>
    <w:rsid w:val="00970F20"/>
    <w:rsid w:val="0097132D"/>
    <w:rsid w:val="009719DC"/>
    <w:rsid w:val="00971AEA"/>
    <w:rsid w:val="00971B1C"/>
    <w:rsid w:val="009721A2"/>
    <w:rsid w:val="00972410"/>
    <w:rsid w:val="0097366E"/>
    <w:rsid w:val="00974936"/>
    <w:rsid w:val="009760C0"/>
    <w:rsid w:val="00976528"/>
    <w:rsid w:val="00976B61"/>
    <w:rsid w:val="00976F5A"/>
    <w:rsid w:val="00977A16"/>
    <w:rsid w:val="0098036B"/>
    <w:rsid w:val="0098077D"/>
    <w:rsid w:val="009807E5"/>
    <w:rsid w:val="00980C11"/>
    <w:rsid w:val="009810BD"/>
    <w:rsid w:val="00981127"/>
    <w:rsid w:val="00981522"/>
    <w:rsid w:val="00981826"/>
    <w:rsid w:val="00981A4F"/>
    <w:rsid w:val="00981BE7"/>
    <w:rsid w:val="00981D20"/>
    <w:rsid w:val="009820A3"/>
    <w:rsid w:val="0098276D"/>
    <w:rsid w:val="009832FB"/>
    <w:rsid w:val="009839A0"/>
    <w:rsid w:val="009857C5"/>
    <w:rsid w:val="00985DEC"/>
    <w:rsid w:val="009875F5"/>
    <w:rsid w:val="00987D55"/>
    <w:rsid w:val="00987F05"/>
    <w:rsid w:val="009903A9"/>
    <w:rsid w:val="00990DB2"/>
    <w:rsid w:val="00991548"/>
    <w:rsid w:val="00991A3A"/>
    <w:rsid w:val="00991A9E"/>
    <w:rsid w:val="00991C40"/>
    <w:rsid w:val="009928C3"/>
    <w:rsid w:val="00995D8A"/>
    <w:rsid w:val="009974A7"/>
    <w:rsid w:val="00997B9D"/>
    <w:rsid w:val="00997CF3"/>
    <w:rsid w:val="009A006A"/>
    <w:rsid w:val="009A04BF"/>
    <w:rsid w:val="009A0A17"/>
    <w:rsid w:val="009A12C8"/>
    <w:rsid w:val="009A1BEA"/>
    <w:rsid w:val="009A1F81"/>
    <w:rsid w:val="009A279C"/>
    <w:rsid w:val="009A2C8B"/>
    <w:rsid w:val="009A38ED"/>
    <w:rsid w:val="009A3C3B"/>
    <w:rsid w:val="009A477A"/>
    <w:rsid w:val="009A4924"/>
    <w:rsid w:val="009A49A5"/>
    <w:rsid w:val="009A4D65"/>
    <w:rsid w:val="009A5246"/>
    <w:rsid w:val="009A6950"/>
    <w:rsid w:val="009A7A4E"/>
    <w:rsid w:val="009B00DA"/>
    <w:rsid w:val="009B0A2E"/>
    <w:rsid w:val="009B1B3B"/>
    <w:rsid w:val="009B1C9A"/>
    <w:rsid w:val="009B29CD"/>
    <w:rsid w:val="009B35D4"/>
    <w:rsid w:val="009B37C9"/>
    <w:rsid w:val="009B50CB"/>
    <w:rsid w:val="009B561A"/>
    <w:rsid w:val="009B63FA"/>
    <w:rsid w:val="009B65F3"/>
    <w:rsid w:val="009B6ACF"/>
    <w:rsid w:val="009B6DA8"/>
    <w:rsid w:val="009B723D"/>
    <w:rsid w:val="009C0813"/>
    <w:rsid w:val="009C1478"/>
    <w:rsid w:val="009C1EE1"/>
    <w:rsid w:val="009C2AC2"/>
    <w:rsid w:val="009C2D5D"/>
    <w:rsid w:val="009C2F6B"/>
    <w:rsid w:val="009C45BE"/>
    <w:rsid w:val="009C49D6"/>
    <w:rsid w:val="009C4CB7"/>
    <w:rsid w:val="009C5000"/>
    <w:rsid w:val="009C5877"/>
    <w:rsid w:val="009C6756"/>
    <w:rsid w:val="009C6D4D"/>
    <w:rsid w:val="009C6D7D"/>
    <w:rsid w:val="009D0121"/>
    <w:rsid w:val="009D0C65"/>
    <w:rsid w:val="009D11FF"/>
    <w:rsid w:val="009D17BF"/>
    <w:rsid w:val="009D2016"/>
    <w:rsid w:val="009D2419"/>
    <w:rsid w:val="009D2467"/>
    <w:rsid w:val="009D315A"/>
    <w:rsid w:val="009D44D3"/>
    <w:rsid w:val="009D4FDA"/>
    <w:rsid w:val="009D5546"/>
    <w:rsid w:val="009D5A68"/>
    <w:rsid w:val="009D5C69"/>
    <w:rsid w:val="009D6EE1"/>
    <w:rsid w:val="009D6EE8"/>
    <w:rsid w:val="009D7111"/>
    <w:rsid w:val="009D74CB"/>
    <w:rsid w:val="009D7598"/>
    <w:rsid w:val="009E108E"/>
    <w:rsid w:val="009E2077"/>
    <w:rsid w:val="009E2505"/>
    <w:rsid w:val="009E2DAB"/>
    <w:rsid w:val="009E351E"/>
    <w:rsid w:val="009E399A"/>
    <w:rsid w:val="009E3A07"/>
    <w:rsid w:val="009E493D"/>
    <w:rsid w:val="009E5340"/>
    <w:rsid w:val="009E59F2"/>
    <w:rsid w:val="009E668E"/>
    <w:rsid w:val="009E6935"/>
    <w:rsid w:val="009E69DF"/>
    <w:rsid w:val="009E6D82"/>
    <w:rsid w:val="009E7F3B"/>
    <w:rsid w:val="009F102D"/>
    <w:rsid w:val="009F1385"/>
    <w:rsid w:val="009F15C3"/>
    <w:rsid w:val="009F1BFF"/>
    <w:rsid w:val="009F1C75"/>
    <w:rsid w:val="009F2DC1"/>
    <w:rsid w:val="009F3CB9"/>
    <w:rsid w:val="009F3E1A"/>
    <w:rsid w:val="009F40D4"/>
    <w:rsid w:val="009F444B"/>
    <w:rsid w:val="009F4996"/>
    <w:rsid w:val="009F6A94"/>
    <w:rsid w:val="009F75BF"/>
    <w:rsid w:val="009F7D67"/>
    <w:rsid w:val="00A000EF"/>
    <w:rsid w:val="00A018C8"/>
    <w:rsid w:val="00A01FAA"/>
    <w:rsid w:val="00A02101"/>
    <w:rsid w:val="00A02A20"/>
    <w:rsid w:val="00A02AEC"/>
    <w:rsid w:val="00A03B18"/>
    <w:rsid w:val="00A04531"/>
    <w:rsid w:val="00A05244"/>
    <w:rsid w:val="00A05401"/>
    <w:rsid w:val="00A06111"/>
    <w:rsid w:val="00A07CEE"/>
    <w:rsid w:val="00A10B22"/>
    <w:rsid w:val="00A118D9"/>
    <w:rsid w:val="00A1340A"/>
    <w:rsid w:val="00A1467E"/>
    <w:rsid w:val="00A15F9D"/>
    <w:rsid w:val="00A15FBA"/>
    <w:rsid w:val="00A16589"/>
    <w:rsid w:val="00A1660B"/>
    <w:rsid w:val="00A17296"/>
    <w:rsid w:val="00A17D7D"/>
    <w:rsid w:val="00A21099"/>
    <w:rsid w:val="00A213EC"/>
    <w:rsid w:val="00A22D8B"/>
    <w:rsid w:val="00A2305D"/>
    <w:rsid w:val="00A233A7"/>
    <w:rsid w:val="00A23713"/>
    <w:rsid w:val="00A23BB6"/>
    <w:rsid w:val="00A23DA1"/>
    <w:rsid w:val="00A24861"/>
    <w:rsid w:val="00A25D9F"/>
    <w:rsid w:val="00A265C5"/>
    <w:rsid w:val="00A2683A"/>
    <w:rsid w:val="00A2781A"/>
    <w:rsid w:val="00A27E73"/>
    <w:rsid w:val="00A30095"/>
    <w:rsid w:val="00A30901"/>
    <w:rsid w:val="00A30EE3"/>
    <w:rsid w:val="00A31632"/>
    <w:rsid w:val="00A31CC8"/>
    <w:rsid w:val="00A31E05"/>
    <w:rsid w:val="00A3233D"/>
    <w:rsid w:val="00A32640"/>
    <w:rsid w:val="00A33E50"/>
    <w:rsid w:val="00A341EA"/>
    <w:rsid w:val="00A3496A"/>
    <w:rsid w:val="00A350F9"/>
    <w:rsid w:val="00A35B69"/>
    <w:rsid w:val="00A36273"/>
    <w:rsid w:val="00A36BC4"/>
    <w:rsid w:val="00A37562"/>
    <w:rsid w:val="00A40060"/>
    <w:rsid w:val="00A40AC5"/>
    <w:rsid w:val="00A416B4"/>
    <w:rsid w:val="00A41A60"/>
    <w:rsid w:val="00A41CE1"/>
    <w:rsid w:val="00A42196"/>
    <w:rsid w:val="00A42BE1"/>
    <w:rsid w:val="00A450C5"/>
    <w:rsid w:val="00A4530D"/>
    <w:rsid w:val="00A453A8"/>
    <w:rsid w:val="00A4691D"/>
    <w:rsid w:val="00A469F7"/>
    <w:rsid w:val="00A46B59"/>
    <w:rsid w:val="00A47088"/>
    <w:rsid w:val="00A47C31"/>
    <w:rsid w:val="00A47E49"/>
    <w:rsid w:val="00A502D4"/>
    <w:rsid w:val="00A504A8"/>
    <w:rsid w:val="00A5064D"/>
    <w:rsid w:val="00A509E5"/>
    <w:rsid w:val="00A51DC0"/>
    <w:rsid w:val="00A53CB5"/>
    <w:rsid w:val="00A53E41"/>
    <w:rsid w:val="00A541B8"/>
    <w:rsid w:val="00A54F65"/>
    <w:rsid w:val="00A57274"/>
    <w:rsid w:val="00A573A3"/>
    <w:rsid w:val="00A57DDC"/>
    <w:rsid w:val="00A57E26"/>
    <w:rsid w:val="00A57F86"/>
    <w:rsid w:val="00A6083C"/>
    <w:rsid w:val="00A60A89"/>
    <w:rsid w:val="00A615A5"/>
    <w:rsid w:val="00A615B8"/>
    <w:rsid w:val="00A617F4"/>
    <w:rsid w:val="00A61C73"/>
    <w:rsid w:val="00A61D75"/>
    <w:rsid w:val="00A62CC7"/>
    <w:rsid w:val="00A62E15"/>
    <w:rsid w:val="00A63BC5"/>
    <w:rsid w:val="00A63F90"/>
    <w:rsid w:val="00A64629"/>
    <w:rsid w:val="00A64BCC"/>
    <w:rsid w:val="00A64BDB"/>
    <w:rsid w:val="00A64EA6"/>
    <w:rsid w:val="00A6579D"/>
    <w:rsid w:val="00A65F10"/>
    <w:rsid w:val="00A66A5C"/>
    <w:rsid w:val="00A67565"/>
    <w:rsid w:val="00A67A47"/>
    <w:rsid w:val="00A67A80"/>
    <w:rsid w:val="00A70761"/>
    <w:rsid w:val="00A70B90"/>
    <w:rsid w:val="00A7189B"/>
    <w:rsid w:val="00A71BC9"/>
    <w:rsid w:val="00A71DB0"/>
    <w:rsid w:val="00A72A1E"/>
    <w:rsid w:val="00A72CC1"/>
    <w:rsid w:val="00A731FC"/>
    <w:rsid w:val="00A7328B"/>
    <w:rsid w:val="00A739E1"/>
    <w:rsid w:val="00A7463A"/>
    <w:rsid w:val="00A7576D"/>
    <w:rsid w:val="00A76065"/>
    <w:rsid w:val="00A770E6"/>
    <w:rsid w:val="00A772CC"/>
    <w:rsid w:val="00A8111F"/>
    <w:rsid w:val="00A8141A"/>
    <w:rsid w:val="00A819EE"/>
    <w:rsid w:val="00A822A5"/>
    <w:rsid w:val="00A824D5"/>
    <w:rsid w:val="00A83536"/>
    <w:rsid w:val="00A838F3"/>
    <w:rsid w:val="00A84438"/>
    <w:rsid w:val="00A84F20"/>
    <w:rsid w:val="00A85193"/>
    <w:rsid w:val="00A8555D"/>
    <w:rsid w:val="00A8557E"/>
    <w:rsid w:val="00A858C4"/>
    <w:rsid w:val="00A86553"/>
    <w:rsid w:val="00A86BB4"/>
    <w:rsid w:val="00A875AF"/>
    <w:rsid w:val="00A9070A"/>
    <w:rsid w:val="00A90BA9"/>
    <w:rsid w:val="00A92595"/>
    <w:rsid w:val="00A92BF2"/>
    <w:rsid w:val="00A94827"/>
    <w:rsid w:val="00A94A1A"/>
    <w:rsid w:val="00A94E41"/>
    <w:rsid w:val="00A95228"/>
    <w:rsid w:val="00A95869"/>
    <w:rsid w:val="00A96177"/>
    <w:rsid w:val="00A96250"/>
    <w:rsid w:val="00A96830"/>
    <w:rsid w:val="00A9729D"/>
    <w:rsid w:val="00A972CE"/>
    <w:rsid w:val="00AA0A25"/>
    <w:rsid w:val="00AA0B06"/>
    <w:rsid w:val="00AA0E4D"/>
    <w:rsid w:val="00AA1898"/>
    <w:rsid w:val="00AA1C46"/>
    <w:rsid w:val="00AA21B5"/>
    <w:rsid w:val="00AA227F"/>
    <w:rsid w:val="00AA321F"/>
    <w:rsid w:val="00AA340C"/>
    <w:rsid w:val="00AA3780"/>
    <w:rsid w:val="00AA38B1"/>
    <w:rsid w:val="00AA3C0F"/>
    <w:rsid w:val="00AA3E02"/>
    <w:rsid w:val="00AA44B1"/>
    <w:rsid w:val="00AA4BFA"/>
    <w:rsid w:val="00AA51A3"/>
    <w:rsid w:val="00AA52D7"/>
    <w:rsid w:val="00AA698A"/>
    <w:rsid w:val="00AA6C35"/>
    <w:rsid w:val="00AA6F8D"/>
    <w:rsid w:val="00AA7416"/>
    <w:rsid w:val="00AA7C5C"/>
    <w:rsid w:val="00AB00DE"/>
    <w:rsid w:val="00AB11EA"/>
    <w:rsid w:val="00AB20C7"/>
    <w:rsid w:val="00AB2894"/>
    <w:rsid w:val="00AB2FA0"/>
    <w:rsid w:val="00AB382B"/>
    <w:rsid w:val="00AB67D3"/>
    <w:rsid w:val="00AB6A15"/>
    <w:rsid w:val="00AB6B8C"/>
    <w:rsid w:val="00AB71CF"/>
    <w:rsid w:val="00AC1286"/>
    <w:rsid w:val="00AC1D10"/>
    <w:rsid w:val="00AC347D"/>
    <w:rsid w:val="00AC45C6"/>
    <w:rsid w:val="00AC4BC8"/>
    <w:rsid w:val="00AC4DCC"/>
    <w:rsid w:val="00AC5E2C"/>
    <w:rsid w:val="00AC5E5E"/>
    <w:rsid w:val="00AC6002"/>
    <w:rsid w:val="00AC6263"/>
    <w:rsid w:val="00AC63C4"/>
    <w:rsid w:val="00AC6661"/>
    <w:rsid w:val="00AC6A3B"/>
    <w:rsid w:val="00AC6D0C"/>
    <w:rsid w:val="00AC6F48"/>
    <w:rsid w:val="00AC71FA"/>
    <w:rsid w:val="00AD0A0F"/>
    <w:rsid w:val="00AD1110"/>
    <w:rsid w:val="00AD1B0A"/>
    <w:rsid w:val="00AD1BAC"/>
    <w:rsid w:val="00AD2C95"/>
    <w:rsid w:val="00AD3099"/>
    <w:rsid w:val="00AD3CFE"/>
    <w:rsid w:val="00AD464E"/>
    <w:rsid w:val="00AD4820"/>
    <w:rsid w:val="00AD484A"/>
    <w:rsid w:val="00AD4AE4"/>
    <w:rsid w:val="00AD5AE2"/>
    <w:rsid w:val="00AD6965"/>
    <w:rsid w:val="00AD7CA0"/>
    <w:rsid w:val="00AE026F"/>
    <w:rsid w:val="00AE1757"/>
    <w:rsid w:val="00AE27D0"/>
    <w:rsid w:val="00AE3648"/>
    <w:rsid w:val="00AE39D2"/>
    <w:rsid w:val="00AE3D06"/>
    <w:rsid w:val="00AE4BBF"/>
    <w:rsid w:val="00AE5F3F"/>
    <w:rsid w:val="00AE672A"/>
    <w:rsid w:val="00AF0F8A"/>
    <w:rsid w:val="00AF10D1"/>
    <w:rsid w:val="00AF132D"/>
    <w:rsid w:val="00AF17CC"/>
    <w:rsid w:val="00AF47E5"/>
    <w:rsid w:val="00AF5B84"/>
    <w:rsid w:val="00AF6340"/>
    <w:rsid w:val="00AF6760"/>
    <w:rsid w:val="00AF6A3B"/>
    <w:rsid w:val="00AF6F52"/>
    <w:rsid w:val="00AF72F6"/>
    <w:rsid w:val="00AF7528"/>
    <w:rsid w:val="00AF76D3"/>
    <w:rsid w:val="00AF7B9B"/>
    <w:rsid w:val="00AF7D20"/>
    <w:rsid w:val="00AF7D91"/>
    <w:rsid w:val="00B00013"/>
    <w:rsid w:val="00B00189"/>
    <w:rsid w:val="00B00FCA"/>
    <w:rsid w:val="00B024C3"/>
    <w:rsid w:val="00B03252"/>
    <w:rsid w:val="00B03B08"/>
    <w:rsid w:val="00B03D70"/>
    <w:rsid w:val="00B04CE7"/>
    <w:rsid w:val="00B0678D"/>
    <w:rsid w:val="00B06CC1"/>
    <w:rsid w:val="00B072C3"/>
    <w:rsid w:val="00B077DB"/>
    <w:rsid w:val="00B07DCC"/>
    <w:rsid w:val="00B07F95"/>
    <w:rsid w:val="00B10650"/>
    <w:rsid w:val="00B1095E"/>
    <w:rsid w:val="00B10E53"/>
    <w:rsid w:val="00B11582"/>
    <w:rsid w:val="00B12260"/>
    <w:rsid w:val="00B125BF"/>
    <w:rsid w:val="00B13676"/>
    <w:rsid w:val="00B1546E"/>
    <w:rsid w:val="00B15570"/>
    <w:rsid w:val="00B15A50"/>
    <w:rsid w:val="00B16EE4"/>
    <w:rsid w:val="00B2043F"/>
    <w:rsid w:val="00B20E66"/>
    <w:rsid w:val="00B21194"/>
    <w:rsid w:val="00B217C8"/>
    <w:rsid w:val="00B21D46"/>
    <w:rsid w:val="00B22D49"/>
    <w:rsid w:val="00B231D5"/>
    <w:rsid w:val="00B23CDF"/>
    <w:rsid w:val="00B24D06"/>
    <w:rsid w:val="00B2565F"/>
    <w:rsid w:val="00B25756"/>
    <w:rsid w:val="00B2618C"/>
    <w:rsid w:val="00B26646"/>
    <w:rsid w:val="00B26DB2"/>
    <w:rsid w:val="00B27128"/>
    <w:rsid w:val="00B277CB"/>
    <w:rsid w:val="00B27A10"/>
    <w:rsid w:val="00B30681"/>
    <w:rsid w:val="00B30D83"/>
    <w:rsid w:val="00B31C7A"/>
    <w:rsid w:val="00B31D64"/>
    <w:rsid w:val="00B328A3"/>
    <w:rsid w:val="00B33108"/>
    <w:rsid w:val="00B33C9D"/>
    <w:rsid w:val="00B33EC7"/>
    <w:rsid w:val="00B351B4"/>
    <w:rsid w:val="00B362FD"/>
    <w:rsid w:val="00B364CC"/>
    <w:rsid w:val="00B37297"/>
    <w:rsid w:val="00B41856"/>
    <w:rsid w:val="00B42026"/>
    <w:rsid w:val="00B43737"/>
    <w:rsid w:val="00B439D5"/>
    <w:rsid w:val="00B43F86"/>
    <w:rsid w:val="00B445DB"/>
    <w:rsid w:val="00B44907"/>
    <w:rsid w:val="00B44B8A"/>
    <w:rsid w:val="00B44F64"/>
    <w:rsid w:val="00B4547F"/>
    <w:rsid w:val="00B4574F"/>
    <w:rsid w:val="00B4674B"/>
    <w:rsid w:val="00B46F5D"/>
    <w:rsid w:val="00B47936"/>
    <w:rsid w:val="00B47E1F"/>
    <w:rsid w:val="00B50524"/>
    <w:rsid w:val="00B5053E"/>
    <w:rsid w:val="00B50822"/>
    <w:rsid w:val="00B50902"/>
    <w:rsid w:val="00B5132D"/>
    <w:rsid w:val="00B5150D"/>
    <w:rsid w:val="00B5219F"/>
    <w:rsid w:val="00B5248A"/>
    <w:rsid w:val="00B53157"/>
    <w:rsid w:val="00B53784"/>
    <w:rsid w:val="00B539CC"/>
    <w:rsid w:val="00B55891"/>
    <w:rsid w:val="00B5635E"/>
    <w:rsid w:val="00B56740"/>
    <w:rsid w:val="00B572EC"/>
    <w:rsid w:val="00B57EE1"/>
    <w:rsid w:val="00B608F8"/>
    <w:rsid w:val="00B60A51"/>
    <w:rsid w:val="00B61D32"/>
    <w:rsid w:val="00B63538"/>
    <w:rsid w:val="00B63E02"/>
    <w:rsid w:val="00B659D7"/>
    <w:rsid w:val="00B66072"/>
    <w:rsid w:val="00B66608"/>
    <w:rsid w:val="00B6686B"/>
    <w:rsid w:val="00B669B0"/>
    <w:rsid w:val="00B66A5B"/>
    <w:rsid w:val="00B66E28"/>
    <w:rsid w:val="00B6724A"/>
    <w:rsid w:val="00B6736A"/>
    <w:rsid w:val="00B6756E"/>
    <w:rsid w:val="00B704CC"/>
    <w:rsid w:val="00B70777"/>
    <w:rsid w:val="00B7114C"/>
    <w:rsid w:val="00B7283F"/>
    <w:rsid w:val="00B729E1"/>
    <w:rsid w:val="00B72E92"/>
    <w:rsid w:val="00B73863"/>
    <w:rsid w:val="00B7517A"/>
    <w:rsid w:val="00B752D0"/>
    <w:rsid w:val="00B76CD3"/>
    <w:rsid w:val="00B76F9C"/>
    <w:rsid w:val="00B80E51"/>
    <w:rsid w:val="00B810FB"/>
    <w:rsid w:val="00B81E96"/>
    <w:rsid w:val="00B82384"/>
    <w:rsid w:val="00B83140"/>
    <w:rsid w:val="00B8330C"/>
    <w:rsid w:val="00B853CC"/>
    <w:rsid w:val="00B8626D"/>
    <w:rsid w:val="00B8717B"/>
    <w:rsid w:val="00B87340"/>
    <w:rsid w:val="00B874D9"/>
    <w:rsid w:val="00B90C64"/>
    <w:rsid w:val="00B91273"/>
    <w:rsid w:val="00B923AA"/>
    <w:rsid w:val="00B92752"/>
    <w:rsid w:val="00B92B41"/>
    <w:rsid w:val="00B92C68"/>
    <w:rsid w:val="00B93FDE"/>
    <w:rsid w:val="00B94F7A"/>
    <w:rsid w:val="00B957B7"/>
    <w:rsid w:val="00B95BE7"/>
    <w:rsid w:val="00B96FC9"/>
    <w:rsid w:val="00BA09F2"/>
    <w:rsid w:val="00BA0C6F"/>
    <w:rsid w:val="00BA0DB8"/>
    <w:rsid w:val="00BA1552"/>
    <w:rsid w:val="00BA15DC"/>
    <w:rsid w:val="00BA1C74"/>
    <w:rsid w:val="00BA3FEA"/>
    <w:rsid w:val="00BA42FA"/>
    <w:rsid w:val="00BA44F9"/>
    <w:rsid w:val="00BA59BE"/>
    <w:rsid w:val="00BA6BAE"/>
    <w:rsid w:val="00BA6CA0"/>
    <w:rsid w:val="00BA6E7B"/>
    <w:rsid w:val="00BA7EAE"/>
    <w:rsid w:val="00BB04CD"/>
    <w:rsid w:val="00BB0B79"/>
    <w:rsid w:val="00BB1800"/>
    <w:rsid w:val="00BB2974"/>
    <w:rsid w:val="00BB2E97"/>
    <w:rsid w:val="00BB31E3"/>
    <w:rsid w:val="00BB33CF"/>
    <w:rsid w:val="00BB40C9"/>
    <w:rsid w:val="00BB4F66"/>
    <w:rsid w:val="00BB539A"/>
    <w:rsid w:val="00BB5761"/>
    <w:rsid w:val="00BB581F"/>
    <w:rsid w:val="00BB6533"/>
    <w:rsid w:val="00BB73B9"/>
    <w:rsid w:val="00BB7907"/>
    <w:rsid w:val="00BB7C15"/>
    <w:rsid w:val="00BB7E7C"/>
    <w:rsid w:val="00BC0039"/>
    <w:rsid w:val="00BC2828"/>
    <w:rsid w:val="00BC2B2A"/>
    <w:rsid w:val="00BC2B62"/>
    <w:rsid w:val="00BC5D56"/>
    <w:rsid w:val="00BC6112"/>
    <w:rsid w:val="00BC636F"/>
    <w:rsid w:val="00BC6B61"/>
    <w:rsid w:val="00BC72A0"/>
    <w:rsid w:val="00BC7A6B"/>
    <w:rsid w:val="00BC7AB3"/>
    <w:rsid w:val="00BC7FAE"/>
    <w:rsid w:val="00BD06A3"/>
    <w:rsid w:val="00BD119C"/>
    <w:rsid w:val="00BD1642"/>
    <w:rsid w:val="00BD1C75"/>
    <w:rsid w:val="00BD1E2C"/>
    <w:rsid w:val="00BD228B"/>
    <w:rsid w:val="00BD2C9F"/>
    <w:rsid w:val="00BD2D74"/>
    <w:rsid w:val="00BD4F3E"/>
    <w:rsid w:val="00BD5C54"/>
    <w:rsid w:val="00BD5C77"/>
    <w:rsid w:val="00BD6490"/>
    <w:rsid w:val="00BD6DAF"/>
    <w:rsid w:val="00BD7805"/>
    <w:rsid w:val="00BD7BC4"/>
    <w:rsid w:val="00BE048D"/>
    <w:rsid w:val="00BE0F4A"/>
    <w:rsid w:val="00BE14BE"/>
    <w:rsid w:val="00BE1D15"/>
    <w:rsid w:val="00BE2078"/>
    <w:rsid w:val="00BE2296"/>
    <w:rsid w:val="00BE3771"/>
    <w:rsid w:val="00BE4378"/>
    <w:rsid w:val="00BE49F9"/>
    <w:rsid w:val="00BE4DB8"/>
    <w:rsid w:val="00BE5A84"/>
    <w:rsid w:val="00BE5E3C"/>
    <w:rsid w:val="00BE66CD"/>
    <w:rsid w:val="00BE72D5"/>
    <w:rsid w:val="00BE7B1C"/>
    <w:rsid w:val="00BE7E09"/>
    <w:rsid w:val="00BF0176"/>
    <w:rsid w:val="00BF074F"/>
    <w:rsid w:val="00BF1BC4"/>
    <w:rsid w:val="00BF1C1F"/>
    <w:rsid w:val="00BF1CD0"/>
    <w:rsid w:val="00BF1F2B"/>
    <w:rsid w:val="00BF3E41"/>
    <w:rsid w:val="00BF4FD6"/>
    <w:rsid w:val="00BF522C"/>
    <w:rsid w:val="00BF6042"/>
    <w:rsid w:val="00BF6C83"/>
    <w:rsid w:val="00BF75C5"/>
    <w:rsid w:val="00C01DF5"/>
    <w:rsid w:val="00C0219E"/>
    <w:rsid w:val="00C024A0"/>
    <w:rsid w:val="00C02DB7"/>
    <w:rsid w:val="00C05084"/>
    <w:rsid w:val="00C05832"/>
    <w:rsid w:val="00C05867"/>
    <w:rsid w:val="00C066F7"/>
    <w:rsid w:val="00C06E8D"/>
    <w:rsid w:val="00C10010"/>
    <w:rsid w:val="00C100C3"/>
    <w:rsid w:val="00C109A8"/>
    <w:rsid w:val="00C10DE3"/>
    <w:rsid w:val="00C116A3"/>
    <w:rsid w:val="00C118B0"/>
    <w:rsid w:val="00C11B89"/>
    <w:rsid w:val="00C11C04"/>
    <w:rsid w:val="00C12122"/>
    <w:rsid w:val="00C1232F"/>
    <w:rsid w:val="00C13834"/>
    <w:rsid w:val="00C13913"/>
    <w:rsid w:val="00C143A5"/>
    <w:rsid w:val="00C148CC"/>
    <w:rsid w:val="00C14A0B"/>
    <w:rsid w:val="00C14C44"/>
    <w:rsid w:val="00C14C48"/>
    <w:rsid w:val="00C14EA0"/>
    <w:rsid w:val="00C1583D"/>
    <w:rsid w:val="00C160A8"/>
    <w:rsid w:val="00C162A1"/>
    <w:rsid w:val="00C169DD"/>
    <w:rsid w:val="00C174B5"/>
    <w:rsid w:val="00C176A0"/>
    <w:rsid w:val="00C201AF"/>
    <w:rsid w:val="00C203CF"/>
    <w:rsid w:val="00C203D5"/>
    <w:rsid w:val="00C204E0"/>
    <w:rsid w:val="00C216AA"/>
    <w:rsid w:val="00C2172C"/>
    <w:rsid w:val="00C218DD"/>
    <w:rsid w:val="00C21B3D"/>
    <w:rsid w:val="00C22089"/>
    <w:rsid w:val="00C248EA"/>
    <w:rsid w:val="00C24D8E"/>
    <w:rsid w:val="00C24F62"/>
    <w:rsid w:val="00C255A1"/>
    <w:rsid w:val="00C259AE"/>
    <w:rsid w:val="00C25A94"/>
    <w:rsid w:val="00C25B83"/>
    <w:rsid w:val="00C26D99"/>
    <w:rsid w:val="00C2744B"/>
    <w:rsid w:val="00C315D7"/>
    <w:rsid w:val="00C317B5"/>
    <w:rsid w:val="00C322CB"/>
    <w:rsid w:val="00C3234A"/>
    <w:rsid w:val="00C357B9"/>
    <w:rsid w:val="00C35CE6"/>
    <w:rsid w:val="00C37359"/>
    <w:rsid w:val="00C37F66"/>
    <w:rsid w:val="00C40452"/>
    <w:rsid w:val="00C4075D"/>
    <w:rsid w:val="00C4186B"/>
    <w:rsid w:val="00C41B2D"/>
    <w:rsid w:val="00C41F7B"/>
    <w:rsid w:val="00C4274B"/>
    <w:rsid w:val="00C42C48"/>
    <w:rsid w:val="00C43407"/>
    <w:rsid w:val="00C4419D"/>
    <w:rsid w:val="00C44686"/>
    <w:rsid w:val="00C45D66"/>
    <w:rsid w:val="00C45DBA"/>
    <w:rsid w:val="00C45EE2"/>
    <w:rsid w:val="00C4647F"/>
    <w:rsid w:val="00C4708F"/>
    <w:rsid w:val="00C47230"/>
    <w:rsid w:val="00C4726C"/>
    <w:rsid w:val="00C4777B"/>
    <w:rsid w:val="00C47D81"/>
    <w:rsid w:val="00C47E79"/>
    <w:rsid w:val="00C507F9"/>
    <w:rsid w:val="00C50F15"/>
    <w:rsid w:val="00C53FAD"/>
    <w:rsid w:val="00C5434F"/>
    <w:rsid w:val="00C54D62"/>
    <w:rsid w:val="00C550E3"/>
    <w:rsid w:val="00C55909"/>
    <w:rsid w:val="00C55EAF"/>
    <w:rsid w:val="00C55FB5"/>
    <w:rsid w:val="00C56BDC"/>
    <w:rsid w:val="00C5733E"/>
    <w:rsid w:val="00C577F6"/>
    <w:rsid w:val="00C60624"/>
    <w:rsid w:val="00C6284B"/>
    <w:rsid w:val="00C62A6B"/>
    <w:rsid w:val="00C62B2A"/>
    <w:rsid w:val="00C62E9F"/>
    <w:rsid w:val="00C63415"/>
    <w:rsid w:val="00C63843"/>
    <w:rsid w:val="00C645A1"/>
    <w:rsid w:val="00C652B6"/>
    <w:rsid w:val="00C656B9"/>
    <w:rsid w:val="00C65817"/>
    <w:rsid w:val="00C65A06"/>
    <w:rsid w:val="00C6698D"/>
    <w:rsid w:val="00C66D4C"/>
    <w:rsid w:val="00C67338"/>
    <w:rsid w:val="00C67D4D"/>
    <w:rsid w:val="00C70A48"/>
    <w:rsid w:val="00C70C88"/>
    <w:rsid w:val="00C719FD"/>
    <w:rsid w:val="00C7218D"/>
    <w:rsid w:val="00C72E8F"/>
    <w:rsid w:val="00C73196"/>
    <w:rsid w:val="00C73574"/>
    <w:rsid w:val="00C735D8"/>
    <w:rsid w:val="00C7478C"/>
    <w:rsid w:val="00C759BF"/>
    <w:rsid w:val="00C7734A"/>
    <w:rsid w:val="00C77B44"/>
    <w:rsid w:val="00C803E6"/>
    <w:rsid w:val="00C806DE"/>
    <w:rsid w:val="00C8074F"/>
    <w:rsid w:val="00C81985"/>
    <w:rsid w:val="00C81BEB"/>
    <w:rsid w:val="00C81E34"/>
    <w:rsid w:val="00C81E81"/>
    <w:rsid w:val="00C822CC"/>
    <w:rsid w:val="00C82946"/>
    <w:rsid w:val="00C831DD"/>
    <w:rsid w:val="00C856CD"/>
    <w:rsid w:val="00C85C45"/>
    <w:rsid w:val="00C870F0"/>
    <w:rsid w:val="00C9090E"/>
    <w:rsid w:val="00C90F93"/>
    <w:rsid w:val="00C91ACF"/>
    <w:rsid w:val="00C93D78"/>
    <w:rsid w:val="00C942ED"/>
    <w:rsid w:val="00C95A27"/>
    <w:rsid w:val="00C95CB6"/>
    <w:rsid w:val="00C95D5D"/>
    <w:rsid w:val="00C95DCC"/>
    <w:rsid w:val="00C96938"/>
    <w:rsid w:val="00C96989"/>
    <w:rsid w:val="00C969ED"/>
    <w:rsid w:val="00C96AE5"/>
    <w:rsid w:val="00C97518"/>
    <w:rsid w:val="00CA11C5"/>
    <w:rsid w:val="00CA18DB"/>
    <w:rsid w:val="00CA2702"/>
    <w:rsid w:val="00CA286E"/>
    <w:rsid w:val="00CA2F00"/>
    <w:rsid w:val="00CA30ED"/>
    <w:rsid w:val="00CA33E5"/>
    <w:rsid w:val="00CA34C4"/>
    <w:rsid w:val="00CA378C"/>
    <w:rsid w:val="00CA4320"/>
    <w:rsid w:val="00CA4844"/>
    <w:rsid w:val="00CA4D38"/>
    <w:rsid w:val="00CA58C0"/>
    <w:rsid w:val="00CA612B"/>
    <w:rsid w:val="00CB08BE"/>
    <w:rsid w:val="00CB1801"/>
    <w:rsid w:val="00CB18A0"/>
    <w:rsid w:val="00CB1F67"/>
    <w:rsid w:val="00CB2978"/>
    <w:rsid w:val="00CB2A6E"/>
    <w:rsid w:val="00CB4AB9"/>
    <w:rsid w:val="00CB4B9D"/>
    <w:rsid w:val="00CB520E"/>
    <w:rsid w:val="00CB6978"/>
    <w:rsid w:val="00CC0069"/>
    <w:rsid w:val="00CC053C"/>
    <w:rsid w:val="00CC0740"/>
    <w:rsid w:val="00CC0CAF"/>
    <w:rsid w:val="00CC17CE"/>
    <w:rsid w:val="00CC1864"/>
    <w:rsid w:val="00CC1E4F"/>
    <w:rsid w:val="00CC3DB2"/>
    <w:rsid w:val="00CC4DFB"/>
    <w:rsid w:val="00CC50B9"/>
    <w:rsid w:val="00CC7A9D"/>
    <w:rsid w:val="00CC7DFA"/>
    <w:rsid w:val="00CC7E19"/>
    <w:rsid w:val="00CD01B8"/>
    <w:rsid w:val="00CD113B"/>
    <w:rsid w:val="00CD13BB"/>
    <w:rsid w:val="00CD14AD"/>
    <w:rsid w:val="00CD2422"/>
    <w:rsid w:val="00CD2BAD"/>
    <w:rsid w:val="00CD330F"/>
    <w:rsid w:val="00CD3F0E"/>
    <w:rsid w:val="00CD4B8B"/>
    <w:rsid w:val="00CD5283"/>
    <w:rsid w:val="00CD6254"/>
    <w:rsid w:val="00CD6565"/>
    <w:rsid w:val="00CD65D9"/>
    <w:rsid w:val="00CD6BC0"/>
    <w:rsid w:val="00CD7155"/>
    <w:rsid w:val="00CD78BB"/>
    <w:rsid w:val="00CD78F4"/>
    <w:rsid w:val="00CE1574"/>
    <w:rsid w:val="00CE17CA"/>
    <w:rsid w:val="00CE1C02"/>
    <w:rsid w:val="00CE30B2"/>
    <w:rsid w:val="00CE37EB"/>
    <w:rsid w:val="00CE4E1C"/>
    <w:rsid w:val="00CE4F2A"/>
    <w:rsid w:val="00CE5BCD"/>
    <w:rsid w:val="00CE6BA2"/>
    <w:rsid w:val="00CE6DC5"/>
    <w:rsid w:val="00CE7028"/>
    <w:rsid w:val="00CE7804"/>
    <w:rsid w:val="00CF190F"/>
    <w:rsid w:val="00CF1A33"/>
    <w:rsid w:val="00CF2271"/>
    <w:rsid w:val="00CF2600"/>
    <w:rsid w:val="00CF3632"/>
    <w:rsid w:val="00CF3B16"/>
    <w:rsid w:val="00CF4A77"/>
    <w:rsid w:val="00CF4D46"/>
    <w:rsid w:val="00CF5104"/>
    <w:rsid w:val="00CF55D6"/>
    <w:rsid w:val="00CF5CAE"/>
    <w:rsid w:val="00CF6222"/>
    <w:rsid w:val="00CF7441"/>
    <w:rsid w:val="00CF77A8"/>
    <w:rsid w:val="00D00242"/>
    <w:rsid w:val="00D01132"/>
    <w:rsid w:val="00D01BF2"/>
    <w:rsid w:val="00D02A98"/>
    <w:rsid w:val="00D03229"/>
    <w:rsid w:val="00D03B7C"/>
    <w:rsid w:val="00D05510"/>
    <w:rsid w:val="00D0594D"/>
    <w:rsid w:val="00D0632E"/>
    <w:rsid w:val="00D069CD"/>
    <w:rsid w:val="00D07126"/>
    <w:rsid w:val="00D07E5B"/>
    <w:rsid w:val="00D1079B"/>
    <w:rsid w:val="00D10F1F"/>
    <w:rsid w:val="00D11478"/>
    <w:rsid w:val="00D12963"/>
    <w:rsid w:val="00D12B16"/>
    <w:rsid w:val="00D13737"/>
    <w:rsid w:val="00D14385"/>
    <w:rsid w:val="00D14740"/>
    <w:rsid w:val="00D1484E"/>
    <w:rsid w:val="00D15D61"/>
    <w:rsid w:val="00D17379"/>
    <w:rsid w:val="00D20730"/>
    <w:rsid w:val="00D20816"/>
    <w:rsid w:val="00D20E9E"/>
    <w:rsid w:val="00D21805"/>
    <w:rsid w:val="00D21D6D"/>
    <w:rsid w:val="00D2291A"/>
    <w:rsid w:val="00D2331D"/>
    <w:rsid w:val="00D23B8B"/>
    <w:rsid w:val="00D240C0"/>
    <w:rsid w:val="00D245DB"/>
    <w:rsid w:val="00D25D97"/>
    <w:rsid w:val="00D26324"/>
    <w:rsid w:val="00D26A17"/>
    <w:rsid w:val="00D26E26"/>
    <w:rsid w:val="00D271AA"/>
    <w:rsid w:val="00D27C1A"/>
    <w:rsid w:val="00D30059"/>
    <w:rsid w:val="00D30968"/>
    <w:rsid w:val="00D321A2"/>
    <w:rsid w:val="00D324DE"/>
    <w:rsid w:val="00D32BF8"/>
    <w:rsid w:val="00D33554"/>
    <w:rsid w:val="00D33767"/>
    <w:rsid w:val="00D33D1F"/>
    <w:rsid w:val="00D34A9F"/>
    <w:rsid w:val="00D34AF4"/>
    <w:rsid w:val="00D35B12"/>
    <w:rsid w:val="00D36C17"/>
    <w:rsid w:val="00D377C5"/>
    <w:rsid w:val="00D37E6E"/>
    <w:rsid w:val="00D40878"/>
    <w:rsid w:val="00D410C4"/>
    <w:rsid w:val="00D4130C"/>
    <w:rsid w:val="00D4154E"/>
    <w:rsid w:val="00D415FB"/>
    <w:rsid w:val="00D41899"/>
    <w:rsid w:val="00D418BB"/>
    <w:rsid w:val="00D42162"/>
    <w:rsid w:val="00D42666"/>
    <w:rsid w:val="00D428A5"/>
    <w:rsid w:val="00D42DE8"/>
    <w:rsid w:val="00D43C84"/>
    <w:rsid w:val="00D4428B"/>
    <w:rsid w:val="00D44F9E"/>
    <w:rsid w:val="00D46AF8"/>
    <w:rsid w:val="00D5004F"/>
    <w:rsid w:val="00D50F03"/>
    <w:rsid w:val="00D51000"/>
    <w:rsid w:val="00D51A40"/>
    <w:rsid w:val="00D51A73"/>
    <w:rsid w:val="00D52680"/>
    <w:rsid w:val="00D52978"/>
    <w:rsid w:val="00D53361"/>
    <w:rsid w:val="00D533A4"/>
    <w:rsid w:val="00D537DC"/>
    <w:rsid w:val="00D54016"/>
    <w:rsid w:val="00D54F34"/>
    <w:rsid w:val="00D54F5F"/>
    <w:rsid w:val="00D55253"/>
    <w:rsid w:val="00D56B4A"/>
    <w:rsid w:val="00D57164"/>
    <w:rsid w:val="00D5729B"/>
    <w:rsid w:val="00D572BE"/>
    <w:rsid w:val="00D57466"/>
    <w:rsid w:val="00D576C5"/>
    <w:rsid w:val="00D577F9"/>
    <w:rsid w:val="00D5789D"/>
    <w:rsid w:val="00D57A07"/>
    <w:rsid w:val="00D57AD0"/>
    <w:rsid w:val="00D6030E"/>
    <w:rsid w:val="00D60805"/>
    <w:rsid w:val="00D60C3F"/>
    <w:rsid w:val="00D60E1B"/>
    <w:rsid w:val="00D610BE"/>
    <w:rsid w:val="00D63A6A"/>
    <w:rsid w:val="00D63A89"/>
    <w:rsid w:val="00D63E2E"/>
    <w:rsid w:val="00D641CA"/>
    <w:rsid w:val="00D649EE"/>
    <w:rsid w:val="00D656CB"/>
    <w:rsid w:val="00D6699B"/>
    <w:rsid w:val="00D67595"/>
    <w:rsid w:val="00D676F7"/>
    <w:rsid w:val="00D702EC"/>
    <w:rsid w:val="00D705CD"/>
    <w:rsid w:val="00D7090C"/>
    <w:rsid w:val="00D70D69"/>
    <w:rsid w:val="00D714A7"/>
    <w:rsid w:val="00D722A6"/>
    <w:rsid w:val="00D724B8"/>
    <w:rsid w:val="00D72553"/>
    <w:rsid w:val="00D72D1F"/>
    <w:rsid w:val="00D7305E"/>
    <w:rsid w:val="00D73108"/>
    <w:rsid w:val="00D73159"/>
    <w:rsid w:val="00D7515E"/>
    <w:rsid w:val="00D75677"/>
    <w:rsid w:val="00D75C58"/>
    <w:rsid w:val="00D75E07"/>
    <w:rsid w:val="00D76188"/>
    <w:rsid w:val="00D7759F"/>
    <w:rsid w:val="00D776C7"/>
    <w:rsid w:val="00D77746"/>
    <w:rsid w:val="00D82DB1"/>
    <w:rsid w:val="00D83A28"/>
    <w:rsid w:val="00D83A58"/>
    <w:rsid w:val="00D83CF9"/>
    <w:rsid w:val="00D841F3"/>
    <w:rsid w:val="00D84336"/>
    <w:rsid w:val="00D87137"/>
    <w:rsid w:val="00D90376"/>
    <w:rsid w:val="00D91530"/>
    <w:rsid w:val="00D917FE"/>
    <w:rsid w:val="00D91BA9"/>
    <w:rsid w:val="00D91C86"/>
    <w:rsid w:val="00D91D21"/>
    <w:rsid w:val="00D92630"/>
    <w:rsid w:val="00D930F3"/>
    <w:rsid w:val="00D93107"/>
    <w:rsid w:val="00D94232"/>
    <w:rsid w:val="00D96684"/>
    <w:rsid w:val="00D96BE8"/>
    <w:rsid w:val="00D97ACC"/>
    <w:rsid w:val="00DA0019"/>
    <w:rsid w:val="00DA0812"/>
    <w:rsid w:val="00DA15F8"/>
    <w:rsid w:val="00DA17FA"/>
    <w:rsid w:val="00DA18BD"/>
    <w:rsid w:val="00DA2E85"/>
    <w:rsid w:val="00DA330D"/>
    <w:rsid w:val="00DA3930"/>
    <w:rsid w:val="00DA4221"/>
    <w:rsid w:val="00DA454C"/>
    <w:rsid w:val="00DA53ED"/>
    <w:rsid w:val="00DA54D6"/>
    <w:rsid w:val="00DA62E1"/>
    <w:rsid w:val="00DA680D"/>
    <w:rsid w:val="00DA6B95"/>
    <w:rsid w:val="00DB01D8"/>
    <w:rsid w:val="00DB0751"/>
    <w:rsid w:val="00DB098E"/>
    <w:rsid w:val="00DB13DA"/>
    <w:rsid w:val="00DB170B"/>
    <w:rsid w:val="00DB1D1E"/>
    <w:rsid w:val="00DB1DC4"/>
    <w:rsid w:val="00DB232D"/>
    <w:rsid w:val="00DB2D7A"/>
    <w:rsid w:val="00DB4D7B"/>
    <w:rsid w:val="00DB5CC6"/>
    <w:rsid w:val="00DB6558"/>
    <w:rsid w:val="00DB754B"/>
    <w:rsid w:val="00DC0516"/>
    <w:rsid w:val="00DC1203"/>
    <w:rsid w:val="00DC1631"/>
    <w:rsid w:val="00DC1A5D"/>
    <w:rsid w:val="00DC1AA9"/>
    <w:rsid w:val="00DC25EF"/>
    <w:rsid w:val="00DC2BA1"/>
    <w:rsid w:val="00DC2DDA"/>
    <w:rsid w:val="00DC30BA"/>
    <w:rsid w:val="00DC4808"/>
    <w:rsid w:val="00DC504B"/>
    <w:rsid w:val="00DC5621"/>
    <w:rsid w:val="00DC5873"/>
    <w:rsid w:val="00DC6505"/>
    <w:rsid w:val="00DC6BE2"/>
    <w:rsid w:val="00DC7CB5"/>
    <w:rsid w:val="00DD0958"/>
    <w:rsid w:val="00DD0962"/>
    <w:rsid w:val="00DD128D"/>
    <w:rsid w:val="00DD21F2"/>
    <w:rsid w:val="00DD2564"/>
    <w:rsid w:val="00DD2E86"/>
    <w:rsid w:val="00DD3426"/>
    <w:rsid w:val="00DD3776"/>
    <w:rsid w:val="00DD4A7D"/>
    <w:rsid w:val="00DD5353"/>
    <w:rsid w:val="00DD5915"/>
    <w:rsid w:val="00DD6053"/>
    <w:rsid w:val="00DD64A8"/>
    <w:rsid w:val="00DD6D21"/>
    <w:rsid w:val="00DD6E05"/>
    <w:rsid w:val="00DE3446"/>
    <w:rsid w:val="00DE3BD9"/>
    <w:rsid w:val="00DE4552"/>
    <w:rsid w:val="00DE55C5"/>
    <w:rsid w:val="00DE61B2"/>
    <w:rsid w:val="00DE69D4"/>
    <w:rsid w:val="00DE6F86"/>
    <w:rsid w:val="00DF0115"/>
    <w:rsid w:val="00DF0153"/>
    <w:rsid w:val="00DF0A7B"/>
    <w:rsid w:val="00DF12D6"/>
    <w:rsid w:val="00DF1B9B"/>
    <w:rsid w:val="00DF236A"/>
    <w:rsid w:val="00DF2527"/>
    <w:rsid w:val="00DF2644"/>
    <w:rsid w:val="00DF4191"/>
    <w:rsid w:val="00DF4E64"/>
    <w:rsid w:val="00DF4F3F"/>
    <w:rsid w:val="00DF57D9"/>
    <w:rsid w:val="00DF5FAD"/>
    <w:rsid w:val="00DF6538"/>
    <w:rsid w:val="00DF6C06"/>
    <w:rsid w:val="00DF6C37"/>
    <w:rsid w:val="00DF6CA0"/>
    <w:rsid w:val="00DF6CD1"/>
    <w:rsid w:val="00DF6DAC"/>
    <w:rsid w:val="00E0009D"/>
    <w:rsid w:val="00E007C5"/>
    <w:rsid w:val="00E00D1D"/>
    <w:rsid w:val="00E00FDC"/>
    <w:rsid w:val="00E01678"/>
    <w:rsid w:val="00E01749"/>
    <w:rsid w:val="00E019BD"/>
    <w:rsid w:val="00E01AC9"/>
    <w:rsid w:val="00E021B3"/>
    <w:rsid w:val="00E0229B"/>
    <w:rsid w:val="00E032B0"/>
    <w:rsid w:val="00E03937"/>
    <w:rsid w:val="00E041F0"/>
    <w:rsid w:val="00E04EDA"/>
    <w:rsid w:val="00E05B8C"/>
    <w:rsid w:val="00E05F37"/>
    <w:rsid w:val="00E06C5D"/>
    <w:rsid w:val="00E07631"/>
    <w:rsid w:val="00E10B96"/>
    <w:rsid w:val="00E10FB2"/>
    <w:rsid w:val="00E1125C"/>
    <w:rsid w:val="00E11E98"/>
    <w:rsid w:val="00E12367"/>
    <w:rsid w:val="00E124C4"/>
    <w:rsid w:val="00E128A7"/>
    <w:rsid w:val="00E12CAC"/>
    <w:rsid w:val="00E13922"/>
    <w:rsid w:val="00E13D92"/>
    <w:rsid w:val="00E14145"/>
    <w:rsid w:val="00E14F6D"/>
    <w:rsid w:val="00E15038"/>
    <w:rsid w:val="00E15F60"/>
    <w:rsid w:val="00E1630F"/>
    <w:rsid w:val="00E17414"/>
    <w:rsid w:val="00E175D6"/>
    <w:rsid w:val="00E178D5"/>
    <w:rsid w:val="00E2041A"/>
    <w:rsid w:val="00E2077B"/>
    <w:rsid w:val="00E21C54"/>
    <w:rsid w:val="00E23165"/>
    <w:rsid w:val="00E23DAA"/>
    <w:rsid w:val="00E23E5F"/>
    <w:rsid w:val="00E2478B"/>
    <w:rsid w:val="00E24873"/>
    <w:rsid w:val="00E248D6"/>
    <w:rsid w:val="00E24E1B"/>
    <w:rsid w:val="00E26180"/>
    <w:rsid w:val="00E26276"/>
    <w:rsid w:val="00E26451"/>
    <w:rsid w:val="00E26E4F"/>
    <w:rsid w:val="00E277D2"/>
    <w:rsid w:val="00E279BC"/>
    <w:rsid w:val="00E27FFB"/>
    <w:rsid w:val="00E3035F"/>
    <w:rsid w:val="00E30844"/>
    <w:rsid w:val="00E30F62"/>
    <w:rsid w:val="00E31C55"/>
    <w:rsid w:val="00E3200D"/>
    <w:rsid w:val="00E326C0"/>
    <w:rsid w:val="00E32FF0"/>
    <w:rsid w:val="00E33650"/>
    <w:rsid w:val="00E336DE"/>
    <w:rsid w:val="00E341A2"/>
    <w:rsid w:val="00E34B0E"/>
    <w:rsid w:val="00E34F64"/>
    <w:rsid w:val="00E362C7"/>
    <w:rsid w:val="00E372F1"/>
    <w:rsid w:val="00E37FAD"/>
    <w:rsid w:val="00E401DA"/>
    <w:rsid w:val="00E402A3"/>
    <w:rsid w:val="00E40BB4"/>
    <w:rsid w:val="00E411A1"/>
    <w:rsid w:val="00E41499"/>
    <w:rsid w:val="00E4302B"/>
    <w:rsid w:val="00E434B2"/>
    <w:rsid w:val="00E43ADD"/>
    <w:rsid w:val="00E444AA"/>
    <w:rsid w:val="00E45B7A"/>
    <w:rsid w:val="00E45C9C"/>
    <w:rsid w:val="00E45EDA"/>
    <w:rsid w:val="00E45FAB"/>
    <w:rsid w:val="00E50597"/>
    <w:rsid w:val="00E5066B"/>
    <w:rsid w:val="00E507A3"/>
    <w:rsid w:val="00E517F8"/>
    <w:rsid w:val="00E51930"/>
    <w:rsid w:val="00E51AED"/>
    <w:rsid w:val="00E5216F"/>
    <w:rsid w:val="00E52269"/>
    <w:rsid w:val="00E528FB"/>
    <w:rsid w:val="00E52D2F"/>
    <w:rsid w:val="00E535F2"/>
    <w:rsid w:val="00E540A1"/>
    <w:rsid w:val="00E54194"/>
    <w:rsid w:val="00E55B02"/>
    <w:rsid w:val="00E55C47"/>
    <w:rsid w:val="00E578B6"/>
    <w:rsid w:val="00E6004E"/>
    <w:rsid w:val="00E6041A"/>
    <w:rsid w:val="00E60565"/>
    <w:rsid w:val="00E60EE0"/>
    <w:rsid w:val="00E61D59"/>
    <w:rsid w:val="00E623B0"/>
    <w:rsid w:val="00E62D28"/>
    <w:rsid w:val="00E63DDC"/>
    <w:rsid w:val="00E6505B"/>
    <w:rsid w:val="00E664D6"/>
    <w:rsid w:val="00E666DA"/>
    <w:rsid w:val="00E66A4F"/>
    <w:rsid w:val="00E672AE"/>
    <w:rsid w:val="00E67DD4"/>
    <w:rsid w:val="00E702C6"/>
    <w:rsid w:val="00E70C23"/>
    <w:rsid w:val="00E70DC7"/>
    <w:rsid w:val="00E72826"/>
    <w:rsid w:val="00E72BBD"/>
    <w:rsid w:val="00E76708"/>
    <w:rsid w:val="00E80B6A"/>
    <w:rsid w:val="00E80E44"/>
    <w:rsid w:val="00E80F17"/>
    <w:rsid w:val="00E819E2"/>
    <w:rsid w:val="00E82ACB"/>
    <w:rsid w:val="00E8397B"/>
    <w:rsid w:val="00E840AC"/>
    <w:rsid w:val="00E8489F"/>
    <w:rsid w:val="00E84916"/>
    <w:rsid w:val="00E85A00"/>
    <w:rsid w:val="00E86067"/>
    <w:rsid w:val="00E86E1E"/>
    <w:rsid w:val="00E874B2"/>
    <w:rsid w:val="00E8797E"/>
    <w:rsid w:val="00E87FC5"/>
    <w:rsid w:val="00E90A40"/>
    <w:rsid w:val="00E9171C"/>
    <w:rsid w:val="00E92BD2"/>
    <w:rsid w:val="00E92C2B"/>
    <w:rsid w:val="00E92CAD"/>
    <w:rsid w:val="00E93BD4"/>
    <w:rsid w:val="00E93EDD"/>
    <w:rsid w:val="00E94EA0"/>
    <w:rsid w:val="00E9539F"/>
    <w:rsid w:val="00E9571C"/>
    <w:rsid w:val="00E95BCD"/>
    <w:rsid w:val="00E95C64"/>
    <w:rsid w:val="00E96314"/>
    <w:rsid w:val="00EA02E8"/>
    <w:rsid w:val="00EA04B2"/>
    <w:rsid w:val="00EA080A"/>
    <w:rsid w:val="00EA0F1B"/>
    <w:rsid w:val="00EA1167"/>
    <w:rsid w:val="00EA1521"/>
    <w:rsid w:val="00EA1547"/>
    <w:rsid w:val="00EA1921"/>
    <w:rsid w:val="00EA1995"/>
    <w:rsid w:val="00EA33CA"/>
    <w:rsid w:val="00EA50EC"/>
    <w:rsid w:val="00EA5121"/>
    <w:rsid w:val="00EA52F3"/>
    <w:rsid w:val="00EA56FE"/>
    <w:rsid w:val="00EA5EBF"/>
    <w:rsid w:val="00EA670C"/>
    <w:rsid w:val="00EA6DBF"/>
    <w:rsid w:val="00EA7AD0"/>
    <w:rsid w:val="00EB00A6"/>
    <w:rsid w:val="00EB02C7"/>
    <w:rsid w:val="00EB0CC1"/>
    <w:rsid w:val="00EB171F"/>
    <w:rsid w:val="00EB2CCF"/>
    <w:rsid w:val="00EB30A3"/>
    <w:rsid w:val="00EB3BD2"/>
    <w:rsid w:val="00EB4632"/>
    <w:rsid w:val="00EB4EDF"/>
    <w:rsid w:val="00EB516F"/>
    <w:rsid w:val="00EB5F99"/>
    <w:rsid w:val="00EB6087"/>
    <w:rsid w:val="00EB6790"/>
    <w:rsid w:val="00EB6DCB"/>
    <w:rsid w:val="00EB737B"/>
    <w:rsid w:val="00EB7D24"/>
    <w:rsid w:val="00EC096B"/>
    <w:rsid w:val="00EC1ADC"/>
    <w:rsid w:val="00EC254F"/>
    <w:rsid w:val="00EC27FD"/>
    <w:rsid w:val="00EC2850"/>
    <w:rsid w:val="00EC2DA6"/>
    <w:rsid w:val="00EC318E"/>
    <w:rsid w:val="00EC35DF"/>
    <w:rsid w:val="00EC41E1"/>
    <w:rsid w:val="00EC458E"/>
    <w:rsid w:val="00EC4834"/>
    <w:rsid w:val="00EC4928"/>
    <w:rsid w:val="00EC5086"/>
    <w:rsid w:val="00EC5A7A"/>
    <w:rsid w:val="00EC5C78"/>
    <w:rsid w:val="00EC6041"/>
    <w:rsid w:val="00EC65CB"/>
    <w:rsid w:val="00EC6A26"/>
    <w:rsid w:val="00EC6B9D"/>
    <w:rsid w:val="00EC7953"/>
    <w:rsid w:val="00ED0297"/>
    <w:rsid w:val="00ED0762"/>
    <w:rsid w:val="00ED09FF"/>
    <w:rsid w:val="00ED0D65"/>
    <w:rsid w:val="00ED1092"/>
    <w:rsid w:val="00ED11BE"/>
    <w:rsid w:val="00ED15C8"/>
    <w:rsid w:val="00ED18E1"/>
    <w:rsid w:val="00ED2D90"/>
    <w:rsid w:val="00ED3A80"/>
    <w:rsid w:val="00ED3B98"/>
    <w:rsid w:val="00ED3EC9"/>
    <w:rsid w:val="00ED431B"/>
    <w:rsid w:val="00ED64FA"/>
    <w:rsid w:val="00ED7427"/>
    <w:rsid w:val="00ED75D2"/>
    <w:rsid w:val="00EE03DE"/>
    <w:rsid w:val="00EE05BA"/>
    <w:rsid w:val="00EE05EC"/>
    <w:rsid w:val="00EE0906"/>
    <w:rsid w:val="00EE0D81"/>
    <w:rsid w:val="00EE1D29"/>
    <w:rsid w:val="00EE1F77"/>
    <w:rsid w:val="00EE1FDB"/>
    <w:rsid w:val="00EE211E"/>
    <w:rsid w:val="00EE22DF"/>
    <w:rsid w:val="00EE258D"/>
    <w:rsid w:val="00EE2FDA"/>
    <w:rsid w:val="00EE3226"/>
    <w:rsid w:val="00EE7220"/>
    <w:rsid w:val="00EE723D"/>
    <w:rsid w:val="00EE77E9"/>
    <w:rsid w:val="00EF059E"/>
    <w:rsid w:val="00EF10BE"/>
    <w:rsid w:val="00EF15DB"/>
    <w:rsid w:val="00EF19B2"/>
    <w:rsid w:val="00EF2051"/>
    <w:rsid w:val="00EF22F8"/>
    <w:rsid w:val="00EF26F3"/>
    <w:rsid w:val="00EF37F8"/>
    <w:rsid w:val="00EF3814"/>
    <w:rsid w:val="00EF3958"/>
    <w:rsid w:val="00EF3FE3"/>
    <w:rsid w:val="00EF458C"/>
    <w:rsid w:val="00EF4BA5"/>
    <w:rsid w:val="00EF4BFF"/>
    <w:rsid w:val="00EF6653"/>
    <w:rsid w:val="00EF6884"/>
    <w:rsid w:val="00EF70D6"/>
    <w:rsid w:val="00EF7D7C"/>
    <w:rsid w:val="00F00265"/>
    <w:rsid w:val="00F0093A"/>
    <w:rsid w:val="00F00CCD"/>
    <w:rsid w:val="00F01FBB"/>
    <w:rsid w:val="00F03AB6"/>
    <w:rsid w:val="00F04223"/>
    <w:rsid w:val="00F04731"/>
    <w:rsid w:val="00F04C8A"/>
    <w:rsid w:val="00F055A9"/>
    <w:rsid w:val="00F05725"/>
    <w:rsid w:val="00F0630F"/>
    <w:rsid w:val="00F0652D"/>
    <w:rsid w:val="00F06C4D"/>
    <w:rsid w:val="00F100E3"/>
    <w:rsid w:val="00F10F9D"/>
    <w:rsid w:val="00F11C61"/>
    <w:rsid w:val="00F12693"/>
    <w:rsid w:val="00F12D2D"/>
    <w:rsid w:val="00F13592"/>
    <w:rsid w:val="00F145D3"/>
    <w:rsid w:val="00F145E3"/>
    <w:rsid w:val="00F14955"/>
    <w:rsid w:val="00F14E66"/>
    <w:rsid w:val="00F1597F"/>
    <w:rsid w:val="00F15E49"/>
    <w:rsid w:val="00F16CE5"/>
    <w:rsid w:val="00F17795"/>
    <w:rsid w:val="00F179E7"/>
    <w:rsid w:val="00F20058"/>
    <w:rsid w:val="00F204DE"/>
    <w:rsid w:val="00F20E54"/>
    <w:rsid w:val="00F21321"/>
    <w:rsid w:val="00F21C04"/>
    <w:rsid w:val="00F2203A"/>
    <w:rsid w:val="00F22CAC"/>
    <w:rsid w:val="00F23FCF"/>
    <w:rsid w:val="00F242D0"/>
    <w:rsid w:val="00F244BC"/>
    <w:rsid w:val="00F250C4"/>
    <w:rsid w:val="00F260FC"/>
    <w:rsid w:val="00F2653A"/>
    <w:rsid w:val="00F26B89"/>
    <w:rsid w:val="00F26BBB"/>
    <w:rsid w:val="00F30DB2"/>
    <w:rsid w:val="00F30DC8"/>
    <w:rsid w:val="00F30EA0"/>
    <w:rsid w:val="00F316E6"/>
    <w:rsid w:val="00F31A35"/>
    <w:rsid w:val="00F341C8"/>
    <w:rsid w:val="00F3420E"/>
    <w:rsid w:val="00F3435C"/>
    <w:rsid w:val="00F3461E"/>
    <w:rsid w:val="00F34CFE"/>
    <w:rsid w:val="00F368A8"/>
    <w:rsid w:val="00F36C14"/>
    <w:rsid w:val="00F371A3"/>
    <w:rsid w:val="00F40984"/>
    <w:rsid w:val="00F409E2"/>
    <w:rsid w:val="00F40F50"/>
    <w:rsid w:val="00F4133F"/>
    <w:rsid w:val="00F42731"/>
    <w:rsid w:val="00F42F00"/>
    <w:rsid w:val="00F43BD0"/>
    <w:rsid w:val="00F43E95"/>
    <w:rsid w:val="00F440CF"/>
    <w:rsid w:val="00F447E9"/>
    <w:rsid w:val="00F4487C"/>
    <w:rsid w:val="00F44A6A"/>
    <w:rsid w:val="00F44F76"/>
    <w:rsid w:val="00F461EE"/>
    <w:rsid w:val="00F4646F"/>
    <w:rsid w:val="00F46657"/>
    <w:rsid w:val="00F5044D"/>
    <w:rsid w:val="00F5064F"/>
    <w:rsid w:val="00F517CB"/>
    <w:rsid w:val="00F530C7"/>
    <w:rsid w:val="00F53372"/>
    <w:rsid w:val="00F53915"/>
    <w:rsid w:val="00F55B31"/>
    <w:rsid w:val="00F55B7A"/>
    <w:rsid w:val="00F5612F"/>
    <w:rsid w:val="00F562EB"/>
    <w:rsid w:val="00F567F8"/>
    <w:rsid w:val="00F56B00"/>
    <w:rsid w:val="00F56FDA"/>
    <w:rsid w:val="00F5782A"/>
    <w:rsid w:val="00F5789A"/>
    <w:rsid w:val="00F60D5F"/>
    <w:rsid w:val="00F61016"/>
    <w:rsid w:val="00F61C8C"/>
    <w:rsid w:val="00F61D79"/>
    <w:rsid w:val="00F629C6"/>
    <w:rsid w:val="00F62C4B"/>
    <w:rsid w:val="00F633D8"/>
    <w:rsid w:val="00F6462C"/>
    <w:rsid w:val="00F6518C"/>
    <w:rsid w:val="00F66591"/>
    <w:rsid w:val="00F67CEF"/>
    <w:rsid w:val="00F711D4"/>
    <w:rsid w:val="00F72C30"/>
    <w:rsid w:val="00F72DBD"/>
    <w:rsid w:val="00F72ED7"/>
    <w:rsid w:val="00F7398D"/>
    <w:rsid w:val="00F739C0"/>
    <w:rsid w:val="00F73F2E"/>
    <w:rsid w:val="00F7408F"/>
    <w:rsid w:val="00F75ACD"/>
    <w:rsid w:val="00F75B5F"/>
    <w:rsid w:val="00F7623A"/>
    <w:rsid w:val="00F76B9E"/>
    <w:rsid w:val="00F7758C"/>
    <w:rsid w:val="00F80182"/>
    <w:rsid w:val="00F8080B"/>
    <w:rsid w:val="00F80A7C"/>
    <w:rsid w:val="00F81A3B"/>
    <w:rsid w:val="00F81B9B"/>
    <w:rsid w:val="00F81DAB"/>
    <w:rsid w:val="00F8373C"/>
    <w:rsid w:val="00F838E4"/>
    <w:rsid w:val="00F84198"/>
    <w:rsid w:val="00F8429F"/>
    <w:rsid w:val="00F84820"/>
    <w:rsid w:val="00F84C5E"/>
    <w:rsid w:val="00F85FE6"/>
    <w:rsid w:val="00F86B56"/>
    <w:rsid w:val="00F8790E"/>
    <w:rsid w:val="00F90331"/>
    <w:rsid w:val="00F9122C"/>
    <w:rsid w:val="00F91D62"/>
    <w:rsid w:val="00F94E03"/>
    <w:rsid w:val="00F960BF"/>
    <w:rsid w:val="00F9659E"/>
    <w:rsid w:val="00F96D93"/>
    <w:rsid w:val="00F97035"/>
    <w:rsid w:val="00F97050"/>
    <w:rsid w:val="00F971DB"/>
    <w:rsid w:val="00F97D67"/>
    <w:rsid w:val="00FA0E2A"/>
    <w:rsid w:val="00FA1729"/>
    <w:rsid w:val="00FA2544"/>
    <w:rsid w:val="00FA3749"/>
    <w:rsid w:val="00FA4952"/>
    <w:rsid w:val="00FA5526"/>
    <w:rsid w:val="00FA697C"/>
    <w:rsid w:val="00FA6D16"/>
    <w:rsid w:val="00FA6FED"/>
    <w:rsid w:val="00FB03DE"/>
    <w:rsid w:val="00FB03F1"/>
    <w:rsid w:val="00FB1137"/>
    <w:rsid w:val="00FB1166"/>
    <w:rsid w:val="00FB13CE"/>
    <w:rsid w:val="00FB2166"/>
    <w:rsid w:val="00FB23B0"/>
    <w:rsid w:val="00FB2535"/>
    <w:rsid w:val="00FB2583"/>
    <w:rsid w:val="00FB2964"/>
    <w:rsid w:val="00FB3212"/>
    <w:rsid w:val="00FB3FA8"/>
    <w:rsid w:val="00FB45F5"/>
    <w:rsid w:val="00FB4EB3"/>
    <w:rsid w:val="00FB4F80"/>
    <w:rsid w:val="00FB52B8"/>
    <w:rsid w:val="00FB7855"/>
    <w:rsid w:val="00FB7889"/>
    <w:rsid w:val="00FB7988"/>
    <w:rsid w:val="00FB79B6"/>
    <w:rsid w:val="00FB7FAB"/>
    <w:rsid w:val="00FC06C2"/>
    <w:rsid w:val="00FC1470"/>
    <w:rsid w:val="00FC232A"/>
    <w:rsid w:val="00FC2EAA"/>
    <w:rsid w:val="00FC3535"/>
    <w:rsid w:val="00FC3E38"/>
    <w:rsid w:val="00FC4028"/>
    <w:rsid w:val="00FC46FE"/>
    <w:rsid w:val="00FC6EE6"/>
    <w:rsid w:val="00FC7B19"/>
    <w:rsid w:val="00FC7F3E"/>
    <w:rsid w:val="00FD0159"/>
    <w:rsid w:val="00FD08F8"/>
    <w:rsid w:val="00FD1115"/>
    <w:rsid w:val="00FD17A5"/>
    <w:rsid w:val="00FD21D3"/>
    <w:rsid w:val="00FD4474"/>
    <w:rsid w:val="00FD65C1"/>
    <w:rsid w:val="00FD6784"/>
    <w:rsid w:val="00FD6F48"/>
    <w:rsid w:val="00FD7EAC"/>
    <w:rsid w:val="00FE029A"/>
    <w:rsid w:val="00FE08EB"/>
    <w:rsid w:val="00FE17C4"/>
    <w:rsid w:val="00FE1C0A"/>
    <w:rsid w:val="00FE2C0A"/>
    <w:rsid w:val="00FE2EEE"/>
    <w:rsid w:val="00FE3E3A"/>
    <w:rsid w:val="00FE4497"/>
    <w:rsid w:val="00FE4B44"/>
    <w:rsid w:val="00FE5ABA"/>
    <w:rsid w:val="00FE5ADC"/>
    <w:rsid w:val="00FE700F"/>
    <w:rsid w:val="00FE7920"/>
    <w:rsid w:val="00FE7E3D"/>
    <w:rsid w:val="00FF01E6"/>
    <w:rsid w:val="00FF0668"/>
    <w:rsid w:val="00FF0891"/>
    <w:rsid w:val="00FF0FF2"/>
    <w:rsid w:val="00FF16C8"/>
    <w:rsid w:val="00FF18DD"/>
    <w:rsid w:val="00FF25BE"/>
    <w:rsid w:val="00FF316E"/>
    <w:rsid w:val="00FF3480"/>
    <w:rsid w:val="00FF3644"/>
    <w:rsid w:val="00FF3C6C"/>
    <w:rsid w:val="00FF4126"/>
    <w:rsid w:val="00FF427C"/>
    <w:rsid w:val="00FF4921"/>
    <w:rsid w:val="00FF5141"/>
    <w:rsid w:val="00FF579B"/>
    <w:rsid w:val="00FF5DA7"/>
    <w:rsid w:val="00FF5F9D"/>
    <w:rsid w:val="00FF617D"/>
    <w:rsid w:val="00FF69FD"/>
    <w:rsid w:val="00FF6B89"/>
    <w:rsid w:val="00FF6E0E"/>
    <w:rsid w:val="00FF7366"/>
    <w:rsid w:val="00FF7897"/>
    <w:rsid w:val="00FF7D4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8C6E2"/>
  <w15:docId w15:val="{9C80EC30-F472-461B-9DDA-5E24409C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71BC4"/>
  </w:style>
  <w:style w:type="paragraph" w:styleId="Kop1">
    <w:name w:val="heading 1"/>
    <w:basedOn w:val="Standaard"/>
    <w:next w:val="Standaard"/>
    <w:link w:val="Kop1Char"/>
    <w:uiPriority w:val="9"/>
    <w:qFormat/>
    <w:rsid w:val="00FF3C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F3C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76B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6326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C421D"/>
    <w:pPr>
      <w:spacing w:after="0" w:line="240" w:lineRule="auto"/>
    </w:pPr>
  </w:style>
  <w:style w:type="table" w:styleId="Tabelraster">
    <w:name w:val="Table Grid"/>
    <w:basedOn w:val="Standaardtabel"/>
    <w:uiPriority w:val="39"/>
    <w:rsid w:val="006C2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11">
    <w:name w:val="Rastertabel 4 - Accent 11"/>
    <w:basedOn w:val="Standaardtabel"/>
    <w:uiPriority w:val="49"/>
    <w:rsid w:val="005D4BA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Voetnoottekst">
    <w:name w:val="footnote text"/>
    <w:basedOn w:val="Standaard"/>
    <w:link w:val="VoetnoottekstChar"/>
    <w:uiPriority w:val="99"/>
    <w:semiHidden/>
    <w:unhideWhenUsed/>
    <w:rsid w:val="004F689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6899"/>
    <w:rPr>
      <w:sz w:val="20"/>
      <w:szCs w:val="20"/>
    </w:rPr>
  </w:style>
  <w:style w:type="character" w:styleId="Voetnootmarkering">
    <w:name w:val="footnote reference"/>
    <w:basedOn w:val="Standaardalinea-lettertype"/>
    <w:uiPriority w:val="99"/>
    <w:semiHidden/>
    <w:unhideWhenUsed/>
    <w:rsid w:val="004F6899"/>
    <w:rPr>
      <w:vertAlign w:val="superscript"/>
    </w:rPr>
  </w:style>
  <w:style w:type="character" w:styleId="Hyperlink">
    <w:name w:val="Hyperlink"/>
    <w:basedOn w:val="Standaardalinea-lettertype"/>
    <w:uiPriority w:val="99"/>
    <w:unhideWhenUsed/>
    <w:rsid w:val="00A23BB6"/>
    <w:rPr>
      <w:color w:val="0563C1" w:themeColor="hyperlink"/>
      <w:u w:val="single"/>
    </w:rPr>
  </w:style>
  <w:style w:type="character" w:customStyle="1" w:styleId="apple-converted-space">
    <w:name w:val="apple-converted-space"/>
    <w:basedOn w:val="Standaardalinea-lettertype"/>
    <w:rsid w:val="003906F8"/>
  </w:style>
  <w:style w:type="character" w:customStyle="1" w:styleId="Vermelding1">
    <w:name w:val="Vermelding1"/>
    <w:basedOn w:val="Standaardalinea-lettertype"/>
    <w:uiPriority w:val="99"/>
    <w:semiHidden/>
    <w:unhideWhenUsed/>
    <w:rsid w:val="000B35E8"/>
    <w:rPr>
      <w:color w:val="2B579A"/>
      <w:shd w:val="clear" w:color="auto" w:fill="E6E6E6"/>
    </w:rPr>
  </w:style>
  <w:style w:type="paragraph" w:styleId="Koptekst">
    <w:name w:val="header"/>
    <w:basedOn w:val="Standaard"/>
    <w:link w:val="KoptekstChar"/>
    <w:uiPriority w:val="99"/>
    <w:unhideWhenUsed/>
    <w:rsid w:val="00D442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428B"/>
  </w:style>
  <w:style w:type="paragraph" w:styleId="Voettekst">
    <w:name w:val="footer"/>
    <w:basedOn w:val="Standaard"/>
    <w:link w:val="VoettekstChar"/>
    <w:uiPriority w:val="99"/>
    <w:unhideWhenUsed/>
    <w:rsid w:val="00D442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428B"/>
  </w:style>
  <w:style w:type="character" w:customStyle="1" w:styleId="Vermelding2">
    <w:name w:val="Vermelding2"/>
    <w:basedOn w:val="Standaardalinea-lettertype"/>
    <w:uiPriority w:val="99"/>
    <w:semiHidden/>
    <w:unhideWhenUsed/>
    <w:rsid w:val="00820841"/>
    <w:rPr>
      <w:color w:val="2B579A"/>
      <w:shd w:val="clear" w:color="auto" w:fill="E6E6E6"/>
    </w:rPr>
  </w:style>
  <w:style w:type="character" w:customStyle="1" w:styleId="Vermelding3">
    <w:name w:val="Vermelding3"/>
    <w:basedOn w:val="Standaardalinea-lettertype"/>
    <w:uiPriority w:val="99"/>
    <w:semiHidden/>
    <w:unhideWhenUsed/>
    <w:rsid w:val="00F30DB2"/>
    <w:rPr>
      <w:color w:val="2B579A"/>
      <w:shd w:val="clear" w:color="auto" w:fill="E6E6E6"/>
    </w:rPr>
  </w:style>
  <w:style w:type="table" w:customStyle="1" w:styleId="Lijsttabel4-Accent11">
    <w:name w:val="Lijsttabel 4 - Accent 11"/>
    <w:basedOn w:val="Standaardtabel"/>
    <w:uiPriority w:val="49"/>
    <w:rsid w:val="00AD111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astertabel5donker-Accent11">
    <w:name w:val="Rastertabel 5 donker - Accent 11"/>
    <w:basedOn w:val="Standaardtabel"/>
    <w:uiPriority w:val="50"/>
    <w:rsid w:val="00AD11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Rastertabel2-Accent11">
    <w:name w:val="Rastertabel 2 - Accent 11"/>
    <w:basedOn w:val="Standaardtabel"/>
    <w:uiPriority w:val="47"/>
    <w:rsid w:val="00AD111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astertabel41">
    <w:name w:val="Rastertabel 41"/>
    <w:basedOn w:val="Standaardtabel"/>
    <w:uiPriority w:val="49"/>
    <w:rsid w:val="00AD11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1Char">
    <w:name w:val="Kop 1 Char"/>
    <w:basedOn w:val="Standaardalinea-lettertype"/>
    <w:link w:val="Kop1"/>
    <w:uiPriority w:val="9"/>
    <w:rsid w:val="00FF3C6C"/>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FF3C6C"/>
    <w:pPr>
      <w:outlineLvl w:val="9"/>
    </w:pPr>
    <w:rPr>
      <w:lang w:eastAsia="nl-NL"/>
    </w:rPr>
  </w:style>
  <w:style w:type="character" w:customStyle="1" w:styleId="Kop2Char">
    <w:name w:val="Kop 2 Char"/>
    <w:basedOn w:val="Standaardalinea-lettertype"/>
    <w:link w:val="Kop2"/>
    <w:uiPriority w:val="9"/>
    <w:rsid w:val="00FF3C6C"/>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1654DF"/>
    <w:pPr>
      <w:tabs>
        <w:tab w:val="right" w:leader="dot" w:pos="9062"/>
      </w:tabs>
      <w:spacing w:after="100" w:line="360" w:lineRule="auto"/>
    </w:pPr>
    <w:rPr>
      <w:b/>
      <w:noProof/>
      <w:lang w:val="en-US"/>
    </w:rPr>
  </w:style>
  <w:style w:type="paragraph" w:styleId="Inhopg2">
    <w:name w:val="toc 2"/>
    <w:basedOn w:val="Standaard"/>
    <w:next w:val="Standaard"/>
    <w:autoRedefine/>
    <w:uiPriority w:val="39"/>
    <w:unhideWhenUsed/>
    <w:rsid w:val="00C05867"/>
    <w:pPr>
      <w:tabs>
        <w:tab w:val="left" w:pos="1320"/>
        <w:tab w:val="right" w:leader="dot" w:pos="9062"/>
      </w:tabs>
      <w:spacing w:after="0" w:line="240" w:lineRule="auto"/>
      <w:ind w:left="708" w:hanging="488"/>
    </w:pPr>
  </w:style>
  <w:style w:type="character" w:customStyle="1" w:styleId="Kop3Char">
    <w:name w:val="Kop 3 Char"/>
    <w:basedOn w:val="Standaardalinea-lettertype"/>
    <w:link w:val="Kop3"/>
    <w:uiPriority w:val="9"/>
    <w:rsid w:val="00976B61"/>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800FD1"/>
    <w:pPr>
      <w:tabs>
        <w:tab w:val="left" w:pos="1320"/>
        <w:tab w:val="right" w:leader="dot" w:pos="9062"/>
      </w:tabs>
      <w:spacing w:after="100"/>
      <w:ind w:left="1320" w:hanging="880"/>
    </w:pPr>
  </w:style>
  <w:style w:type="paragraph" w:styleId="Lijstalinea">
    <w:name w:val="List Paragraph"/>
    <w:basedOn w:val="Standaard"/>
    <w:uiPriority w:val="34"/>
    <w:qFormat/>
    <w:rsid w:val="00FF16C8"/>
    <w:pPr>
      <w:ind w:left="720"/>
      <w:contextualSpacing/>
    </w:pPr>
  </w:style>
  <w:style w:type="character" w:customStyle="1" w:styleId="Vermelding4">
    <w:name w:val="Vermelding4"/>
    <w:basedOn w:val="Standaardalinea-lettertype"/>
    <w:uiPriority w:val="99"/>
    <w:semiHidden/>
    <w:unhideWhenUsed/>
    <w:rsid w:val="003C073E"/>
    <w:rPr>
      <w:color w:val="2B579A"/>
      <w:shd w:val="clear" w:color="auto" w:fill="E6E6E6"/>
    </w:rPr>
  </w:style>
  <w:style w:type="character" w:styleId="GevolgdeHyperlink">
    <w:name w:val="FollowedHyperlink"/>
    <w:basedOn w:val="Standaardalinea-lettertype"/>
    <w:uiPriority w:val="99"/>
    <w:semiHidden/>
    <w:unhideWhenUsed/>
    <w:rsid w:val="00BA1C74"/>
    <w:rPr>
      <w:color w:val="954F72" w:themeColor="followedHyperlink"/>
      <w:u w:val="single"/>
    </w:rPr>
  </w:style>
  <w:style w:type="character" w:customStyle="1" w:styleId="Vermelding5">
    <w:name w:val="Vermelding5"/>
    <w:basedOn w:val="Standaardalinea-lettertype"/>
    <w:uiPriority w:val="99"/>
    <w:semiHidden/>
    <w:unhideWhenUsed/>
    <w:rsid w:val="00B55891"/>
    <w:rPr>
      <w:color w:val="2B579A"/>
      <w:shd w:val="clear" w:color="auto" w:fill="E6E6E6"/>
    </w:rPr>
  </w:style>
  <w:style w:type="character" w:customStyle="1" w:styleId="Onopgelostemelding1">
    <w:name w:val="Onopgeloste melding1"/>
    <w:basedOn w:val="Standaardalinea-lettertype"/>
    <w:uiPriority w:val="99"/>
    <w:semiHidden/>
    <w:unhideWhenUsed/>
    <w:rsid w:val="006B0DF4"/>
    <w:rPr>
      <w:color w:val="808080"/>
      <w:shd w:val="clear" w:color="auto" w:fill="E6E6E6"/>
    </w:rPr>
  </w:style>
  <w:style w:type="character" w:customStyle="1" w:styleId="Kop4Char">
    <w:name w:val="Kop 4 Char"/>
    <w:basedOn w:val="Standaardalinea-lettertype"/>
    <w:link w:val="Kop4"/>
    <w:uiPriority w:val="9"/>
    <w:rsid w:val="00632609"/>
    <w:rPr>
      <w:rFonts w:asciiTheme="majorHAnsi" w:eastAsiaTheme="majorEastAsia" w:hAnsiTheme="majorHAnsi" w:cstheme="majorBidi"/>
      <w:i/>
      <w:iCs/>
      <w:color w:val="2F5496" w:themeColor="accent1" w:themeShade="BF"/>
    </w:rPr>
  </w:style>
  <w:style w:type="paragraph" w:styleId="Inhopg4">
    <w:name w:val="toc 4"/>
    <w:basedOn w:val="Standaard"/>
    <w:next w:val="Standaard"/>
    <w:autoRedefine/>
    <w:uiPriority w:val="39"/>
    <w:unhideWhenUsed/>
    <w:rsid w:val="00A573A3"/>
    <w:pPr>
      <w:spacing w:after="100"/>
      <w:ind w:left="660"/>
    </w:pPr>
  </w:style>
  <w:style w:type="character" w:customStyle="1" w:styleId="Onopgelostemelding2">
    <w:name w:val="Onopgeloste melding2"/>
    <w:basedOn w:val="Standaardalinea-lettertype"/>
    <w:uiPriority w:val="99"/>
    <w:semiHidden/>
    <w:unhideWhenUsed/>
    <w:rsid w:val="00CC053C"/>
    <w:rPr>
      <w:color w:val="808080"/>
      <w:shd w:val="clear" w:color="auto" w:fill="E6E6E6"/>
    </w:rPr>
  </w:style>
  <w:style w:type="character" w:customStyle="1" w:styleId="GeenafstandChar">
    <w:name w:val="Geen afstand Char"/>
    <w:basedOn w:val="Standaardalinea-lettertype"/>
    <w:link w:val="Geenafstand"/>
    <w:uiPriority w:val="1"/>
    <w:rsid w:val="00D91530"/>
  </w:style>
  <w:style w:type="paragraph" w:styleId="Lijstmetafbeeldingen">
    <w:name w:val="table of figures"/>
    <w:basedOn w:val="Standaard"/>
    <w:next w:val="Standaard"/>
    <w:uiPriority w:val="99"/>
    <w:unhideWhenUsed/>
    <w:rsid w:val="006E4209"/>
    <w:pPr>
      <w:spacing w:after="0"/>
    </w:pPr>
  </w:style>
  <w:style w:type="paragraph" w:styleId="Bijschrift">
    <w:name w:val="caption"/>
    <w:basedOn w:val="Standaard"/>
    <w:next w:val="Standaard"/>
    <w:uiPriority w:val="35"/>
    <w:unhideWhenUsed/>
    <w:qFormat/>
    <w:rsid w:val="006E4209"/>
    <w:pPr>
      <w:spacing w:after="200" w:line="240" w:lineRule="auto"/>
    </w:pPr>
    <w:rPr>
      <w:i/>
      <w:iCs/>
      <w:color w:val="44546A" w:themeColor="text2"/>
      <w:sz w:val="18"/>
      <w:szCs w:val="18"/>
    </w:rPr>
  </w:style>
  <w:style w:type="paragraph" w:styleId="Documentstructuur">
    <w:name w:val="Document Map"/>
    <w:basedOn w:val="Standaard"/>
    <w:link w:val="DocumentstructuurChar"/>
    <w:uiPriority w:val="99"/>
    <w:semiHidden/>
    <w:unhideWhenUsed/>
    <w:rsid w:val="00EB6087"/>
    <w:pPr>
      <w:spacing w:after="0" w:line="240" w:lineRule="auto"/>
    </w:pPr>
    <w:rPr>
      <w:rFonts w:ascii="Lucida Grande" w:hAnsi="Lucida Grande"/>
      <w:sz w:val="24"/>
      <w:szCs w:val="24"/>
    </w:rPr>
  </w:style>
  <w:style w:type="character" w:customStyle="1" w:styleId="DocumentstructuurChar">
    <w:name w:val="Documentstructuur Char"/>
    <w:basedOn w:val="Standaardalinea-lettertype"/>
    <w:link w:val="Documentstructuur"/>
    <w:uiPriority w:val="99"/>
    <w:semiHidden/>
    <w:rsid w:val="00EB6087"/>
    <w:rPr>
      <w:rFonts w:ascii="Lucida Grande" w:hAnsi="Lucida Grande"/>
      <w:sz w:val="24"/>
      <w:szCs w:val="24"/>
    </w:rPr>
  </w:style>
  <w:style w:type="character" w:styleId="Onopgelostemelding">
    <w:name w:val="Unresolved Mention"/>
    <w:basedOn w:val="Standaardalinea-lettertype"/>
    <w:uiPriority w:val="99"/>
    <w:semiHidden/>
    <w:unhideWhenUsed/>
    <w:rsid w:val="005D68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260">
      <w:bodyDiv w:val="1"/>
      <w:marLeft w:val="0"/>
      <w:marRight w:val="0"/>
      <w:marTop w:val="0"/>
      <w:marBottom w:val="0"/>
      <w:divBdr>
        <w:top w:val="none" w:sz="0" w:space="0" w:color="auto"/>
        <w:left w:val="none" w:sz="0" w:space="0" w:color="auto"/>
        <w:bottom w:val="none" w:sz="0" w:space="0" w:color="auto"/>
        <w:right w:val="none" w:sz="0" w:space="0" w:color="auto"/>
      </w:divBdr>
    </w:div>
    <w:div w:id="36664447">
      <w:bodyDiv w:val="1"/>
      <w:marLeft w:val="0"/>
      <w:marRight w:val="0"/>
      <w:marTop w:val="0"/>
      <w:marBottom w:val="0"/>
      <w:divBdr>
        <w:top w:val="none" w:sz="0" w:space="0" w:color="auto"/>
        <w:left w:val="none" w:sz="0" w:space="0" w:color="auto"/>
        <w:bottom w:val="none" w:sz="0" w:space="0" w:color="auto"/>
        <w:right w:val="none" w:sz="0" w:space="0" w:color="auto"/>
      </w:divBdr>
    </w:div>
    <w:div w:id="126289262">
      <w:bodyDiv w:val="1"/>
      <w:marLeft w:val="0"/>
      <w:marRight w:val="0"/>
      <w:marTop w:val="0"/>
      <w:marBottom w:val="0"/>
      <w:divBdr>
        <w:top w:val="none" w:sz="0" w:space="0" w:color="auto"/>
        <w:left w:val="none" w:sz="0" w:space="0" w:color="auto"/>
        <w:bottom w:val="none" w:sz="0" w:space="0" w:color="auto"/>
        <w:right w:val="none" w:sz="0" w:space="0" w:color="auto"/>
      </w:divBdr>
    </w:div>
    <w:div w:id="249700959">
      <w:bodyDiv w:val="1"/>
      <w:marLeft w:val="0"/>
      <w:marRight w:val="0"/>
      <w:marTop w:val="0"/>
      <w:marBottom w:val="0"/>
      <w:divBdr>
        <w:top w:val="none" w:sz="0" w:space="0" w:color="auto"/>
        <w:left w:val="none" w:sz="0" w:space="0" w:color="auto"/>
        <w:bottom w:val="none" w:sz="0" w:space="0" w:color="auto"/>
        <w:right w:val="none" w:sz="0" w:space="0" w:color="auto"/>
      </w:divBdr>
    </w:div>
    <w:div w:id="310520552">
      <w:bodyDiv w:val="1"/>
      <w:marLeft w:val="0"/>
      <w:marRight w:val="0"/>
      <w:marTop w:val="0"/>
      <w:marBottom w:val="0"/>
      <w:divBdr>
        <w:top w:val="none" w:sz="0" w:space="0" w:color="auto"/>
        <w:left w:val="none" w:sz="0" w:space="0" w:color="auto"/>
        <w:bottom w:val="none" w:sz="0" w:space="0" w:color="auto"/>
        <w:right w:val="none" w:sz="0" w:space="0" w:color="auto"/>
      </w:divBdr>
    </w:div>
    <w:div w:id="373508030">
      <w:bodyDiv w:val="1"/>
      <w:marLeft w:val="0"/>
      <w:marRight w:val="0"/>
      <w:marTop w:val="0"/>
      <w:marBottom w:val="0"/>
      <w:divBdr>
        <w:top w:val="none" w:sz="0" w:space="0" w:color="auto"/>
        <w:left w:val="none" w:sz="0" w:space="0" w:color="auto"/>
        <w:bottom w:val="none" w:sz="0" w:space="0" w:color="auto"/>
        <w:right w:val="none" w:sz="0" w:space="0" w:color="auto"/>
      </w:divBdr>
    </w:div>
    <w:div w:id="405497620">
      <w:bodyDiv w:val="1"/>
      <w:marLeft w:val="0"/>
      <w:marRight w:val="0"/>
      <w:marTop w:val="0"/>
      <w:marBottom w:val="0"/>
      <w:divBdr>
        <w:top w:val="none" w:sz="0" w:space="0" w:color="auto"/>
        <w:left w:val="none" w:sz="0" w:space="0" w:color="auto"/>
        <w:bottom w:val="none" w:sz="0" w:space="0" w:color="auto"/>
        <w:right w:val="none" w:sz="0" w:space="0" w:color="auto"/>
      </w:divBdr>
    </w:div>
    <w:div w:id="449082464">
      <w:bodyDiv w:val="1"/>
      <w:marLeft w:val="0"/>
      <w:marRight w:val="0"/>
      <w:marTop w:val="0"/>
      <w:marBottom w:val="0"/>
      <w:divBdr>
        <w:top w:val="none" w:sz="0" w:space="0" w:color="auto"/>
        <w:left w:val="none" w:sz="0" w:space="0" w:color="auto"/>
        <w:bottom w:val="none" w:sz="0" w:space="0" w:color="auto"/>
        <w:right w:val="none" w:sz="0" w:space="0" w:color="auto"/>
      </w:divBdr>
    </w:div>
    <w:div w:id="528496288">
      <w:bodyDiv w:val="1"/>
      <w:marLeft w:val="0"/>
      <w:marRight w:val="0"/>
      <w:marTop w:val="0"/>
      <w:marBottom w:val="0"/>
      <w:divBdr>
        <w:top w:val="none" w:sz="0" w:space="0" w:color="auto"/>
        <w:left w:val="none" w:sz="0" w:space="0" w:color="auto"/>
        <w:bottom w:val="none" w:sz="0" w:space="0" w:color="auto"/>
        <w:right w:val="none" w:sz="0" w:space="0" w:color="auto"/>
      </w:divBdr>
    </w:div>
    <w:div w:id="540826057">
      <w:bodyDiv w:val="1"/>
      <w:marLeft w:val="0"/>
      <w:marRight w:val="0"/>
      <w:marTop w:val="0"/>
      <w:marBottom w:val="0"/>
      <w:divBdr>
        <w:top w:val="none" w:sz="0" w:space="0" w:color="auto"/>
        <w:left w:val="none" w:sz="0" w:space="0" w:color="auto"/>
        <w:bottom w:val="none" w:sz="0" w:space="0" w:color="auto"/>
        <w:right w:val="none" w:sz="0" w:space="0" w:color="auto"/>
      </w:divBdr>
    </w:div>
    <w:div w:id="567151943">
      <w:bodyDiv w:val="1"/>
      <w:marLeft w:val="0"/>
      <w:marRight w:val="0"/>
      <w:marTop w:val="0"/>
      <w:marBottom w:val="0"/>
      <w:divBdr>
        <w:top w:val="none" w:sz="0" w:space="0" w:color="auto"/>
        <w:left w:val="none" w:sz="0" w:space="0" w:color="auto"/>
        <w:bottom w:val="none" w:sz="0" w:space="0" w:color="auto"/>
        <w:right w:val="none" w:sz="0" w:space="0" w:color="auto"/>
      </w:divBdr>
    </w:div>
    <w:div w:id="618798168">
      <w:bodyDiv w:val="1"/>
      <w:marLeft w:val="0"/>
      <w:marRight w:val="0"/>
      <w:marTop w:val="0"/>
      <w:marBottom w:val="0"/>
      <w:divBdr>
        <w:top w:val="none" w:sz="0" w:space="0" w:color="auto"/>
        <w:left w:val="none" w:sz="0" w:space="0" w:color="auto"/>
        <w:bottom w:val="none" w:sz="0" w:space="0" w:color="auto"/>
        <w:right w:val="none" w:sz="0" w:space="0" w:color="auto"/>
      </w:divBdr>
    </w:div>
    <w:div w:id="629017874">
      <w:bodyDiv w:val="1"/>
      <w:marLeft w:val="0"/>
      <w:marRight w:val="0"/>
      <w:marTop w:val="0"/>
      <w:marBottom w:val="0"/>
      <w:divBdr>
        <w:top w:val="none" w:sz="0" w:space="0" w:color="auto"/>
        <w:left w:val="none" w:sz="0" w:space="0" w:color="auto"/>
        <w:bottom w:val="none" w:sz="0" w:space="0" w:color="auto"/>
        <w:right w:val="none" w:sz="0" w:space="0" w:color="auto"/>
      </w:divBdr>
    </w:div>
    <w:div w:id="735931961">
      <w:bodyDiv w:val="1"/>
      <w:marLeft w:val="0"/>
      <w:marRight w:val="0"/>
      <w:marTop w:val="0"/>
      <w:marBottom w:val="0"/>
      <w:divBdr>
        <w:top w:val="none" w:sz="0" w:space="0" w:color="auto"/>
        <w:left w:val="none" w:sz="0" w:space="0" w:color="auto"/>
        <w:bottom w:val="none" w:sz="0" w:space="0" w:color="auto"/>
        <w:right w:val="none" w:sz="0" w:space="0" w:color="auto"/>
      </w:divBdr>
    </w:div>
    <w:div w:id="769355895">
      <w:bodyDiv w:val="1"/>
      <w:marLeft w:val="0"/>
      <w:marRight w:val="0"/>
      <w:marTop w:val="0"/>
      <w:marBottom w:val="0"/>
      <w:divBdr>
        <w:top w:val="none" w:sz="0" w:space="0" w:color="auto"/>
        <w:left w:val="none" w:sz="0" w:space="0" w:color="auto"/>
        <w:bottom w:val="none" w:sz="0" w:space="0" w:color="auto"/>
        <w:right w:val="none" w:sz="0" w:space="0" w:color="auto"/>
      </w:divBdr>
    </w:div>
    <w:div w:id="800416718">
      <w:bodyDiv w:val="1"/>
      <w:marLeft w:val="0"/>
      <w:marRight w:val="0"/>
      <w:marTop w:val="0"/>
      <w:marBottom w:val="0"/>
      <w:divBdr>
        <w:top w:val="none" w:sz="0" w:space="0" w:color="auto"/>
        <w:left w:val="none" w:sz="0" w:space="0" w:color="auto"/>
        <w:bottom w:val="none" w:sz="0" w:space="0" w:color="auto"/>
        <w:right w:val="none" w:sz="0" w:space="0" w:color="auto"/>
      </w:divBdr>
    </w:div>
    <w:div w:id="867109893">
      <w:bodyDiv w:val="1"/>
      <w:marLeft w:val="0"/>
      <w:marRight w:val="0"/>
      <w:marTop w:val="0"/>
      <w:marBottom w:val="0"/>
      <w:divBdr>
        <w:top w:val="none" w:sz="0" w:space="0" w:color="auto"/>
        <w:left w:val="none" w:sz="0" w:space="0" w:color="auto"/>
        <w:bottom w:val="none" w:sz="0" w:space="0" w:color="auto"/>
        <w:right w:val="none" w:sz="0" w:space="0" w:color="auto"/>
      </w:divBdr>
    </w:div>
    <w:div w:id="900755312">
      <w:bodyDiv w:val="1"/>
      <w:marLeft w:val="0"/>
      <w:marRight w:val="0"/>
      <w:marTop w:val="0"/>
      <w:marBottom w:val="0"/>
      <w:divBdr>
        <w:top w:val="none" w:sz="0" w:space="0" w:color="auto"/>
        <w:left w:val="none" w:sz="0" w:space="0" w:color="auto"/>
        <w:bottom w:val="none" w:sz="0" w:space="0" w:color="auto"/>
        <w:right w:val="none" w:sz="0" w:space="0" w:color="auto"/>
      </w:divBdr>
    </w:div>
    <w:div w:id="991255384">
      <w:bodyDiv w:val="1"/>
      <w:marLeft w:val="0"/>
      <w:marRight w:val="0"/>
      <w:marTop w:val="0"/>
      <w:marBottom w:val="0"/>
      <w:divBdr>
        <w:top w:val="none" w:sz="0" w:space="0" w:color="auto"/>
        <w:left w:val="none" w:sz="0" w:space="0" w:color="auto"/>
        <w:bottom w:val="none" w:sz="0" w:space="0" w:color="auto"/>
        <w:right w:val="none" w:sz="0" w:space="0" w:color="auto"/>
      </w:divBdr>
    </w:div>
    <w:div w:id="1039164442">
      <w:bodyDiv w:val="1"/>
      <w:marLeft w:val="0"/>
      <w:marRight w:val="0"/>
      <w:marTop w:val="0"/>
      <w:marBottom w:val="0"/>
      <w:divBdr>
        <w:top w:val="none" w:sz="0" w:space="0" w:color="auto"/>
        <w:left w:val="none" w:sz="0" w:space="0" w:color="auto"/>
        <w:bottom w:val="none" w:sz="0" w:space="0" w:color="auto"/>
        <w:right w:val="none" w:sz="0" w:space="0" w:color="auto"/>
      </w:divBdr>
    </w:div>
    <w:div w:id="1064331523">
      <w:bodyDiv w:val="1"/>
      <w:marLeft w:val="0"/>
      <w:marRight w:val="0"/>
      <w:marTop w:val="0"/>
      <w:marBottom w:val="0"/>
      <w:divBdr>
        <w:top w:val="none" w:sz="0" w:space="0" w:color="auto"/>
        <w:left w:val="none" w:sz="0" w:space="0" w:color="auto"/>
        <w:bottom w:val="none" w:sz="0" w:space="0" w:color="auto"/>
        <w:right w:val="none" w:sz="0" w:space="0" w:color="auto"/>
      </w:divBdr>
    </w:div>
    <w:div w:id="1101874741">
      <w:bodyDiv w:val="1"/>
      <w:marLeft w:val="0"/>
      <w:marRight w:val="0"/>
      <w:marTop w:val="0"/>
      <w:marBottom w:val="0"/>
      <w:divBdr>
        <w:top w:val="none" w:sz="0" w:space="0" w:color="auto"/>
        <w:left w:val="none" w:sz="0" w:space="0" w:color="auto"/>
        <w:bottom w:val="none" w:sz="0" w:space="0" w:color="auto"/>
        <w:right w:val="none" w:sz="0" w:space="0" w:color="auto"/>
      </w:divBdr>
    </w:div>
    <w:div w:id="1161503833">
      <w:bodyDiv w:val="1"/>
      <w:marLeft w:val="0"/>
      <w:marRight w:val="0"/>
      <w:marTop w:val="0"/>
      <w:marBottom w:val="0"/>
      <w:divBdr>
        <w:top w:val="none" w:sz="0" w:space="0" w:color="auto"/>
        <w:left w:val="none" w:sz="0" w:space="0" w:color="auto"/>
        <w:bottom w:val="none" w:sz="0" w:space="0" w:color="auto"/>
        <w:right w:val="none" w:sz="0" w:space="0" w:color="auto"/>
      </w:divBdr>
    </w:div>
    <w:div w:id="1180201192">
      <w:bodyDiv w:val="1"/>
      <w:marLeft w:val="0"/>
      <w:marRight w:val="0"/>
      <w:marTop w:val="0"/>
      <w:marBottom w:val="0"/>
      <w:divBdr>
        <w:top w:val="none" w:sz="0" w:space="0" w:color="auto"/>
        <w:left w:val="none" w:sz="0" w:space="0" w:color="auto"/>
        <w:bottom w:val="none" w:sz="0" w:space="0" w:color="auto"/>
        <w:right w:val="none" w:sz="0" w:space="0" w:color="auto"/>
      </w:divBdr>
    </w:div>
    <w:div w:id="1184708982">
      <w:bodyDiv w:val="1"/>
      <w:marLeft w:val="0"/>
      <w:marRight w:val="0"/>
      <w:marTop w:val="0"/>
      <w:marBottom w:val="0"/>
      <w:divBdr>
        <w:top w:val="none" w:sz="0" w:space="0" w:color="auto"/>
        <w:left w:val="none" w:sz="0" w:space="0" w:color="auto"/>
        <w:bottom w:val="none" w:sz="0" w:space="0" w:color="auto"/>
        <w:right w:val="none" w:sz="0" w:space="0" w:color="auto"/>
      </w:divBdr>
    </w:div>
    <w:div w:id="1243636310">
      <w:bodyDiv w:val="1"/>
      <w:marLeft w:val="0"/>
      <w:marRight w:val="0"/>
      <w:marTop w:val="0"/>
      <w:marBottom w:val="0"/>
      <w:divBdr>
        <w:top w:val="none" w:sz="0" w:space="0" w:color="auto"/>
        <w:left w:val="none" w:sz="0" w:space="0" w:color="auto"/>
        <w:bottom w:val="none" w:sz="0" w:space="0" w:color="auto"/>
        <w:right w:val="none" w:sz="0" w:space="0" w:color="auto"/>
      </w:divBdr>
    </w:div>
    <w:div w:id="1253589350">
      <w:bodyDiv w:val="1"/>
      <w:marLeft w:val="0"/>
      <w:marRight w:val="0"/>
      <w:marTop w:val="0"/>
      <w:marBottom w:val="0"/>
      <w:divBdr>
        <w:top w:val="none" w:sz="0" w:space="0" w:color="auto"/>
        <w:left w:val="none" w:sz="0" w:space="0" w:color="auto"/>
        <w:bottom w:val="none" w:sz="0" w:space="0" w:color="auto"/>
        <w:right w:val="none" w:sz="0" w:space="0" w:color="auto"/>
      </w:divBdr>
    </w:div>
    <w:div w:id="1372344582">
      <w:bodyDiv w:val="1"/>
      <w:marLeft w:val="0"/>
      <w:marRight w:val="0"/>
      <w:marTop w:val="0"/>
      <w:marBottom w:val="0"/>
      <w:divBdr>
        <w:top w:val="none" w:sz="0" w:space="0" w:color="auto"/>
        <w:left w:val="none" w:sz="0" w:space="0" w:color="auto"/>
        <w:bottom w:val="none" w:sz="0" w:space="0" w:color="auto"/>
        <w:right w:val="none" w:sz="0" w:space="0" w:color="auto"/>
      </w:divBdr>
    </w:div>
    <w:div w:id="1412122607">
      <w:bodyDiv w:val="1"/>
      <w:marLeft w:val="0"/>
      <w:marRight w:val="0"/>
      <w:marTop w:val="0"/>
      <w:marBottom w:val="0"/>
      <w:divBdr>
        <w:top w:val="none" w:sz="0" w:space="0" w:color="auto"/>
        <w:left w:val="none" w:sz="0" w:space="0" w:color="auto"/>
        <w:bottom w:val="none" w:sz="0" w:space="0" w:color="auto"/>
        <w:right w:val="none" w:sz="0" w:space="0" w:color="auto"/>
      </w:divBdr>
    </w:div>
    <w:div w:id="1433739979">
      <w:bodyDiv w:val="1"/>
      <w:marLeft w:val="0"/>
      <w:marRight w:val="0"/>
      <w:marTop w:val="0"/>
      <w:marBottom w:val="0"/>
      <w:divBdr>
        <w:top w:val="none" w:sz="0" w:space="0" w:color="auto"/>
        <w:left w:val="none" w:sz="0" w:space="0" w:color="auto"/>
        <w:bottom w:val="none" w:sz="0" w:space="0" w:color="auto"/>
        <w:right w:val="none" w:sz="0" w:space="0" w:color="auto"/>
      </w:divBdr>
    </w:div>
    <w:div w:id="1604339331">
      <w:bodyDiv w:val="1"/>
      <w:marLeft w:val="0"/>
      <w:marRight w:val="0"/>
      <w:marTop w:val="0"/>
      <w:marBottom w:val="0"/>
      <w:divBdr>
        <w:top w:val="none" w:sz="0" w:space="0" w:color="auto"/>
        <w:left w:val="none" w:sz="0" w:space="0" w:color="auto"/>
        <w:bottom w:val="none" w:sz="0" w:space="0" w:color="auto"/>
        <w:right w:val="none" w:sz="0" w:space="0" w:color="auto"/>
      </w:divBdr>
    </w:div>
    <w:div w:id="1617904016">
      <w:bodyDiv w:val="1"/>
      <w:marLeft w:val="0"/>
      <w:marRight w:val="0"/>
      <w:marTop w:val="0"/>
      <w:marBottom w:val="0"/>
      <w:divBdr>
        <w:top w:val="none" w:sz="0" w:space="0" w:color="auto"/>
        <w:left w:val="none" w:sz="0" w:space="0" w:color="auto"/>
        <w:bottom w:val="none" w:sz="0" w:space="0" w:color="auto"/>
        <w:right w:val="none" w:sz="0" w:space="0" w:color="auto"/>
      </w:divBdr>
    </w:div>
    <w:div w:id="1714427358">
      <w:bodyDiv w:val="1"/>
      <w:marLeft w:val="0"/>
      <w:marRight w:val="0"/>
      <w:marTop w:val="0"/>
      <w:marBottom w:val="0"/>
      <w:divBdr>
        <w:top w:val="none" w:sz="0" w:space="0" w:color="auto"/>
        <w:left w:val="none" w:sz="0" w:space="0" w:color="auto"/>
        <w:bottom w:val="none" w:sz="0" w:space="0" w:color="auto"/>
        <w:right w:val="none" w:sz="0" w:space="0" w:color="auto"/>
      </w:divBdr>
    </w:div>
    <w:div w:id="1781144023">
      <w:bodyDiv w:val="1"/>
      <w:marLeft w:val="0"/>
      <w:marRight w:val="0"/>
      <w:marTop w:val="0"/>
      <w:marBottom w:val="0"/>
      <w:divBdr>
        <w:top w:val="none" w:sz="0" w:space="0" w:color="auto"/>
        <w:left w:val="none" w:sz="0" w:space="0" w:color="auto"/>
        <w:bottom w:val="none" w:sz="0" w:space="0" w:color="auto"/>
        <w:right w:val="none" w:sz="0" w:space="0" w:color="auto"/>
      </w:divBdr>
    </w:div>
    <w:div w:id="1944418202">
      <w:bodyDiv w:val="1"/>
      <w:marLeft w:val="0"/>
      <w:marRight w:val="0"/>
      <w:marTop w:val="0"/>
      <w:marBottom w:val="0"/>
      <w:divBdr>
        <w:top w:val="none" w:sz="0" w:space="0" w:color="auto"/>
        <w:left w:val="none" w:sz="0" w:space="0" w:color="auto"/>
        <w:bottom w:val="none" w:sz="0" w:space="0" w:color="auto"/>
        <w:right w:val="none" w:sz="0" w:space="0" w:color="auto"/>
      </w:divBdr>
    </w:div>
    <w:div w:id="20903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thesis submitted to the faculty at Radboud University in partial fulfillment of the 
requirements for the degree of Master of Science in Political Science (specialization in 
International Relations) in the Nijmegen School of Management.</Abstract>
  <CompanyAddress/>
  <CompanyPhone/>
  <CompanyFax/>
  <CompanyEmail>t.vu@student.ru.nl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28E8C3-E96F-4A6A-94EC-06ACEEEC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37855</Words>
  <Characters>208204</Characters>
  <Application>Microsoft Office Word</Application>
  <DocSecurity>0</DocSecurity>
  <Lines>1735</Lines>
  <Paragraphs>491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 environmental policies or politics?</vt:lpstr>
      <vt:lpstr/>
    </vt:vector>
  </TitlesOfParts>
  <Company/>
  <LinksUpToDate>false</LinksUpToDate>
  <CharactersWithSpaces>245568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environmental policies or politics?</dc:title>
  <dc:subject>A Process Tracing Study of the 7th Environment Action Programme Analyzing the Positions of the European Commission and the Netherlands Using the Theories of Liberal Intergovernmentalism and Neofunctionalism</dc:subject>
  <dc:creator>Vu, T.B.Y.M. (Michelle)</dc:creator>
  <cp:keywords/>
  <dc:description/>
  <cp:lastModifiedBy>Michelle </cp:lastModifiedBy>
  <cp:revision>4</cp:revision>
  <cp:lastPrinted>2017-07-28T09:11:00Z</cp:lastPrinted>
  <dcterms:created xsi:type="dcterms:W3CDTF">2017-07-28T09:11:00Z</dcterms:created>
  <dcterms:modified xsi:type="dcterms:W3CDTF">2017-07-28T09:20:00Z</dcterms:modified>
</cp:coreProperties>
</file>