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552A" w:rsidRPr="005925B1" w:rsidRDefault="00324298" w:rsidP="00324298">
      <w:pPr>
        <w:pStyle w:val="Titel"/>
      </w:pPr>
      <w:r>
        <w:t>Ideologisch handelen of handig helpen?</w:t>
      </w:r>
    </w:p>
    <w:p w:rsidR="00AE25B7" w:rsidRPr="00324298" w:rsidRDefault="00324298" w:rsidP="00324298">
      <w:pPr>
        <w:pStyle w:val="Subtitel"/>
        <w:ind w:left="1416"/>
      </w:pPr>
      <w:r>
        <w:t>Een vergelijkende casestudy naar de neutrale positie van Ierland in de 21</w:t>
      </w:r>
      <w:r w:rsidRPr="00324298">
        <w:rPr>
          <w:vertAlign w:val="superscript"/>
        </w:rPr>
        <w:t>e</w:t>
      </w:r>
      <w:r>
        <w:t xml:space="preserve">  eeuw</w:t>
      </w: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Pr>
        <w:rPr>
          <w:b/>
        </w:rPr>
      </w:pPr>
    </w:p>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324298" w:rsidRDefault="00111F7D" w:rsidP="00324298">
      <w:r>
        <w:rPr>
          <w:b/>
          <w:noProof/>
          <w:lang w:eastAsia="nl-NL"/>
        </w:rPr>
        <w:drawing>
          <wp:anchor distT="0" distB="0" distL="114300" distR="114300" simplePos="0" relativeHeight="251667968" behindDoc="1" locked="0" layoutInCell="1" allowOverlap="1">
            <wp:simplePos x="0" y="0"/>
            <wp:positionH relativeFrom="column">
              <wp:posOffset>534670</wp:posOffset>
            </wp:positionH>
            <wp:positionV relativeFrom="paragraph">
              <wp:posOffset>90170</wp:posOffset>
            </wp:positionV>
            <wp:extent cx="5454650" cy="918210"/>
            <wp:effectExtent l="0" t="0" r="0" b="0"/>
            <wp:wrapNone/>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_nl_a4_zwart.jpg"/>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54650" cy="918210"/>
                    </a:xfrm>
                    <a:prstGeom prst="rect">
                      <a:avLst/>
                    </a:prstGeom>
                  </pic:spPr>
                </pic:pic>
              </a:graphicData>
            </a:graphic>
          </wp:anchor>
        </w:drawing>
      </w:r>
    </w:p>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324298" w:rsidRDefault="00324298" w:rsidP="00324298"/>
    <w:p w:rsidR="00111F7D" w:rsidRDefault="00111F7D" w:rsidP="00324298"/>
    <w:p w:rsidR="00111F7D" w:rsidRDefault="00111F7D" w:rsidP="00324298"/>
    <w:p w:rsidR="00111F7D" w:rsidRDefault="00111F7D" w:rsidP="00324298"/>
    <w:p w:rsidR="00111F7D" w:rsidRDefault="00111F7D" w:rsidP="00324298">
      <w:bookmarkStart w:id="0" w:name="_GoBack"/>
      <w:bookmarkEnd w:id="0"/>
    </w:p>
    <w:p w:rsidR="00111F7D" w:rsidRDefault="00111F7D" w:rsidP="00324298"/>
    <w:p w:rsidR="00324298" w:rsidRPr="00324298" w:rsidRDefault="00324298" w:rsidP="00324298">
      <w:r w:rsidRPr="00324298">
        <w:t>Radboud Universiteit Nijmegen</w:t>
      </w:r>
    </w:p>
    <w:p w:rsidR="00324298" w:rsidRPr="00324298" w:rsidRDefault="00324298" w:rsidP="00324298">
      <w:r w:rsidRPr="00324298">
        <w:t>Faculteit der Managementwetenschappen</w:t>
      </w:r>
    </w:p>
    <w:p w:rsidR="00324298" w:rsidRPr="00324298" w:rsidRDefault="00324298" w:rsidP="00324298">
      <w:r w:rsidRPr="00324298">
        <w:t>Masterthesis Politicologie</w:t>
      </w:r>
    </w:p>
    <w:p w:rsidR="00324298" w:rsidRPr="00324298" w:rsidRDefault="00324298" w:rsidP="00324298">
      <w:r w:rsidRPr="00324298">
        <w:t>Frans de Vries (s0637335)</w:t>
      </w:r>
    </w:p>
    <w:p w:rsidR="00D349F4" w:rsidRDefault="00324298" w:rsidP="00324298">
      <w:r w:rsidRPr="00324298">
        <w:t>Begeleide</w:t>
      </w:r>
      <w:r w:rsidR="005C4EEF">
        <w:t>r: Mw. d</w:t>
      </w:r>
      <w:r w:rsidR="00D349F4">
        <w:t>r. J.M. van der Vleuten</w:t>
      </w:r>
    </w:p>
    <w:p w:rsidR="005C4EEF" w:rsidRDefault="005C4EEF" w:rsidP="00324298">
      <w:r>
        <w:t>Tweede lezer: Prof. dr. J.A. Verbeek</w:t>
      </w:r>
    </w:p>
    <w:p w:rsidR="00324298" w:rsidRPr="00324298" w:rsidRDefault="002C6C11" w:rsidP="00324298">
      <w:r>
        <w:t>17</w:t>
      </w:r>
      <w:r w:rsidR="00324298" w:rsidRPr="00324298">
        <w:t xml:space="preserve"> Februari 2014</w:t>
      </w:r>
    </w:p>
    <w:p w:rsidR="00052E10" w:rsidRDefault="00052E10">
      <w:pPr>
        <w:rPr>
          <w:b/>
          <w:u w:val="single"/>
        </w:rPr>
      </w:pPr>
      <w:r>
        <w:rPr>
          <w:b/>
          <w:u w:val="single"/>
        </w:rPr>
        <w:lastRenderedPageBreak/>
        <w:br w:type="page"/>
      </w:r>
    </w:p>
    <w:p w:rsidR="00111F7D" w:rsidRDefault="00111F7D">
      <w:pPr>
        <w:rPr>
          <w:b/>
          <w:u w:val="single"/>
        </w:rPr>
      </w:pPr>
      <w:r>
        <w:rPr>
          <w:b/>
          <w:u w:val="single"/>
        </w:rPr>
        <w:lastRenderedPageBreak/>
        <w:br w:type="page"/>
      </w:r>
    </w:p>
    <w:p w:rsidR="00767F6C" w:rsidRPr="00324298" w:rsidRDefault="00767F6C" w:rsidP="00324298">
      <w:pPr>
        <w:rPr>
          <w:b/>
        </w:rPr>
      </w:pPr>
      <w:r w:rsidRPr="00551BED">
        <w:rPr>
          <w:b/>
          <w:u w:val="single"/>
        </w:rPr>
        <w:lastRenderedPageBreak/>
        <w:t xml:space="preserve">Abstract </w:t>
      </w:r>
    </w:p>
    <w:p w:rsidR="00767F6C" w:rsidRDefault="00767F6C" w:rsidP="003E7920">
      <w:pPr>
        <w:spacing w:line="360" w:lineRule="auto"/>
        <w:rPr>
          <w:b/>
          <w:u w:val="single"/>
        </w:rPr>
      </w:pPr>
    </w:p>
    <w:p w:rsidR="00767F6C" w:rsidRDefault="00767F6C" w:rsidP="003E7920">
      <w:pPr>
        <w:spacing w:line="360" w:lineRule="auto"/>
      </w:pPr>
      <w:r>
        <w:t>Ireland is one of few neutral states in Europe. Neve</w:t>
      </w:r>
      <w:r w:rsidR="00A044A9">
        <w:t>r</w:t>
      </w:r>
      <w:r>
        <w:t xml:space="preserve">theless, it participated in the </w:t>
      </w:r>
      <w:r w:rsidR="00A044A9">
        <w:t>military intervention</w:t>
      </w:r>
      <w:r>
        <w:t xml:space="preserve"> </w:t>
      </w:r>
      <w:r w:rsidR="00A044A9">
        <w:t>in Iraq, led by</w:t>
      </w:r>
      <w:r>
        <w:t xml:space="preserve"> the United States and the United Kingdom Iraq in 2003. Ireland let the US and the UK use the Irish airport Shannon as a hub to Iraq. This situation does not seem explanable by liberal constructivist theory. According to that approach, it </w:t>
      </w:r>
      <w:r w:rsidR="00A044A9">
        <w:t>i</w:t>
      </w:r>
      <w:r>
        <w:t xml:space="preserve">s not expected that Ireland would </w:t>
      </w:r>
      <w:r w:rsidR="00A044A9">
        <w:t>support</w:t>
      </w:r>
      <w:r>
        <w:t xml:space="preserve"> the military i</w:t>
      </w:r>
      <w:r w:rsidR="00A044A9">
        <w:t>ntervention in</w:t>
      </w:r>
      <w:r>
        <w:t xml:space="preserve"> Iraq, because Ireland has a long tradition of being </w:t>
      </w:r>
      <w:r w:rsidR="00A044A9">
        <w:t>militarily neutral</w:t>
      </w:r>
      <w:r>
        <w:t xml:space="preserve">. </w:t>
      </w:r>
      <w:r w:rsidR="0040070C">
        <w:t>The</w:t>
      </w:r>
      <w:r>
        <w:t xml:space="preserve"> norm that prescribes that Ireland does not participate in military interventies that do not have a clear U.N. mandate</w:t>
      </w:r>
      <w:r w:rsidR="00A044A9">
        <w:t xml:space="preserve"> is a part of Irish foreign policy</w:t>
      </w:r>
      <w:r>
        <w:t xml:space="preserve">. In 2003 there wasn’t a clear mandate from the U.N., but Ireland did </w:t>
      </w:r>
      <w:r w:rsidR="00A044A9">
        <w:t>support the military intervention</w:t>
      </w:r>
      <w:r>
        <w:t xml:space="preserve">. On the contrary, there was the military mission in Libya in 2011. There was a clear U.N. mandate and broad support in Europe for the mission, but Ireland </w:t>
      </w:r>
      <w:r w:rsidR="00A044A9">
        <w:t>did not support the military operations in Libya.</w:t>
      </w:r>
    </w:p>
    <w:p w:rsidR="00767F6C" w:rsidRDefault="00767F6C" w:rsidP="003E7920">
      <w:pPr>
        <w:spacing w:line="360" w:lineRule="auto"/>
      </w:pPr>
    </w:p>
    <w:p w:rsidR="00767F6C" w:rsidRDefault="00767F6C" w:rsidP="003E7920">
      <w:pPr>
        <w:spacing w:line="360" w:lineRule="auto"/>
      </w:pPr>
      <w:r>
        <w:t>The study in this thes</w:t>
      </w:r>
      <w:r w:rsidR="00A76182">
        <w:t>is focuses on the</w:t>
      </w:r>
      <w:r>
        <w:t xml:space="preserve">se two cases. Constructivist and rationalist approaches of the liberal theory are used to try to find an explanation for the behaviour of Ireland </w:t>
      </w:r>
      <w:r w:rsidR="00A76182">
        <w:t>during</w:t>
      </w:r>
      <w:r>
        <w:t xml:space="preserve"> these two military interventions. </w:t>
      </w:r>
      <w:r w:rsidR="0040070C">
        <w:t>The explanation value of e</w:t>
      </w:r>
      <w:r>
        <w:t xml:space="preserve">conomic interests and potential </w:t>
      </w:r>
      <w:r w:rsidR="00A76182">
        <w:t xml:space="preserve">electoral </w:t>
      </w:r>
      <w:r>
        <w:t xml:space="preserve">costs </w:t>
      </w:r>
      <w:r w:rsidR="0040070C">
        <w:t xml:space="preserve">is </w:t>
      </w:r>
      <w:r>
        <w:t xml:space="preserve">compared with </w:t>
      </w:r>
      <w:r w:rsidR="0040070C">
        <w:t xml:space="preserve">the explanation value of </w:t>
      </w:r>
      <w:r>
        <w:t xml:space="preserve">an internalized identity and norm about neutrality to see which </w:t>
      </w:r>
      <w:r w:rsidR="00A76182">
        <w:t>theoretical approach</w:t>
      </w:r>
      <w:r>
        <w:t xml:space="preserve"> </w:t>
      </w:r>
      <w:r w:rsidR="00A76182">
        <w:t>is</w:t>
      </w:r>
      <w:r w:rsidR="0040070C">
        <w:t xml:space="preserve"> beter</w:t>
      </w:r>
      <w:r w:rsidR="00A76182">
        <w:t xml:space="preserve"> able to </w:t>
      </w:r>
      <w:r>
        <w:t xml:space="preserve">explain </w:t>
      </w:r>
      <w:r w:rsidR="0040070C">
        <w:t>the</w:t>
      </w:r>
      <w:r>
        <w:t xml:space="preserve"> behaviour of </w:t>
      </w:r>
      <w:r w:rsidR="00A76182">
        <w:t>the Irish gouvernment</w:t>
      </w:r>
      <w:r>
        <w:t>.</w:t>
      </w:r>
    </w:p>
    <w:p w:rsidR="00767F6C" w:rsidRDefault="00767F6C" w:rsidP="003E7920">
      <w:pPr>
        <w:spacing w:line="360" w:lineRule="auto"/>
      </w:pPr>
    </w:p>
    <w:p w:rsidR="00767F6C" w:rsidRDefault="00767F6C" w:rsidP="003E7920">
      <w:pPr>
        <w:spacing w:line="360" w:lineRule="auto"/>
      </w:pPr>
      <w:r>
        <w:t>The conclusion is that there is a difference in norm interpretation between the political elite and the public. The public see</w:t>
      </w:r>
      <w:r w:rsidR="00A76182">
        <w:t>s</w:t>
      </w:r>
      <w:r>
        <w:t xml:space="preserve"> the neutral </w:t>
      </w:r>
      <w:r w:rsidR="00A76182">
        <w:t xml:space="preserve">position </w:t>
      </w:r>
      <w:r>
        <w:t xml:space="preserve">as an essential part of their identity, with an extra strong sense of independency when it comes to the relation with the United Kingdom. </w:t>
      </w:r>
      <w:r w:rsidR="0040070C">
        <w:t xml:space="preserve">The political elite seems more motivated by improving the international position of Ireland and economic interests, than that they are motivated by a sincere belief in the identity of Ireland as a neutral country. </w:t>
      </w:r>
      <w:r>
        <w:t xml:space="preserve">This difference causes politicians to use the norm of neutrality in their rhetoric and argumentation to defend their policy. However, when the executed policy is examined, it is clear that the policy does not conform with a strict neutral </w:t>
      </w:r>
      <w:r w:rsidR="0040070C">
        <w:t>position</w:t>
      </w:r>
      <w:r>
        <w:t xml:space="preserve">. </w:t>
      </w:r>
    </w:p>
    <w:p w:rsidR="00767F6C" w:rsidRDefault="00767F6C" w:rsidP="003E7920">
      <w:pPr>
        <w:spacing w:line="360" w:lineRule="auto"/>
      </w:pPr>
    </w:p>
    <w:p w:rsidR="0066413C" w:rsidRDefault="00767F6C" w:rsidP="003E7920">
      <w:pPr>
        <w:spacing w:line="360" w:lineRule="auto"/>
      </w:pPr>
      <w:r>
        <w:t xml:space="preserve">This outcome makes an argument for both theories. The constructivist approach seems correct in stating there is a internalized identity of neutrality, that creates a norm for foreign policy. However, this norm </w:t>
      </w:r>
      <w:r w:rsidR="00A76182">
        <w:t>isn’t decisive in determining Irish foreign policy</w:t>
      </w:r>
      <w:r>
        <w:t>. Th</w:t>
      </w:r>
      <w:r w:rsidR="00A76182">
        <w:t>e</w:t>
      </w:r>
      <w:r>
        <w:t xml:space="preserve"> latitude </w:t>
      </w:r>
      <w:r w:rsidR="00A76182">
        <w:t>of</w:t>
      </w:r>
      <w:r>
        <w:t xml:space="preserve"> the norm of neutrality is used by the political elite to pursue their own interests. </w:t>
      </w:r>
      <w:r w:rsidR="00A76182">
        <w:t>It seems that rhetorical action – the strategic use of norm-based arguements – does explain the behaviour of the Irish gouverment regarding the military intervention</w:t>
      </w:r>
      <w:r w:rsidR="0040070C">
        <w:t>s</w:t>
      </w:r>
      <w:r w:rsidR="00A76182">
        <w:t xml:space="preserve"> in Iraq in 2003 and in Libya in 2011.</w:t>
      </w:r>
    </w:p>
    <w:p w:rsidR="0066413C" w:rsidRDefault="0066413C">
      <w:r>
        <w:br w:type="page"/>
      </w:r>
    </w:p>
    <w:p w:rsidR="00052E10" w:rsidRDefault="00052E10">
      <w:pPr>
        <w:rPr>
          <w:b/>
        </w:rPr>
      </w:pPr>
      <w:r>
        <w:rPr>
          <w:b/>
        </w:rPr>
        <w:lastRenderedPageBreak/>
        <w:br w:type="page"/>
      </w:r>
    </w:p>
    <w:p w:rsidR="00767F6C" w:rsidRPr="006979C9" w:rsidRDefault="0066413C" w:rsidP="006979C9">
      <w:pPr>
        <w:spacing w:line="360" w:lineRule="auto"/>
        <w:rPr>
          <w:b/>
        </w:rPr>
      </w:pPr>
      <w:r w:rsidRPr="006979C9">
        <w:rPr>
          <w:b/>
        </w:rPr>
        <w:lastRenderedPageBreak/>
        <w:t>Inhoudsopgave</w:t>
      </w:r>
    </w:p>
    <w:p w:rsidR="006979C9" w:rsidRDefault="0022425F" w:rsidP="006979C9">
      <w:pPr>
        <w:spacing w:line="360" w:lineRule="auto"/>
        <w:ind w:firstLine="708"/>
      </w:pPr>
      <w:r>
        <w:t>Abstract</w:t>
      </w:r>
      <w:r>
        <w:tab/>
      </w:r>
      <w:r>
        <w:tab/>
      </w:r>
      <w:r>
        <w:tab/>
      </w:r>
      <w:r>
        <w:tab/>
      </w:r>
      <w:r>
        <w:tab/>
      </w:r>
      <w:r>
        <w:tab/>
      </w:r>
      <w:r>
        <w:tab/>
      </w:r>
      <w:r>
        <w:tab/>
      </w:r>
      <w:r>
        <w:tab/>
      </w:r>
      <w:r>
        <w:tab/>
        <w:t>3</w:t>
      </w:r>
    </w:p>
    <w:p w:rsidR="006979C9" w:rsidRDefault="006979C9" w:rsidP="006979C9">
      <w:pPr>
        <w:spacing w:line="360" w:lineRule="auto"/>
        <w:ind w:firstLine="708"/>
      </w:pPr>
      <w:r>
        <w:t xml:space="preserve">Lijst </w:t>
      </w:r>
      <w:r w:rsidR="00171F30">
        <w:t>tabellen en figuren</w:t>
      </w:r>
      <w:r w:rsidR="00171F30">
        <w:tab/>
      </w:r>
      <w:r w:rsidR="0022425F">
        <w:tab/>
      </w:r>
      <w:r w:rsidR="0022425F">
        <w:tab/>
      </w:r>
      <w:r w:rsidR="0022425F">
        <w:tab/>
      </w:r>
      <w:r w:rsidR="0022425F">
        <w:tab/>
      </w:r>
      <w:r w:rsidR="0022425F">
        <w:tab/>
      </w:r>
      <w:r w:rsidR="0022425F">
        <w:tab/>
      </w:r>
      <w:r w:rsidR="0022425F">
        <w:tab/>
      </w:r>
      <w:r w:rsidR="0022425F">
        <w:tab/>
        <w:t>7</w:t>
      </w:r>
    </w:p>
    <w:p w:rsidR="006979C9" w:rsidRDefault="006979C9" w:rsidP="006979C9">
      <w:pPr>
        <w:pStyle w:val="Lijstalinea"/>
        <w:numPr>
          <w:ilvl w:val="0"/>
          <w:numId w:val="20"/>
        </w:numPr>
        <w:spacing w:line="360" w:lineRule="auto"/>
      </w:pPr>
      <w:r>
        <w:t>Inleiding</w:t>
      </w:r>
      <w:r w:rsidR="0022425F">
        <w:tab/>
      </w:r>
      <w:r w:rsidR="0022425F">
        <w:tab/>
      </w:r>
      <w:r w:rsidR="0022425F">
        <w:tab/>
      </w:r>
      <w:r w:rsidR="0022425F">
        <w:tab/>
      </w:r>
      <w:r w:rsidR="0022425F">
        <w:tab/>
      </w:r>
      <w:r w:rsidR="0022425F">
        <w:tab/>
      </w:r>
      <w:r w:rsidR="0022425F">
        <w:tab/>
      </w:r>
      <w:r w:rsidR="0022425F">
        <w:tab/>
      </w:r>
      <w:r w:rsidR="0022425F">
        <w:tab/>
      </w:r>
      <w:r w:rsidR="0022425F">
        <w:tab/>
        <w:t>9</w:t>
      </w:r>
    </w:p>
    <w:p w:rsidR="006979C9" w:rsidRDefault="006979C9" w:rsidP="006979C9">
      <w:pPr>
        <w:pStyle w:val="Lijstalinea"/>
        <w:numPr>
          <w:ilvl w:val="1"/>
          <w:numId w:val="20"/>
        </w:numPr>
        <w:spacing w:line="360" w:lineRule="auto"/>
      </w:pPr>
      <w:r>
        <w:t>Inleiding</w:t>
      </w:r>
      <w:r w:rsidR="0022425F">
        <w:tab/>
      </w:r>
      <w:r w:rsidR="0022425F">
        <w:tab/>
      </w:r>
      <w:r w:rsidR="0022425F">
        <w:tab/>
      </w:r>
      <w:r w:rsidR="0022425F">
        <w:tab/>
      </w:r>
      <w:r w:rsidR="0022425F">
        <w:tab/>
      </w:r>
      <w:r w:rsidR="0022425F">
        <w:tab/>
      </w:r>
      <w:r w:rsidR="0022425F">
        <w:tab/>
      </w:r>
      <w:r w:rsidR="0022425F">
        <w:tab/>
      </w:r>
      <w:r w:rsidR="0022425F">
        <w:tab/>
      </w:r>
      <w:r w:rsidR="0022425F">
        <w:tab/>
        <w:t>9</w:t>
      </w:r>
    </w:p>
    <w:p w:rsidR="006979C9" w:rsidRDefault="006979C9" w:rsidP="006979C9">
      <w:pPr>
        <w:pStyle w:val="Lijstalinea"/>
        <w:numPr>
          <w:ilvl w:val="1"/>
          <w:numId w:val="20"/>
        </w:numPr>
        <w:spacing w:line="360" w:lineRule="auto"/>
      </w:pPr>
      <w:r>
        <w:t>Definitie neutraliteit</w:t>
      </w:r>
      <w:r w:rsidR="0022425F">
        <w:tab/>
      </w:r>
      <w:r w:rsidR="0022425F">
        <w:tab/>
      </w:r>
      <w:r w:rsidR="0022425F">
        <w:tab/>
      </w:r>
      <w:r w:rsidR="0022425F">
        <w:tab/>
      </w:r>
      <w:r w:rsidR="0022425F">
        <w:tab/>
      </w:r>
      <w:r w:rsidR="0022425F">
        <w:tab/>
      </w:r>
      <w:r w:rsidR="0022425F">
        <w:tab/>
      </w:r>
      <w:r w:rsidR="0022425F">
        <w:tab/>
        <w:t>10</w:t>
      </w:r>
    </w:p>
    <w:p w:rsidR="006979C9" w:rsidRDefault="006979C9" w:rsidP="006979C9">
      <w:pPr>
        <w:pStyle w:val="Lijstalinea"/>
        <w:numPr>
          <w:ilvl w:val="1"/>
          <w:numId w:val="20"/>
        </w:numPr>
        <w:spacing w:line="360" w:lineRule="auto"/>
      </w:pPr>
      <w:r>
        <w:t>Probleemstelling</w:t>
      </w:r>
      <w:r w:rsidR="0022425F">
        <w:tab/>
      </w:r>
      <w:r w:rsidR="0022425F">
        <w:tab/>
      </w:r>
      <w:r w:rsidR="0022425F">
        <w:tab/>
      </w:r>
      <w:r w:rsidR="0022425F">
        <w:tab/>
      </w:r>
      <w:r w:rsidR="0022425F">
        <w:tab/>
      </w:r>
      <w:r w:rsidR="0022425F">
        <w:tab/>
      </w:r>
      <w:r w:rsidR="0022425F">
        <w:tab/>
      </w:r>
      <w:r w:rsidR="0022425F">
        <w:tab/>
      </w:r>
      <w:r w:rsidR="0022425F">
        <w:tab/>
        <w:t>14</w:t>
      </w:r>
    </w:p>
    <w:p w:rsidR="006979C9" w:rsidRDefault="006979C9" w:rsidP="006979C9">
      <w:pPr>
        <w:pStyle w:val="Lijstalinea"/>
        <w:numPr>
          <w:ilvl w:val="1"/>
          <w:numId w:val="20"/>
        </w:numPr>
        <w:spacing w:line="360" w:lineRule="auto"/>
      </w:pPr>
      <w:r>
        <w:t>Introductie theorieën</w:t>
      </w:r>
      <w:r w:rsidR="004C0E94">
        <w:tab/>
      </w:r>
      <w:r w:rsidR="004C0E94">
        <w:tab/>
      </w:r>
      <w:r w:rsidR="004C0E94">
        <w:tab/>
      </w:r>
      <w:r w:rsidR="004C0E94">
        <w:tab/>
      </w:r>
      <w:r w:rsidR="004C0E94">
        <w:tab/>
      </w:r>
      <w:r w:rsidR="0022425F">
        <w:tab/>
      </w:r>
      <w:r w:rsidR="0022425F">
        <w:tab/>
      </w:r>
      <w:r w:rsidR="0022425F">
        <w:tab/>
        <w:t>16</w:t>
      </w:r>
    </w:p>
    <w:p w:rsidR="006979C9" w:rsidRDefault="006979C9" w:rsidP="006979C9">
      <w:pPr>
        <w:pStyle w:val="Lijstalinea"/>
        <w:numPr>
          <w:ilvl w:val="1"/>
          <w:numId w:val="20"/>
        </w:numPr>
        <w:spacing w:line="360" w:lineRule="auto"/>
      </w:pPr>
      <w:r>
        <w:t>Relevantie</w:t>
      </w:r>
      <w:r w:rsidR="0022425F">
        <w:tab/>
      </w:r>
      <w:r w:rsidR="0022425F">
        <w:tab/>
      </w:r>
      <w:r w:rsidR="0022425F">
        <w:tab/>
      </w:r>
      <w:r w:rsidR="0022425F">
        <w:tab/>
      </w:r>
      <w:r w:rsidR="0022425F">
        <w:tab/>
      </w:r>
      <w:r w:rsidR="0022425F">
        <w:tab/>
      </w:r>
      <w:r w:rsidR="0022425F">
        <w:tab/>
      </w:r>
      <w:r w:rsidR="0022425F">
        <w:tab/>
      </w:r>
      <w:r w:rsidR="0022425F">
        <w:tab/>
      </w:r>
      <w:r w:rsidR="0022425F">
        <w:tab/>
        <w:t>17</w:t>
      </w:r>
    </w:p>
    <w:p w:rsidR="006979C9" w:rsidRDefault="006979C9" w:rsidP="006979C9">
      <w:pPr>
        <w:pStyle w:val="Lijstalinea"/>
        <w:numPr>
          <w:ilvl w:val="1"/>
          <w:numId w:val="20"/>
        </w:numPr>
        <w:spacing w:line="360" w:lineRule="auto"/>
      </w:pPr>
      <w:r>
        <w:t>Opbouw van de thesis</w:t>
      </w:r>
      <w:r w:rsidR="00F521A1">
        <w:tab/>
      </w:r>
      <w:r w:rsidR="00F521A1">
        <w:tab/>
      </w:r>
      <w:r w:rsidR="00F521A1">
        <w:tab/>
      </w:r>
      <w:r w:rsidR="00F521A1">
        <w:tab/>
      </w:r>
      <w:r w:rsidR="00F521A1">
        <w:tab/>
      </w:r>
      <w:r w:rsidR="00F521A1">
        <w:tab/>
      </w:r>
      <w:r w:rsidR="00F521A1">
        <w:tab/>
      </w:r>
      <w:r w:rsidR="00F521A1">
        <w:tab/>
        <w:t>1</w:t>
      </w:r>
      <w:r w:rsidR="0022425F">
        <w:t>7</w:t>
      </w:r>
    </w:p>
    <w:p w:rsidR="006979C9" w:rsidRDefault="006979C9" w:rsidP="006979C9">
      <w:pPr>
        <w:pStyle w:val="Lijstalinea"/>
        <w:numPr>
          <w:ilvl w:val="0"/>
          <w:numId w:val="20"/>
        </w:numPr>
        <w:spacing w:line="360" w:lineRule="auto"/>
      </w:pPr>
      <w:r>
        <w:t>Theoretisch kader</w:t>
      </w:r>
      <w:r w:rsidR="0022425F">
        <w:tab/>
      </w:r>
      <w:r w:rsidR="0022425F">
        <w:tab/>
      </w:r>
      <w:r w:rsidR="0022425F">
        <w:tab/>
      </w:r>
      <w:r w:rsidR="0022425F">
        <w:tab/>
      </w:r>
      <w:r w:rsidR="0022425F">
        <w:tab/>
      </w:r>
      <w:r w:rsidR="0022425F">
        <w:tab/>
      </w:r>
      <w:r w:rsidR="0022425F">
        <w:tab/>
      </w:r>
      <w:r w:rsidR="0022425F">
        <w:tab/>
      </w:r>
      <w:r w:rsidR="0022425F">
        <w:tab/>
        <w:t>19</w:t>
      </w:r>
    </w:p>
    <w:p w:rsidR="006979C9" w:rsidRDefault="006979C9" w:rsidP="006979C9">
      <w:pPr>
        <w:pStyle w:val="Lijstalinea"/>
        <w:numPr>
          <w:ilvl w:val="1"/>
          <w:numId w:val="20"/>
        </w:numPr>
        <w:spacing w:line="360" w:lineRule="auto"/>
      </w:pPr>
      <w:r>
        <w:t>Inleiding liberale theorie</w:t>
      </w:r>
      <w:r w:rsidR="0022425F">
        <w:t>ën over neutraliteit</w:t>
      </w:r>
      <w:r w:rsidR="0022425F">
        <w:tab/>
      </w:r>
      <w:r w:rsidR="0022425F">
        <w:tab/>
      </w:r>
      <w:r w:rsidR="0022425F">
        <w:tab/>
      </w:r>
      <w:r w:rsidR="0022425F">
        <w:tab/>
      </w:r>
      <w:r w:rsidR="0022425F">
        <w:tab/>
        <w:t>19</w:t>
      </w:r>
    </w:p>
    <w:p w:rsidR="006979C9" w:rsidRDefault="006979C9" w:rsidP="006979C9">
      <w:pPr>
        <w:pStyle w:val="Lijstalinea"/>
        <w:numPr>
          <w:ilvl w:val="1"/>
          <w:numId w:val="20"/>
        </w:numPr>
        <w:spacing w:line="360" w:lineRule="auto"/>
      </w:pPr>
      <w:r>
        <w:t>Constructivistische liberale benadering</w:t>
      </w:r>
      <w:r w:rsidR="0022425F">
        <w:tab/>
      </w:r>
      <w:r w:rsidR="0022425F">
        <w:tab/>
      </w:r>
      <w:r w:rsidR="0022425F">
        <w:tab/>
      </w:r>
      <w:r w:rsidR="0022425F">
        <w:tab/>
      </w:r>
      <w:r w:rsidR="0022425F">
        <w:tab/>
      </w:r>
      <w:r w:rsidR="0022425F">
        <w:tab/>
        <w:t>20</w:t>
      </w:r>
    </w:p>
    <w:p w:rsidR="006979C9" w:rsidRDefault="006979C9" w:rsidP="006979C9">
      <w:pPr>
        <w:pStyle w:val="Lijstalinea"/>
        <w:numPr>
          <w:ilvl w:val="1"/>
          <w:numId w:val="20"/>
        </w:numPr>
        <w:spacing w:line="360" w:lineRule="auto"/>
      </w:pPr>
      <w:r>
        <w:t>Rationalistische liberale benadering</w:t>
      </w:r>
      <w:r w:rsidR="0022425F">
        <w:tab/>
      </w:r>
      <w:r w:rsidR="0022425F">
        <w:tab/>
      </w:r>
      <w:r w:rsidR="0022425F">
        <w:tab/>
      </w:r>
      <w:r w:rsidR="0022425F">
        <w:tab/>
      </w:r>
      <w:r w:rsidR="0022425F">
        <w:tab/>
      </w:r>
      <w:r w:rsidR="0022425F">
        <w:tab/>
        <w:t>23</w:t>
      </w:r>
    </w:p>
    <w:p w:rsidR="006979C9" w:rsidRDefault="006979C9" w:rsidP="006979C9">
      <w:pPr>
        <w:pStyle w:val="Lijstalinea"/>
        <w:numPr>
          <w:ilvl w:val="1"/>
          <w:numId w:val="20"/>
        </w:numPr>
        <w:spacing w:line="360" w:lineRule="auto"/>
      </w:pPr>
      <w:r>
        <w:t>Afsluiting</w:t>
      </w:r>
      <w:r w:rsidR="004C0E94">
        <w:tab/>
      </w:r>
      <w:r w:rsidR="004C0E94">
        <w:tab/>
      </w:r>
      <w:r w:rsidR="004C0E94">
        <w:tab/>
      </w:r>
      <w:r w:rsidR="004C0E94">
        <w:tab/>
      </w:r>
      <w:r w:rsidR="004C0E94">
        <w:tab/>
      </w:r>
      <w:r w:rsidR="004C0E94">
        <w:tab/>
      </w:r>
      <w:r w:rsidR="004C0E94">
        <w:tab/>
      </w:r>
      <w:r w:rsidR="004C0E94">
        <w:tab/>
      </w:r>
      <w:r w:rsidR="004C0E94">
        <w:tab/>
      </w:r>
      <w:r w:rsidR="004C0E94">
        <w:tab/>
      </w:r>
      <w:r w:rsidR="0022425F">
        <w:t>27</w:t>
      </w:r>
    </w:p>
    <w:p w:rsidR="006979C9" w:rsidRDefault="006979C9" w:rsidP="006979C9">
      <w:pPr>
        <w:pStyle w:val="Lijstalinea"/>
        <w:numPr>
          <w:ilvl w:val="0"/>
          <w:numId w:val="20"/>
        </w:numPr>
        <w:spacing w:line="360" w:lineRule="auto"/>
      </w:pPr>
      <w:r>
        <w:t>Methodologie</w:t>
      </w:r>
      <w:r w:rsidR="0022425F">
        <w:tab/>
      </w:r>
      <w:r w:rsidR="0022425F">
        <w:tab/>
      </w:r>
      <w:r w:rsidR="0022425F">
        <w:tab/>
      </w:r>
      <w:r w:rsidR="0022425F">
        <w:tab/>
      </w:r>
      <w:r w:rsidR="0022425F">
        <w:tab/>
      </w:r>
      <w:r w:rsidR="0022425F">
        <w:tab/>
      </w:r>
      <w:r w:rsidR="0022425F">
        <w:tab/>
      </w:r>
      <w:r w:rsidR="0022425F">
        <w:tab/>
      </w:r>
      <w:r w:rsidR="0022425F">
        <w:tab/>
      </w:r>
      <w:r w:rsidR="0022425F">
        <w:tab/>
        <w:t>29</w:t>
      </w:r>
    </w:p>
    <w:p w:rsidR="006979C9" w:rsidRDefault="006979C9" w:rsidP="006979C9">
      <w:pPr>
        <w:pStyle w:val="Lijstalinea"/>
        <w:numPr>
          <w:ilvl w:val="1"/>
          <w:numId w:val="20"/>
        </w:numPr>
        <w:spacing w:line="360" w:lineRule="auto"/>
      </w:pPr>
      <w:r>
        <w:t>Inleiding</w:t>
      </w:r>
      <w:r w:rsidR="0022425F">
        <w:tab/>
      </w:r>
      <w:r w:rsidR="0022425F">
        <w:tab/>
      </w:r>
      <w:r w:rsidR="0022425F">
        <w:tab/>
      </w:r>
      <w:r w:rsidR="0022425F">
        <w:tab/>
      </w:r>
      <w:r w:rsidR="0022425F">
        <w:tab/>
      </w:r>
      <w:r w:rsidR="0022425F">
        <w:tab/>
      </w:r>
      <w:r w:rsidR="0022425F">
        <w:tab/>
      </w:r>
      <w:r w:rsidR="0022425F">
        <w:tab/>
      </w:r>
      <w:r w:rsidR="0022425F">
        <w:tab/>
      </w:r>
      <w:r w:rsidR="0022425F">
        <w:tab/>
        <w:t>29</w:t>
      </w:r>
    </w:p>
    <w:p w:rsidR="006979C9" w:rsidRDefault="006979C9" w:rsidP="006979C9">
      <w:pPr>
        <w:pStyle w:val="Lijstalinea"/>
        <w:numPr>
          <w:ilvl w:val="1"/>
          <w:numId w:val="20"/>
        </w:numPr>
        <w:spacing w:line="360" w:lineRule="auto"/>
      </w:pPr>
      <w:r>
        <w:t>Toelichting en verantwoording kwalitatieve opzet</w:t>
      </w:r>
      <w:r w:rsidR="0022425F">
        <w:tab/>
      </w:r>
      <w:r w:rsidR="0022425F">
        <w:tab/>
      </w:r>
      <w:r w:rsidR="0022425F">
        <w:tab/>
      </w:r>
      <w:r w:rsidR="0022425F">
        <w:tab/>
      </w:r>
      <w:r w:rsidR="0022425F">
        <w:tab/>
        <w:t>29</w:t>
      </w:r>
    </w:p>
    <w:p w:rsidR="006979C9" w:rsidRDefault="006979C9" w:rsidP="006979C9">
      <w:pPr>
        <w:pStyle w:val="Lijstalinea"/>
        <w:numPr>
          <w:ilvl w:val="1"/>
          <w:numId w:val="20"/>
        </w:numPr>
        <w:spacing w:line="360" w:lineRule="auto"/>
      </w:pPr>
      <w:r>
        <w:t>Casusselectie</w:t>
      </w:r>
      <w:r w:rsidR="0022425F">
        <w:tab/>
      </w:r>
      <w:r w:rsidR="0022425F">
        <w:tab/>
      </w:r>
      <w:r w:rsidR="0022425F">
        <w:tab/>
      </w:r>
      <w:r w:rsidR="0022425F">
        <w:tab/>
      </w:r>
      <w:r w:rsidR="0022425F">
        <w:tab/>
      </w:r>
      <w:r w:rsidR="0022425F">
        <w:tab/>
      </w:r>
      <w:r w:rsidR="0022425F">
        <w:tab/>
      </w:r>
      <w:r w:rsidR="0022425F">
        <w:tab/>
      </w:r>
      <w:r w:rsidR="0022425F">
        <w:tab/>
        <w:t>30</w:t>
      </w:r>
    </w:p>
    <w:p w:rsidR="00F521A1" w:rsidRDefault="0022425F" w:rsidP="006979C9">
      <w:pPr>
        <w:pStyle w:val="Lijstalinea"/>
        <w:numPr>
          <w:ilvl w:val="1"/>
          <w:numId w:val="20"/>
        </w:numPr>
        <w:spacing w:line="360" w:lineRule="auto"/>
      </w:pPr>
      <w:r>
        <w:t>Hypothesen</w:t>
      </w:r>
      <w:r>
        <w:tab/>
      </w:r>
      <w:r>
        <w:tab/>
      </w:r>
      <w:r>
        <w:tab/>
      </w:r>
      <w:r>
        <w:tab/>
      </w:r>
      <w:r>
        <w:tab/>
      </w:r>
      <w:r>
        <w:tab/>
      </w:r>
      <w:r>
        <w:tab/>
      </w:r>
      <w:r>
        <w:tab/>
      </w:r>
      <w:r>
        <w:tab/>
        <w:t>31</w:t>
      </w:r>
    </w:p>
    <w:p w:rsidR="006979C9" w:rsidRDefault="006979C9" w:rsidP="006979C9">
      <w:pPr>
        <w:pStyle w:val="Lijstalinea"/>
        <w:numPr>
          <w:ilvl w:val="1"/>
          <w:numId w:val="20"/>
        </w:numPr>
        <w:spacing w:line="360" w:lineRule="auto"/>
      </w:pPr>
      <w:r>
        <w:t>Operationalisatie variabelen</w:t>
      </w:r>
      <w:r w:rsidR="0022425F">
        <w:tab/>
      </w:r>
      <w:r w:rsidR="0022425F">
        <w:tab/>
      </w:r>
      <w:r w:rsidR="0022425F">
        <w:tab/>
      </w:r>
      <w:r w:rsidR="0022425F">
        <w:tab/>
      </w:r>
      <w:r w:rsidR="0022425F">
        <w:tab/>
      </w:r>
      <w:r w:rsidR="0022425F">
        <w:tab/>
      </w:r>
      <w:r w:rsidR="0022425F">
        <w:tab/>
        <w:t>32</w:t>
      </w:r>
    </w:p>
    <w:p w:rsidR="00223AA4" w:rsidRDefault="004C0E94" w:rsidP="006979C9">
      <w:pPr>
        <w:pStyle w:val="Lijstalinea"/>
        <w:numPr>
          <w:ilvl w:val="1"/>
          <w:numId w:val="20"/>
        </w:numPr>
        <w:spacing w:line="360" w:lineRule="auto"/>
      </w:pPr>
      <w:r>
        <w:t>Verwerping hypothesen</w:t>
      </w:r>
      <w:r>
        <w:tab/>
      </w:r>
      <w:r>
        <w:tab/>
      </w:r>
      <w:r>
        <w:tab/>
      </w:r>
      <w:r w:rsidR="0022425F">
        <w:tab/>
      </w:r>
      <w:r w:rsidR="0022425F">
        <w:tab/>
      </w:r>
      <w:r w:rsidR="0022425F">
        <w:tab/>
      </w:r>
      <w:r w:rsidR="0022425F">
        <w:tab/>
      </w:r>
      <w:r w:rsidR="0022425F">
        <w:tab/>
        <w:t>39</w:t>
      </w:r>
    </w:p>
    <w:p w:rsidR="00223AA4" w:rsidRDefault="00223AA4" w:rsidP="00223AA4">
      <w:pPr>
        <w:pStyle w:val="Lijstalinea"/>
        <w:numPr>
          <w:ilvl w:val="0"/>
          <w:numId w:val="20"/>
        </w:numPr>
        <w:spacing w:line="360" w:lineRule="auto"/>
      </w:pPr>
      <w:r>
        <w:t>Handel, partijpoliti</w:t>
      </w:r>
      <w:r w:rsidR="004C0E94">
        <w:t>ek, normen en</w:t>
      </w:r>
      <w:r w:rsidR="0022425F">
        <w:t xml:space="preserve"> identiteit</w:t>
      </w:r>
      <w:r w:rsidR="0022425F">
        <w:tab/>
      </w:r>
      <w:r w:rsidR="0022425F">
        <w:tab/>
      </w:r>
      <w:r w:rsidR="0022425F">
        <w:tab/>
      </w:r>
      <w:r w:rsidR="0022425F">
        <w:tab/>
      </w:r>
      <w:r w:rsidR="0022425F">
        <w:tab/>
      </w:r>
      <w:r w:rsidR="0022425F">
        <w:tab/>
        <w:t>41</w:t>
      </w:r>
    </w:p>
    <w:p w:rsidR="00223AA4" w:rsidRDefault="00223AA4" w:rsidP="00223AA4">
      <w:pPr>
        <w:pStyle w:val="Lijstalinea"/>
        <w:numPr>
          <w:ilvl w:val="1"/>
          <w:numId w:val="20"/>
        </w:numPr>
        <w:spacing w:line="360" w:lineRule="auto"/>
      </w:pPr>
      <w:r>
        <w:t>Inleiding</w:t>
      </w:r>
      <w:r>
        <w:tab/>
      </w:r>
      <w:r>
        <w:tab/>
      </w:r>
      <w:r>
        <w:tab/>
      </w:r>
      <w:r>
        <w:tab/>
      </w:r>
      <w:r>
        <w:tab/>
      </w:r>
      <w:r w:rsidR="0022425F">
        <w:tab/>
      </w:r>
      <w:r w:rsidR="0022425F">
        <w:tab/>
      </w:r>
      <w:r w:rsidR="0022425F">
        <w:tab/>
      </w:r>
      <w:r w:rsidR="0022425F">
        <w:tab/>
      </w:r>
      <w:r w:rsidR="0022425F">
        <w:tab/>
        <w:t>41</w:t>
      </w:r>
    </w:p>
    <w:p w:rsidR="00223AA4" w:rsidRDefault="00223AA4" w:rsidP="00223AA4">
      <w:pPr>
        <w:pStyle w:val="Lijstalinea"/>
        <w:numPr>
          <w:ilvl w:val="1"/>
          <w:numId w:val="20"/>
        </w:numPr>
        <w:spacing w:line="360" w:lineRule="auto"/>
      </w:pPr>
      <w:r>
        <w:t>Ierse han</w:t>
      </w:r>
      <w:r w:rsidR="0022425F">
        <w:t>delsbelangen vergeleken</w:t>
      </w:r>
      <w:r w:rsidR="0022425F">
        <w:tab/>
      </w:r>
      <w:r w:rsidR="0022425F">
        <w:tab/>
      </w:r>
      <w:r w:rsidR="0022425F">
        <w:tab/>
      </w:r>
      <w:r w:rsidR="0022425F">
        <w:tab/>
      </w:r>
      <w:r w:rsidR="0022425F">
        <w:tab/>
      </w:r>
      <w:r w:rsidR="0022425F">
        <w:tab/>
      </w:r>
      <w:r w:rsidR="0022425F">
        <w:tab/>
        <w:t>41</w:t>
      </w:r>
    </w:p>
    <w:p w:rsidR="00223AA4" w:rsidRDefault="00223AA4" w:rsidP="00223AA4">
      <w:pPr>
        <w:pStyle w:val="Lijstalinea"/>
        <w:numPr>
          <w:ilvl w:val="1"/>
          <w:numId w:val="20"/>
        </w:numPr>
        <w:spacing w:line="360" w:lineRule="auto"/>
      </w:pPr>
      <w:r>
        <w:t>Neutral</w:t>
      </w:r>
      <w:r w:rsidR="0022425F">
        <w:t>iteit en partijpolitiek</w:t>
      </w:r>
      <w:r w:rsidR="0022425F">
        <w:tab/>
      </w:r>
      <w:r w:rsidR="0022425F">
        <w:tab/>
      </w:r>
      <w:r w:rsidR="0022425F">
        <w:tab/>
      </w:r>
      <w:r w:rsidR="0022425F">
        <w:tab/>
      </w:r>
      <w:r w:rsidR="0022425F">
        <w:tab/>
      </w:r>
      <w:r w:rsidR="0022425F">
        <w:tab/>
      </w:r>
      <w:r w:rsidR="0022425F">
        <w:tab/>
        <w:t>48</w:t>
      </w:r>
    </w:p>
    <w:p w:rsidR="00223AA4" w:rsidRDefault="00223AA4" w:rsidP="00223AA4">
      <w:pPr>
        <w:pStyle w:val="Lijstalinea"/>
        <w:numPr>
          <w:ilvl w:val="1"/>
          <w:numId w:val="20"/>
        </w:numPr>
        <w:spacing w:line="360" w:lineRule="auto"/>
      </w:pPr>
      <w:r>
        <w:t>Neutr</w:t>
      </w:r>
      <w:r w:rsidR="0022425F">
        <w:t>aliteit als identiteit</w:t>
      </w:r>
      <w:r w:rsidR="0022425F">
        <w:tab/>
      </w:r>
      <w:r w:rsidR="0022425F">
        <w:tab/>
      </w:r>
      <w:r w:rsidR="0022425F">
        <w:tab/>
      </w:r>
      <w:r w:rsidR="0022425F">
        <w:tab/>
      </w:r>
      <w:r w:rsidR="0022425F">
        <w:tab/>
      </w:r>
      <w:r w:rsidR="0022425F">
        <w:tab/>
      </w:r>
      <w:r w:rsidR="0022425F">
        <w:tab/>
      </w:r>
      <w:r w:rsidR="0022425F">
        <w:tab/>
        <w:t>50</w:t>
      </w:r>
    </w:p>
    <w:p w:rsidR="00223AA4" w:rsidRDefault="00223AA4" w:rsidP="00223AA4">
      <w:pPr>
        <w:pStyle w:val="Lijstalinea"/>
        <w:numPr>
          <w:ilvl w:val="1"/>
          <w:numId w:val="20"/>
        </w:numPr>
        <w:spacing w:line="360" w:lineRule="auto"/>
      </w:pPr>
      <w:r>
        <w:t>Neutraliteit als nor</w:t>
      </w:r>
      <w:r w:rsidR="0022425F">
        <w:t>m voor buitenlands beleid</w:t>
      </w:r>
      <w:r w:rsidR="0022425F">
        <w:tab/>
      </w:r>
      <w:r w:rsidR="0022425F">
        <w:tab/>
      </w:r>
      <w:r w:rsidR="0022425F">
        <w:tab/>
      </w:r>
      <w:r w:rsidR="0022425F">
        <w:tab/>
      </w:r>
      <w:r w:rsidR="0022425F">
        <w:tab/>
      </w:r>
      <w:r w:rsidR="00263B63">
        <w:t>53</w:t>
      </w:r>
    </w:p>
    <w:p w:rsidR="00223AA4" w:rsidRDefault="00223AA4" w:rsidP="00223AA4">
      <w:pPr>
        <w:pStyle w:val="Lijstalinea"/>
        <w:numPr>
          <w:ilvl w:val="0"/>
          <w:numId w:val="20"/>
        </w:numPr>
        <w:spacing w:line="360" w:lineRule="auto"/>
      </w:pPr>
      <w:r>
        <w:t>De militaire interv</w:t>
      </w:r>
      <w:r w:rsidR="004C0E94">
        <w:t>enties van Libië en Ir</w:t>
      </w:r>
      <w:r w:rsidR="0022425F">
        <w:t>ak</w:t>
      </w:r>
      <w:r w:rsidR="0022425F">
        <w:tab/>
      </w:r>
      <w:r w:rsidR="0022425F">
        <w:tab/>
      </w:r>
      <w:r w:rsidR="0022425F">
        <w:tab/>
      </w:r>
      <w:r w:rsidR="0022425F">
        <w:tab/>
      </w:r>
      <w:r w:rsidR="0022425F">
        <w:tab/>
      </w:r>
      <w:r w:rsidR="0022425F">
        <w:tab/>
        <w:t>59</w:t>
      </w:r>
    </w:p>
    <w:p w:rsidR="00223AA4" w:rsidRDefault="00263B63" w:rsidP="00223AA4">
      <w:pPr>
        <w:pStyle w:val="Lijstalinea"/>
        <w:numPr>
          <w:ilvl w:val="1"/>
          <w:numId w:val="20"/>
        </w:numPr>
        <w:spacing w:line="360" w:lineRule="auto"/>
      </w:pPr>
      <w:r>
        <w:t>Inleiding</w:t>
      </w:r>
      <w:r>
        <w:tab/>
      </w:r>
      <w:r>
        <w:tab/>
      </w:r>
      <w:r>
        <w:tab/>
      </w:r>
      <w:r>
        <w:tab/>
      </w:r>
      <w:r>
        <w:tab/>
      </w:r>
      <w:r>
        <w:tab/>
      </w:r>
      <w:r>
        <w:tab/>
      </w:r>
      <w:r>
        <w:tab/>
      </w:r>
      <w:r>
        <w:tab/>
      </w:r>
      <w:r>
        <w:tab/>
        <w:t>59</w:t>
      </w:r>
    </w:p>
    <w:p w:rsidR="00223AA4" w:rsidRDefault="00223AA4" w:rsidP="00223AA4">
      <w:pPr>
        <w:pStyle w:val="Lijstalinea"/>
        <w:numPr>
          <w:ilvl w:val="1"/>
          <w:numId w:val="20"/>
        </w:numPr>
        <w:spacing w:line="360" w:lineRule="auto"/>
      </w:pPr>
      <w:r>
        <w:t xml:space="preserve">Van focus op samenwerking </w:t>
      </w:r>
      <w:r w:rsidR="00263B63">
        <w:t>naar openstellen vliegveld</w:t>
      </w:r>
      <w:r w:rsidR="00263B63">
        <w:tab/>
      </w:r>
      <w:r w:rsidR="00263B63">
        <w:tab/>
      </w:r>
      <w:r w:rsidR="00263B63">
        <w:tab/>
      </w:r>
      <w:r w:rsidR="00263B63">
        <w:tab/>
        <w:t>59</w:t>
      </w:r>
    </w:p>
    <w:p w:rsidR="00223AA4" w:rsidRDefault="00223AA4" w:rsidP="00223AA4">
      <w:pPr>
        <w:pStyle w:val="Lijstalinea"/>
        <w:numPr>
          <w:ilvl w:val="1"/>
          <w:numId w:val="20"/>
        </w:numPr>
        <w:spacing w:line="360" w:lineRule="auto"/>
      </w:pPr>
      <w:r>
        <w:t>Ierland erkent staten, geen regeringe</w:t>
      </w:r>
      <w:r w:rsidR="00263B63">
        <w:t>n. En helpt alleen burgers.</w:t>
      </w:r>
      <w:r w:rsidR="00263B63">
        <w:tab/>
      </w:r>
      <w:r w:rsidR="00263B63">
        <w:tab/>
      </w:r>
      <w:r w:rsidR="00263B63">
        <w:tab/>
        <w:t>67</w:t>
      </w:r>
    </w:p>
    <w:p w:rsidR="00223AA4" w:rsidRDefault="00263B63" w:rsidP="00223AA4">
      <w:pPr>
        <w:pStyle w:val="Lijstalinea"/>
        <w:numPr>
          <w:ilvl w:val="0"/>
          <w:numId w:val="20"/>
        </w:numPr>
        <w:spacing w:line="360" w:lineRule="auto"/>
      </w:pPr>
      <w:r>
        <w:t>Conclusie</w:t>
      </w:r>
      <w:r>
        <w:tab/>
      </w:r>
      <w:r>
        <w:tab/>
      </w:r>
      <w:r>
        <w:tab/>
      </w:r>
      <w:r>
        <w:tab/>
      </w:r>
      <w:r>
        <w:tab/>
      </w:r>
      <w:r>
        <w:tab/>
      </w:r>
      <w:r>
        <w:tab/>
      </w:r>
      <w:r>
        <w:tab/>
      </w:r>
      <w:r>
        <w:tab/>
      </w:r>
      <w:r>
        <w:tab/>
        <w:t>73</w:t>
      </w:r>
    </w:p>
    <w:p w:rsidR="00223AA4" w:rsidRDefault="00263B63" w:rsidP="00223AA4">
      <w:pPr>
        <w:pStyle w:val="Lijstalinea"/>
        <w:numPr>
          <w:ilvl w:val="1"/>
          <w:numId w:val="20"/>
        </w:numPr>
        <w:spacing w:line="360" w:lineRule="auto"/>
      </w:pPr>
      <w:r>
        <w:t>Inleiding</w:t>
      </w:r>
      <w:r>
        <w:tab/>
      </w:r>
      <w:r>
        <w:tab/>
      </w:r>
      <w:r>
        <w:tab/>
      </w:r>
      <w:r>
        <w:tab/>
      </w:r>
      <w:r>
        <w:tab/>
      </w:r>
      <w:r>
        <w:tab/>
      </w:r>
      <w:r>
        <w:tab/>
      </w:r>
      <w:r>
        <w:tab/>
      </w:r>
      <w:r>
        <w:tab/>
      </w:r>
      <w:r>
        <w:tab/>
        <w:t>73</w:t>
      </w:r>
    </w:p>
    <w:p w:rsidR="00223AA4" w:rsidRDefault="00263B63" w:rsidP="00223AA4">
      <w:pPr>
        <w:pStyle w:val="Lijstalinea"/>
        <w:numPr>
          <w:ilvl w:val="1"/>
          <w:numId w:val="20"/>
        </w:numPr>
        <w:spacing w:line="360" w:lineRule="auto"/>
      </w:pPr>
      <w:r>
        <w:t>Samenvatting onderzoek</w:t>
      </w:r>
      <w:r>
        <w:tab/>
      </w:r>
      <w:r>
        <w:tab/>
      </w:r>
      <w:r>
        <w:tab/>
      </w:r>
      <w:r>
        <w:tab/>
      </w:r>
      <w:r>
        <w:tab/>
      </w:r>
      <w:r>
        <w:tab/>
      </w:r>
      <w:r>
        <w:tab/>
      </w:r>
      <w:r>
        <w:tab/>
        <w:t>73</w:t>
      </w:r>
    </w:p>
    <w:p w:rsidR="00223AA4" w:rsidRDefault="00E258C3" w:rsidP="00223AA4">
      <w:pPr>
        <w:pStyle w:val="Lijstalinea"/>
        <w:numPr>
          <w:ilvl w:val="1"/>
          <w:numId w:val="20"/>
        </w:numPr>
        <w:spacing w:line="360" w:lineRule="auto"/>
      </w:pPr>
      <w:r>
        <w:lastRenderedPageBreak/>
        <w:t xml:space="preserve">Toetsing </w:t>
      </w:r>
      <w:r w:rsidR="00263B63">
        <w:t>hypothesen</w:t>
      </w:r>
      <w:r w:rsidR="00263B63">
        <w:tab/>
      </w:r>
      <w:r w:rsidR="00263B63">
        <w:tab/>
      </w:r>
      <w:r w:rsidR="00263B63">
        <w:tab/>
      </w:r>
      <w:r w:rsidR="00263B63">
        <w:tab/>
      </w:r>
      <w:r w:rsidR="00263B63">
        <w:tab/>
      </w:r>
      <w:r w:rsidR="00263B63">
        <w:tab/>
      </w:r>
      <w:r w:rsidR="00263B63">
        <w:tab/>
      </w:r>
      <w:r w:rsidR="00263B63">
        <w:tab/>
        <w:t>75</w:t>
      </w:r>
    </w:p>
    <w:p w:rsidR="00223AA4" w:rsidRDefault="00223AA4" w:rsidP="00223AA4">
      <w:pPr>
        <w:pStyle w:val="Lijstalinea"/>
        <w:numPr>
          <w:ilvl w:val="1"/>
          <w:numId w:val="20"/>
        </w:numPr>
        <w:spacing w:line="360" w:lineRule="auto"/>
      </w:pPr>
      <w:r>
        <w:t>Terugkoppeling theorie en</w:t>
      </w:r>
      <w:r w:rsidR="00263B63">
        <w:t xml:space="preserve"> alternatieve verklaringen</w:t>
      </w:r>
      <w:r w:rsidR="00263B63">
        <w:tab/>
      </w:r>
      <w:r w:rsidR="00263B63">
        <w:tab/>
      </w:r>
      <w:r w:rsidR="00263B63">
        <w:tab/>
      </w:r>
      <w:r w:rsidR="00263B63">
        <w:tab/>
        <w:t>79</w:t>
      </w:r>
    </w:p>
    <w:p w:rsidR="00223AA4" w:rsidRDefault="00223AA4" w:rsidP="00223AA4">
      <w:pPr>
        <w:pStyle w:val="Lijstalinea"/>
        <w:numPr>
          <w:ilvl w:val="1"/>
          <w:numId w:val="20"/>
        </w:numPr>
        <w:spacing w:line="360" w:lineRule="auto"/>
      </w:pPr>
      <w:r>
        <w:t>Be</w:t>
      </w:r>
      <w:r w:rsidR="00263B63">
        <w:t>perkingen en reflectie</w:t>
      </w:r>
      <w:r w:rsidR="00263B63">
        <w:tab/>
      </w:r>
      <w:r w:rsidR="00263B63">
        <w:tab/>
      </w:r>
      <w:r w:rsidR="00263B63">
        <w:tab/>
      </w:r>
      <w:r w:rsidR="00263B63">
        <w:tab/>
      </w:r>
      <w:r w:rsidR="00263B63">
        <w:tab/>
      </w:r>
      <w:r w:rsidR="00263B63">
        <w:tab/>
      </w:r>
      <w:r w:rsidR="00263B63">
        <w:tab/>
      </w:r>
      <w:r w:rsidR="00263B63">
        <w:tab/>
        <w:t>81</w:t>
      </w:r>
    </w:p>
    <w:p w:rsidR="00223AA4" w:rsidRDefault="00263B63" w:rsidP="00223AA4">
      <w:pPr>
        <w:pStyle w:val="Lijstalinea"/>
        <w:numPr>
          <w:ilvl w:val="1"/>
          <w:numId w:val="20"/>
        </w:numPr>
        <w:spacing w:line="360" w:lineRule="auto"/>
      </w:pPr>
      <w:r>
        <w:t>Slot</w:t>
      </w:r>
      <w:r>
        <w:tab/>
      </w:r>
      <w:r>
        <w:tab/>
      </w:r>
      <w:r>
        <w:tab/>
      </w:r>
      <w:r>
        <w:tab/>
      </w:r>
      <w:r>
        <w:tab/>
      </w:r>
      <w:r>
        <w:tab/>
      </w:r>
      <w:r>
        <w:tab/>
      </w:r>
      <w:r>
        <w:tab/>
      </w:r>
      <w:r>
        <w:tab/>
      </w:r>
      <w:r>
        <w:tab/>
        <w:t>82</w:t>
      </w:r>
    </w:p>
    <w:p w:rsidR="00223AA4" w:rsidRDefault="00263B63" w:rsidP="00223AA4">
      <w:pPr>
        <w:pStyle w:val="Lijstalinea"/>
        <w:numPr>
          <w:ilvl w:val="0"/>
          <w:numId w:val="20"/>
        </w:numPr>
        <w:spacing w:line="360" w:lineRule="auto"/>
      </w:pPr>
      <w:r>
        <w:t>Literatuurlijst</w:t>
      </w:r>
      <w:r>
        <w:tab/>
      </w:r>
      <w:r>
        <w:tab/>
      </w:r>
      <w:r>
        <w:tab/>
      </w:r>
      <w:r>
        <w:tab/>
      </w:r>
      <w:r>
        <w:tab/>
      </w:r>
      <w:r>
        <w:tab/>
      </w:r>
      <w:r>
        <w:tab/>
      </w:r>
      <w:r>
        <w:tab/>
      </w:r>
      <w:r>
        <w:tab/>
      </w:r>
      <w:r>
        <w:tab/>
        <w:t>85</w:t>
      </w:r>
    </w:p>
    <w:p w:rsidR="00223AA4" w:rsidRDefault="00223AA4" w:rsidP="00223AA4">
      <w:pPr>
        <w:pStyle w:val="Lijstalinea"/>
        <w:spacing w:line="360" w:lineRule="auto"/>
        <w:ind w:left="1080"/>
      </w:pPr>
    </w:p>
    <w:p w:rsidR="00CC05F6" w:rsidRDefault="00CC05F6">
      <w:pPr>
        <w:rPr>
          <w:b/>
        </w:rPr>
      </w:pPr>
      <w:r>
        <w:rPr>
          <w:b/>
        </w:rPr>
        <w:br w:type="page"/>
      </w:r>
    </w:p>
    <w:p w:rsidR="0066413C" w:rsidRPr="00223AA4" w:rsidRDefault="0066413C" w:rsidP="00223AA4">
      <w:pPr>
        <w:spacing w:line="360" w:lineRule="auto"/>
        <w:ind w:left="720"/>
      </w:pPr>
      <w:r w:rsidRPr="00223AA4">
        <w:rPr>
          <w:b/>
        </w:rPr>
        <w:lastRenderedPageBreak/>
        <w:t>Lijst tabellen en figuren</w:t>
      </w:r>
    </w:p>
    <w:p w:rsidR="00BF6D24" w:rsidRDefault="00BF6D24" w:rsidP="006979C9">
      <w:pPr>
        <w:spacing w:line="360" w:lineRule="auto"/>
        <w:rPr>
          <w:b/>
        </w:rPr>
      </w:pPr>
    </w:p>
    <w:p w:rsidR="00BF6D24" w:rsidRDefault="00BF6D24" w:rsidP="006979C9">
      <w:pPr>
        <w:spacing w:line="360" w:lineRule="auto"/>
      </w:pPr>
      <w:r>
        <w:t>Tabel 1: Gradaties van interventies</w:t>
      </w:r>
      <w:r>
        <w:tab/>
      </w:r>
      <w:r>
        <w:tab/>
      </w:r>
      <w:r>
        <w:tab/>
      </w:r>
      <w:r>
        <w:tab/>
      </w:r>
      <w:r>
        <w:tab/>
      </w:r>
      <w:r>
        <w:tab/>
      </w:r>
      <w:r>
        <w:tab/>
      </w:r>
      <w:r>
        <w:tab/>
        <w:t>33</w:t>
      </w:r>
    </w:p>
    <w:p w:rsidR="00BF6D24" w:rsidRDefault="00BF6D24" w:rsidP="006979C9">
      <w:pPr>
        <w:spacing w:line="360" w:lineRule="auto"/>
      </w:pPr>
      <w:r>
        <w:t>Tabel 2: Handel tussen Ierland en Irak in de periode 1998-2002</w:t>
      </w:r>
      <w:r>
        <w:tab/>
      </w:r>
      <w:r>
        <w:tab/>
      </w:r>
      <w:r>
        <w:tab/>
      </w:r>
      <w:r>
        <w:tab/>
      </w:r>
      <w:r>
        <w:tab/>
        <w:t>36</w:t>
      </w:r>
    </w:p>
    <w:p w:rsidR="00BF6D24" w:rsidRDefault="00BF6D24" w:rsidP="006979C9">
      <w:pPr>
        <w:spacing w:line="360" w:lineRule="auto"/>
      </w:pPr>
      <w:r>
        <w:t>Tabel 3: Handel tussen Ierland en VS in de periode 1998-2002</w:t>
      </w:r>
      <w:r>
        <w:tab/>
      </w:r>
      <w:r>
        <w:tab/>
      </w:r>
      <w:r>
        <w:tab/>
      </w:r>
      <w:r>
        <w:tab/>
      </w:r>
      <w:r>
        <w:tab/>
        <w:t>37</w:t>
      </w:r>
    </w:p>
    <w:p w:rsidR="00BF6D24" w:rsidRDefault="00BF6D24" w:rsidP="006979C9">
      <w:pPr>
        <w:spacing w:line="360" w:lineRule="auto"/>
      </w:pPr>
      <w:r>
        <w:t>Tabel 4: Handel tussen Ierland en Verenigd Koninkrijk in de periode 1998-2002</w:t>
      </w:r>
      <w:r>
        <w:tab/>
      </w:r>
      <w:r>
        <w:tab/>
      </w:r>
      <w:r>
        <w:tab/>
        <w:t>38</w:t>
      </w:r>
    </w:p>
    <w:p w:rsidR="00BF6D24" w:rsidRDefault="00BF6D24" w:rsidP="006979C9">
      <w:pPr>
        <w:spacing w:line="360" w:lineRule="auto"/>
      </w:pPr>
      <w:r>
        <w:t>Tabel 5: Handel tussen Ierland en Libië in de periode 2006-2010</w:t>
      </w:r>
      <w:r>
        <w:tab/>
      </w:r>
      <w:r>
        <w:tab/>
      </w:r>
      <w:r>
        <w:tab/>
      </w:r>
      <w:r>
        <w:tab/>
        <w:t>39</w:t>
      </w:r>
    </w:p>
    <w:p w:rsidR="00BF6D24" w:rsidRDefault="00BF6D24" w:rsidP="006979C9">
      <w:pPr>
        <w:spacing w:line="360" w:lineRule="auto"/>
      </w:pPr>
      <w:r>
        <w:t>Tabel 6: Handel tussen Ierland en VS in de periode 2006-2010</w:t>
      </w:r>
      <w:r>
        <w:tab/>
      </w:r>
      <w:r>
        <w:tab/>
      </w:r>
      <w:r>
        <w:tab/>
      </w:r>
      <w:r>
        <w:tab/>
      </w:r>
      <w:r>
        <w:tab/>
        <w:t>40</w:t>
      </w:r>
    </w:p>
    <w:p w:rsidR="004D39D5" w:rsidRDefault="00BF6D24" w:rsidP="006979C9">
      <w:pPr>
        <w:spacing w:line="360" w:lineRule="auto"/>
      </w:pPr>
      <w:r>
        <w:t>Tabel 7: Handel tussen Ierland en Verenigd Koninkrijk in de periode 2006-2010</w:t>
      </w:r>
      <w:r>
        <w:tab/>
      </w:r>
      <w:r>
        <w:tab/>
      </w:r>
      <w:r>
        <w:tab/>
        <w:t>41</w:t>
      </w:r>
    </w:p>
    <w:p w:rsidR="00EB067F" w:rsidRDefault="004D39D5" w:rsidP="006979C9">
      <w:pPr>
        <w:spacing w:line="360" w:lineRule="auto"/>
        <w:rPr>
          <w:b/>
        </w:rPr>
      </w:pPr>
      <w:r>
        <w:t>Tabel 8: Definitie van neutraliteit door de Ieren in de periode 1985-2001</w:t>
      </w:r>
      <w:r>
        <w:tab/>
      </w:r>
      <w:r>
        <w:tab/>
      </w:r>
      <w:r>
        <w:tab/>
        <w:t>46</w:t>
      </w:r>
      <w:r w:rsidR="00BF6D24">
        <w:tab/>
      </w:r>
      <w:r w:rsidR="00BF6D24">
        <w:tab/>
      </w:r>
      <w:r w:rsidR="00EB067F">
        <w:rPr>
          <w:b/>
        </w:rPr>
        <w:br w:type="page"/>
      </w:r>
    </w:p>
    <w:p w:rsidR="00052E10" w:rsidRDefault="00052E10">
      <w:pPr>
        <w:rPr>
          <w:b/>
          <w:sz w:val="28"/>
          <w:szCs w:val="28"/>
          <w:u w:val="single"/>
        </w:rPr>
      </w:pPr>
      <w:r>
        <w:rPr>
          <w:b/>
          <w:sz w:val="28"/>
          <w:szCs w:val="28"/>
          <w:u w:val="single"/>
        </w:rPr>
        <w:lastRenderedPageBreak/>
        <w:br w:type="page"/>
      </w:r>
    </w:p>
    <w:p w:rsidR="005A2046" w:rsidRPr="00EB067F" w:rsidRDefault="005A2046" w:rsidP="00EB067F">
      <w:pPr>
        <w:pStyle w:val="Lijstalinea"/>
        <w:numPr>
          <w:ilvl w:val="0"/>
          <w:numId w:val="13"/>
        </w:numPr>
        <w:spacing w:line="360" w:lineRule="auto"/>
        <w:rPr>
          <w:b/>
          <w:sz w:val="28"/>
          <w:szCs w:val="28"/>
          <w:u w:val="single"/>
        </w:rPr>
      </w:pPr>
      <w:r w:rsidRPr="00EB067F">
        <w:rPr>
          <w:b/>
          <w:sz w:val="28"/>
          <w:szCs w:val="28"/>
          <w:u w:val="single"/>
        </w:rPr>
        <w:lastRenderedPageBreak/>
        <w:t>Inleiding</w:t>
      </w:r>
    </w:p>
    <w:p w:rsidR="00EB067F" w:rsidRPr="00EB067F" w:rsidRDefault="00EB067F" w:rsidP="005A2046">
      <w:pPr>
        <w:spacing w:line="360" w:lineRule="auto"/>
        <w:rPr>
          <w:b/>
          <w:u w:val="single"/>
        </w:rPr>
      </w:pPr>
      <w:r w:rsidRPr="00EB067F">
        <w:rPr>
          <w:b/>
          <w:u w:val="single"/>
        </w:rPr>
        <w:t>1.1 Inleiding</w:t>
      </w:r>
    </w:p>
    <w:p w:rsidR="005A2046" w:rsidRDefault="005A2046" w:rsidP="005A2046">
      <w:pPr>
        <w:spacing w:line="360" w:lineRule="auto"/>
      </w:pPr>
      <w:r>
        <w:t xml:space="preserve">Neutraliteit is een onderwerp dat niet met grote regelmaat </w:t>
      </w:r>
      <w:r w:rsidR="005C3666">
        <w:t>behandeld</w:t>
      </w:r>
      <w:r>
        <w:t xml:space="preserve"> wordt in theorieën over internationale betrekkingen</w:t>
      </w:r>
      <w:r w:rsidR="00491A97">
        <w:t xml:space="preserve"> (Jesse 2007: p. 74)</w:t>
      </w:r>
      <w:r>
        <w:t xml:space="preserve">. De aandacht gaat in grotere mate </w:t>
      </w:r>
      <w:r w:rsidR="008B7A44">
        <w:t xml:space="preserve">uit naar waarom bepaalde staten </w:t>
      </w:r>
      <w:r>
        <w:t xml:space="preserve">onderling en in internationale organisaties </w:t>
      </w:r>
      <w:r w:rsidR="008B7A44">
        <w:t xml:space="preserve">samenwerken </w:t>
      </w:r>
      <w:r>
        <w:t xml:space="preserve">of de wapens tegen elkaar opnemen. Voor het verklaren van specifiek buitenlands beleid bestaan vele theorieën, die gestoeld zijn op sterke verschillende assumpties wat betreft epistemologie en ontologie en welke actoren het meest belangrijk zijn. Neutraliteit is echter een onderwerp  dat niet vaak de revue passeert. Dit is waarschijnlijk niet het geval omdat theorieën over internationale betrekkingen of buitenlands beleid niet in staat zijn om een positie van neutraliteit van een bepaalde staat te verklaren, maar wellicht omdat het een beleidsoptie is, die niet vaak gekozen wordt door staten. </w:t>
      </w:r>
    </w:p>
    <w:p w:rsidR="005A2046" w:rsidRPr="009A2332" w:rsidRDefault="005A2046" w:rsidP="005A2046">
      <w:pPr>
        <w:spacing w:line="360" w:lineRule="auto"/>
      </w:pPr>
      <w:r>
        <w:t xml:space="preserve">In deze thesis zal de neutraliteit van Ierland geanalyseerd worden. Ierland heeft er voor gekozen om in de Tweede Wereldoorlog neutraal te blijven. Het land bestond toen pas een kleine twintig jaar en besloot ervoor te kiezen om noch de geallieerden, noch nazi-Duitsland te steunen in de strijd. Het land is na de Tweede Wereldoorlog en in de gehele Koude Oorlog neutraal gebleven en heeft zich niet willen aansluiten bij een militaire alliantie, zoals de Noord-Atlantische Verdragsorganisatie (NAVO) of het Warschaupact en heeft dat tot op de dag van vandaag ook niet willen doen. Het is daarmee in Europa een van de weinige landen, die een dergelijke positie ingenomen heeft. Binnen de Europese Unie behoort het land daarmee zelfs tot een select gezelschap van slechts vier landen dat zich weigert aan te sluiten bij een militaire alliantie en zich in overig buitenlands beleid ook neutraal opstelt. </w:t>
      </w:r>
      <w:r w:rsidR="008B7A44">
        <w:t>Wel heeft Ierland</w:t>
      </w:r>
      <w:r>
        <w:t xml:space="preserve"> de neutrale positie veranderd van een positie, waarin de staat zich afzijdig houdt, naar een rol in de wereld waarin de staat verantwoordelijkheid wil nemen voor meer vrede en veiligheid in de wereld. Een essentieel onderdeel is daarbij dat er voor een missie altijd een VN-mandaat moet zijn, wil Ierland troepen uitzenden om een missie te ondersteunen. Deze voorwaarde wo</w:t>
      </w:r>
      <w:r w:rsidR="00043DDE">
        <w:t xml:space="preserve">rdt samen met de voorwaarde </w:t>
      </w:r>
      <w:r>
        <w:t xml:space="preserve">van een regeringsbesluit en parlementaire goedkeuring de </w:t>
      </w:r>
      <w:r w:rsidR="00043DDE">
        <w:rPr>
          <w:i/>
        </w:rPr>
        <w:t xml:space="preserve">triple lock </w:t>
      </w:r>
      <w:r>
        <w:t xml:space="preserve">genoemd, waar aan voldaan moet zijn. Deze </w:t>
      </w:r>
      <w:r>
        <w:rPr>
          <w:i/>
        </w:rPr>
        <w:t xml:space="preserve">triple lock </w:t>
      </w:r>
      <w:r>
        <w:t>is essentieel voor de neutrale houding van Ierland. (Boyle</w:t>
      </w:r>
      <w:r w:rsidR="00E026EB">
        <w:t xml:space="preserve"> 2007:</w:t>
      </w:r>
      <w:r w:rsidR="00EC1678">
        <w:t xml:space="preserve"> p.</w:t>
      </w:r>
      <w:r>
        <w:t>171).</w:t>
      </w:r>
    </w:p>
    <w:p w:rsidR="005A2046" w:rsidRDefault="005A2046" w:rsidP="005A2046">
      <w:pPr>
        <w:spacing w:line="360" w:lineRule="auto"/>
      </w:pPr>
      <w:r>
        <w:t xml:space="preserve">Een discrepantie </w:t>
      </w:r>
      <w:r w:rsidR="00043DDE">
        <w:t>ten opzichte van</w:t>
      </w:r>
      <w:r>
        <w:t xml:space="preserve"> deze houding vormen de deelname aan de militaire interventie in Irak in 2003 en het niet deelnemen aan de militaire interventie in Libië in 2011. Ierland stelde in 2003 het luchtruim en Vliegveld Shannon open voor Amerikaanse troepen, die daar een tussenlanding konden maken, op weg naar Irak. Voor constructivistische theorieën levert dit een probleem op. Volgens constructivistische theorieën is de identiteit van een staat bepalend voor het beleid dat zij voert. Op basis van constructivistische theorieën wordt verwacht dat de identiteit van Ierland wat </w:t>
      </w:r>
      <w:r>
        <w:lastRenderedPageBreak/>
        <w:t xml:space="preserve">betreft neutraliteit dusdanig sterk is, dat er vast wordt gehouden aan het principe van neutraliteit, in het geval dat er geen VN-mandaat aanwezig is voor een bepaalde missie. </w:t>
      </w:r>
    </w:p>
    <w:p w:rsidR="005A2046" w:rsidRDefault="005A2046" w:rsidP="005A2046">
      <w:pPr>
        <w:spacing w:line="360" w:lineRule="auto"/>
      </w:pPr>
      <w:r>
        <w:t>Het gedrag van Ierland in Libië vormt ook een anomalie voor de constructivistische theorie. Ierland vult haar idee van neutraliteit namelijk in op een manier, waarbij het zich inzet voor vrede en veiligheid in de wereld. Ierland maakt bijvoorbeeld deel uit van het Gemeenschappelijk Buitenlands en Veiligheidsbeleid (GBVB) van de Europese Unie (EU) en van het Partnership voor Peace Initiative van de Noord-Atlantische Verdragsorganisatie (NAVO). De militaire interventie in Libië in 2011 kende een veel breder draagvlak en een expliciet VN-mandaat. Op basis daarvan wordt verwacht dat Ierland mee zou doen aan de militaire interventie</w:t>
      </w:r>
      <w:r w:rsidR="00503CD1">
        <w:t>.</w:t>
      </w:r>
    </w:p>
    <w:p w:rsidR="005A2046" w:rsidRDefault="005A2046" w:rsidP="005A2046">
      <w:pPr>
        <w:spacing w:line="360" w:lineRule="auto"/>
      </w:pPr>
      <w:r>
        <w:t>Zowel in de casus van de militaire interventie van Irak in 2003, als in het geval van de militaire interventie in Libië lijkt er dus sprake te zijn van gedrag dat niet overeenkomt met datgene wat op basis van de constructivistische theorie verwacht wordt</w:t>
      </w:r>
      <w:r w:rsidR="00503CD1">
        <w:t>.</w:t>
      </w:r>
    </w:p>
    <w:p w:rsidR="005A2046" w:rsidRDefault="005A2046" w:rsidP="005A2046">
      <w:pPr>
        <w:spacing w:line="360" w:lineRule="auto"/>
      </w:pPr>
    </w:p>
    <w:p w:rsidR="005A2046" w:rsidRPr="00EB067F" w:rsidRDefault="00EB067F" w:rsidP="005A2046">
      <w:pPr>
        <w:spacing w:line="360" w:lineRule="auto"/>
        <w:rPr>
          <w:b/>
          <w:u w:val="single"/>
        </w:rPr>
      </w:pPr>
      <w:r w:rsidRPr="00EB067F">
        <w:rPr>
          <w:b/>
          <w:u w:val="single"/>
        </w:rPr>
        <w:t xml:space="preserve">1.2 </w:t>
      </w:r>
      <w:r w:rsidR="006979C9">
        <w:rPr>
          <w:b/>
          <w:u w:val="single"/>
        </w:rPr>
        <w:t xml:space="preserve">Definitie </w:t>
      </w:r>
      <w:r w:rsidR="005A2046" w:rsidRPr="00EB067F">
        <w:rPr>
          <w:b/>
          <w:u w:val="single"/>
        </w:rPr>
        <w:t>neutraliteit</w:t>
      </w:r>
    </w:p>
    <w:p w:rsidR="005A2046" w:rsidRDefault="005A2046" w:rsidP="005A2046">
      <w:pPr>
        <w:spacing w:line="360" w:lineRule="auto"/>
      </w:pPr>
      <w:r>
        <w:t xml:space="preserve">Het is belangrijk om duidelijk te hebben op welke manier neutraliteit gedefinieerd wordt, omdat neutraliteit een begrip is dat geïnterpreteerd </w:t>
      </w:r>
      <w:r w:rsidR="00B370B1">
        <w:t xml:space="preserve">heel verschillend </w:t>
      </w:r>
      <w:r>
        <w:t xml:space="preserve">kan worden. Dit is voor dit onderzoek relevant, omdat de interpretatie van het begrip neutraliteit een weerslag kan zijn van </w:t>
      </w:r>
      <w:r w:rsidR="00B370B1">
        <w:t>de</w:t>
      </w:r>
      <w:r>
        <w:t xml:space="preserve"> belangen</w:t>
      </w:r>
      <w:r w:rsidR="00B370B1">
        <w:t xml:space="preserve"> van actoren</w:t>
      </w:r>
      <w:r w:rsidR="00403C20">
        <w:t>, omdat een bepaalde interpretatie ruimte kan bieden voor beleid dat de voorkeur geniet van een bepaalde actor</w:t>
      </w:r>
      <w:r>
        <w:t xml:space="preserve">. </w:t>
      </w:r>
      <w:r w:rsidR="00B370B1">
        <w:t xml:space="preserve">Ook zal </w:t>
      </w:r>
      <w:r>
        <w:t>worden aangegeven welke definitie in dit onderzoek wordt gehanteerd.</w:t>
      </w:r>
    </w:p>
    <w:p w:rsidR="00EE27D7" w:rsidRDefault="00EE27D7" w:rsidP="00EE27D7">
      <w:pPr>
        <w:spacing w:line="360" w:lineRule="auto"/>
      </w:pPr>
    </w:p>
    <w:p w:rsidR="005A2046" w:rsidRPr="00EE27D7" w:rsidRDefault="00EE27D7" w:rsidP="00EE27D7">
      <w:pPr>
        <w:spacing w:line="360" w:lineRule="auto"/>
        <w:rPr>
          <w:b/>
        </w:rPr>
      </w:pPr>
      <w:r>
        <w:rPr>
          <w:b/>
        </w:rPr>
        <w:t>1.2.</w:t>
      </w:r>
      <w:r w:rsidR="00952DDC">
        <w:rPr>
          <w:b/>
        </w:rPr>
        <w:t>1</w:t>
      </w:r>
      <w:r>
        <w:rPr>
          <w:b/>
        </w:rPr>
        <w:t xml:space="preserve"> </w:t>
      </w:r>
      <w:r w:rsidR="005A2046" w:rsidRPr="00EE27D7">
        <w:rPr>
          <w:b/>
        </w:rPr>
        <w:t>Ontwikkeling en ontstaan neutraliteit</w:t>
      </w:r>
    </w:p>
    <w:p w:rsidR="005A2046" w:rsidRDefault="005A2046" w:rsidP="005A2046">
      <w:pPr>
        <w:spacing w:line="360" w:lineRule="auto"/>
      </w:pPr>
      <w:r>
        <w:t>Jesse stelt dat neutraliteit zowel een vorm van buitenlands beleid is als ook een weinig begrepen onderwerp in de internationale betrekkingen</w:t>
      </w:r>
      <w:r w:rsidR="005B4864">
        <w:t xml:space="preserve"> (Jesse 2007: p.74)</w:t>
      </w:r>
      <w:r>
        <w:t>. Neutraliteit is ook een relatief nieuw concept, slechts zo oud als de huidige internationale orde</w:t>
      </w:r>
      <w:r w:rsidR="009E57FB">
        <w:t>, oftewel zo’n twee eeuwen oud</w:t>
      </w:r>
      <w:r>
        <w:t xml:space="preserve">. Het verval van </w:t>
      </w:r>
      <w:r w:rsidR="009E57FB">
        <w:t xml:space="preserve">de </w:t>
      </w:r>
      <w:r>
        <w:t>grote rijken in de achttiende en negentiende eeuw  luidde een tijdperk in de opkomst van het nationalisme</w:t>
      </w:r>
      <w:r w:rsidR="009E57FB">
        <w:t xml:space="preserve"> en natiestaten</w:t>
      </w:r>
      <w:r>
        <w:t xml:space="preserve">. De opkomst van het nationalisme heeft geleid tot buitenlands beleid dat door overheden van iedere natiestaat gevoerd werd met als doel om de eigen soevereiniteit te behouden, door middel van het beschermen van de eigen landsgrenzen. De tegenwoordige vorm van neutraliteit gaat terug tot het Concert van Europa (1815), de Haagse Conventie (1907) en het Verdrag van Versailles (1919). Sinds toen heeft slechts een klein aantal staten </w:t>
      </w:r>
      <w:r w:rsidR="00C30256">
        <w:t xml:space="preserve">neutraliteit nagestreefd, zoals </w:t>
      </w:r>
      <w:r>
        <w:t>Oostenrijk, Finland, Zweden en Zwitserland (Jesse 2007</w:t>
      </w:r>
      <w:r w:rsidR="00E026EB">
        <w:t xml:space="preserve">: </w:t>
      </w:r>
      <w:r w:rsidR="00EC1678">
        <w:t>p.</w:t>
      </w:r>
      <w:r>
        <w:t>74). Volgens die Haagse Conventie mogen neutrale staten niet deelnemen in oorlogen, op direct</w:t>
      </w:r>
      <w:r w:rsidR="00C30256">
        <w:t>e</w:t>
      </w:r>
      <w:r>
        <w:t xml:space="preserve"> of indirecte wijze. Ze mogen ook geen militaire steun verlenen aan van de strijdende partijen. Het is ook niet toegestaan hun territorium beschikbaar te stellen, </w:t>
      </w:r>
      <w:r w:rsidR="00C30256">
        <w:t>of strijdende partijen</w:t>
      </w:r>
      <w:r>
        <w:t xml:space="preserve"> van wapens of geldbedragen te voorzien en ze mogen </w:t>
      </w:r>
      <w:r>
        <w:lastRenderedPageBreak/>
        <w:t>wapenexporten van private partijen beperken. Daarnaast moeten neutrale staten zich zelf ook verdedigen tegen schendingen van hun eigen neutraliteit. De zogenoemde permanent neutrale staten – staten die ook neutraal zijn in vredestijd – dienen een buitenlands en veiligheidsbeleid te voeren dat hen in staat stelt neutraal te  blijven in een potentieel conflict. Dit houdt bijvoorbeeld in dat ze geen deel uit kunnen maken van een militaire alliantie en dat ze niet mogen toestaan dat andere staten militaire ba</w:t>
      </w:r>
      <w:r w:rsidR="00C30256">
        <w:t>ses creëren op hun grondgebied</w:t>
      </w:r>
      <w:r>
        <w:t xml:space="preserve"> (Goetschel 1999). Een land kan vooral in tijden van oorlog aantonen dat het neutraal is, maar paradoxaal genoeg is dat ook de periode waarin de kans het grootst is dat een staat zijn neutraliteit verliest (Ogley</w:t>
      </w:r>
      <w:r w:rsidR="00E026EB">
        <w:t xml:space="preserve"> 1970</w:t>
      </w:r>
      <w:r>
        <w:t xml:space="preserve">). </w:t>
      </w:r>
    </w:p>
    <w:p w:rsidR="005A2046" w:rsidRDefault="005A2046" w:rsidP="005A2046">
      <w:pPr>
        <w:spacing w:line="360" w:lineRule="auto"/>
      </w:pPr>
      <w:r>
        <w:t>Volgens internationaal recht is neutraliteit een heldere, en specifiek geformuleerde status die een staat de ruimte geeft om een bepaalde vorm van buitenlands beleid te voeren (Goetschel 1999). Goetschel stelt daarbij ook dat een staat op nog meer beleidsterreinen een neutraal beleid kan voeren. Dan voert die staat een beleid dat nog verder gaat dan datgene wat op basis van de juridische status verplicht is. Dat beleid wordt dan niet gevoerd uit juridische overwegingen, maar om politieke redenen zoals interne of externe spanningen (</w:t>
      </w:r>
      <w:r w:rsidR="00C30256">
        <w:t>Goetschel 1999</w:t>
      </w:r>
      <w:r>
        <w:t xml:space="preserve">). </w:t>
      </w:r>
    </w:p>
    <w:p w:rsidR="005A2046" w:rsidRDefault="005A2046" w:rsidP="005A2046">
      <w:pPr>
        <w:spacing w:line="360" w:lineRule="auto"/>
      </w:pPr>
    </w:p>
    <w:p w:rsidR="005A2046" w:rsidRPr="004151F5" w:rsidRDefault="00952DDC" w:rsidP="00EE27D7">
      <w:pPr>
        <w:spacing w:line="360" w:lineRule="auto"/>
        <w:rPr>
          <w:b/>
        </w:rPr>
      </w:pPr>
      <w:r>
        <w:rPr>
          <w:b/>
        </w:rPr>
        <w:t>1.2.2</w:t>
      </w:r>
      <w:r w:rsidR="004D39D5">
        <w:rPr>
          <w:b/>
        </w:rPr>
        <w:t xml:space="preserve"> </w:t>
      </w:r>
      <w:r w:rsidR="005A2046">
        <w:rPr>
          <w:b/>
        </w:rPr>
        <w:t>Definitie tot einde Koude Oorlog</w:t>
      </w:r>
    </w:p>
    <w:p w:rsidR="005A2046" w:rsidRDefault="005A2046" w:rsidP="005A2046">
      <w:pPr>
        <w:spacing w:line="360" w:lineRule="auto"/>
      </w:pPr>
      <w:r>
        <w:t>Het begrip neutraliteit is onderhevig geweest aan veranderingen als gevolg van ontwikkelingen in de internationale betrekkingen. In deze paragraaf zal ingegaan worden op de definities van neutraliteit en daarmee samenhangende begrippen, zoals die gehanteerd werden tot het einde van de Koude Oorlog.</w:t>
      </w:r>
    </w:p>
    <w:p w:rsidR="005A2046" w:rsidRDefault="005A2046" w:rsidP="005A2046">
      <w:pPr>
        <w:spacing w:line="360" w:lineRule="auto"/>
      </w:pPr>
      <w:r>
        <w:t xml:space="preserve">Ogley onderscheidt vier verschillende vormen en dit zijn allemaal verschillende definities. Ten eerste is er de vorm van neutraliteit die opgelegd is door een overeenkomst van staten. Het kan voorkomen dat een staat wel tevreden is met de neutrale status, maar dat de staat niet neutraal is door eigen keuze.  De staat heeft daardoor ook niet de mogelijkheid en het recht om de neutrale status te laten vallen, wanneer hij dat wil (Ogley 1970). De tweede vorm is zelfgekozen neutraliteit. Deze staten kunnen van nut zijn voor strijdende staten. Aangezien de neutrale staat vrijwillig is en een bepaalde traditie heeft van neutraal zijn, kan er vanuit gegaan worden dat deze staat geen kant zal kiezen. Aan deze staat kunnen daarom bepaalde taken toevertrouwd worden, zoals het inspecteren van krijgsgevangenkampen of het houden van eventuele conferenties tussen de strijdende partijen (Ogley 1970). De derde vorm is neutraliteit op een ad hoc-basis. Deze staten willen simpelweg neutraal blijven in een specifiek conflict. Voor deze staten zal de vraag om neutraal te blijven veel meer spelen. Ze hebben geen traditie van neutraliteit, zoals bij de tweede vorm werd aangegeven. Zodoende zijn deze staten kwetsbaarder, omdat er minder op hun neutraliteit </w:t>
      </w:r>
      <w:r w:rsidR="00C6721A">
        <w:t>vertrouwd kan worden (Ogley 197</w:t>
      </w:r>
      <w:r w:rsidR="003E56F2">
        <w:t>0</w:t>
      </w:r>
      <w:r>
        <w:t>). De laatste vorm  is ongebonden zijn</w:t>
      </w:r>
      <w:r>
        <w:rPr>
          <w:i/>
        </w:rPr>
        <w:t xml:space="preserve">. </w:t>
      </w:r>
      <w:r>
        <w:t xml:space="preserve">Ongebonden zijn wil zeggen dat men zich niet wenst aan te sluiten bij een bepaalde alliantie of een bepaald machtsblok, maar dat men wel </w:t>
      </w:r>
      <w:r>
        <w:lastRenderedPageBreak/>
        <w:t>bereid is strijd te voeren. Vanzelfsprekend kan die strijd alleen gevoerd worden op een manier en tegen een bepaalde tegenstander, waarbij de belangen van de grote machtsblokken niet beïnvloed worden. Een voorbeeld hiervan is India. Dat koos geen kant in de Koude Oorlog, maar voerde zelf wel oorlog tegen Pakistan. Ongebondenheid</w:t>
      </w:r>
      <w:r>
        <w:rPr>
          <w:i/>
        </w:rPr>
        <w:t xml:space="preserve"> </w:t>
      </w:r>
      <w:r>
        <w:t xml:space="preserve"> is meer een actieve vorm van beleid. Staten die ongebonden zijn proberen een grote oorlog te voorkomen en kleine af te handelen (Ogley 1970).</w:t>
      </w:r>
    </w:p>
    <w:p w:rsidR="005A2046" w:rsidRDefault="005A2046" w:rsidP="005A2046">
      <w:pPr>
        <w:spacing w:line="360" w:lineRule="auto"/>
      </w:pPr>
      <w:r>
        <w:t>Het is ook mogelijk dat een staat van de ene naar de andere categorie gaat. Wanneer neutraliteit bijvoorbeeld is opgelegd kan zij veranderen naar een geïnternaliseerde vorm. Een staat kan door de opgelegde wetten en regels van neutraliteit een bepaalde vorm van neutraliteit aanhangen, die bij zijn interpretatie past van de wetten en regels, waardoor een norm van neutraliteit ontstaat (Hakovirta 1988).</w:t>
      </w:r>
    </w:p>
    <w:p w:rsidR="005A2046" w:rsidRDefault="005A2046" w:rsidP="005A2046">
      <w:pPr>
        <w:spacing w:line="360" w:lineRule="auto"/>
      </w:pPr>
      <w:r>
        <w:t>De neutraliteit van Ierland is niet simpelweg onder te brengen in één van deze vier categorieën. Ierland valt in ieder geval niet in de eerste of laatste categorie, maar de neutraliteit</w:t>
      </w:r>
      <w:r w:rsidR="009302EA">
        <w:t xml:space="preserve"> van</w:t>
      </w:r>
      <w:r>
        <w:t xml:space="preserve"> Ierland houdt het midden tussen neutraliteit op ad-hoc-basis en neutraliteit gebaseerd op traditie. Onder onderzoekers bestaat er ook discussie over hoe de neutraliteit van Ierland geïnterpreteerd moet worden</w:t>
      </w:r>
      <w:r w:rsidR="00256379">
        <w:t xml:space="preserve"> (Boyle 2007)</w:t>
      </w:r>
      <w:r>
        <w:t xml:space="preserve">. </w:t>
      </w:r>
    </w:p>
    <w:p w:rsidR="005A2046" w:rsidRDefault="005A2046" w:rsidP="005A2046">
      <w:pPr>
        <w:spacing w:line="360" w:lineRule="auto"/>
      </w:pPr>
    </w:p>
    <w:p w:rsidR="005A2046" w:rsidRPr="004151F5" w:rsidRDefault="004D39D5" w:rsidP="00EE27D7">
      <w:pPr>
        <w:spacing w:line="360" w:lineRule="auto"/>
        <w:rPr>
          <w:b/>
        </w:rPr>
      </w:pPr>
      <w:r>
        <w:rPr>
          <w:b/>
        </w:rPr>
        <w:t>1.2.</w:t>
      </w:r>
      <w:r w:rsidR="00952DDC">
        <w:rPr>
          <w:b/>
        </w:rPr>
        <w:t>3</w:t>
      </w:r>
      <w:r>
        <w:rPr>
          <w:b/>
        </w:rPr>
        <w:t xml:space="preserve"> </w:t>
      </w:r>
      <w:r w:rsidR="005A2046">
        <w:rPr>
          <w:b/>
        </w:rPr>
        <w:t>Definitie sinds einde Koude Oorlog</w:t>
      </w:r>
    </w:p>
    <w:p w:rsidR="005A2046" w:rsidRPr="006A327C" w:rsidRDefault="005A2046" w:rsidP="005A2046">
      <w:pPr>
        <w:spacing w:line="360" w:lineRule="auto"/>
      </w:pPr>
      <w:r>
        <w:t>Zoals aangegeven zijn er veranderingen gekomen in de definitie van neutraliteit en daarmee samenhangende begrippen. Jesse maakt ook een onderscheid tussen verschillende vormen van neutraliteit. Jesse onderscheidt daarin neutraliteit, neutralisatie en ongebondenheid</w:t>
      </w:r>
      <w:r>
        <w:rPr>
          <w:i/>
        </w:rPr>
        <w:t xml:space="preserve">. </w:t>
      </w:r>
      <w:r>
        <w:t xml:space="preserve">Neutraliteit is daarbij een actief buitenlands beleid, waarbij de staat zich </w:t>
      </w:r>
      <w:r w:rsidR="00C1297B">
        <w:t>buiten</w:t>
      </w:r>
      <w:r>
        <w:t xml:space="preserve"> internationale conflicten</w:t>
      </w:r>
      <w:r w:rsidR="00C1297B">
        <w:t xml:space="preserve"> houdt</w:t>
      </w:r>
      <w:r>
        <w:t>. Neutralisatie refereert aan specifieke overeenkomsten tussen kleine staten en grootmachten, waarbij de grootmachten de neutraliteit van de kleine staat respecte</w:t>
      </w:r>
      <w:r w:rsidR="00C1297B">
        <w:t>ren</w:t>
      </w:r>
      <w:r>
        <w:t xml:space="preserve"> in ruil voor concessies. Ongebondenheid is een begrip dat na het einde van de Koude Oorlog een andere betekenis heeft gekregen dan in de Koude Oorlog. Van 1949 tot 1991 verwees het naar landen die niet voor de Verenigde Staten of de Sovjet-Unie kozen tijdens de Koude Oorlog, maar die zich evenmin afzijdig hielden van conflicten in andere gebieden in de wereld, zoals ook volgens de definitie van Ogley (Ogley 1970). Na 1991 refereert ongebondenheid</w:t>
      </w:r>
      <w:r>
        <w:rPr>
          <w:i/>
        </w:rPr>
        <w:t xml:space="preserve"> </w:t>
      </w:r>
      <w:r>
        <w:t>aan staten die het principe van neutraliteit ondersteunen, maar die een actieve rol spelen in een defensie- of veiligheidsalliantie (Jesse 2007). Het belangrijkste onderscheid tussen ongebondenheid</w:t>
      </w:r>
      <w:r>
        <w:rPr>
          <w:i/>
        </w:rPr>
        <w:t xml:space="preserve"> </w:t>
      </w:r>
      <w:r>
        <w:t>en neutraliteit is dat neutraliteit een bepaalde juridische grondslag heeft, terwijl ongebondenheid</w:t>
      </w:r>
      <w:r>
        <w:rPr>
          <w:i/>
        </w:rPr>
        <w:t xml:space="preserve"> </w:t>
      </w:r>
      <w:r>
        <w:t>veel meer een politieke keuze is (A</w:t>
      </w:r>
      <w:r w:rsidR="00861E86">
        <w:t xml:space="preserve">gius </w:t>
      </w:r>
      <w:r>
        <w:t>&amp;</w:t>
      </w:r>
      <w:r w:rsidR="00861E86">
        <w:t xml:space="preserve"> </w:t>
      </w:r>
      <w:r>
        <w:t>D</w:t>
      </w:r>
      <w:r w:rsidR="00861E86">
        <w:t>evine</w:t>
      </w:r>
      <w:r w:rsidR="00C1297B">
        <w:t xml:space="preserve"> 2011</w:t>
      </w:r>
      <w:r>
        <w:t xml:space="preserve">; Ogley 1970; Raymond 1997). </w:t>
      </w:r>
    </w:p>
    <w:p w:rsidR="005A2046" w:rsidRDefault="005A2046" w:rsidP="005A2046">
      <w:pPr>
        <w:spacing w:line="360" w:lineRule="auto"/>
      </w:pPr>
      <w:r>
        <w:rPr>
          <w:i/>
        </w:rPr>
        <w:t xml:space="preserve">Non-belligerency </w:t>
      </w:r>
      <w:r>
        <w:t>is ook een status, die een staat kan hebben en die geassocieerd wordt met neutraliteit, maar dient toch verder onderscheiden te worden om het verschil met neutraliteit duidelijk te maken (A</w:t>
      </w:r>
      <w:r w:rsidR="005C0B03">
        <w:t xml:space="preserve">gius </w:t>
      </w:r>
      <w:r>
        <w:t>&amp;</w:t>
      </w:r>
      <w:r w:rsidR="005C0B03">
        <w:t xml:space="preserve"> </w:t>
      </w:r>
      <w:r>
        <w:t>D</w:t>
      </w:r>
      <w:r w:rsidR="005C0B03">
        <w:t>evine</w:t>
      </w:r>
      <w:r>
        <w:t xml:space="preserve"> 2011). Terwijl neutraliteit non-participatie en onpartijdigheid in </w:t>
      </w:r>
      <w:r>
        <w:lastRenderedPageBreak/>
        <w:t xml:space="preserve">een conflict betekent, wil </w:t>
      </w:r>
      <w:r>
        <w:rPr>
          <w:i/>
        </w:rPr>
        <w:t xml:space="preserve">non-belligerency </w:t>
      </w:r>
      <w:r>
        <w:t xml:space="preserve">zeggen dat een staat niet betrokken is bij een conflict, maar wel een voorkeur heeft voor een van de strijdende partijen en dus niet onpartijdig is (Raymond 1997). Een staat kan dus deel uitmaken van een militaire alliantie en toch een politiek voeren van </w:t>
      </w:r>
      <w:r>
        <w:rPr>
          <w:i/>
        </w:rPr>
        <w:t xml:space="preserve">non-belligerency </w:t>
      </w:r>
      <w:r>
        <w:t>in een bepaald conflict, tenzij het conflict een aanval betreft op een van de leden van de militaire alliantie (A</w:t>
      </w:r>
      <w:r w:rsidR="00C17E90">
        <w:t xml:space="preserve">gius </w:t>
      </w:r>
      <w:r>
        <w:t>&amp;</w:t>
      </w:r>
      <w:r w:rsidR="00C17E90">
        <w:t xml:space="preserve"> </w:t>
      </w:r>
      <w:r>
        <w:t>D</w:t>
      </w:r>
      <w:r w:rsidR="00C17E90">
        <w:t>evine</w:t>
      </w:r>
      <w:r>
        <w:t xml:space="preserve"> 2011). Voor deze definitie kan men bijvoorbeeld denken aan de positie van Nederland tijdens de militaire interventie van Irak in het voorjaar van 2003. Er werd door de Nederlandse regering toentertijd wel politieke steun verleend, maar geen militaire steun.</w:t>
      </w:r>
    </w:p>
    <w:p w:rsidR="005A2046" w:rsidRDefault="005A2046" w:rsidP="005A2046">
      <w:pPr>
        <w:spacing w:line="360" w:lineRule="auto"/>
      </w:pPr>
      <w:r>
        <w:t xml:space="preserve">Ierland </w:t>
      </w:r>
      <w:r w:rsidR="00EB067F">
        <w:t>heeft</w:t>
      </w:r>
      <w:r>
        <w:t xml:space="preserve"> sinds het einde van de Koude Oorlog een overgang gemaakt van een neutraal land naar een ongebonden land. Ierland is namelijk deel gaan nemen aan het Partnerschap voor Vrede programma van de NAVO en maakt via de Europese Unie onderdeel uit van het Gemeenschappelijk Buitenlands en Veiligheidsbeleid (GBVB), maar Ierland ondersteunt nog wel het principe van neutraliteit.</w:t>
      </w:r>
    </w:p>
    <w:p w:rsidR="005A2046" w:rsidRDefault="005A2046" w:rsidP="005A2046">
      <w:pPr>
        <w:spacing w:line="360" w:lineRule="auto"/>
      </w:pPr>
    </w:p>
    <w:p w:rsidR="005A2046" w:rsidRDefault="00952DDC" w:rsidP="00EE27D7">
      <w:pPr>
        <w:spacing w:line="360" w:lineRule="auto"/>
        <w:rPr>
          <w:b/>
        </w:rPr>
      </w:pPr>
      <w:r>
        <w:rPr>
          <w:b/>
        </w:rPr>
        <w:t>1.2.4</w:t>
      </w:r>
      <w:r w:rsidR="004D39D5">
        <w:rPr>
          <w:b/>
        </w:rPr>
        <w:t xml:space="preserve"> </w:t>
      </w:r>
      <w:r w:rsidR="005A2046">
        <w:rPr>
          <w:b/>
        </w:rPr>
        <w:t>Onderscheid juridische neutraliteit en politieke keuze</w:t>
      </w:r>
    </w:p>
    <w:p w:rsidR="005A2046" w:rsidRDefault="005A2046" w:rsidP="005A2046">
      <w:pPr>
        <w:spacing w:line="360" w:lineRule="auto"/>
      </w:pPr>
      <w:r>
        <w:t xml:space="preserve">Er is een verschil tussen neutraliteit als positie met juridische grondslag en neutraliteit als politieke keuze voor een bepaald buitenlands beleid. Dit verschil is in de bovenstaande paragrafen al genoemd en zal hier expliciet behandeld worden, ter verduidelijking van de manier waarop het begrip neutraliteit in de rest van deze scriptie gebruikt zal worden. </w:t>
      </w:r>
    </w:p>
    <w:p w:rsidR="005A2046" w:rsidRPr="001A3D19" w:rsidRDefault="005A2046" w:rsidP="005A2046">
      <w:pPr>
        <w:spacing w:line="360" w:lineRule="auto"/>
      </w:pPr>
      <w:r>
        <w:t xml:space="preserve">Neutraliteit is een wettelijk begrip. Andere hierboven genoemde begrippen, zoals neutralisme, neutralisatie, </w:t>
      </w:r>
      <w:r w:rsidRPr="007E6E3A">
        <w:rPr>
          <w:i/>
        </w:rPr>
        <w:t>non-alignment</w:t>
      </w:r>
      <w:r>
        <w:t xml:space="preserve">, </w:t>
      </w:r>
      <w:r w:rsidRPr="007E6E3A">
        <w:rPr>
          <w:i/>
        </w:rPr>
        <w:t>non-belligerency</w:t>
      </w:r>
      <w:r>
        <w:t xml:space="preserve"> zijn allemaal politieke keuzes zonder juridische grondslag. Neutraliteit brengt bepaalde rechten en plichten met zich mee. Een neutrale staat heeft bijvoorbeeld het recht niet binnengevallen te worden en het grondgebied mag niet gebruikt worden voor oorlogshandelingen, zoals het opzetten van communicatieposten. Aan de andere kant heeft een neutrale staat ook de plicht om dergelijke activiteiten van strijdende staten niet toe te staan en te bestraffen (H</w:t>
      </w:r>
      <w:r w:rsidR="003D57F4">
        <w:t xml:space="preserve">aagse </w:t>
      </w:r>
      <w:r>
        <w:t>C</w:t>
      </w:r>
      <w:r w:rsidR="003D57F4">
        <w:t>onventies 1907: art. 5</w:t>
      </w:r>
      <w:r>
        <w:t xml:space="preserve">). Daardoor houdt een status van neutraliteit ook automatisch een positie van non-participatie en onpartijdigheid in, terwijl dat bij </w:t>
      </w:r>
      <w:r>
        <w:rPr>
          <w:i/>
        </w:rPr>
        <w:t xml:space="preserve">non-belligerency </w:t>
      </w:r>
      <w:r>
        <w:t xml:space="preserve">en </w:t>
      </w:r>
      <w:r>
        <w:rPr>
          <w:i/>
        </w:rPr>
        <w:t xml:space="preserve">non-alignment </w:t>
      </w:r>
      <w:r>
        <w:t>niet zo is (Raymond 1997). De wettelijke status van neutraliteit is echter een status met rechten en plichten, die slaat op situaties in tijden van oorlog. Er is niets in opgenomen over hoe neutrale staten zich in vredestijd zouden moeten gedragen. De wettelijke status gaat alleen over wat de rechten en plichten zijn van een neutrale staat tegenover st</w:t>
      </w:r>
      <w:r w:rsidR="007E6E3A">
        <w:t>rijdende partijen (Raymond 1997</w:t>
      </w:r>
      <w:r>
        <w:t xml:space="preserve">). Een aantal staten heeft deze lacune willen oplossen door nationale wetgeving aan te nemen, die de status van permanente neutraliteit uitspreekt, zoals IJsland in 1918, Cambodja 1957 en Costa Rica 1983. Dergelijke unilaterale verklaringen hebben geen wettelijke geldigheid, tenzij ze gesteund zijn door een internationaal verdrag. In tegenstelling tot die vorm van zelf-identificatie zijn er andere </w:t>
      </w:r>
      <w:r>
        <w:lastRenderedPageBreak/>
        <w:t xml:space="preserve">staten wiens permanente neutraliteit bevestigd is door multilaterale verdragen met staten die de status garanderen, zoals Zwitserland in 1815, België in 1839, Oostenrijk in 1955 en Laos in 1962 (Raymond 1997). </w:t>
      </w:r>
      <w:r w:rsidR="007E6E3A">
        <w:t>Ierland heeft de neutrale positie nie</w:t>
      </w:r>
      <w:r w:rsidR="00CA6281">
        <w:t>t officieel in de wet opgenomen, zoals de bovengenoemde staten dat wel gedaan hebben.</w:t>
      </w:r>
    </w:p>
    <w:p w:rsidR="005A2046" w:rsidRDefault="005A2046" w:rsidP="005A2046">
      <w:pPr>
        <w:spacing w:line="360" w:lineRule="auto"/>
        <w:rPr>
          <w:b/>
        </w:rPr>
      </w:pPr>
    </w:p>
    <w:p w:rsidR="005A2046" w:rsidRPr="00DC267E" w:rsidRDefault="00952DDC" w:rsidP="00EE27D7">
      <w:pPr>
        <w:spacing w:line="360" w:lineRule="auto"/>
        <w:rPr>
          <w:b/>
        </w:rPr>
      </w:pPr>
      <w:r>
        <w:rPr>
          <w:b/>
        </w:rPr>
        <w:t>1.2.5</w:t>
      </w:r>
      <w:r w:rsidR="004D39D5">
        <w:rPr>
          <w:b/>
        </w:rPr>
        <w:t xml:space="preserve"> </w:t>
      </w:r>
      <w:r w:rsidR="005A2046">
        <w:rPr>
          <w:b/>
        </w:rPr>
        <w:t>Definitie in deze scriptie</w:t>
      </w:r>
    </w:p>
    <w:p w:rsidR="005A2046" w:rsidRDefault="005A2046" w:rsidP="005A2046">
      <w:pPr>
        <w:spacing w:line="360" w:lineRule="auto"/>
      </w:pPr>
      <w:r>
        <w:t>In deze scriptie zal de term neutraliteit gebruikt worden, zoals die ook door Karsh gebruikt wordt en die ook gangbaar is de recente literatuur over het onderwerp. Neutraliteit wil in die definitie zeggen een beleid van ongebondenheid</w:t>
      </w:r>
      <w:r>
        <w:rPr>
          <w:i/>
        </w:rPr>
        <w:t xml:space="preserve">, </w:t>
      </w:r>
      <w:r>
        <w:t xml:space="preserve">of ‘permanente neutraliteit’ in vredestijd, met als doel dat een land neutraal kan blijven in tijden van oorlog (Karsh 2007: </w:t>
      </w:r>
      <w:r w:rsidR="003D57F4">
        <w:t>p.</w:t>
      </w:r>
      <w:r>
        <w:t>67). Het begrip neutraliteit zal dus niet gebruikt worden als de wettelijke term. De wettelijke term slaat namelijk op hoe een land zich gedraagt in tijden van oorlog, waarbij het land op eigen territorium te maken krijgt met de gevolgen van die oorlog, zoals strijdende troepen die het territorium van een neutrale staat willen innemen. In deze scriptie zal het gaan om het beleid van Ierland in tijden van vrede, aangezien de gestelde casus voor Ierland zelf geen periode van oorlog betekende, maar de deelname betrof aan militaire interventie, ver buiten de eigen landsgrenzen. Een status van ongebondenheid</w:t>
      </w:r>
      <w:r>
        <w:rPr>
          <w:i/>
        </w:rPr>
        <w:t xml:space="preserve"> </w:t>
      </w:r>
      <w:r>
        <w:t xml:space="preserve">is in vredestijd dus een voldoende voorwaarde om in oorlogstijd neutraal te zijn en neutraal genoemd te mogen worden. Er wordt namelijk geen voorkeur uitgesproken voor een bepaalde strijdende partij in het geval van een conflict. Daarbij is er geen </w:t>
      </w:r>
      <w:r>
        <w:rPr>
          <w:i/>
        </w:rPr>
        <w:t xml:space="preserve">mutual defence agreement, </w:t>
      </w:r>
      <w:r>
        <w:t>waar de staat onder valt. Daardoor hoeft er in oorlogstijd niet automatisch een kant gekozen te worden en kan een staat op een geloofwaardige manier aan de verplichtingen voldoen die de wettelijke status van neutraliteit mee zich mee brengt.</w:t>
      </w:r>
    </w:p>
    <w:p w:rsidR="005A2046" w:rsidRPr="000D6CF9" w:rsidRDefault="005A2046" w:rsidP="005A2046">
      <w:pPr>
        <w:spacing w:line="360" w:lineRule="auto"/>
      </w:pPr>
      <w:r>
        <w:t xml:space="preserve">Ierland zal ook als een dergelijke staat gezien worden. Ierland is namelijk niet aangesloten bij een alliantie of programma dat een </w:t>
      </w:r>
      <w:r>
        <w:rPr>
          <w:i/>
        </w:rPr>
        <w:t xml:space="preserve">mutual defence agreement </w:t>
      </w:r>
      <w:r>
        <w:t>voorschrijft als onderdeel van het buitenlands beleid.</w:t>
      </w:r>
    </w:p>
    <w:p w:rsidR="005A2046" w:rsidRPr="00837C49" w:rsidRDefault="005A2046" w:rsidP="005A2046">
      <w:pPr>
        <w:spacing w:line="360" w:lineRule="auto"/>
      </w:pPr>
    </w:p>
    <w:p w:rsidR="005A2046" w:rsidRPr="00EB067F" w:rsidRDefault="00EB067F" w:rsidP="00EB067F">
      <w:pPr>
        <w:spacing w:line="360" w:lineRule="auto"/>
        <w:rPr>
          <w:b/>
          <w:u w:val="single"/>
        </w:rPr>
      </w:pPr>
      <w:r w:rsidRPr="00EB067F">
        <w:rPr>
          <w:b/>
          <w:u w:val="single"/>
        </w:rPr>
        <w:t xml:space="preserve">1.3 </w:t>
      </w:r>
      <w:r w:rsidR="005A2046" w:rsidRPr="00EB067F">
        <w:rPr>
          <w:b/>
          <w:u w:val="single"/>
        </w:rPr>
        <w:t xml:space="preserve">Probleemstelling </w:t>
      </w:r>
    </w:p>
    <w:p w:rsidR="005A2046" w:rsidRDefault="005A2046" w:rsidP="005A2046">
      <w:pPr>
        <w:spacing w:line="360" w:lineRule="auto"/>
      </w:pPr>
      <w:r>
        <w:t xml:space="preserve">In deze scriptie zal ingegaan worden op het gedrag van Ierland met betrekking tot de militaire interventies in Irak in 2003 en Libië in 2011. Het gedrag van Ierland als neutrale staat lijkt namelijk niet in overeenstemming met datgene wat op basis van constructivistische theorie verwacht wordt. In beide gevallen lijkt er sprake van een anomalie voor de theorie, zij het op een verschillende manier. In het geval van de militaire interventie in Irak in 2003 zou op basis van de constructivistische theorie namelijk verwacht wordt dat Ierland als neutrale staat niet deel zou nemen aan de militaire interventie. Ierland heeft echter wel een bijdrage geleverd door een vliegveld beschikbaar te stellen aan militaire vliegtuigen uit de Verenigde Staten. In het geval van de militaire interventie in Libië in </w:t>
      </w:r>
      <w:r>
        <w:lastRenderedPageBreak/>
        <w:t>2011 zou op basis van constructivistische theorie verwacht worden dat Ierland wel deel zou nemen. In Ierland wordt neutraliteit ook uitgelegd als een positie, van waaruit inzet voor vrede en veiligheid in de wereld wordt verantwoord. Daarom is het aanwezig zijn van een VN-mandaat essentieel en noodzakelijk voor Ierland om deel te nemen aan een militaire interventie. In het geval van Libië was er sprake van een VN-mandaat en een brede politieke steun binnen de Europese Unie. Desalniettemin heeft Ierland geen bijdrage geleverd aan de militaire interventie in Irak en ook dit geval vormt een anomalie voor de constructivistische theorie.</w:t>
      </w:r>
    </w:p>
    <w:p w:rsidR="005A2046" w:rsidRDefault="005A2046" w:rsidP="005A2046">
      <w:pPr>
        <w:spacing w:line="360" w:lineRule="auto"/>
      </w:pPr>
      <w:r>
        <w:t>Op de onderzoeksvraag die deze casussen oplevert, zal een antwoord worden gegeven, en die vraag luidt als volgt:</w:t>
      </w:r>
    </w:p>
    <w:p w:rsidR="005A2046" w:rsidRDefault="005A2046" w:rsidP="005A2046">
      <w:pPr>
        <w:spacing w:line="360" w:lineRule="auto"/>
      </w:pPr>
    </w:p>
    <w:p w:rsidR="005A2046" w:rsidRPr="006F7565" w:rsidRDefault="005A2046" w:rsidP="005A2046">
      <w:pPr>
        <w:spacing w:line="360" w:lineRule="auto"/>
        <w:rPr>
          <w:i/>
        </w:rPr>
      </w:pPr>
      <w:r>
        <w:rPr>
          <w:i/>
        </w:rPr>
        <w:t>Waarom nam Ierland als neutrale staat wel deel aan de militaire interventie in 2003 in Irak, maar nam het niet deel aan de militaire interventie in Libië in 2011?</w:t>
      </w:r>
    </w:p>
    <w:p w:rsidR="005A2046" w:rsidRDefault="005A2046" w:rsidP="005A2046">
      <w:pPr>
        <w:spacing w:line="360" w:lineRule="auto"/>
      </w:pPr>
    </w:p>
    <w:p w:rsidR="005A2046" w:rsidRDefault="005A2046" w:rsidP="005A2046">
      <w:pPr>
        <w:spacing w:line="360" w:lineRule="auto"/>
      </w:pPr>
      <w:r>
        <w:t>Deze vraag zal in de thesis beantwoord worden aan de hand van de beantwoording van twee deelvragen:</w:t>
      </w:r>
    </w:p>
    <w:p w:rsidR="005A2046" w:rsidRDefault="005A2046" w:rsidP="005A2046">
      <w:pPr>
        <w:pStyle w:val="Lijstalinea"/>
        <w:numPr>
          <w:ilvl w:val="0"/>
          <w:numId w:val="1"/>
        </w:numPr>
        <w:spacing w:after="0" w:line="360" w:lineRule="auto"/>
      </w:pPr>
      <w:r>
        <w:t>Wat verklaart het gedrag van Ierland inzake de militaire interventie in Irak in 2003?</w:t>
      </w:r>
    </w:p>
    <w:p w:rsidR="005A2046" w:rsidRDefault="005A2046" w:rsidP="005A2046">
      <w:pPr>
        <w:pStyle w:val="Lijstalinea"/>
        <w:numPr>
          <w:ilvl w:val="0"/>
          <w:numId w:val="1"/>
        </w:numPr>
        <w:spacing w:after="0" w:line="360" w:lineRule="auto"/>
      </w:pPr>
      <w:r>
        <w:t>Wat verklaart het gedrag van Ierland inzake de militaire interventie in Libië in 2011?</w:t>
      </w:r>
    </w:p>
    <w:p w:rsidR="005A2046" w:rsidRDefault="005A2046" w:rsidP="005A2046">
      <w:pPr>
        <w:spacing w:line="360" w:lineRule="auto"/>
      </w:pPr>
    </w:p>
    <w:p w:rsidR="005A2046" w:rsidRPr="001071C4" w:rsidRDefault="005A2046" w:rsidP="005A2046">
      <w:pPr>
        <w:spacing w:line="360" w:lineRule="auto"/>
      </w:pPr>
      <w:r w:rsidRPr="001071C4">
        <w:t xml:space="preserve">Op grond van het constructivisme zou verwacht worden dat Ierland in 2003 niet deelnam en de militaire interventie en in 2011 wel zou deelnemen. Is het constructivisme in staat </w:t>
      </w:r>
      <w:r w:rsidRPr="001071C4">
        <w:rPr>
          <w:i/>
        </w:rPr>
        <w:t>het gedrag van Ierland als neutrale staat tijdens militaire interventies in de 21</w:t>
      </w:r>
      <w:r w:rsidRPr="001071C4">
        <w:rPr>
          <w:i/>
          <w:vertAlign w:val="superscript"/>
        </w:rPr>
        <w:t>e</w:t>
      </w:r>
      <w:r w:rsidRPr="001071C4">
        <w:rPr>
          <w:i/>
        </w:rPr>
        <w:t xml:space="preserve"> eeuw te verklaren?</w:t>
      </w:r>
    </w:p>
    <w:p w:rsidR="005A2046" w:rsidRPr="001071C4" w:rsidRDefault="005A2046" w:rsidP="005A2046">
      <w:pPr>
        <w:spacing w:line="360" w:lineRule="auto"/>
      </w:pPr>
      <w:r w:rsidRPr="001071C4">
        <w:t xml:space="preserve">Het feit dat de onderzoeksvraag voortkomt uit een gevonden anomalie met de constructivistische theorie wil niet zeggen dat wordt aangenomen dat de constructivistische per definitie minder verklaringskracht heeft.  Er zal </w:t>
      </w:r>
      <w:r>
        <w:t>onderzocht worden of de theorie de casus inderdaad niet kan verklaren</w:t>
      </w:r>
      <w:r w:rsidRPr="001071C4">
        <w:t xml:space="preserve">. Daarbij zal ook onderzocht worden of een andere </w:t>
      </w:r>
      <w:r w:rsidR="00726ADC">
        <w:t>benadering</w:t>
      </w:r>
      <w:r w:rsidRPr="001071C4">
        <w:t xml:space="preserve"> beter in staat is om het gedrag van de neutrale staat Ierland te verklaren. Op die manier zullen twee </w:t>
      </w:r>
      <w:r w:rsidR="00726ADC">
        <w:t>benaderingen</w:t>
      </w:r>
      <w:r w:rsidRPr="001071C4">
        <w:t xml:space="preserve"> tegen over elkaar worden afgezet om te zien welke het beste in staat is om het gedrag van Ierland als neutrale staat te verklaren. Er is in deze scriptie dus sprake van een theorie-testend onderzoek. Als tweede </w:t>
      </w:r>
      <w:r w:rsidR="00726ADC">
        <w:t>theorie</w:t>
      </w:r>
      <w:r w:rsidRPr="001071C4">
        <w:t xml:space="preserve"> is gekozen voor de </w:t>
      </w:r>
      <w:r w:rsidR="00726ADC">
        <w:t>liberaal-rationalistische</w:t>
      </w:r>
      <w:r w:rsidRPr="001071C4">
        <w:t xml:space="preserve"> benadering omdat deze benadering </w:t>
      </w:r>
      <w:r w:rsidR="00726ADC">
        <w:t xml:space="preserve">een </w:t>
      </w:r>
      <w:r w:rsidRPr="001071C4">
        <w:t xml:space="preserve">andere variabele </w:t>
      </w:r>
      <w:r w:rsidR="00726ADC">
        <w:t>als verklaring heeft</w:t>
      </w:r>
      <w:r w:rsidRPr="001071C4">
        <w:t xml:space="preserve"> voor het gedrag van neutrale staten en gedrag van staten in het algemeen. Het zou kunnen zijn dat in het geval van de gekozen casussen er sprake is van vo</w:t>
      </w:r>
      <w:r w:rsidR="00726ADC">
        <w:t>orwaarden, waardoor de bepaalde</w:t>
      </w:r>
      <w:r w:rsidRPr="001071C4">
        <w:t xml:space="preserve"> variabelen juist wél of juist geen invloed hebben, of dat er sprake is van een verklaring, waarin de variabelen van beide modellen gecombineerd het gedrag van Ierland als neutrale staat verklaren.</w:t>
      </w:r>
    </w:p>
    <w:p w:rsidR="005A2046" w:rsidRPr="001071C4" w:rsidRDefault="005A2046" w:rsidP="005A2046">
      <w:pPr>
        <w:spacing w:line="360" w:lineRule="auto"/>
      </w:pPr>
    </w:p>
    <w:p w:rsidR="005A2046" w:rsidRPr="001071C4" w:rsidRDefault="005A2046" w:rsidP="005A2046">
      <w:pPr>
        <w:spacing w:line="360" w:lineRule="auto"/>
      </w:pPr>
      <w:r w:rsidRPr="001071C4">
        <w:lastRenderedPageBreak/>
        <w:t>De twee theoretische stromingen geven verschillende verklaringen voor het neutraal zijn van een staat. Daardoor geven die stromingen ook verschillende verklaringen voor het gedrag van een neutrale staat.  Dit leidt tot de volgende probleemstelling van het onderzoek:</w:t>
      </w:r>
    </w:p>
    <w:p w:rsidR="005A2046" w:rsidRDefault="005A2046" w:rsidP="005A2046">
      <w:pPr>
        <w:spacing w:line="360" w:lineRule="auto"/>
        <w:rPr>
          <w:i/>
        </w:rPr>
      </w:pPr>
    </w:p>
    <w:p w:rsidR="005A2046" w:rsidRPr="001071C4" w:rsidRDefault="005A2046" w:rsidP="005A2046">
      <w:pPr>
        <w:spacing w:line="360" w:lineRule="auto"/>
        <w:rPr>
          <w:i/>
        </w:rPr>
      </w:pPr>
      <w:r w:rsidRPr="001071C4">
        <w:rPr>
          <w:i/>
        </w:rPr>
        <w:t xml:space="preserve">Welke theorie kan </w:t>
      </w:r>
      <w:r>
        <w:rPr>
          <w:i/>
        </w:rPr>
        <w:t>het</w:t>
      </w:r>
      <w:r w:rsidRPr="001071C4">
        <w:rPr>
          <w:i/>
        </w:rPr>
        <w:t xml:space="preserve"> gedrag van Ierland als neutrale staat </w:t>
      </w:r>
      <w:r>
        <w:rPr>
          <w:i/>
        </w:rPr>
        <w:t xml:space="preserve">verklaren </w:t>
      </w:r>
      <w:r w:rsidRPr="001071C4">
        <w:rPr>
          <w:i/>
        </w:rPr>
        <w:t>inzake de militaire interventie van Irak in 2003 en de militaire interventie van Libië in 2011 beter verklaren, de constructivistische benadering of de liberaal-ratio</w:t>
      </w:r>
      <w:r>
        <w:rPr>
          <w:i/>
        </w:rPr>
        <w:t xml:space="preserve">nalistische </w:t>
      </w:r>
      <w:r w:rsidRPr="001071C4">
        <w:rPr>
          <w:i/>
        </w:rPr>
        <w:t>benadering?</w:t>
      </w:r>
    </w:p>
    <w:p w:rsidR="005A2046" w:rsidRDefault="005A2046" w:rsidP="005A2046">
      <w:pPr>
        <w:spacing w:line="360" w:lineRule="auto"/>
      </w:pPr>
    </w:p>
    <w:p w:rsidR="005A2046" w:rsidRDefault="005A2046" w:rsidP="005A2046">
      <w:pPr>
        <w:spacing w:line="360" w:lineRule="auto"/>
      </w:pPr>
      <w:r>
        <w:t>In de rest van dit eerste hoofdstuk zal een korte introductie worden gegeven op de hierboven genoemde theoretische benaderingen, die gebruikt zullen worden in deze thesis. Daarnaast zal worden aangegeven wat de maatschappelijke en wetenschappelijke relevantie is van het onderzoek. Vervolgens zal worden aangegeven hoe de rest van de thesis is gestructureerd.</w:t>
      </w:r>
    </w:p>
    <w:p w:rsidR="005A2046" w:rsidRDefault="005A2046" w:rsidP="005A2046">
      <w:pPr>
        <w:spacing w:line="360" w:lineRule="auto"/>
      </w:pPr>
    </w:p>
    <w:p w:rsidR="005A2046" w:rsidRPr="00EB067F" w:rsidRDefault="00EB067F" w:rsidP="005A2046">
      <w:pPr>
        <w:spacing w:line="360" w:lineRule="auto"/>
        <w:rPr>
          <w:b/>
          <w:u w:val="single"/>
        </w:rPr>
      </w:pPr>
      <w:r w:rsidRPr="00EB067F">
        <w:rPr>
          <w:b/>
          <w:u w:val="single"/>
        </w:rPr>
        <w:t xml:space="preserve">1.4 </w:t>
      </w:r>
      <w:r w:rsidR="005A2046" w:rsidRPr="00EB067F">
        <w:rPr>
          <w:b/>
          <w:u w:val="single"/>
        </w:rPr>
        <w:t>Introductie theorieën</w:t>
      </w:r>
    </w:p>
    <w:p w:rsidR="005A2046" w:rsidRPr="0046283F" w:rsidRDefault="005A2046" w:rsidP="005A2046">
      <w:pPr>
        <w:spacing w:line="360" w:lineRule="auto"/>
      </w:pPr>
      <w:r w:rsidRPr="0046283F">
        <w:t>Alle klassieke liberale theorieën in de Internationale Betrekkingen hebben een kern aanname dat binnenlandse actoren of structuren de identiteiten en belangen in het buitenlands beleid sterk beïnvloeden alsmede het daadwerkelijke gedrag van een staat in de internationale betrekkingen (</w:t>
      </w:r>
      <w:r w:rsidR="003D57F4">
        <w:t>Panke &amp; Risse 2007</w:t>
      </w:r>
      <w:r w:rsidRPr="0046283F">
        <w:t>).</w:t>
      </w:r>
    </w:p>
    <w:p w:rsidR="005A2046" w:rsidRPr="0046283F" w:rsidRDefault="005A2046" w:rsidP="005A2046">
      <w:pPr>
        <w:spacing w:line="360" w:lineRule="auto"/>
      </w:pPr>
      <w:r w:rsidRPr="0046283F">
        <w:t>Er is niet één enkele liberale theorie, maar er zijn meerdere liberale benaderingen. Al deze benaderingen delen de kernaanname dat de cruciale variabelen voor het verklaren van gedrag van staten op het internationale niveau verbonden zijn met variabelen op het binnenlandse niveau (</w:t>
      </w:r>
      <w:r w:rsidR="00726ADC">
        <w:t xml:space="preserve">Panke &amp; Risse 2007). </w:t>
      </w:r>
      <w:r w:rsidRPr="0046283F">
        <w:t>Toch bestaan er meer verschillen dan overeenkomsten. Sommige benaderingen zien binnenlandse actoren en de dynamiek van hun interactie in de economische en politieke sfeer als de belangrijkste verklarende factor, terwijl anderen zich richten op politiek dominante ideologieën of economische systemen als binnenlandse structuren (</w:t>
      </w:r>
      <w:r w:rsidR="003D57F4">
        <w:t>Panke</w:t>
      </w:r>
      <w:r w:rsidR="00C554BB">
        <w:t xml:space="preserve"> &amp; Risse 2007</w:t>
      </w:r>
      <w:r w:rsidRPr="0046283F">
        <w:t>).</w:t>
      </w:r>
    </w:p>
    <w:p w:rsidR="005A2046" w:rsidRPr="0046283F" w:rsidRDefault="005A2046" w:rsidP="005A2046">
      <w:pPr>
        <w:spacing w:line="360" w:lineRule="auto"/>
      </w:pPr>
      <w:r w:rsidRPr="0046283F">
        <w:t xml:space="preserve">In deze thesis zullen de </w:t>
      </w:r>
      <w:r w:rsidR="00C554BB">
        <w:t>liberaal-</w:t>
      </w:r>
      <w:r w:rsidRPr="0046283F">
        <w:t xml:space="preserve">rationalistische en de </w:t>
      </w:r>
      <w:r w:rsidR="00C554BB">
        <w:t xml:space="preserve">liberaal-constructivistische benadering </w:t>
      </w:r>
      <w:r w:rsidRPr="0046283F">
        <w:t>toegepast worden. Het rationalisme en constructivisme zijn niet zozeer wezenlijke theorieën van internationale betrekkingen. Het zijn daarentegen meer meta-</w:t>
      </w:r>
      <w:r w:rsidR="00C554BB" w:rsidRPr="0046283F">
        <w:t>theorie</w:t>
      </w:r>
      <w:r w:rsidR="00C554BB">
        <w:t>ë</w:t>
      </w:r>
      <w:r w:rsidR="00C554BB" w:rsidRPr="0046283F">
        <w:t>n</w:t>
      </w:r>
      <w:r w:rsidRPr="0046283F">
        <w:t>, die gestoeld zijn op verschillende assumpties met betrekking tot de aard en de vorming van actoren (</w:t>
      </w:r>
      <w:r w:rsidR="003D57F4">
        <w:t>Panke &amp; Risse 2007</w:t>
      </w:r>
      <w:r w:rsidR="00C554BB">
        <w:t xml:space="preserve">; </w:t>
      </w:r>
      <w:r w:rsidR="003D57F4">
        <w:t>Wendt 1999</w:t>
      </w:r>
      <w:r w:rsidRPr="0046283F">
        <w:t>).</w:t>
      </w:r>
    </w:p>
    <w:p w:rsidR="005A2046" w:rsidRPr="0046283F" w:rsidRDefault="005A2046" w:rsidP="005A2046">
      <w:pPr>
        <w:spacing w:line="360" w:lineRule="auto"/>
      </w:pPr>
      <w:r w:rsidRPr="0046283F">
        <w:t xml:space="preserve">Het onderwerp neutraliteit is een interessant onderwerp voor zowel rationalisten als constructivisten. Neutraliteit is een houding die een sterke ideologische grondslag kan hebben. Een staat of </w:t>
      </w:r>
      <w:r w:rsidR="00C554BB">
        <w:t>de bevolking van</w:t>
      </w:r>
      <w:r w:rsidRPr="0046283F">
        <w:t xml:space="preserve"> een staat kan namelijk de sterke overtuiging hebben dat het nastrevenswaardig is om </w:t>
      </w:r>
      <w:r w:rsidR="00C554BB">
        <w:t>zich</w:t>
      </w:r>
      <w:r w:rsidRPr="0046283F">
        <w:t xml:space="preserve"> niet te mengen in de strijd tussen andere staten of andere </w:t>
      </w:r>
      <w:r w:rsidRPr="0046283F">
        <w:lastRenderedPageBreak/>
        <w:t>internationale aangelegenheden, omdat dat kan leiden tot meer strijd en zodoende een negatieve uitwerking heeft op een vreedzame wereld.</w:t>
      </w:r>
    </w:p>
    <w:p w:rsidR="005A2046" w:rsidRPr="0046283F" w:rsidRDefault="005A2046" w:rsidP="005A2046">
      <w:pPr>
        <w:spacing w:line="360" w:lineRule="auto"/>
      </w:pPr>
      <w:r w:rsidRPr="0046283F">
        <w:t>Aan de andere kant vormt neutraliteit ook een interessant onderwerp voor rationalisten. Ondanks de ogenschijnlijke ideationele bedoelingen die een staat heeft met een neutrale houding, kan er wel degelijk sprake zijn van een bereken</w:t>
      </w:r>
      <w:r w:rsidR="00C554BB">
        <w:t>en</w:t>
      </w:r>
      <w:r w:rsidRPr="0046283F">
        <w:t>de positie. Voor kleinere staten kan het bijvoorbeeld interessant zijn om zich niet te mengen in conflicten tussen grotere staten, omdat ze daarmee het risico lopen hun eigen veiligheidspositie in gevaar te brengen, doordat ze de tegenstand oproepen van een grotere staat, omdat ze de kant van een bepaalde partij kozen.</w:t>
      </w:r>
    </w:p>
    <w:p w:rsidR="005A2046" w:rsidRPr="0046283F" w:rsidRDefault="005A2046" w:rsidP="005A2046">
      <w:pPr>
        <w:spacing w:line="360" w:lineRule="auto"/>
      </w:pPr>
      <w:r w:rsidRPr="0046283F">
        <w:t xml:space="preserve">Een andere manier waarop onderscheid gemaakt kan worden tussen verschillende liberale benaderingen is aan de hand van de binnenlandse kenmerken. </w:t>
      </w:r>
      <w:r>
        <w:t>B</w:t>
      </w:r>
      <w:r w:rsidRPr="0046283F">
        <w:t xml:space="preserve">epaalde liberale theorieën kijken </w:t>
      </w:r>
      <w:r w:rsidR="00C554BB">
        <w:t xml:space="preserve">naar </w:t>
      </w:r>
      <w:r w:rsidRPr="0046283F">
        <w:t>de verschillende actoren en benadrukken het belang van binnenlandse politiek, terwijl andere de nadruk leggen op binnenlandse structuren en meer kijken naar staatsinrichting (</w:t>
      </w:r>
      <w:r w:rsidR="003D57F4">
        <w:t>Panke &amp; Risse 2007</w:t>
      </w:r>
      <w:r w:rsidR="00C554BB">
        <w:t>).</w:t>
      </w:r>
      <w:r w:rsidRPr="0046283F">
        <w:t xml:space="preserve"> In deze thesis zullen de rationalistische en de constructivistische variant tegenover elkaar gezet worden van de benadering die de actor centraal stelt. </w:t>
      </w:r>
      <w:r w:rsidR="00C554BB">
        <w:t>Er is voor de benadering gekozen waarin de actor centraal staat, omdat het doel van dit onderzoek is om gedrag van Ierland te verklaren door te onderzoeken op grond waarvan de relevante actoren hun afweging hebben gemaakt.</w:t>
      </w:r>
      <w:r w:rsidR="00FD13A7">
        <w:t xml:space="preserve"> Daarom si de benadering, die de actor centraal stelt, de meest passende voor dit onderzoek.</w:t>
      </w:r>
    </w:p>
    <w:p w:rsidR="005A2046" w:rsidRPr="00F03338" w:rsidRDefault="005A2046" w:rsidP="005A2046">
      <w:pPr>
        <w:spacing w:line="360" w:lineRule="auto"/>
      </w:pPr>
    </w:p>
    <w:p w:rsidR="005A2046" w:rsidRPr="00EB067F" w:rsidRDefault="00EB067F" w:rsidP="005A2046">
      <w:pPr>
        <w:spacing w:line="360" w:lineRule="auto"/>
        <w:rPr>
          <w:b/>
          <w:u w:val="single"/>
        </w:rPr>
      </w:pPr>
      <w:r w:rsidRPr="00EB067F">
        <w:rPr>
          <w:b/>
          <w:u w:val="single"/>
        </w:rPr>
        <w:t xml:space="preserve">1.5 </w:t>
      </w:r>
      <w:r w:rsidR="005A2046" w:rsidRPr="00EB067F">
        <w:rPr>
          <w:b/>
          <w:u w:val="single"/>
        </w:rPr>
        <w:t>Relevantie</w:t>
      </w:r>
    </w:p>
    <w:p w:rsidR="005A2046" w:rsidRDefault="005A2046" w:rsidP="005A2046">
      <w:pPr>
        <w:spacing w:line="360" w:lineRule="auto"/>
      </w:pPr>
      <w:r>
        <w:t xml:space="preserve">Het maatschappelijk belang van dit onderzoek is dat het een beter inzicht geeft in het handelen van neutrale staten en hun bereidheid al dan niet deel te nemen aan militaire interventies, waardoor in de toekomst beter voorspeld kan worden hoe staten zullen handelen in bepaalde situaties. </w:t>
      </w:r>
    </w:p>
    <w:p w:rsidR="005A2046" w:rsidRPr="00317DD1" w:rsidRDefault="005A2046" w:rsidP="005A2046">
      <w:pPr>
        <w:spacing w:line="360" w:lineRule="auto"/>
      </w:pPr>
      <w:r>
        <w:t xml:space="preserve">Het wetenschappelijk belang is dat er een vergelijking wordt gemaakt van de voorspellings- en verklaringskracht tussen rationalistische en constructivistische theorieën. Dit is al vele malen gebeurd, maar nog niet op het gebied van neutraliteit van staten en niet op deze manier met deze casus. Door dit onderzoek zal </w:t>
      </w:r>
      <w:r w:rsidR="00B73F95">
        <w:t>beter</w:t>
      </w:r>
      <w:r>
        <w:t xml:space="preserve"> duidelijk worden onder welke voorwaarden welke theorie meer verklaringskracht heeft. </w:t>
      </w:r>
    </w:p>
    <w:p w:rsidR="005A2046" w:rsidRDefault="005A2046" w:rsidP="005A2046">
      <w:pPr>
        <w:spacing w:line="360" w:lineRule="auto"/>
        <w:rPr>
          <w:b/>
        </w:rPr>
      </w:pPr>
    </w:p>
    <w:p w:rsidR="005A2046" w:rsidRPr="00EB067F" w:rsidRDefault="00EB067F" w:rsidP="005A2046">
      <w:pPr>
        <w:spacing w:line="360" w:lineRule="auto"/>
        <w:rPr>
          <w:b/>
          <w:u w:val="single"/>
        </w:rPr>
      </w:pPr>
      <w:r w:rsidRPr="00EB067F">
        <w:rPr>
          <w:b/>
          <w:u w:val="single"/>
        </w:rPr>
        <w:t xml:space="preserve">1.6 </w:t>
      </w:r>
      <w:r w:rsidR="005A2046" w:rsidRPr="00EB067F">
        <w:rPr>
          <w:b/>
          <w:u w:val="single"/>
        </w:rPr>
        <w:t>Opbouw van de thesis</w:t>
      </w:r>
    </w:p>
    <w:p w:rsidR="005A2046" w:rsidRDefault="005A2046" w:rsidP="005A2046">
      <w:pPr>
        <w:spacing w:line="360" w:lineRule="auto"/>
      </w:pPr>
      <w:r>
        <w:t xml:space="preserve">De beantwoording van de hoofdvraag zal in verschillende hoofdstukken uiteen gezet worden. In het volgende hoofdstuk zal een verdere uitwerking gegeven worden </w:t>
      </w:r>
      <w:r w:rsidR="004945E3">
        <w:t>van</w:t>
      </w:r>
      <w:r>
        <w:t xml:space="preserve"> de theorieën, die in deze thesis tegenover elkaar gezet worden. Er zal worden aangegeven in welke paradigma’s deze theorieën vallen en hoe zij zich verhouden tot elkaar en tot andere theorieën binnen het paradigma. Daarbij zal worden aangegeven wat de overeenkomsten en verschillen tussen de theorieën zijn in algemene zin, </w:t>
      </w:r>
      <w:r>
        <w:lastRenderedPageBreak/>
        <w:t xml:space="preserve">zonder direct te spreken over wat de theorieën verklaren of voorspellen met betrekking tot de gekozen casus. </w:t>
      </w:r>
    </w:p>
    <w:p w:rsidR="005A2046" w:rsidRDefault="005A2046" w:rsidP="005A2046">
      <w:pPr>
        <w:spacing w:line="360" w:lineRule="auto"/>
      </w:pPr>
      <w:r>
        <w:t>In het derde hoofdstuk zal de gebruikte methodologie uiteen gezet worden. Daarin wordt besproken welke onderzoeksmethoden gehanteerd worden en waarom deze gehanteerd worden in het licht van de gekozen casus. De keuze van de casus zal verantwoord worden en de gebruikte variabelen zullen geoperationaliseerd worden. Ten slotte zullen de zojuist genoemde onderzoeksvragen omgezet worden naar meer concrete vragen, zodat duidelijk wordt hoe deze beantwoord kunnen worden op basis van de dataverzameling.</w:t>
      </w:r>
    </w:p>
    <w:p w:rsidR="005A2046" w:rsidRDefault="005A2046" w:rsidP="005A2046">
      <w:pPr>
        <w:spacing w:line="360" w:lineRule="auto"/>
      </w:pPr>
      <w:r>
        <w:t>De dataverzameling komt in het daaropvolgende hoofdstuk aan bod. Per gekozen casus zal aangeven word</w:t>
      </w:r>
      <w:r w:rsidR="004945E3">
        <w:t>en hoe de besluitvorming plaats</w:t>
      </w:r>
      <w:r>
        <w:t>gevonden heeft en zal op een zo helder mogelijke manier worden teruggekoppeld naar de genoemde hypothesen.</w:t>
      </w:r>
    </w:p>
    <w:p w:rsidR="005A2046" w:rsidRDefault="005A2046" w:rsidP="005A2046">
      <w:pPr>
        <w:spacing w:line="360" w:lineRule="auto"/>
      </w:pPr>
      <w:r>
        <w:t>In het afsluitende hoofdstuk aangegeven worden welke gevolgen de bevindingen voor de theorieën hebben. Vervolgens zal een reflectie op het onderzoek gegeven worden en zullen aanbevelingen gedaan worden voor verder onderzoek.</w:t>
      </w:r>
    </w:p>
    <w:p w:rsidR="005A2046" w:rsidRDefault="005A2046" w:rsidP="005A2046">
      <w:pPr>
        <w:spacing w:line="360" w:lineRule="auto"/>
      </w:pPr>
    </w:p>
    <w:p w:rsidR="005A2046" w:rsidRPr="00006901" w:rsidRDefault="005A2046" w:rsidP="005A2046">
      <w:pPr>
        <w:spacing w:line="360" w:lineRule="auto"/>
        <w:rPr>
          <w:i/>
        </w:rPr>
      </w:pPr>
    </w:p>
    <w:p w:rsidR="005A2046" w:rsidRDefault="005A2046">
      <w:pPr>
        <w:rPr>
          <w:i/>
        </w:rPr>
      </w:pPr>
      <w:r>
        <w:rPr>
          <w:i/>
        </w:rPr>
        <w:br w:type="page"/>
      </w:r>
    </w:p>
    <w:p w:rsidR="005A2046" w:rsidRPr="00EB067F" w:rsidRDefault="00EB067F" w:rsidP="00EB067F">
      <w:pPr>
        <w:pStyle w:val="Lijstalinea"/>
        <w:numPr>
          <w:ilvl w:val="0"/>
          <w:numId w:val="13"/>
        </w:numPr>
        <w:spacing w:line="360" w:lineRule="auto"/>
        <w:rPr>
          <w:b/>
          <w:sz w:val="28"/>
          <w:szCs w:val="28"/>
          <w:u w:val="single"/>
        </w:rPr>
      </w:pPr>
      <w:r w:rsidRPr="00EB067F">
        <w:rPr>
          <w:b/>
          <w:sz w:val="28"/>
          <w:szCs w:val="28"/>
          <w:u w:val="single"/>
        </w:rPr>
        <w:lastRenderedPageBreak/>
        <w:t>Theoretisch Kader</w:t>
      </w:r>
    </w:p>
    <w:p w:rsidR="005A2046" w:rsidRPr="00EB067F" w:rsidRDefault="005A2046" w:rsidP="005A2046">
      <w:pPr>
        <w:spacing w:line="360" w:lineRule="auto"/>
        <w:rPr>
          <w:b/>
          <w:u w:val="single"/>
        </w:rPr>
      </w:pPr>
      <w:r w:rsidRPr="00EB067F">
        <w:rPr>
          <w:b/>
          <w:u w:val="single"/>
        </w:rPr>
        <w:t>2.1 Inleiding liberale theorie over neutraliteit</w:t>
      </w:r>
    </w:p>
    <w:p w:rsidR="005A2046" w:rsidRDefault="005A2046" w:rsidP="005A2046">
      <w:pPr>
        <w:spacing w:line="360" w:lineRule="auto"/>
      </w:pPr>
      <w:r>
        <w:t>In dit hoofdstuk zal beschreven worden welke theorieën gebruikt worden om een verklaring te vinden voor het gedrag van Ierland gedurende twee militaire interventies in de 21</w:t>
      </w:r>
      <w:r w:rsidRPr="00015478">
        <w:rPr>
          <w:vertAlign w:val="superscript"/>
        </w:rPr>
        <w:t>e</w:t>
      </w:r>
      <w:r>
        <w:t xml:space="preserve"> eeuw. </w:t>
      </w:r>
    </w:p>
    <w:p w:rsidR="005A2046" w:rsidRDefault="005A2046" w:rsidP="005A2046">
      <w:pPr>
        <w:spacing w:line="360" w:lineRule="auto"/>
      </w:pPr>
      <w:r>
        <w:t>Er is gekozen voor twee benaderingen binnen de liberale theorie. Liberale theorieën over neutraliteit begonnen te ontstaan toen de Kou</w:t>
      </w:r>
      <w:r w:rsidR="000B0B74">
        <w:t>de Oorlog was afgelopen. Daarvóó</w:t>
      </w:r>
      <w:r>
        <w:t xml:space="preserve">r waren er vooral theorieën vanuit het realisme. Volgens realisten was elke discussie over kleine staten die voor neutraliteit kozen beperkt door de </w:t>
      </w:r>
      <w:r w:rsidR="00D63546">
        <w:t>internationale machtsverhoudingen</w:t>
      </w:r>
      <w:r>
        <w:t>, welke aan kleine staten de opties overliet om zich bij een alliantie aan te sluiten of om neutraal te zijn, in de hoop met rust gelaten te worden (B</w:t>
      </w:r>
      <w:r w:rsidR="003D57F4">
        <w:t xml:space="preserve">eyer </w:t>
      </w:r>
      <w:r>
        <w:t>&amp;</w:t>
      </w:r>
      <w:r w:rsidR="003D57F4">
        <w:t xml:space="preserve"> </w:t>
      </w:r>
      <w:r>
        <w:t>H</w:t>
      </w:r>
      <w:r w:rsidR="003D57F4">
        <w:t>ofmann</w:t>
      </w:r>
      <w:r>
        <w:t xml:space="preserve"> 2011; Ogley 1970; Schweller 1994). In de </w:t>
      </w:r>
      <w:r w:rsidR="000B0B74">
        <w:t>opvatting</w:t>
      </w:r>
      <w:r>
        <w:t xml:space="preserve"> van een realist is neutraliteit de strategie van zwakkere staten aan de grenzen van de invloedssfeer, omdat zwakke staten </w:t>
      </w:r>
      <w:r w:rsidR="000B0B74">
        <w:t xml:space="preserve">de eerste </w:t>
      </w:r>
      <w:r>
        <w:t>zijn die ingenomen worden in een conventionele oorlog tussen de grootmachten (B</w:t>
      </w:r>
      <w:r w:rsidR="00FA4CF7">
        <w:t xml:space="preserve">eyer </w:t>
      </w:r>
      <w:r>
        <w:t>&amp;</w:t>
      </w:r>
      <w:r w:rsidR="00FA4CF7">
        <w:t xml:space="preserve"> </w:t>
      </w:r>
      <w:r>
        <w:t>H</w:t>
      </w:r>
      <w:r w:rsidR="00FA4CF7">
        <w:t>ofmann</w:t>
      </w:r>
      <w:r>
        <w:t xml:space="preserve"> 2011</w:t>
      </w:r>
      <w:r w:rsidR="000B0B74">
        <w:t>).  Echter, het</w:t>
      </w:r>
      <w:r>
        <w:t xml:space="preserve"> bleek dat bepaalde staten, zoals Oostenrijk, Finland, Zweden en Ierland neutraal bleven, ondanks dat de polariteit van het i</w:t>
      </w:r>
      <w:r w:rsidR="000B0B74">
        <w:t>nternationale systeem veranderde</w:t>
      </w:r>
      <w:r>
        <w:t>. Dit was iets dat realisten niet konden verklaren, vanwege hun focus op macht, de verdeling van macht en de consequenties die die verdeling had (B</w:t>
      </w:r>
      <w:r w:rsidR="00FA4CF7">
        <w:t xml:space="preserve">eyer </w:t>
      </w:r>
      <w:r>
        <w:t>&amp;</w:t>
      </w:r>
      <w:r w:rsidR="00FA4CF7">
        <w:t xml:space="preserve"> </w:t>
      </w:r>
      <w:r>
        <w:t>H</w:t>
      </w:r>
      <w:r w:rsidR="00FA4CF7">
        <w:t>ofmann</w:t>
      </w:r>
      <w:r>
        <w:t xml:space="preserve"> 2011). Doordat liberalen ook keken naar binnenlandse factoren kon er een betere verklaring worden gevonden voor het gedrag van staten. De zogeheten </w:t>
      </w:r>
      <w:r>
        <w:rPr>
          <w:i/>
        </w:rPr>
        <w:t xml:space="preserve">black box </w:t>
      </w:r>
      <w:r>
        <w:t>werd geopend en er werd ook gekeken naar binnenlandse identiteit en politiek (B</w:t>
      </w:r>
      <w:r w:rsidR="00FA4CF7">
        <w:t xml:space="preserve">eyer </w:t>
      </w:r>
      <w:r>
        <w:t>&amp;</w:t>
      </w:r>
      <w:r w:rsidR="00FA4CF7">
        <w:t xml:space="preserve"> </w:t>
      </w:r>
      <w:r>
        <w:t>H</w:t>
      </w:r>
      <w:r w:rsidR="00FA4CF7">
        <w:t>ofmann</w:t>
      </w:r>
      <w:r>
        <w:t xml:space="preserve"> 2011). De verschillende benaderingen binnen de liberale theorieën zien binnenlandse </w:t>
      </w:r>
      <w:r w:rsidR="000B0B74">
        <w:t>f</w:t>
      </w:r>
      <w:r>
        <w:t>actoren als cruciale variabelen. In de terminologie van Waltz’ drie niveaus van analyse zijn de liberale theorieën binnen de internationale betrekkingen een tweede beeld benadering (Waltz 1959). Met tweede beeld wordt bedoeld dat verklaringen voor uitkomsten op internationaal niveau een verklaring hebben op het niveau van de staat (</w:t>
      </w:r>
      <w:r w:rsidR="00FA4CF7">
        <w:t>Panke &amp; Risse</w:t>
      </w:r>
      <w:r>
        <w:t xml:space="preserve"> 2007). Er is gekozen voor de liberale theorie omdat neutraliteit een aspect is dat zich op het niveau van de staat bevindt. Het is de keuze van een land om zich aan het spel op het internationale niveau te onttrekken of er in ieder geval zo min mogelijk aan mee te doen. Neorealisten zien staten meer als </w:t>
      </w:r>
      <w:r>
        <w:rPr>
          <w:i/>
        </w:rPr>
        <w:t xml:space="preserve">black boxes </w:t>
      </w:r>
      <w:r w:rsidR="000B0B74">
        <w:t>die</w:t>
      </w:r>
      <w:r>
        <w:t xml:space="preserve"> met elkaar interacteren op internationaal niveau zonder diep in te gaan op wat zich op het binnenlandse niveau afspeelt. </w:t>
      </w:r>
      <w:r w:rsidR="000B0B74">
        <w:t xml:space="preserve">Neutraliteit is een aspect dat zich op het binnenlandse niveau afspeelt. Doordat neorealisten dit aspect niet als relevant zien, zullen neorealisten ook niet goed in staat zijn om te verklaren waarom neutrale staten hun gedrag niet wijzigen bij veranderingen op het internationale niveau of hun gedrag wijzigen bij continuïteit op het internationale niveau. </w:t>
      </w:r>
      <w:r>
        <w:t xml:space="preserve">Benaderingen binnen de liberale theorieën zijn daardoor waarschijnlijk beter in staat het gedrag van neutrale staten te verklaren. Daarom is de verwachting ook dat die theorieën ook beter in staat zijn </w:t>
      </w:r>
      <w:r>
        <w:lastRenderedPageBreak/>
        <w:t>het gedrag en besluiten van Ierland ten aanzien van de militaire interventies in de 21</w:t>
      </w:r>
      <w:r w:rsidRPr="00D70198">
        <w:rPr>
          <w:vertAlign w:val="superscript"/>
        </w:rPr>
        <w:t>e</w:t>
      </w:r>
      <w:r>
        <w:t xml:space="preserve"> eeuw</w:t>
      </w:r>
      <w:r w:rsidR="000B0B74">
        <w:t xml:space="preserve"> te verklaren</w:t>
      </w:r>
      <w:r>
        <w:t>.</w:t>
      </w:r>
    </w:p>
    <w:p w:rsidR="005A2046" w:rsidRDefault="005A2046" w:rsidP="005A2046">
      <w:pPr>
        <w:spacing w:line="360" w:lineRule="auto"/>
      </w:pPr>
      <w:r>
        <w:t>De twee benaderingen zijn</w:t>
      </w:r>
      <w:r w:rsidR="00FE6000">
        <w:t xml:space="preserve"> de</w:t>
      </w:r>
      <w:r>
        <w:t xml:space="preserve"> rationalistische benadering en de constructivistische benadering. Er is gekozen voor de rationalistische en de constructivistische benadering om op die manier twee meta-theorieën met elkaar te kunnen vergelijken. De constructivistische benadering lijkt namelijk minder goed in staat om het gedrag van Ierland te verklaren dan de rationalistische benadering. Daarbij maakt de rationalistische benadering gebruik van andere variabelen voor het verklaren van gedrag. Dit zou er toe kunnen leiden dat het gedrag van Ierland als neutrale staat verklaard kan worden.</w:t>
      </w:r>
    </w:p>
    <w:p w:rsidR="005A2046" w:rsidRDefault="005A2046" w:rsidP="005A2046">
      <w:pPr>
        <w:spacing w:line="360" w:lineRule="auto"/>
      </w:pPr>
      <w:r>
        <w:t xml:space="preserve"> Van beide theoretische stromingen zal aangegeven worden wat deze inhouden. Daarnaast zal per stroming aangegeven worden welk gedrag wordt verwacht op basis van de theorie. Vervolgens zal er per benadering een conceptueel model weergegeven worden, waaruit de geformuleerde hypothesen voortkomen. Tot slot zal het volledige conceptuele model worden weergegeven inclusief alle variabelen om zo een helder overzicht te geven van het theoretisch kader, dat in deze scriptie gehanteerd zal worden.</w:t>
      </w:r>
    </w:p>
    <w:p w:rsidR="005A2046" w:rsidRPr="00015478" w:rsidRDefault="005A2046" w:rsidP="005A2046">
      <w:pPr>
        <w:spacing w:line="360" w:lineRule="auto"/>
      </w:pPr>
    </w:p>
    <w:p w:rsidR="005A2046" w:rsidRPr="00EB067F" w:rsidRDefault="005A2046" w:rsidP="005A2046">
      <w:pPr>
        <w:spacing w:line="360" w:lineRule="auto"/>
        <w:rPr>
          <w:b/>
          <w:u w:val="single"/>
        </w:rPr>
      </w:pPr>
      <w:r w:rsidRPr="00EB067F">
        <w:rPr>
          <w:b/>
          <w:u w:val="single"/>
        </w:rPr>
        <w:t xml:space="preserve">2.2 Constructivistische </w:t>
      </w:r>
      <w:r w:rsidR="006979C9">
        <w:rPr>
          <w:b/>
          <w:u w:val="single"/>
        </w:rPr>
        <w:t xml:space="preserve">liberale </w:t>
      </w:r>
      <w:r w:rsidRPr="00EB067F">
        <w:rPr>
          <w:b/>
          <w:u w:val="single"/>
        </w:rPr>
        <w:t>benadering</w:t>
      </w:r>
    </w:p>
    <w:p w:rsidR="005A2046" w:rsidRDefault="005A2046" w:rsidP="005A2046">
      <w:pPr>
        <w:spacing w:line="360" w:lineRule="auto"/>
        <w:rPr>
          <w:b/>
        </w:rPr>
      </w:pPr>
      <w:r>
        <w:rPr>
          <w:b/>
        </w:rPr>
        <w:t xml:space="preserve">2.2.1 </w:t>
      </w:r>
      <w:r w:rsidR="00EB067F">
        <w:rPr>
          <w:b/>
        </w:rPr>
        <w:tab/>
      </w:r>
      <w:r>
        <w:rPr>
          <w:b/>
        </w:rPr>
        <w:t>Algemeen</w:t>
      </w:r>
    </w:p>
    <w:p w:rsidR="005A2046" w:rsidRDefault="005A2046" w:rsidP="005A2046">
      <w:pPr>
        <w:spacing w:line="360" w:lineRule="auto"/>
      </w:pPr>
      <w:r>
        <w:t>Constructivisten hebben een reactie gevormd op het neorealisme en de rationalistische theorieën meer in het algemeen. De kritiek bevatte echter niet een complete afwijzing van de wetenschappelijke methode, die neorealisten en andere rationalisten gebruiken (</w:t>
      </w:r>
      <w:r w:rsidR="00470327">
        <w:t>Fierke 2007: p.</w:t>
      </w:r>
      <w:r>
        <w:t>169).</w:t>
      </w:r>
    </w:p>
    <w:p w:rsidR="005A2046" w:rsidRDefault="005A2046" w:rsidP="005A2046">
      <w:pPr>
        <w:spacing w:line="360" w:lineRule="auto"/>
      </w:pPr>
      <w:r>
        <w:t>Constructivisten zetten vraagtekens bij de individualistische ontologie van het rationalisme en hanteren in plaats daarvan een meer sociale ontologie. Als sociale wezens of entiteiten kunnen staten of individuen niet los worden gezien van een context die vormgevend is voor de actoren en de mogelijkheden, die een actor heeft (</w:t>
      </w:r>
      <w:r w:rsidR="00470327">
        <w:t>Fierke 2007</w:t>
      </w:r>
      <w:r>
        <w:t>).</w:t>
      </w:r>
    </w:p>
    <w:p w:rsidR="005A2046" w:rsidRDefault="005A2046" w:rsidP="005A2046">
      <w:pPr>
        <w:spacing w:line="360" w:lineRule="auto"/>
      </w:pPr>
      <w:r>
        <w:t>De verhouding tussen het individu en de sociale structuur is voor zowel de  rationalisten als de constructivisten van belang, maar wordt op een verschillende manier opgevat. Voor rationalisten is de structuur een structuur van competitie en verdeling van materiële capaciteiten onder de actoren. De structuur is op die manier bepalend in hoeverre een staat beperkt is in zijn handelen. Volgens neorealistische en rationalistische theorieën zijn de actoren rationeel en handelen ze volgens een consequentiële logica. Oftewel, een staat gedraagt zich rationeel en de uitkomst is er één die zo veel mogelijk ten goede komt aan de belangen van de individuele actor. Constructivisten leggen meer nadruk op normen en gedeelde overtuigingen, alhoewel materiële aspecten wel een rol spelen. In de visie van constructivisten zij</w:t>
      </w:r>
      <w:r w:rsidR="00DD5A59">
        <w:t>n</w:t>
      </w:r>
      <w:r>
        <w:t xml:space="preserve"> structuren niet alleen beperkend</w:t>
      </w:r>
      <w:r w:rsidR="00DD5A59">
        <w:t xml:space="preserve"> voor het handelen van actoren</w:t>
      </w:r>
      <w:r>
        <w:t>, maar vormen ze ook de identiteit van de actoren in de structuur (</w:t>
      </w:r>
      <w:r w:rsidR="007818D9">
        <w:t>Fierke 2007; March &amp; Olsen 1989</w:t>
      </w:r>
      <w:r>
        <w:t xml:space="preserve">). De actoren handelen volgens een logica van wat passend is in een bepaalde situatie. Wat rationeel is </w:t>
      </w:r>
      <w:r>
        <w:lastRenderedPageBreak/>
        <w:t>wordt mede gevormd door gedeelde waarden en normen binnen de instituties of andere sociale structuren, en niet alleen door eigen individuele belangen  (</w:t>
      </w:r>
      <w:r w:rsidR="007818D9">
        <w:t>Fierke 2007</w:t>
      </w:r>
      <w:r>
        <w:t xml:space="preserve">). Op die manier zijn normen niet alleen beperkend voor het gedrag van staten, maar normen vormen ook de identiteit van actoren. Normen over mensenrechten bijvoorbeeld zijn minder beperkend voor staten vanwege machtsoverwegingen, </w:t>
      </w:r>
      <w:r w:rsidR="00817F87">
        <w:t xml:space="preserve">maar veeleer </w:t>
      </w:r>
      <w:r>
        <w:t>omdat mensenrechten een kerneigenschap zijn van democratische staten, met name als onderdeel van de identiteit van rechtvaardige staten op internationaal niveau. De nadruk op normen en daaruit volgende regels kan onderscheiden worden van rationaal ge</w:t>
      </w:r>
      <w:r w:rsidR="00817F87">
        <w:t>d</w:t>
      </w:r>
      <w:r>
        <w:t>rag in de zin dat actoren trachten te doen wat passend is, liever dan datgene wat hun belangen optimaliseert of maximaliseert (</w:t>
      </w:r>
      <w:r w:rsidR="007818D9">
        <w:t>Fierke 2007</w:t>
      </w:r>
      <w:r>
        <w:t>).</w:t>
      </w:r>
    </w:p>
    <w:p w:rsidR="005A2046" w:rsidRDefault="005A2046" w:rsidP="005A2046">
      <w:pPr>
        <w:spacing w:line="360" w:lineRule="auto"/>
      </w:pPr>
      <w:r>
        <w:t>Normen drukken een logica van gepastheid uit, in plaats van een logica van consequenties, zoals rationalisten stellen. De belangen van staten en beleidsmakers (actoren) worden op die manier vormgegeven door de normen (structuren) (Checkel 1998). Normen zijn dus collectief gedeelde ideeën, die invloed hebben op het gedrag van actoren (B</w:t>
      </w:r>
      <w:r w:rsidR="007818D9">
        <w:t xml:space="preserve">eyer </w:t>
      </w:r>
      <w:r>
        <w:t>&amp;</w:t>
      </w:r>
      <w:r w:rsidR="007818D9">
        <w:t xml:space="preserve"> </w:t>
      </w:r>
      <w:r>
        <w:t>H</w:t>
      </w:r>
      <w:r w:rsidR="007818D9">
        <w:t>ofmann</w:t>
      </w:r>
      <w:r>
        <w:t xml:space="preserve"> 2011</w:t>
      </w:r>
      <w:r w:rsidR="00817F87">
        <w:t>; Checkel 1998</w:t>
      </w:r>
      <w:r>
        <w:t xml:space="preserve">). Normen bevatten een idee over wat gezien kan worden als ‘normaal’ gedrag. De specifieke logica van een norm is een basis voor beleidsmakers, </w:t>
      </w:r>
      <w:r w:rsidR="00817F87">
        <w:t>die</w:t>
      </w:r>
      <w:r>
        <w:t xml:space="preserve"> hen in staat </w:t>
      </w:r>
      <w:r w:rsidR="00E46FBF">
        <w:t>stelt te handelen</w:t>
      </w:r>
      <w:r>
        <w:t xml:space="preserve"> </w:t>
      </w:r>
      <w:r w:rsidR="00E46FBF">
        <w:t>en</w:t>
      </w:r>
      <w:r>
        <w:t xml:space="preserve"> hen beperkt. </w:t>
      </w:r>
      <w:r w:rsidR="00E46FBF">
        <w:t>Die specifieke logica</w:t>
      </w:r>
      <w:r>
        <w:t xml:space="preserve"> is ingebed in een relaas dat betekenis geeft aan het verleden en oriëntatie </w:t>
      </w:r>
      <w:r w:rsidR="00E46FBF">
        <w:t xml:space="preserve">biedt </w:t>
      </w:r>
      <w:r>
        <w:t xml:space="preserve">richting </w:t>
      </w:r>
      <w:r w:rsidR="00E46FBF">
        <w:t>de toekomst door bepaalde basis</w:t>
      </w:r>
      <w:r>
        <w:t xml:space="preserve">principes te verankeren in toepasselijke lessen en wenselijke visies. Dit wil niet zeggen dat een norm binnenlands niet ter discussie kan staan. Echter, om als norm een blijvende invloed te hebben op gedrag en beleid over een bepaalde periode, dient een norm </w:t>
      </w:r>
      <w:r w:rsidR="00E46FBF">
        <w:t xml:space="preserve">wel </w:t>
      </w:r>
      <w:r>
        <w:t>herbevestigd te</w:t>
      </w:r>
      <w:r w:rsidR="007818D9">
        <w:t xml:space="preserve"> worden door in gebruik te zijn </w:t>
      </w:r>
      <w:r>
        <w:t>(B</w:t>
      </w:r>
      <w:r w:rsidR="007818D9">
        <w:t xml:space="preserve">eyer </w:t>
      </w:r>
      <w:r>
        <w:t>&amp;</w:t>
      </w:r>
      <w:r w:rsidR="007818D9">
        <w:t xml:space="preserve"> </w:t>
      </w:r>
      <w:r>
        <w:t>H</w:t>
      </w:r>
      <w:r w:rsidR="007818D9">
        <w:t>ofmann 2011</w:t>
      </w:r>
      <w:r>
        <w:t>)</w:t>
      </w:r>
    </w:p>
    <w:p w:rsidR="005A2046" w:rsidRPr="008168C9" w:rsidRDefault="005A2046" w:rsidP="005A2046">
      <w:pPr>
        <w:spacing w:line="360" w:lineRule="auto"/>
      </w:pPr>
    </w:p>
    <w:p w:rsidR="005A2046" w:rsidRDefault="005A2046" w:rsidP="005A2046">
      <w:pPr>
        <w:spacing w:line="360" w:lineRule="auto"/>
        <w:rPr>
          <w:b/>
        </w:rPr>
      </w:pPr>
      <w:r w:rsidRPr="00DB4187">
        <w:rPr>
          <w:b/>
        </w:rPr>
        <w:t>2</w:t>
      </w:r>
      <w:r>
        <w:rPr>
          <w:b/>
        </w:rPr>
        <w:t>.2.2 Liberaal</w:t>
      </w:r>
      <w:r w:rsidRPr="00DB4187">
        <w:rPr>
          <w:b/>
        </w:rPr>
        <w:t xml:space="preserve"> constructivisme en neutraliteit</w:t>
      </w:r>
    </w:p>
    <w:p w:rsidR="005A2046" w:rsidRDefault="005A2046" w:rsidP="005A2046">
      <w:pPr>
        <w:spacing w:line="360" w:lineRule="auto"/>
      </w:pPr>
      <w:r>
        <w:t xml:space="preserve">Er zijn liberaal-constructivisten die stellen dat ook neutraliteit ook als norm gezien kan worden. </w:t>
      </w:r>
    </w:p>
    <w:p w:rsidR="005A2046" w:rsidRDefault="0034657C" w:rsidP="005A2046">
      <w:pPr>
        <w:spacing w:line="360" w:lineRule="auto"/>
      </w:pPr>
      <w:r>
        <w:t>Beyer en Hofmann stellen</w:t>
      </w:r>
      <w:r w:rsidR="005A2046">
        <w:t xml:space="preserve"> dat het behandelen van neutraliteit als norm helpt om duidelijk te maken </w:t>
      </w:r>
      <w:r>
        <w:t>hoe</w:t>
      </w:r>
      <w:r w:rsidR="005A2046">
        <w:t xml:space="preserve"> de interacties tussen binnenlandse systemen van ideeën enerzijds en omstandigheden op het gebied van internationale veiligheid duidelijk en wordt duidelijk hoe de definitie van een norm herzien kan worden voor bepaalde beleidskeuzes (B</w:t>
      </w:r>
      <w:r w:rsidR="0090368B">
        <w:t xml:space="preserve">eyer </w:t>
      </w:r>
      <w:r w:rsidR="005A2046">
        <w:t>&amp;</w:t>
      </w:r>
      <w:r w:rsidR="0090368B">
        <w:t xml:space="preserve"> </w:t>
      </w:r>
      <w:r w:rsidR="005A2046">
        <w:t>H</w:t>
      </w:r>
      <w:r w:rsidR="0090368B">
        <w:t xml:space="preserve">ofmann </w:t>
      </w:r>
      <w:r w:rsidR="005A2046">
        <w:t>2011). In hun onderzoek bestuderen zij vier neutrale staten om te onderzoeken hoe de verschillende manieren van ontstaan va</w:t>
      </w:r>
      <w:r>
        <w:t>n neutraliteit een invloed hebben</w:t>
      </w:r>
      <w:r w:rsidR="005A2046">
        <w:t xml:space="preserve"> gehad op de manier waarop neutraliteit ingebed geraakt is in </w:t>
      </w:r>
      <w:r>
        <w:t xml:space="preserve">nationale percepties van identiteit van </w:t>
      </w:r>
      <w:r w:rsidR="005A2046">
        <w:t>het land. In alle gevallen is het zo dat de norm van neutraliteit een blijvende invloed heeft gehad op het buitenlands en veiligheidsbeleid, ondanks dat de precieze uitleg en uitwerking van de norm wel veranderd is (B</w:t>
      </w:r>
      <w:r w:rsidR="0090368B">
        <w:t xml:space="preserve">eyer </w:t>
      </w:r>
      <w:r w:rsidR="005A2046">
        <w:t>&amp;</w:t>
      </w:r>
      <w:r w:rsidR="0090368B">
        <w:t xml:space="preserve"> </w:t>
      </w:r>
      <w:r w:rsidR="005A2046">
        <w:t>H</w:t>
      </w:r>
      <w:r w:rsidR="0090368B">
        <w:t>ofmann</w:t>
      </w:r>
      <w:r w:rsidR="005A2046">
        <w:t xml:space="preserve"> 2011).</w:t>
      </w:r>
    </w:p>
    <w:p w:rsidR="005A2046" w:rsidRDefault="005A2046" w:rsidP="005A2046">
      <w:pPr>
        <w:spacing w:line="360" w:lineRule="auto"/>
      </w:pPr>
      <w:r>
        <w:t>Door neutraliteit en neutrale staten te bestuderen wordt ondervonden dat neutraliteit een nor</w:t>
      </w:r>
      <w:r w:rsidR="0034657C">
        <w:t>m is. In de meest strike termen</w:t>
      </w:r>
      <w:r>
        <w:t xml:space="preserve"> wordt neutraliteit beschouwd als een verzameling van juridi</w:t>
      </w:r>
      <w:r w:rsidR="0034657C">
        <w:t>sche voorschriften, die bepaald</w:t>
      </w:r>
      <w:r>
        <w:t xml:space="preserve"> gedrag verbieden, gedefinieerd door internationaal recht, zoals </w:t>
      </w:r>
      <w:r>
        <w:lastRenderedPageBreak/>
        <w:t>beschreven in de Haagse Conventie van 1907. Volgens de puur juridische lezing van het begrip zijn staten dus neutraal of niet neutraal. Het is echter belangrijk om niet alleen naar het recht te kijken, zoals het geschreven staat, maar ook om te kijken naar hoe het uitgeoefend en geïnternaliseerd wordt en hoe er betekenis aan wordt gegeven (B</w:t>
      </w:r>
      <w:r w:rsidR="0090368B">
        <w:t xml:space="preserve">eyer </w:t>
      </w:r>
      <w:r>
        <w:t>&amp;</w:t>
      </w:r>
      <w:r w:rsidR="0090368B">
        <w:t xml:space="preserve"> </w:t>
      </w:r>
      <w:r>
        <w:t>H</w:t>
      </w:r>
      <w:r w:rsidR="0090368B">
        <w:t>ofmann</w:t>
      </w:r>
      <w:r>
        <w:t xml:space="preserve"> 2011; Cover 1983; Karsh 1988). Een dichotome interpretatie van het begrip neutraliteit komt niet overeen met hoe staten zich gedragen, noch met de verschillende manieren hoe staten hun buitenlands beleid hebben gevormd naar het concept van neutraliteit (B</w:t>
      </w:r>
      <w:r w:rsidR="0090368B">
        <w:t xml:space="preserve">eyer </w:t>
      </w:r>
      <w:r>
        <w:t>&amp;</w:t>
      </w:r>
      <w:r w:rsidR="0090368B">
        <w:t xml:space="preserve"> </w:t>
      </w:r>
      <w:r>
        <w:t>H</w:t>
      </w:r>
      <w:r w:rsidR="0090368B">
        <w:t>ofmann 2011</w:t>
      </w:r>
      <w:r>
        <w:t>; Ojanen et al. 2000). De variatie in manieren waarop staten zijn omgegaan met de juridische definitie toont aan dat neutraliteit een grotere betekenis heeft. Zodoende heeft neutraliteit een invloed op beleid, doordat de norm beleidsmakers in staat stelt en beperkt om bepaald gedrag te vertonen, doordat bepaald gedrag als passend of niet-passend wordt gezien voor een neutrale staat. Daarnaast is neutraliteit als bepalende norm niet eens per se afhankelijk van verankering in de grondwet of andere wetten van de staat. Dit komt mede doordat normen met betrekking tot neutraliteit geen ‘slechte’ normen zijn en niet in strijd zijn met internationale normatieve standaarden (B</w:t>
      </w:r>
      <w:r w:rsidR="00467E7F">
        <w:t xml:space="preserve">eyer </w:t>
      </w:r>
      <w:r>
        <w:t>&amp;</w:t>
      </w:r>
      <w:r w:rsidR="00467E7F">
        <w:t xml:space="preserve"> </w:t>
      </w:r>
      <w:r>
        <w:t>H</w:t>
      </w:r>
      <w:r w:rsidR="00467E7F">
        <w:t>ofmann</w:t>
      </w:r>
      <w:r>
        <w:t xml:space="preserve"> 2011).</w:t>
      </w:r>
      <w:r w:rsidR="00EF5443">
        <w:t xml:space="preserve"> De vergelijking die Beyer en Hofmann maken van de verschillende neutrale staten toont aan dat de oorsprong van neutraliteit invloed heeft op de manier waarop neutraliteit geïnterpreteerd wordt (Beyer &amp; Hofmann 2011; Hakovirta 1988). Dit betekent dat de identiteit van een land ten aanzien van neutraliteit een rol speelt. Wanneer neutraliteit geen onderdeel is van de identiteit van een land of niet sterk geïnternaliseerd is, zal </w:t>
      </w:r>
      <w:r w:rsidR="00E977AD">
        <w:t>er geen sterke norm van neutraliteit zijn.</w:t>
      </w:r>
    </w:p>
    <w:p w:rsidR="005A2046" w:rsidRDefault="005A2046" w:rsidP="005A2046">
      <w:pPr>
        <w:spacing w:line="360" w:lineRule="auto"/>
      </w:pPr>
      <w:r>
        <w:t>Neutraliteit is niet alleen een status, die juridisch gedefinieerd kan worden. Het kan ook onderdeel zijn van normen en de identiteit van een staat en op die manier invloed hebben op het buitenlands beleid van een staat.</w:t>
      </w:r>
    </w:p>
    <w:p w:rsidR="005A2046" w:rsidRPr="00C83BC7" w:rsidRDefault="005A2046" w:rsidP="005A2046">
      <w:pPr>
        <w:spacing w:line="360" w:lineRule="auto"/>
      </w:pPr>
    </w:p>
    <w:p w:rsidR="005A2046" w:rsidRDefault="005A2046" w:rsidP="005A2046">
      <w:pPr>
        <w:spacing w:line="360" w:lineRule="auto"/>
        <w:rPr>
          <w:b/>
        </w:rPr>
      </w:pPr>
      <w:r>
        <w:rPr>
          <w:b/>
        </w:rPr>
        <w:t>2.2.3 H</w:t>
      </w:r>
      <w:r w:rsidRPr="00DB4187">
        <w:rPr>
          <w:b/>
        </w:rPr>
        <w:t xml:space="preserve">ypotheses </w:t>
      </w:r>
      <w:r>
        <w:rPr>
          <w:b/>
        </w:rPr>
        <w:t>constructivisme</w:t>
      </w:r>
    </w:p>
    <w:p w:rsidR="005A2046" w:rsidRDefault="005A2046" w:rsidP="005A2046">
      <w:pPr>
        <w:spacing w:line="360" w:lineRule="auto"/>
      </w:pPr>
      <w:r>
        <w:t xml:space="preserve">Zoals in de alinea hiervoor aangegeven kan neutraliteit onderdeel zijn van de identiteit van een staat en als norm gezien worden. </w:t>
      </w:r>
    </w:p>
    <w:p w:rsidR="005A2046" w:rsidRDefault="005A2046" w:rsidP="005A2046">
      <w:pPr>
        <w:spacing w:line="360" w:lineRule="auto"/>
      </w:pPr>
      <w:r>
        <w:t xml:space="preserve">Volgens constructivisten nemen binnenlandse actoren en beleidsmaker deel </w:t>
      </w:r>
      <w:r w:rsidR="00694AA0">
        <w:t>aan e</w:t>
      </w:r>
      <w:r>
        <w:t xml:space="preserve">en proces van wederzijdse overtuiging en argumentatie. De beleidsmakers zouden dan overtuigd moeten zijn van die norm of uitdragen dat het gekozen beleid in overeenstemming is met de norm over neutraliteit, die voortkomt uit de collectieve identiteit van het land. Wanneer er in Ierland sprake is van een geïnternaliseerde norm en identiteit met betrekking tot neutraliteit, en het beleid is in overeenstemming met die norm, zou dat een bevestiging betekenen van de constructivistische benadering binnen de liberale theorie. </w:t>
      </w:r>
    </w:p>
    <w:p w:rsidR="005A2046" w:rsidRDefault="005A2046" w:rsidP="005A2046">
      <w:pPr>
        <w:spacing w:line="360" w:lineRule="auto"/>
      </w:pPr>
      <w:r>
        <w:t>Om te testen of de constructivistische benadering in staat is het gedrag van Ierland te verklaren, worden de volgende hypothesen geformuleerd:</w:t>
      </w:r>
    </w:p>
    <w:p w:rsidR="005A2046" w:rsidRDefault="005A2046" w:rsidP="005A2046">
      <w:pPr>
        <w:spacing w:line="360" w:lineRule="auto"/>
      </w:pPr>
    </w:p>
    <w:p w:rsidR="005A2046" w:rsidRPr="00126362" w:rsidRDefault="005A2046" w:rsidP="005A2046">
      <w:pPr>
        <w:spacing w:line="360" w:lineRule="auto"/>
        <w:rPr>
          <w:i/>
        </w:rPr>
      </w:pPr>
      <w:r>
        <w:rPr>
          <w:i/>
        </w:rPr>
        <w:t>H1a: Een neutrale staat</w:t>
      </w:r>
      <w:r w:rsidRPr="00126362">
        <w:rPr>
          <w:i/>
        </w:rPr>
        <w:t xml:space="preserve"> zal deelnemen aan een militaire interventie, wanneer </w:t>
      </w:r>
      <w:r w:rsidR="00694AA0">
        <w:rPr>
          <w:i/>
        </w:rPr>
        <w:t>deelname</w:t>
      </w:r>
      <w:r w:rsidRPr="00126362">
        <w:rPr>
          <w:i/>
        </w:rPr>
        <w:t xml:space="preserve"> in overeenstemming is met de norm, die voortgekomen is vanuit een collectieve identiteit van neutraliteit.</w:t>
      </w:r>
    </w:p>
    <w:p w:rsidR="005A2046" w:rsidRDefault="005A2046" w:rsidP="005A2046">
      <w:pPr>
        <w:spacing w:line="360" w:lineRule="auto"/>
      </w:pPr>
    </w:p>
    <w:p w:rsidR="005A2046" w:rsidRPr="00126362" w:rsidRDefault="005A2046" w:rsidP="005A2046">
      <w:pPr>
        <w:spacing w:line="360" w:lineRule="auto"/>
        <w:rPr>
          <w:b/>
          <w:i/>
        </w:rPr>
      </w:pPr>
      <w:r>
        <w:rPr>
          <w:i/>
        </w:rPr>
        <w:t>H1b: Een neutrale staat</w:t>
      </w:r>
      <w:r w:rsidRPr="00126362">
        <w:rPr>
          <w:i/>
        </w:rPr>
        <w:t xml:space="preserve"> zal niet deelnemen aan een militaire interventie, wanneer d</w:t>
      </w:r>
      <w:r w:rsidR="00AC61A1">
        <w:rPr>
          <w:i/>
        </w:rPr>
        <w:t>eelname</w:t>
      </w:r>
      <w:r w:rsidRPr="00126362">
        <w:rPr>
          <w:i/>
        </w:rPr>
        <w:t xml:space="preserve"> in strijd is met de norm, die voortgekomen is uit een collectieve identiteit van neutraliteit.</w:t>
      </w:r>
    </w:p>
    <w:p w:rsidR="005A2046" w:rsidRDefault="005A2046" w:rsidP="005A2046">
      <w:pPr>
        <w:spacing w:line="360" w:lineRule="auto"/>
        <w:rPr>
          <w:b/>
        </w:rPr>
      </w:pPr>
    </w:p>
    <w:p w:rsidR="005A2046" w:rsidRDefault="005A2046" w:rsidP="005A2046">
      <w:pPr>
        <w:spacing w:line="360" w:lineRule="auto"/>
        <w:rPr>
          <w:b/>
        </w:rPr>
      </w:pPr>
    </w:p>
    <w:p w:rsidR="005A2046" w:rsidRDefault="00AF06B5" w:rsidP="005A2046">
      <w:pPr>
        <w:spacing w:line="360" w:lineRule="auto"/>
        <w:rPr>
          <w:b/>
        </w:rPr>
      </w:pPr>
      <w:r>
        <w:rPr>
          <w:b/>
          <w:noProof/>
          <w:lang w:eastAsia="nl-NL"/>
        </w:rPr>
        <w:pict>
          <v:shapetype id="_x0000_t202" coordsize="21600,21600" o:spt="202" path="m,l,21600r21600,l21600,xe">
            <v:stroke joinstyle="miter"/>
            <v:path gradientshapeok="t" o:connecttype="rect"/>
          </v:shapetype>
          <v:shape id="Tekstvak 38" o:spid="_x0000_s1026" type="#_x0000_t202" style="position:absolute;margin-left:356.7pt;margin-top:6pt;width:128.1pt;height:54.9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">
            <v:textbox>
              <w:txbxContent>
                <w:p w:rsidR="00D63546" w:rsidRDefault="00D63546" w:rsidP="005A2046">
                  <w:r>
                    <w:t>Deelname militaire interventie door neutrale staat</w:t>
                  </w:r>
                </w:p>
              </w:txbxContent>
            </v:textbox>
            <w10:wrap type="square"/>
          </v:shape>
        </w:pict>
      </w:r>
      <w:r w:rsidRPr="00AF06B5">
        <w:rPr>
          <w:noProof/>
          <w:lang w:eastAsia="nl-NL"/>
        </w:rPr>
        <w:pict>
          <v:shape id="Tekstvak 37" o:spid="_x0000_s1027" type="#_x0000_t202" style="position:absolute;margin-left:197.65pt;margin-top:6pt;width:128.1pt;height:22.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">
            <v:textbox>
              <w:txbxContent>
                <w:p w:rsidR="00D63546" w:rsidRDefault="00D63546" w:rsidP="005A2046">
                  <w:r>
                    <w:t>Collectieve norm</w:t>
                  </w:r>
                </w:p>
              </w:txbxContent>
            </v:textbox>
            <w10:wrap type="square"/>
          </v:shape>
        </w:pict>
      </w:r>
      <w:r w:rsidRPr="00AF06B5">
        <w:rPr>
          <w:noProof/>
          <w:lang w:eastAsia="nl-NL"/>
        </w:rPr>
        <w:pict>
          <v:shapetype id="_x0000_t32" coordsize="21600,21600" o:spt="32" o:oned="t" path="m,l21600,21600e" filled="f">
            <v:path arrowok="t" fillok="f" o:connecttype="none"/>
            <o:lock v:ext="edit" shapetype="t"/>
          </v:shapetype>
          <v:shape id="Rechte verbindingslijn met pijl 36" o:spid="_x0000_s1044" type="#_x0000_t32" style="position:absolute;margin-left:-8.55pt;margin-top:17.45pt;width:55.4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">
            <v:stroke endarrow="block"/>
          </v:shape>
        </w:pict>
      </w:r>
      <w:r w:rsidRPr="00AF06B5">
        <w:rPr>
          <w:noProof/>
          <w:lang w:eastAsia="nl-NL"/>
        </w:rPr>
        <w:pict>
          <v:shape id="Tekstvak 35" o:spid="_x0000_s1028" type="#_x0000_t202" style="position:absolute;margin-left:12.6pt;margin-top:6pt;width:128.1pt;height:22.3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">
            <v:textbox>
              <w:txbxContent>
                <w:p w:rsidR="00D63546" w:rsidRDefault="00D63546" w:rsidP="005A2046">
                  <w:r>
                    <w:t>Collectieve identiteit</w:t>
                  </w:r>
                </w:p>
              </w:txbxContent>
            </v:textbox>
            <w10:wrap type="square"/>
          </v:shape>
        </w:pict>
      </w:r>
    </w:p>
    <w:p w:rsidR="005A2046" w:rsidRDefault="00AF06B5" w:rsidP="005A2046">
      <w:pPr>
        <w:spacing w:line="360" w:lineRule="auto"/>
        <w:rPr>
          <w:b/>
        </w:rPr>
      </w:pPr>
      <w:r>
        <w:rPr>
          <w:b/>
          <w:noProof/>
          <w:lang w:eastAsia="nl-NL"/>
        </w:rPr>
        <w:pict>
          <v:shape id="Rechte verbindingslijn met pijl 34" o:spid="_x0000_s1043" type="#_x0000_t32" style="position:absolute;margin-left:175pt;margin-top:1.15pt;width:30.9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">
            <v:stroke endarrow="block"/>
          </v:shape>
        </w:pict>
      </w:r>
    </w:p>
    <w:p w:rsidR="005A2046" w:rsidRDefault="005A2046" w:rsidP="005A2046">
      <w:pPr>
        <w:spacing w:line="360" w:lineRule="auto"/>
        <w:rPr>
          <w:b/>
        </w:rPr>
      </w:pPr>
    </w:p>
    <w:p w:rsidR="005A2046" w:rsidRDefault="005A2046" w:rsidP="005A2046">
      <w:pPr>
        <w:spacing w:line="360" w:lineRule="auto"/>
        <w:rPr>
          <w:b/>
        </w:rPr>
      </w:pPr>
    </w:p>
    <w:p w:rsidR="005A2046" w:rsidRPr="00EB067F" w:rsidRDefault="005A2046" w:rsidP="005A2046">
      <w:pPr>
        <w:spacing w:line="360" w:lineRule="auto"/>
        <w:rPr>
          <w:b/>
          <w:u w:val="single"/>
        </w:rPr>
      </w:pPr>
      <w:r w:rsidRPr="00EB067F">
        <w:rPr>
          <w:b/>
          <w:u w:val="single"/>
        </w:rPr>
        <w:t>2.3 Rationalistische liberale benadering</w:t>
      </w:r>
    </w:p>
    <w:p w:rsidR="005A2046" w:rsidRPr="00DB4187" w:rsidRDefault="005A2046" w:rsidP="00EE27D7">
      <w:pPr>
        <w:spacing w:line="360" w:lineRule="auto"/>
        <w:rPr>
          <w:b/>
        </w:rPr>
      </w:pPr>
      <w:r>
        <w:rPr>
          <w:b/>
        </w:rPr>
        <w:t>2.3.1 Algemeen</w:t>
      </w:r>
    </w:p>
    <w:p w:rsidR="005A2046" w:rsidRDefault="005A2046" w:rsidP="005A2046">
      <w:pPr>
        <w:spacing w:line="360" w:lineRule="auto"/>
      </w:pPr>
      <w:r>
        <w:t>De rationalistische benadering binnen de liberale theorieën is gebaseerd op een rationalistische theorie van gedrag en neemt aan dat binnenlandse politiek cruciaal is voor het endogeniseren of het internaliseren van belangen op het gebied van buitenlands beleid. De basisbewering van deze benadering is dat binnenlandse actoren beïnvloeden welke belangen staten op het gebied van buitenlands beleid nastreven en hoe zij zich gedragen op het internationale niveau (</w:t>
      </w:r>
      <w:r w:rsidR="00467E7F">
        <w:t>Panke &amp; Risse 2007</w:t>
      </w:r>
      <w:r>
        <w:t xml:space="preserve">). </w:t>
      </w:r>
    </w:p>
    <w:p w:rsidR="005A2046" w:rsidRDefault="005A2046" w:rsidP="005A2046">
      <w:pPr>
        <w:spacing w:line="360" w:lineRule="auto"/>
      </w:pPr>
      <w:r>
        <w:t>Theoretiseren over het gedrag van een staat gebeurt binnen deze benadering in twee stappen, namelijk eerst door de vorming van de belangen van de staat en vervolgens door het gedrag van andere staten op het internationale niveau. Die twee stappen zullen hieronder verder uiteen worden gezet</w:t>
      </w:r>
    </w:p>
    <w:p w:rsidR="005A2046" w:rsidRDefault="005A2046" w:rsidP="005A2046">
      <w:pPr>
        <w:spacing w:line="360" w:lineRule="auto"/>
      </w:pPr>
      <w:r>
        <w:t>Ten eerste wordt er gekeken naar hoe belangen van de regering worden gevormd door binnenlandse groepen, handelend als rationele actoren. Liberale benaderingen doen de aanname dat er in de basis geen onderscheid is tussen buitenlands beleid en binnenlands beleid. Wanneer de belangen van actoren in de samenleving op het spel staan, en dat is wanneer die actoren bepaalde kosten en/of opbrengsten verwachten, dan hebben die actoren er belang bij om zich te organiseren en om de belangen van de staat te beïnvloeden en te vormen (</w:t>
      </w:r>
      <w:r w:rsidR="00801CD7">
        <w:t>Panke &amp; Risse 2007</w:t>
      </w:r>
      <w:r>
        <w:t xml:space="preserve">). In pluralistische systemen concurreren binnenlandse actoren met elkaar voor toegang </w:t>
      </w:r>
      <w:r w:rsidR="00AC61A1">
        <w:t xml:space="preserve">tot </w:t>
      </w:r>
      <w:r>
        <w:t xml:space="preserve">en invloed op de nationale beleidsmakers. Binnenlandse groeperingen maken gebruik van bestaande kanalen om politici te bereiken, met als doel om de staat hun specifieke belangen te laten vertegenwoordigen. Zulke processen vereisen dat nationale beleidsmakers gevoelig zijn </w:t>
      </w:r>
      <w:r w:rsidR="00AC61A1">
        <w:t xml:space="preserve">voor </w:t>
      </w:r>
      <w:r>
        <w:t xml:space="preserve">dergelijke verzoeken vanuit de </w:t>
      </w:r>
      <w:r>
        <w:lastRenderedPageBreak/>
        <w:t>samenleving. In democratieën hebben politici de neiging om gevoelig te zijn voor dergelijke invloeden, omdat politici deels van dergelijke groeperingen afhankelijk zijn om herkozen te worden. Politici hebben als doel om herkozen te worden en dus zullen zij electorale afstraffing</w:t>
      </w:r>
      <w:r w:rsidR="00AC61A1">
        <w:t xml:space="preserve"> willen</w:t>
      </w:r>
      <w:r>
        <w:t xml:space="preserve"> voorkomen door gehoor te geven aan verzoeken van hun achterban of potentiële achterban (</w:t>
      </w:r>
      <w:r w:rsidR="00897DBD">
        <w:t>Panke &amp; Risse</w:t>
      </w:r>
      <w:r w:rsidR="00BB6392">
        <w:t xml:space="preserve"> 2007</w:t>
      </w:r>
      <w:r>
        <w:t>). Politici zijn zodoende gevoelig voor de eventuele electorale kosten van hun beslissingen. Daarnaast kunnen beleidsmakers en politici ook een ander soort kosten-batenanalyse</w:t>
      </w:r>
      <w:r w:rsidR="00AC61A1">
        <w:t xml:space="preserve"> maken</w:t>
      </w:r>
      <w:r>
        <w:t>, namelijk een economische. Wanneer een beslissing gunstig is voor de economische positie van het land, zullen politici eerder geneigd zijn die betreffende bes</w:t>
      </w:r>
      <w:r w:rsidR="00AC61A1">
        <w:t>lissing te nemen (Moravcsk 1998</w:t>
      </w:r>
      <w:r>
        <w:t xml:space="preserve">). Moravcsik stelt dat dat de voorkeuren een politici een afspiegeling vormen van de economische belangen van een staat (Moravcsik 1998). In het geval van dit onderzoek zou dat betekenen dat wanneer de deelname aan een militaire interventie gunstig </w:t>
      </w:r>
      <w:r w:rsidR="00AC61A1">
        <w:t>is</w:t>
      </w:r>
      <w:r>
        <w:t xml:space="preserve"> voor de economische belangen, beleidsmakers eerder geneigd zijn om deel te nemen aan een militaire interventie. </w:t>
      </w:r>
    </w:p>
    <w:p w:rsidR="005A2046" w:rsidRDefault="005A2046" w:rsidP="005A2046">
      <w:pPr>
        <w:spacing w:line="360" w:lineRule="auto"/>
      </w:pPr>
      <w:r>
        <w:t>De kosten-batenanalyse van de politieke elite van een staat is in zo’n geval dus opgemaakt uit de economische belangen van de staat en de electorale kosten die aan een besluit verbonden zijn. Die vormen samen het belang van de politieke elite. Op basis van de kosten-batenanalyse maakt  de politieke elite vervolgens een afweging over het buitenlands beleid</w:t>
      </w:r>
      <w:r w:rsidR="005963DB">
        <w:t xml:space="preserve"> (Moravcsik 1997)</w:t>
      </w:r>
      <w:r>
        <w:t>.</w:t>
      </w:r>
      <w:r w:rsidR="00F41CCF">
        <w:t xml:space="preserve"> Moravcsik geeft zelf geen antwoord op de vraag hoe deze twee verschillende overwegingen tezamen de variabele vormen, maar stelt alleen dat het nationaal belang gevormd kan worden door zowel economische als electorale overwegingen.</w:t>
      </w:r>
      <w:r w:rsidR="00F70B23">
        <w:t xml:space="preserve"> In dit onderzoek wordt gekeken naar de perceptie van de politieke elite en dus zal er vooral gekeken worden naar hoe de politieke elite deze verschillende overwegingen percipieerd als onderdeel van het nationaal belang.</w:t>
      </w:r>
    </w:p>
    <w:p w:rsidR="005A2046" w:rsidRPr="00DB4187" w:rsidRDefault="005A2046" w:rsidP="005A2046">
      <w:pPr>
        <w:spacing w:line="360" w:lineRule="auto"/>
      </w:pPr>
    </w:p>
    <w:p w:rsidR="005A2046" w:rsidRDefault="005A2046" w:rsidP="00EE27D7">
      <w:pPr>
        <w:spacing w:line="360" w:lineRule="auto"/>
        <w:rPr>
          <w:b/>
        </w:rPr>
      </w:pPr>
      <w:r>
        <w:rPr>
          <w:b/>
        </w:rPr>
        <w:t>2.3.2 R</w:t>
      </w:r>
      <w:r w:rsidRPr="00DB4187">
        <w:rPr>
          <w:b/>
        </w:rPr>
        <w:t>ationalisme en neutraliteit</w:t>
      </w:r>
    </w:p>
    <w:p w:rsidR="005A2046" w:rsidRDefault="005A2046" w:rsidP="005A2046">
      <w:pPr>
        <w:spacing w:line="360" w:lineRule="auto"/>
      </w:pPr>
      <w:r>
        <w:t xml:space="preserve">Binnen de rationalistische benadering wordt neutraliteit gezien als een van de twee mogelijke keuzes voor buitenlands beleid in plaats van een beslissing die gebaseerd is op begrip van juist gedrag. Elke discussie over keuzes voor kleine staten is gelimiteerd door </w:t>
      </w:r>
      <w:r w:rsidR="00D63546">
        <w:t>internationale machtsverhoudingen,</w:t>
      </w:r>
      <w:r>
        <w:t xml:space="preserve"> die kleine staten alleen de keuze laten om zich aan te sluiten bij een alliantie (</w:t>
      </w:r>
      <w:r>
        <w:rPr>
          <w:i/>
        </w:rPr>
        <w:t xml:space="preserve">bandwagoning) </w:t>
      </w:r>
      <w:r>
        <w:t>of zich afzijdig te houden in de hoop met rust te worden gelaten (B</w:t>
      </w:r>
      <w:r w:rsidR="00BB6392">
        <w:t xml:space="preserve">eyer </w:t>
      </w:r>
      <w:r>
        <w:t>&amp;</w:t>
      </w:r>
      <w:r w:rsidR="00BB6392">
        <w:t xml:space="preserve"> </w:t>
      </w:r>
      <w:r>
        <w:t>H</w:t>
      </w:r>
      <w:r w:rsidR="00BB6392">
        <w:t>ofmann</w:t>
      </w:r>
      <w:r w:rsidR="00AC61A1">
        <w:t xml:space="preserve"> 201</w:t>
      </w:r>
      <w:r>
        <w:t>).</w:t>
      </w:r>
      <w:r w:rsidRPr="00E6113D">
        <w:t xml:space="preserve"> </w:t>
      </w:r>
      <w:r>
        <w:t>In de perceptie van een rationalist wordt er gesteld dat neutraliteit een strategie is van zwakke staten die zich bevinden aan de rand van een invloedssfeer. Daarom zullen deze staten als eerste onder de voet gelopen worden in het geval van een oorlog tussen twee grootmachten (B</w:t>
      </w:r>
      <w:r w:rsidR="00BB6392">
        <w:t>eyer &amp; Hofmann</w:t>
      </w:r>
      <w:r>
        <w:t xml:space="preserve"> 2011). Om die soevereiniteit in stand te houden en de neutrale status te bewaren is het wel nodig dat een staat overtuigend duidelijk kan maken dat de strijdende staten er beter aan doen de neutrale staat met rust te laten in plaats van hem aan te vallen. Op die manier zal een strijdende staat geen risico lopen aangevallen te worden. Een staat heeft dus zelf wel de mogelijkheid om zijn neutraliteit af te </w:t>
      </w:r>
      <w:r>
        <w:lastRenderedPageBreak/>
        <w:t>dwingen, maar is gevoelig voor de situatie om hem heen, die door andere staten gecreëerd wordt (Ogley 1970).</w:t>
      </w:r>
    </w:p>
    <w:p w:rsidR="005A2046" w:rsidRDefault="005A2046" w:rsidP="005A2046">
      <w:pPr>
        <w:spacing w:line="360" w:lineRule="auto"/>
      </w:pPr>
      <w:r>
        <w:t>Zoals Baker Fox aangeeft is het verkiezen van neutraliteit boven een militaire alliantie een beleidskeuze zonder veel veiligheidsgaranties, aangezien neutraliteit afhangt van twee zaken, die de staat niet zelf in de hand heeft. Zij hangt namelijk van af van buurlanden die ervoor kiezen om de staat niet binnen te vallen en de hoop dat de militaire kracht van een staat voldoende afschrikt. (B</w:t>
      </w:r>
      <w:r w:rsidR="0026607D">
        <w:t xml:space="preserve">eyer </w:t>
      </w:r>
      <w:r>
        <w:t>&amp;</w:t>
      </w:r>
      <w:r w:rsidR="0026607D">
        <w:t xml:space="preserve"> </w:t>
      </w:r>
      <w:r>
        <w:t>H</w:t>
      </w:r>
      <w:r w:rsidR="0026607D">
        <w:t>ofmann</w:t>
      </w:r>
      <w:r>
        <w:t xml:space="preserve"> 2011; Fox 1959).</w:t>
      </w:r>
      <w:r w:rsidRPr="00212297">
        <w:t xml:space="preserve"> </w:t>
      </w:r>
      <w:r>
        <w:t>Ondanks dat een staat wel zijn eigen militaire kracht kan vergroten is niet zeker of die militaire kracht ook voldoende is om te tegenstander af te schrikken. Daarvoor zouden namelijk de overwegingen van de andere staat bekend moeten zijn.</w:t>
      </w:r>
    </w:p>
    <w:p w:rsidR="005A2046" w:rsidRDefault="005A2046" w:rsidP="005A2046">
      <w:pPr>
        <w:spacing w:line="360" w:lineRule="auto"/>
      </w:pPr>
      <w:r>
        <w:t>Volgens rationalistische auteurs, die verklaringen geven voor het gedrag van een neutrale staat, is neutraliteit ontstaan als uitdrukking van soevereiniteit en zij moet ook in die context beschouwd worden. Het oorspronkelijke doel was om staten te helpen om hun belangen te verdedigen in een wereld die gekenmerkt werd door conflicten (Goetschel 1999). Neutraliteit zorgde er op die manier voor dat een land onafhankelijk bleef. Ze moest er ook voor zorgen dat een staat haar handelsbetrekkingen kon behouden in tijden van oorlog. Op binnenlands niveau droeg neutraliteit ook bij aan de politieke cohesie, doordat er geen discussie was over welke van de twee kanten gesteund moest worden in een bepaalde oorlog (Goetschel 1999).</w:t>
      </w:r>
    </w:p>
    <w:p w:rsidR="005A2046" w:rsidRPr="00B2071F" w:rsidRDefault="005A2046" w:rsidP="005A2046">
      <w:pPr>
        <w:spacing w:line="360" w:lineRule="auto"/>
      </w:pPr>
    </w:p>
    <w:p w:rsidR="005A2046" w:rsidRDefault="00EE27D7" w:rsidP="00EE27D7">
      <w:pPr>
        <w:spacing w:line="360" w:lineRule="auto"/>
        <w:rPr>
          <w:b/>
        </w:rPr>
      </w:pPr>
      <w:r>
        <w:rPr>
          <w:b/>
        </w:rPr>
        <w:t xml:space="preserve">2.3.3 </w:t>
      </w:r>
      <w:r w:rsidR="005A2046">
        <w:rPr>
          <w:b/>
        </w:rPr>
        <w:t>Hypothesen</w:t>
      </w:r>
    </w:p>
    <w:p w:rsidR="005A2046" w:rsidRDefault="005A2046" w:rsidP="005A2046">
      <w:pPr>
        <w:spacing w:line="360" w:lineRule="auto"/>
      </w:pPr>
      <w:r>
        <w:t>Zoals in de alinea</w:t>
      </w:r>
      <w:r w:rsidR="00143312">
        <w:t>’s</w:t>
      </w:r>
      <w:r>
        <w:t xml:space="preserve"> hierboven beschreven </w:t>
      </w:r>
      <w:r w:rsidR="00143312">
        <w:t xml:space="preserve">is, verwacht </w:t>
      </w:r>
      <w:r>
        <w:t>de rationalistische bena</w:t>
      </w:r>
      <w:r w:rsidR="00143312">
        <w:t xml:space="preserve">dering van de liberale theorie </w:t>
      </w:r>
      <w:r>
        <w:t>dat beleidsmakers een kosten-batenanalyse maken, op basis waarvan ze een beslissing nemen over te voeren beleid. Voor dit onderzoek zou dit betekenen dat beleidsmakers zich laten beïnvloeden door binnenlandse groeperingen. Volgens de rationalistische benadering zijn politici gevoelig voor de meningen van binnenlandse groeperingen. Politici zijn namelijk uit op herverkiezing om zo hun machtspositie te behouden of zelfs uit te bouwen. In een democratie zijn politici daarom afhankelijk van de steun van kiezers en potentiële kiezers, omdat zij die bij de volgende verkiezingen weer nodig hebben (</w:t>
      </w:r>
      <w:r w:rsidR="00C21F3A">
        <w:t>Panke &amp; Risse</w:t>
      </w:r>
      <w:r w:rsidR="00143312">
        <w:t xml:space="preserve"> 2007</w:t>
      </w:r>
      <w:r>
        <w:t>). Wanneer er dus sprake zou zijn van hoge electorale kosten voor een bepaalde beslissing met betrekking tot deelname aan een militaire interventie door Ierland, zou uit het onderzoek moeten blijken dat politici zich laten beïnvloeden door die electorale kosten. Wanneer dat het geval is, zou dat een bevestiging betekenen voor de rationalistische benadering van de liberale theorie.</w:t>
      </w:r>
    </w:p>
    <w:p w:rsidR="005A2046" w:rsidRDefault="005A2046" w:rsidP="005A2046">
      <w:pPr>
        <w:spacing w:line="360" w:lineRule="auto"/>
      </w:pPr>
      <w:r>
        <w:t>Daarnaast speelt de economische kosten-batenanalyse van een beslissing een rol. Wanneer de economische baten hoger zijn dan economische kosten van een beslissing, zal die beslissing eerder genomen worden door een beleidsmaker.</w:t>
      </w:r>
    </w:p>
    <w:p w:rsidR="005A2046" w:rsidRPr="003C569A" w:rsidRDefault="005A2046" w:rsidP="005A2046">
      <w:pPr>
        <w:spacing w:line="360" w:lineRule="auto"/>
      </w:pPr>
      <w:r>
        <w:lastRenderedPageBreak/>
        <w:t xml:space="preserve">Deze twee kosten-batenanalyses </w:t>
      </w:r>
      <w:r w:rsidR="00143312">
        <w:t>zijn</w:t>
      </w:r>
      <w:r>
        <w:t xml:space="preserve"> mogelijk een verklaring voor het gedrag van Ierland als neutrale staat. </w:t>
      </w:r>
      <w:r w:rsidR="002442A3">
        <w:t xml:space="preserve">De invloed van de economische kosten-batenanalyse wordt apart gemeten, terwijl de invloed van electorale kosten een premisse is, waar de andere hypothesen uit voort komen. </w:t>
      </w:r>
      <w:r>
        <w:t>Samen vormen deze twee factoren de vorming van het nationaal belang van een staat, zoals dat door de politieke en bestuurlijke elite gepercipieerd wordt.  Deze factoren leiden tot het formuleren van de volgende hypothesen:</w:t>
      </w:r>
    </w:p>
    <w:p w:rsidR="005A2046" w:rsidRDefault="005A2046" w:rsidP="005A2046">
      <w:pPr>
        <w:spacing w:line="360" w:lineRule="auto"/>
        <w:rPr>
          <w:b/>
        </w:rPr>
      </w:pPr>
    </w:p>
    <w:p w:rsidR="005A2046" w:rsidRPr="00126362" w:rsidRDefault="005A2046" w:rsidP="005A2046">
      <w:pPr>
        <w:spacing w:line="360" w:lineRule="auto"/>
        <w:rPr>
          <w:i/>
        </w:rPr>
      </w:pPr>
      <w:r>
        <w:rPr>
          <w:i/>
        </w:rPr>
        <w:t>H2a: Een neutrale staat</w:t>
      </w:r>
      <w:r w:rsidRPr="00126362">
        <w:rPr>
          <w:i/>
        </w:rPr>
        <w:t xml:space="preserve"> zal deelnemen aan een militaire interventie, </w:t>
      </w:r>
      <w:r>
        <w:rPr>
          <w:i/>
        </w:rPr>
        <w:t>als</w:t>
      </w:r>
      <w:r w:rsidRPr="00126362">
        <w:rPr>
          <w:i/>
        </w:rPr>
        <w:t xml:space="preserve"> </w:t>
      </w:r>
      <w:r w:rsidR="00143312">
        <w:rPr>
          <w:i/>
        </w:rPr>
        <w:t>deelname</w:t>
      </w:r>
      <w:r w:rsidRPr="00126362">
        <w:rPr>
          <w:i/>
        </w:rPr>
        <w:t xml:space="preserve"> de economische belangen van Ierland ten goede komt.</w:t>
      </w:r>
    </w:p>
    <w:p w:rsidR="005A2046" w:rsidRPr="00126362" w:rsidRDefault="005A2046" w:rsidP="005A2046">
      <w:pPr>
        <w:spacing w:line="360" w:lineRule="auto"/>
        <w:rPr>
          <w:i/>
        </w:rPr>
      </w:pPr>
    </w:p>
    <w:p w:rsidR="005A2046" w:rsidRPr="00126362" w:rsidRDefault="005A2046" w:rsidP="005A2046">
      <w:pPr>
        <w:spacing w:line="360" w:lineRule="auto"/>
        <w:rPr>
          <w:i/>
        </w:rPr>
      </w:pPr>
      <w:r>
        <w:rPr>
          <w:i/>
        </w:rPr>
        <w:t xml:space="preserve">H2b: Een neutrale staat </w:t>
      </w:r>
      <w:r w:rsidRPr="00126362">
        <w:rPr>
          <w:i/>
        </w:rPr>
        <w:t xml:space="preserve">zal niet deelnemen aan een militaire interventie, </w:t>
      </w:r>
      <w:r>
        <w:rPr>
          <w:i/>
        </w:rPr>
        <w:t>als</w:t>
      </w:r>
      <w:r w:rsidR="00143312">
        <w:rPr>
          <w:i/>
        </w:rPr>
        <w:t xml:space="preserve"> deelname</w:t>
      </w:r>
      <w:r w:rsidRPr="00126362">
        <w:rPr>
          <w:i/>
        </w:rPr>
        <w:t xml:space="preserve"> ten koste gaat van de economische belangen van Ierland.</w:t>
      </w:r>
    </w:p>
    <w:p w:rsidR="004B2F44" w:rsidRDefault="004B2F44" w:rsidP="004B2F44">
      <w:pPr>
        <w:spacing w:line="360" w:lineRule="auto"/>
        <w:rPr>
          <w:i/>
        </w:rPr>
      </w:pPr>
    </w:p>
    <w:p w:rsidR="004B2F44" w:rsidRDefault="00D63546" w:rsidP="004B2F44">
      <w:pPr>
        <w:spacing w:line="360" w:lineRule="auto"/>
        <w:rPr>
          <w:i/>
        </w:rPr>
      </w:pPr>
      <w:r>
        <w:rPr>
          <w:i/>
        </w:rPr>
        <w:t>H3</w:t>
      </w:r>
      <w:r w:rsidR="004B2F44">
        <w:rPr>
          <w:i/>
        </w:rPr>
        <w:t>a: Ierland zal deelnemen aan een militaire interventie, wanneer deelname in het nationaal belang van Ierland is in de perceptie van beleidsmakers.</w:t>
      </w:r>
    </w:p>
    <w:p w:rsidR="004B2F44" w:rsidRDefault="004B2F44" w:rsidP="004B2F44">
      <w:pPr>
        <w:spacing w:line="360" w:lineRule="auto"/>
        <w:rPr>
          <w:i/>
        </w:rPr>
      </w:pPr>
    </w:p>
    <w:p w:rsidR="004B2F44" w:rsidRDefault="00D63546" w:rsidP="004B2F44">
      <w:pPr>
        <w:spacing w:line="360" w:lineRule="auto"/>
      </w:pPr>
      <w:r>
        <w:rPr>
          <w:i/>
        </w:rPr>
        <w:t xml:space="preserve">H3b: Ierland zal niet deelnemen </w:t>
      </w:r>
      <w:r w:rsidR="004B2F44">
        <w:rPr>
          <w:i/>
        </w:rPr>
        <w:t>aan een militaire interventie, wanneer deelname niet in het nationaal belang van Ierland is in de perceptie van beleidsmakers.</w:t>
      </w:r>
    </w:p>
    <w:p w:rsidR="004B2F44" w:rsidRDefault="004B2F44" w:rsidP="004B2F44">
      <w:pPr>
        <w:spacing w:line="360" w:lineRule="auto"/>
        <w:rPr>
          <w:i/>
        </w:rPr>
      </w:pPr>
    </w:p>
    <w:p w:rsidR="005A2046" w:rsidRDefault="005A2046" w:rsidP="005A2046">
      <w:pPr>
        <w:spacing w:line="360" w:lineRule="auto"/>
      </w:pPr>
    </w:p>
    <w:p w:rsidR="005A2046" w:rsidRDefault="005A2046" w:rsidP="005A2046">
      <w:pPr>
        <w:spacing w:line="360" w:lineRule="auto"/>
      </w:pPr>
      <w:r>
        <w:t>Het conceptueel model komt er dan als volgt uit te zien:</w:t>
      </w:r>
    </w:p>
    <w:p w:rsidR="005A2046" w:rsidRDefault="00AF06B5" w:rsidP="005A2046">
      <w:pPr>
        <w:spacing w:line="360" w:lineRule="auto"/>
      </w:pPr>
      <w:r w:rsidRPr="00AF06B5">
        <w:rPr>
          <w:b/>
          <w:noProof/>
          <w:lang w:eastAsia="nl-NL"/>
        </w:rPr>
        <w:pict>
          <v:shape id="Tekstvak 33" o:spid="_x0000_s1029" type="#_x0000_t202" style="position:absolute;margin-left:362.4pt;margin-top:13.55pt;width:100.75pt;height:55.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">
            <v:textbox>
              <w:txbxContent>
                <w:p w:rsidR="00D63546" w:rsidRDefault="00D63546" w:rsidP="005A2046">
                  <w:r>
                    <w:t>Deelname militaire interventie door neutrale staat</w:t>
                  </w:r>
                </w:p>
              </w:txbxContent>
            </v:textbox>
            <w10:wrap type="square"/>
          </v:shape>
        </w:pict>
      </w:r>
      <w:r>
        <w:rPr>
          <w:noProof/>
          <w:lang w:eastAsia="nl-NL"/>
        </w:rPr>
        <w:pict>
          <v:shape id="Tekstvak 32" o:spid="_x0000_s1030" type="#_x0000_t202" style="position:absolute;margin-left:86.05pt;margin-top:13.55pt;width:95.3pt;height:34.8pt;z-index:2516485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">
            <v:textbox style="mso-fit-shape-to-text:t">
              <w:txbxContent>
                <w:p w:rsidR="00D63546" w:rsidRDefault="00D63546" w:rsidP="005A2046">
                  <w:r>
                    <w:t>Perceptie elite</w:t>
                  </w:r>
                </w:p>
                <w:p w:rsidR="00D63546" w:rsidRDefault="00D63546" w:rsidP="005A2046">
                  <w:r>
                    <w:t>nationaal belang</w:t>
                  </w:r>
                </w:p>
              </w:txbxContent>
            </v:textbox>
          </v:shape>
        </w:pict>
      </w:r>
      <w:r>
        <w:rPr>
          <w:noProof/>
          <w:lang w:eastAsia="nl-NL"/>
        </w:rPr>
        <w:pict>
          <v:shape id="Tekstvak 31" o:spid="_x0000_s1031" type="#_x0000_t202" style="position:absolute;margin-left:17.8pt;margin-top:13.55pt;width:128.1pt;height:22.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">
            <v:textbox>
              <w:txbxContent>
                <w:p w:rsidR="00D63546" w:rsidRDefault="00D63546" w:rsidP="005A2046">
                  <w:r>
                    <w:t>Economische belangen</w:t>
                  </w:r>
                </w:p>
              </w:txbxContent>
            </v:textbox>
            <w10:wrap type="square"/>
          </v:shape>
        </w:pict>
      </w:r>
    </w:p>
    <w:p w:rsidR="005A2046" w:rsidRPr="008E2C4B" w:rsidRDefault="00AF06B5" w:rsidP="005A2046">
      <w:pPr>
        <w:spacing w:line="360" w:lineRule="auto"/>
      </w:pPr>
      <w:r>
        <w:rPr>
          <w:noProof/>
          <w:lang w:eastAsia="nl-NL"/>
        </w:rPr>
        <w:pict>
          <v:shape id="Rechte verbindingslijn met pijl 30" o:spid="_x0000_s1042" type="#_x0000_t32" style="position:absolute;margin-left:182.25pt;margin-top:11.9pt;width:24.1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">
            <v:stroke endarrow="block"/>
          </v:shape>
        </w:pict>
      </w:r>
      <w:r>
        <w:rPr>
          <w:noProof/>
          <w:lang w:eastAsia="nl-NL"/>
        </w:rPr>
        <w:pict>
          <v:shape id="Rechte verbindingslijn met pijl 29" o:spid="_x0000_s1041" type="#_x0000_t32" style="position:absolute;margin-left:-10.1pt;margin-top:4.85pt;width:97.0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">
            <v:stroke endarrow="block"/>
          </v:shape>
        </w:pict>
      </w:r>
    </w:p>
    <w:p w:rsidR="005A2046" w:rsidRDefault="00AF06B5" w:rsidP="005A2046">
      <w:pPr>
        <w:spacing w:line="360" w:lineRule="auto"/>
        <w:rPr>
          <w:b/>
        </w:rPr>
      </w:pPr>
      <w:r>
        <w:rPr>
          <w:b/>
          <w:noProof/>
          <w:lang w:eastAsia="nl-NL"/>
        </w:rPr>
        <w:pict>
          <v:shape id="Rechte verbindingslijn met pijl 28" o:spid="_x0000_s1040" type="#_x0000_t32" style="position:absolute;margin-left:227.2pt;margin-top:9.9pt;width:59.85pt;height:23.45pt;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">
            <v:stroke endarrow="block"/>
          </v:shape>
        </w:pict>
      </w:r>
    </w:p>
    <w:p w:rsidR="005A2046" w:rsidRDefault="00AF06B5" w:rsidP="005A2046">
      <w:pPr>
        <w:spacing w:line="360" w:lineRule="auto"/>
        <w:rPr>
          <w:b/>
        </w:rPr>
      </w:pPr>
      <w:r w:rsidRPr="00AF06B5">
        <w:rPr>
          <w:noProof/>
          <w:lang w:eastAsia="nl-NL"/>
        </w:rPr>
        <w:pict>
          <v:shape id="Tekstvak 27" o:spid="_x0000_s1032" type="#_x0000_t202" style="position:absolute;margin-left:179.8pt;margin-top:13.9pt;width:96.6pt;height:33.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">
            <v:textbox>
              <w:txbxContent>
                <w:p w:rsidR="00D63546" w:rsidRDefault="00D63546" w:rsidP="005A2046">
                  <w:r>
                    <w:t xml:space="preserve">Perceptie elite </w:t>
                  </w:r>
                  <w:r>
                    <w:br/>
                    <w:t>electorale kosten</w:t>
                  </w:r>
                </w:p>
              </w:txbxContent>
            </v:textbox>
            <w10:wrap type="square"/>
          </v:shape>
        </w:pict>
      </w:r>
      <w:r w:rsidRPr="00AF06B5">
        <w:rPr>
          <w:noProof/>
          <w:lang w:eastAsia="nl-NL"/>
        </w:rPr>
        <w:pict>
          <v:shape id="Tekstvak 26" o:spid="_x0000_s1033" type="#_x0000_t202" style="position:absolute;margin-left:21.75pt;margin-top:13.9pt;width:144.6pt;height:38.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">
            <v:textbox>
              <w:txbxContent>
                <w:p w:rsidR="00D63546" w:rsidRDefault="00D63546" w:rsidP="005A2046">
                  <w:r>
                    <w:t>Electorale voorkeuren bevolking</w:t>
                  </w:r>
                </w:p>
              </w:txbxContent>
            </v:textbox>
            <w10:wrap type="square"/>
          </v:shape>
        </w:pict>
      </w:r>
    </w:p>
    <w:p w:rsidR="005A2046" w:rsidRDefault="00AF06B5" w:rsidP="005A2046">
      <w:pPr>
        <w:spacing w:line="360" w:lineRule="auto"/>
        <w:rPr>
          <w:b/>
        </w:rPr>
      </w:pPr>
      <w:r>
        <w:rPr>
          <w:b/>
          <w:noProof/>
          <w:lang w:eastAsia="nl-NL"/>
        </w:rPr>
        <w:pict>
          <v:shape id="Rechte verbindingslijn met pijl 25" o:spid="_x0000_s1039" type="#_x0000_t32" style="position:absolute;margin-left:-119.8pt;margin-top:4.05pt;width:13.4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">
            <v:stroke endarrow="block"/>
          </v:shape>
        </w:pict>
      </w:r>
    </w:p>
    <w:p w:rsidR="005A2046" w:rsidRDefault="005A2046" w:rsidP="005A2046">
      <w:pPr>
        <w:spacing w:line="360" w:lineRule="auto"/>
        <w:rPr>
          <w:b/>
        </w:rPr>
      </w:pPr>
    </w:p>
    <w:p w:rsidR="004B2F44" w:rsidRDefault="004B2F44" w:rsidP="00EB067F">
      <w:pPr>
        <w:spacing w:line="360" w:lineRule="auto"/>
        <w:rPr>
          <w:b/>
          <w:u w:val="single"/>
        </w:rPr>
      </w:pPr>
    </w:p>
    <w:p w:rsidR="000B223A" w:rsidRDefault="000B223A">
      <w:pPr>
        <w:rPr>
          <w:b/>
          <w:u w:val="single"/>
        </w:rPr>
      </w:pPr>
      <w:r>
        <w:rPr>
          <w:b/>
          <w:u w:val="single"/>
        </w:rPr>
        <w:br w:type="page"/>
      </w:r>
    </w:p>
    <w:p w:rsidR="005A2046" w:rsidRPr="00EB067F" w:rsidRDefault="005A2046" w:rsidP="00EB067F">
      <w:pPr>
        <w:spacing w:line="360" w:lineRule="auto"/>
        <w:rPr>
          <w:b/>
          <w:u w:val="single"/>
        </w:rPr>
      </w:pPr>
      <w:r w:rsidRPr="00EB067F">
        <w:rPr>
          <w:b/>
          <w:u w:val="single"/>
        </w:rPr>
        <w:lastRenderedPageBreak/>
        <w:t>2.4 Afsluiting</w:t>
      </w:r>
    </w:p>
    <w:p w:rsidR="005A2046" w:rsidRDefault="005A2046" w:rsidP="005A2046">
      <w:pPr>
        <w:spacing w:line="360" w:lineRule="auto"/>
      </w:pPr>
      <w:r>
        <w:t>In dit hoofdstuk is aangegeven welke variabelen onderzocht zullen worden als verklarende variabelen voor het gedrag van Ierland tijdens de militaire interventie in Irak in 2003 en in Libië in 2011. In het volgende hoofdstuk zal per variabele worden aangegeven hoe deze geoperationaliseerd wordt. Dit houdt dat beschreven wordt welke indicatoren gebruikt worden en van welke data gebruik gemaakt zal worden om de waarden voor de verschillende indicatoren te bepalen.</w:t>
      </w:r>
    </w:p>
    <w:p w:rsidR="0076631A" w:rsidRDefault="005A2046" w:rsidP="005A2046">
      <w:pPr>
        <w:spacing w:line="360" w:lineRule="auto"/>
      </w:pPr>
      <w:r>
        <w:t>Het conceptueel model en de bijbehorende hypothesen zullen zodoende verder geconcretiseerd worden. Er zal beschreven worden hoe de twee variabelen van het conceptueel model van de rationalistische benadering - de economische belangen en de electorale voorkeuren van de bevolking – de perceptie van de elite over het nationaal belang vormen. Tevens zal de opzet van het onderzoek verantwoord worden, alsmede de keuze voor de twee zojuist genoemde casussen.</w:t>
      </w:r>
    </w:p>
    <w:p w:rsidR="0076631A" w:rsidRDefault="0076631A" w:rsidP="0076631A">
      <w:r>
        <w:br w:type="page"/>
      </w:r>
    </w:p>
    <w:p w:rsidR="00052E10" w:rsidRPr="00052E10" w:rsidRDefault="00052E10" w:rsidP="00052E10">
      <w:pPr>
        <w:spacing w:line="360" w:lineRule="auto"/>
        <w:rPr>
          <w:b/>
          <w:sz w:val="28"/>
          <w:szCs w:val="28"/>
          <w:u w:val="single"/>
        </w:rPr>
      </w:pPr>
    </w:p>
    <w:p w:rsidR="00052E10" w:rsidRDefault="00052E10" w:rsidP="00052E10">
      <w:r>
        <w:br w:type="page"/>
      </w:r>
    </w:p>
    <w:p w:rsidR="00EE27D7" w:rsidRPr="00F521A1" w:rsidRDefault="005A2046" w:rsidP="00EE27D7">
      <w:pPr>
        <w:pStyle w:val="Lijstalinea"/>
        <w:numPr>
          <w:ilvl w:val="0"/>
          <w:numId w:val="13"/>
        </w:numPr>
        <w:spacing w:line="360" w:lineRule="auto"/>
        <w:rPr>
          <w:b/>
          <w:sz w:val="28"/>
          <w:szCs w:val="28"/>
          <w:u w:val="single"/>
        </w:rPr>
      </w:pPr>
      <w:r w:rsidRPr="00F521A1">
        <w:rPr>
          <w:b/>
          <w:sz w:val="28"/>
          <w:szCs w:val="28"/>
          <w:u w:val="single"/>
        </w:rPr>
        <w:lastRenderedPageBreak/>
        <w:t>Methodologie</w:t>
      </w:r>
      <w:r w:rsidR="00F521A1">
        <w:rPr>
          <w:b/>
          <w:sz w:val="28"/>
          <w:szCs w:val="28"/>
          <w:u w:val="single"/>
        </w:rPr>
        <w:br/>
      </w:r>
    </w:p>
    <w:p w:rsidR="005A2046" w:rsidRPr="00EE27D7" w:rsidRDefault="005A2046" w:rsidP="00EE27D7">
      <w:pPr>
        <w:pStyle w:val="Lijstalinea"/>
        <w:numPr>
          <w:ilvl w:val="1"/>
          <w:numId w:val="4"/>
        </w:numPr>
        <w:spacing w:after="0" w:line="360" w:lineRule="auto"/>
        <w:rPr>
          <w:b/>
          <w:u w:val="single"/>
        </w:rPr>
      </w:pPr>
      <w:r w:rsidRPr="00EE27D7">
        <w:rPr>
          <w:b/>
          <w:u w:val="single"/>
        </w:rPr>
        <w:t xml:space="preserve">Inleiding </w:t>
      </w:r>
    </w:p>
    <w:p w:rsidR="005A2046" w:rsidRDefault="005A2046" w:rsidP="005A2046">
      <w:pPr>
        <w:spacing w:line="360" w:lineRule="auto"/>
      </w:pPr>
      <w:r>
        <w:t>In het vorige hoofdstuk is uiteengezet welke theorieën het kader vormen op basis waarvan de</w:t>
      </w:r>
      <w:r w:rsidR="00251017">
        <w:t xml:space="preserve"> hypothesen geformuleerd zijn. I</w:t>
      </w:r>
      <w:r>
        <w:t xml:space="preserve">n het volgende hoofdstuk zullen de resultaten van het onderzoek uit een gezet worden. Voordat de resultaten echter gepresenteerd zullen worden, zal in dit hoofdstuk de methodologie uiteengezet worden. </w:t>
      </w:r>
    </w:p>
    <w:p w:rsidR="005A2046" w:rsidRDefault="005A2046" w:rsidP="005A2046">
      <w:pPr>
        <w:spacing w:line="360" w:lineRule="auto"/>
      </w:pPr>
      <w:r>
        <w:t>Per variabele zal uitgelegd worden welke indicatoren gehanteerd worden en welke data gebruikt</w:t>
      </w:r>
      <w:r w:rsidR="00251017">
        <w:t xml:space="preserve"> worden</w:t>
      </w:r>
      <w:r>
        <w:t xml:space="preserve">. Vervolgens zal de </w:t>
      </w:r>
      <w:r w:rsidR="00251017">
        <w:t>selectie van</w:t>
      </w:r>
      <w:r>
        <w:t xml:space="preserve"> de casussen verantwoord worden. Tenslotte zullen de hypothesen verder gespecificeerd worden en zal aangegeven worden wanneer deze als verworpen beschouwd kunnen worden.</w:t>
      </w:r>
    </w:p>
    <w:p w:rsidR="005A2046" w:rsidRPr="00B76564" w:rsidRDefault="005A2046" w:rsidP="005A2046">
      <w:pPr>
        <w:spacing w:line="360" w:lineRule="auto"/>
      </w:pPr>
    </w:p>
    <w:p w:rsidR="005A2046" w:rsidRPr="00EE27D7" w:rsidRDefault="005A2046" w:rsidP="005A2046">
      <w:pPr>
        <w:pStyle w:val="Lijstalinea"/>
        <w:numPr>
          <w:ilvl w:val="1"/>
          <w:numId w:val="4"/>
        </w:numPr>
        <w:spacing w:after="0" w:line="360" w:lineRule="auto"/>
        <w:rPr>
          <w:b/>
          <w:u w:val="single"/>
        </w:rPr>
      </w:pPr>
      <w:r w:rsidRPr="00EE27D7">
        <w:rPr>
          <w:b/>
          <w:u w:val="single"/>
        </w:rPr>
        <w:t>Toelichting en verantwoording kwalitatieve opzet</w:t>
      </w:r>
    </w:p>
    <w:p w:rsidR="005A2046" w:rsidRDefault="005A2046" w:rsidP="005A2046">
      <w:pPr>
        <w:spacing w:line="360" w:lineRule="auto"/>
      </w:pPr>
      <w:r>
        <w:t xml:space="preserve">In deze scriptie zal het onderzoek worden uitgevoerd aan de </w:t>
      </w:r>
      <w:r w:rsidR="0024072C">
        <w:t>hand van een vergelijkende case</w:t>
      </w:r>
      <w:r>
        <w:t>studie. Die vorm van onderzoek heeft een aantal voordelen die aansluiten bij het doel van dit onderzoek. Het eerste voordeel is conceptu</w:t>
      </w:r>
      <w:r w:rsidR="0024072C">
        <w:t>ele validiteit. Een case</w:t>
      </w:r>
      <w:r>
        <w:t xml:space="preserve">studie geeft een onderzoek de mogelijkheid een hoog niveau van conceptuele validiteit te bereiken. Veel van de variabelen waarin onderzoekers binnen de sociale wetenschappers mee werken, zoals democratie, macht en politieke kracht zijn lastig te meten. Om dergelijke begrippen goed te kunnen onderzoeken is een gedetailleerde  beschouwing van contextuele factoren belangrijk, welke lastig uit te voeren </w:t>
      </w:r>
      <w:r w:rsidR="0024072C">
        <w:t>is in statistisch</w:t>
      </w:r>
      <w:r>
        <w:t xml:space="preserve"> onderzoek, maar die gebruikelijk zijn in case studies (George &amp; Bennett 2005). In deze scriptie zal ook gewerkt worden met complexe concepten als neutraliteit en identiteit en daarom is een case studie geschikt voor het onderzoek dat in deze scriptie gepresenteerd wordt.</w:t>
      </w:r>
    </w:p>
    <w:p w:rsidR="005A2046" w:rsidRDefault="005A2046" w:rsidP="005A2046">
      <w:pPr>
        <w:spacing w:line="360" w:lineRule="auto"/>
      </w:pPr>
      <w:r>
        <w:t>Een tweede voordeel is het kunnen afleiden van nieuwe hypothesen. Wanneer iemand in een statistisch onderzoek met een afzonderlijke verklaring komt, zal deze simpelweg een negatieve score hebben, zonder dat dit verder wordt meegenome</w:t>
      </w:r>
      <w:r w:rsidR="0024072C">
        <w:t>n in het onderzoek. In een case</w:t>
      </w:r>
      <w:r>
        <w:t>studie kan iemand daarin een nieuwe verklarende variabele vinden. Wanneer er op een vraag antwoorden komen die de onderzoek</w:t>
      </w:r>
      <w:r w:rsidR="0024072C">
        <w:t>er</w:t>
      </w:r>
      <w:r>
        <w:t xml:space="preserve"> niet had verwacht en </w:t>
      </w:r>
      <w:r w:rsidR="0024072C">
        <w:t xml:space="preserve">die </w:t>
      </w:r>
      <w:r>
        <w:t xml:space="preserve">niet passen in het toegepaste theoretisch kader, kunnen er nieuwe variabelen gevonden worden, die een verklaring kunnen vormen voor de gevonden </w:t>
      </w:r>
      <w:r w:rsidR="00AD326F">
        <w:t>variatie (George &amp; Bennet 2005</w:t>
      </w:r>
      <w:r>
        <w:t>). In het onderzoek in deze scriptie kan het ook gebeuren dat uit bepaalde data naar voren komt dat de waarde op een afhankelijke variabele wordt veroorzaakt door de invloed van een variabele waarvan niet gedacht werd dat deze een factor van betekenis zou kunnen zijn. Deze vorm van onderzoek biedt op die manier de ruimte om op een brede manier te kijken naar mogelijke verklaringen voor datgene wat geobserveerd wordt.</w:t>
      </w:r>
    </w:p>
    <w:p w:rsidR="005A2046" w:rsidRDefault="005A2046" w:rsidP="005A2046">
      <w:pPr>
        <w:spacing w:line="360" w:lineRule="auto"/>
      </w:pPr>
      <w:r>
        <w:lastRenderedPageBreak/>
        <w:t>Ten der</w:t>
      </w:r>
      <w:r w:rsidR="0024072C">
        <w:t>de kan door middel van een case</w:t>
      </w:r>
      <w:r>
        <w:t>studie de werking van causale mechanismen voor een individueel geval in detail worden bekeken. In een statistisch onderzoek worden contextuele factoren weggelaten, behalve degene die gecodeerd zijn in de variabelen, die geselecteerd zijn om gemeten te worden. Een causaal mechanisme werkt echter vaak onder bepaalde voorwaarden. Dat kan in een statistisch onderzoek niet gezien worden. Correlatie tussen twee variabelen wil niet zeggen dat er ook een causaal verband is tussen die twee var</w:t>
      </w:r>
      <w:r w:rsidR="00AD326F">
        <w:t>iabelen (George &amp; Bennett 2005</w:t>
      </w:r>
      <w:r>
        <w:t>). In dit onderzoek is het doel om een verband te vinden en te zien onder welke voorwaarden welke varia</w:t>
      </w:r>
      <w:r w:rsidR="0024072C">
        <w:t>belen van invloed zijn. De case</w:t>
      </w:r>
      <w:r>
        <w:t>studie is om die reden dus ook een geschikte vorm voor het onderzoek i</w:t>
      </w:r>
      <w:r w:rsidR="0024072C">
        <w:t>n deze scriptie, omdat een case</w:t>
      </w:r>
      <w:r>
        <w:t>studie zich goed leent voor h</w:t>
      </w:r>
      <w:r w:rsidR="0024072C">
        <w:t>et vinden van voorwaarden waaronder</w:t>
      </w:r>
      <w:r>
        <w:t xml:space="preserve"> een bepaald verband tussen variabelen zich voordoet.</w:t>
      </w:r>
    </w:p>
    <w:p w:rsidR="005A2046" w:rsidRDefault="005A2046" w:rsidP="005A2046">
      <w:pPr>
        <w:spacing w:line="360" w:lineRule="auto"/>
      </w:pPr>
    </w:p>
    <w:p w:rsidR="005A2046" w:rsidRDefault="0024072C" w:rsidP="005A2046">
      <w:pPr>
        <w:spacing w:line="360" w:lineRule="auto"/>
        <w:rPr>
          <w:i/>
        </w:rPr>
      </w:pPr>
      <w:r>
        <w:rPr>
          <w:i/>
        </w:rPr>
        <w:t>Nadelen van case</w:t>
      </w:r>
      <w:r w:rsidR="005A2046">
        <w:rPr>
          <w:i/>
        </w:rPr>
        <w:t>studies</w:t>
      </w:r>
    </w:p>
    <w:p w:rsidR="005A2046" w:rsidRDefault="0024072C" w:rsidP="005A2046">
      <w:pPr>
        <w:spacing w:line="360" w:lineRule="auto"/>
      </w:pPr>
      <w:r>
        <w:t>Een beperking van case</w:t>
      </w:r>
      <w:r w:rsidR="005A2046">
        <w:t xml:space="preserve">studies is dat er alleen voorzichtige conclusies getrokken kunnen worden over hoeveel variatie wordt verklaard door een bepaalde variabele of hoeveel ze </w:t>
      </w:r>
      <w:r>
        <w:t>bijdragen aan de uitkomst. Case</w:t>
      </w:r>
      <w:r w:rsidR="005A2046">
        <w:t>studies zijn sterker in het benoemen van randvoorwaarden w</w:t>
      </w:r>
      <w:r>
        <w:t>aarbij een theorie opgaat. Case</w:t>
      </w:r>
      <w:r w:rsidR="005A2046">
        <w:t xml:space="preserve">studies zijn beter geschikt voor het bepalen </w:t>
      </w:r>
      <w:r>
        <w:t xml:space="preserve">of </w:t>
      </w:r>
      <w:r w:rsidR="005A2046">
        <w:t>een variabele causaal noodzakelijk of voldoende is in bepaalde gevallen</w:t>
      </w:r>
      <w:r>
        <w:t>, dan</w:t>
      </w:r>
      <w:r w:rsidR="005A2046">
        <w:t xml:space="preserve"> dat er ingeschat kan worden hoe de causale effecten in algemene zin</w:t>
      </w:r>
      <w:r>
        <w:t xml:space="preserve"> zijn voor meerdere cases. Cases</w:t>
      </w:r>
      <w:r w:rsidR="005A2046">
        <w:t xml:space="preserve">tudies zijn sterker in het bepalen van het </w:t>
      </w:r>
      <w:r w:rsidR="005A2046">
        <w:rPr>
          <w:i/>
        </w:rPr>
        <w:t xml:space="preserve">of </w:t>
      </w:r>
      <w:r w:rsidR="005A2046">
        <w:t xml:space="preserve">en </w:t>
      </w:r>
      <w:r w:rsidR="005A2046">
        <w:rPr>
          <w:i/>
        </w:rPr>
        <w:t>waarom</w:t>
      </w:r>
      <w:r w:rsidR="005A2046">
        <w:t xml:space="preserve"> een variabele ertoe doet, in plaats van </w:t>
      </w:r>
      <w:r w:rsidR="005A2046">
        <w:rPr>
          <w:i/>
        </w:rPr>
        <w:t xml:space="preserve">hoeveel </w:t>
      </w:r>
      <w:r w:rsidR="005A2046">
        <w:t>een variabele invloed heeft (George &amp; Bennett 2005</w:t>
      </w:r>
      <w:r>
        <w:t xml:space="preserve">). </w:t>
      </w:r>
      <w:r w:rsidR="005A2046">
        <w:t>Deze beperking vormt geen significant probleem voor het onderzoek in deze thesis. Het doel van dit onderzoek is namelijk vooral om te bepalen of de gekozen benaderingen een verklaring vormen voor het gedrag van Ierland en waa</w:t>
      </w:r>
      <w:r>
        <w:t>rom. Deze beperking van de case</w:t>
      </w:r>
      <w:r w:rsidR="005A2046">
        <w:t>studie in het algemeen vormt dus geen probleem voor het specifieke onderzoek in deze scriptie.</w:t>
      </w:r>
    </w:p>
    <w:p w:rsidR="005A2046" w:rsidRPr="001D505E" w:rsidRDefault="005A2046" w:rsidP="005A2046">
      <w:pPr>
        <w:spacing w:line="360" w:lineRule="auto"/>
        <w:rPr>
          <w:i/>
        </w:rPr>
      </w:pPr>
    </w:p>
    <w:p w:rsidR="005A2046" w:rsidRPr="00EE27D7" w:rsidRDefault="006979C9" w:rsidP="005A2046">
      <w:pPr>
        <w:pStyle w:val="Lijstalinea"/>
        <w:numPr>
          <w:ilvl w:val="1"/>
          <w:numId w:val="4"/>
        </w:numPr>
        <w:spacing w:after="0" w:line="360" w:lineRule="auto"/>
        <w:rPr>
          <w:b/>
          <w:u w:val="single"/>
        </w:rPr>
      </w:pPr>
      <w:r>
        <w:rPr>
          <w:b/>
          <w:u w:val="single"/>
        </w:rPr>
        <w:t>Casus</w:t>
      </w:r>
      <w:r w:rsidR="005A2046" w:rsidRPr="00EE27D7">
        <w:rPr>
          <w:b/>
          <w:u w:val="single"/>
        </w:rPr>
        <w:t>selectie</w:t>
      </w:r>
    </w:p>
    <w:p w:rsidR="005A2046" w:rsidRPr="00C00A95" w:rsidRDefault="00C00A95" w:rsidP="00C00A95">
      <w:pPr>
        <w:spacing w:line="360" w:lineRule="auto"/>
        <w:rPr>
          <w:b/>
        </w:rPr>
      </w:pPr>
      <w:r>
        <w:rPr>
          <w:b/>
        </w:rPr>
        <w:t xml:space="preserve">3.3.1 </w:t>
      </w:r>
      <w:r w:rsidR="006979C9">
        <w:rPr>
          <w:b/>
        </w:rPr>
        <w:t>Verantwoording</w:t>
      </w:r>
      <w:r w:rsidR="005A2046" w:rsidRPr="00C00A95">
        <w:rPr>
          <w:b/>
        </w:rPr>
        <w:t xml:space="preserve"> </w:t>
      </w:r>
      <w:r w:rsidR="00AD3A82">
        <w:rPr>
          <w:b/>
        </w:rPr>
        <w:t>keuze</w:t>
      </w:r>
      <w:r w:rsidR="005A2046" w:rsidRPr="00C00A95">
        <w:rPr>
          <w:b/>
        </w:rPr>
        <w:t xml:space="preserve"> casussen</w:t>
      </w:r>
    </w:p>
    <w:p w:rsidR="005A2046" w:rsidRDefault="005A2046" w:rsidP="005A2046">
      <w:pPr>
        <w:spacing w:line="360" w:lineRule="auto"/>
      </w:pPr>
      <w:r>
        <w:t xml:space="preserve">De twee casussen die zijn gekozen, zijn de militaire interventie in Irak in 2003 en de militaire interventie in Libië in 2011. Zoals aangegeven in </w:t>
      </w:r>
      <w:r w:rsidR="0024072C">
        <w:t>het inleidende hoofdstuk</w:t>
      </w:r>
      <w:r>
        <w:t xml:space="preserve"> vormen deze twee casussen beide een mogelijke anomalie </w:t>
      </w:r>
      <w:r w:rsidR="0024072C">
        <w:t>voor</w:t>
      </w:r>
      <w:r>
        <w:t xml:space="preserve"> de theorie, maar wel op een verschillende manier. In het geval van de eerste casus wordt deelname </w:t>
      </w:r>
      <w:r w:rsidR="0024072C">
        <w:t xml:space="preserve">aan </w:t>
      </w:r>
      <w:r>
        <w:t xml:space="preserve">een militaire interventie niet verwacht, maar </w:t>
      </w:r>
      <w:r w:rsidR="0024072C">
        <w:t>is daar wel toe besloten</w:t>
      </w:r>
      <w:r>
        <w:t xml:space="preserve">. Daarentegen wordt bij de tweede casus deelname wel verwacht, maar is </w:t>
      </w:r>
      <w:r w:rsidR="0024072C">
        <w:t xml:space="preserve">daartoe </w:t>
      </w:r>
      <w:r>
        <w:t xml:space="preserve">juist niet </w:t>
      </w:r>
      <w:r w:rsidR="0024072C">
        <w:t>besloten</w:t>
      </w:r>
      <w:r>
        <w:t xml:space="preserve">. </w:t>
      </w:r>
    </w:p>
    <w:p w:rsidR="005A2046" w:rsidRDefault="005A2046" w:rsidP="005A2046">
      <w:pPr>
        <w:spacing w:line="360" w:lineRule="auto"/>
      </w:pPr>
      <w:r>
        <w:t xml:space="preserve">Er is in dit geval sprake van variatie op zowel de afhankelijke variabele als de onafhankelijke variabele. Voor statistisch onderzoek is het niet wenselijk dat er casussen gekozen worden op basis van de afhankelijke variabele. Er kan namelijk </w:t>
      </w:r>
      <w:r>
        <w:rPr>
          <w:i/>
        </w:rPr>
        <w:t xml:space="preserve">selection bias </w:t>
      </w:r>
      <w:r>
        <w:t xml:space="preserve">optreden, welke de betrouwbaarheid en </w:t>
      </w:r>
      <w:r>
        <w:lastRenderedPageBreak/>
        <w:t>validiteit van het onderzoek niet ten goed</w:t>
      </w:r>
      <w:r w:rsidR="0024072C">
        <w:t>e komt. Voor vergelijkende casestudies en voor case</w:t>
      </w:r>
      <w:r>
        <w:t xml:space="preserve">studies in het algemeen kan het juist wenselijk zijn om te selecteren op de afhankelijke variabele. Het kan helpen om te identificeren welke variabelen nodig of voldoende voorwaarde zijn voor en welke causale paden leiden tot de geselecteerde uitkomst (George &amp; Bennet 2005). </w:t>
      </w:r>
    </w:p>
    <w:p w:rsidR="005A2046" w:rsidRDefault="005A2046" w:rsidP="005A2046">
      <w:pPr>
        <w:spacing w:line="360" w:lineRule="auto"/>
      </w:pPr>
      <w:r>
        <w:t>Een afwijkende casus kan aantonen dat dat de afwijking van de theorie veroorzaakt is door variabelen die eerder over het hoofd gezien waren, maar waarvan de effecten bekend zijn uit andere onderzoeken. Die leidt tot een betere verklaring van de casus, maar leidt niet noodzakelijk tot nieuwe generalisaties. Het kan wel leiden tot nieuwe generalisaties, wanneer er sprake is variabelen, waarvan niet eerder gedacht werd dat deze enig effect zouden hebben (George &amp; Benne</w:t>
      </w:r>
      <w:r w:rsidR="0024072C">
        <w:t>tt 2005</w:t>
      </w:r>
      <w:r>
        <w:t>). Het onderzoek in deze scriptie zou ook een van die uitkomsten kunnen hebben. Afhankelijk van de gevonden variabelen, die de afwijking van de casus ten opzichte van de theorie verklaren, zullen er eventueel generalisaties gedaan kunnen worden over andere neutrale staten en hun beleid op het gebied van deelname aan militaire interventies of hun buitenlands beleid in algemene zin.</w:t>
      </w:r>
    </w:p>
    <w:p w:rsidR="005A2046" w:rsidRDefault="005A2046" w:rsidP="005A2046">
      <w:pPr>
        <w:spacing w:line="360" w:lineRule="auto"/>
      </w:pPr>
      <w:r>
        <w:t>Aangezien er in dit onderzoek wordt gevarieerd op de afhankelijke variabele zijn de casussen niet te beno</w:t>
      </w:r>
      <w:r w:rsidR="0024072C">
        <w:t>e</w:t>
      </w:r>
      <w:r>
        <w:t xml:space="preserve">men als </w:t>
      </w:r>
      <w:r>
        <w:rPr>
          <w:i/>
        </w:rPr>
        <w:t xml:space="preserve">least-likely </w:t>
      </w:r>
      <w:r>
        <w:t xml:space="preserve">of </w:t>
      </w:r>
      <w:r>
        <w:rPr>
          <w:i/>
        </w:rPr>
        <w:t xml:space="preserve">most-likely </w:t>
      </w:r>
      <w:r>
        <w:t>case. Een dergelijke omschrijving kan alleen aan een casus worden gegeven wanneer er op basis van de scores op de onafhankelijke variabele een verwachting kan worden uitgesproken over  de scores op de afhankelijke v</w:t>
      </w:r>
      <w:r w:rsidR="0024072C">
        <w:t>ariabele (George &amp; Bennett 2005</w:t>
      </w:r>
      <w:r>
        <w:t>). De casussen in dit onderzoek zijn niet gekozen als geval waarbij verwacht wordt dat de onafhankelijke variabele een dergelijke score kent dat een bepaalde uitslag juist wel of juist niet verwacht wordt.</w:t>
      </w:r>
    </w:p>
    <w:p w:rsidR="005A2046" w:rsidRDefault="005A2046" w:rsidP="005A2046">
      <w:pPr>
        <w:spacing w:line="360" w:lineRule="auto"/>
      </w:pPr>
      <w:r>
        <w:t>Het generaliseren van resultaten is niet simpelweg afhankelijk van het aantal of de diversiteit aan casussen. Een onderzoek met zeer veel een zeer diverse casussen kan als uitkomst hebben dat er geen gemeenschappelijke patronen zijn waardoor er alleen een unieke historische verklaring van de casus blijkt. Andersom, een onderzoeker kan door een klein aantal casussen een nieuw causaal mechanisme vinden dat twijfel zaait over verschillende theorieën (George &amp; Bennett 2005: p.122). De twee casussen in dit onderzoek en de veronderstelde verscheidenheid op zowel de afhankelijke als de afhankelijke variabele hoeft dus geen zekerheid te bieden dat er ook een patroon gevonden wordt dat de variatie op de variabelen verklaart.</w:t>
      </w:r>
    </w:p>
    <w:p w:rsidR="005A2046" w:rsidRDefault="005A2046" w:rsidP="005A2046">
      <w:pPr>
        <w:spacing w:line="360" w:lineRule="auto"/>
      </w:pPr>
    </w:p>
    <w:p w:rsidR="005A2046" w:rsidRPr="006979C9" w:rsidRDefault="00C00A95" w:rsidP="00C00A95">
      <w:pPr>
        <w:spacing w:line="360" w:lineRule="auto"/>
        <w:rPr>
          <w:b/>
          <w:u w:val="single"/>
        </w:rPr>
      </w:pPr>
      <w:r w:rsidRPr="006979C9">
        <w:rPr>
          <w:b/>
          <w:u w:val="single"/>
        </w:rPr>
        <w:t xml:space="preserve">3.4 </w:t>
      </w:r>
      <w:r w:rsidR="005A2046" w:rsidRPr="006979C9">
        <w:rPr>
          <w:b/>
          <w:u w:val="single"/>
        </w:rPr>
        <w:t>Hypothesen</w:t>
      </w:r>
    </w:p>
    <w:p w:rsidR="005A2046" w:rsidRDefault="005A2046" w:rsidP="005A2046">
      <w:pPr>
        <w:spacing w:line="360" w:lineRule="auto"/>
      </w:pPr>
      <w:r>
        <w:t>De selectie van de casus is toegelicht en daarom zullen nu de hypothesen geformuleerd worden in meer concrete zin:</w:t>
      </w:r>
    </w:p>
    <w:p w:rsidR="005A2046" w:rsidRDefault="005A2046" w:rsidP="005A2046">
      <w:pPr>
        <w:spacing w:line="360" w:lineRule="auto"/>
      </w:pPr>
    </w:p>
    <w:p w:rsidR="001454BD" w:rsidRDefault="001454BD" w:rsidP="001454BD">
      <w:pPr>
        <w:spacing w:line="360" w:lineRule="auto"/>
        <w:rPr>
          <w:i/>
        </w:rPr>
      </w:pPr>
      <w:r>
        <w:rPr>
          <w:i/>
        </w:rPr>
        <w:t>H1a: Ierland zal deelnemen aan de militaire interventie in Irak of Libië, wanneer deelname in overeenstemming is met de norm, die voortgekomen is vanuit een collectieve identiteit van neutraliteit.</w:t>
      </w:r>
    </w:p>
    <w:p w:rsidR="001454BD" w:rsidRDefault="001454BD" w:rsidP="001454BD">
      <w:pPr>
        <w:spacing w:line="360" w:lineRule="auto"/>
        <w:rPr>
          <w:i/>
        </w:rPr>
      </w:pPr>
    </w:p>
    <w:p w:rsidR="001454BD" w:rsidRDefault="001454BD" w:rsidP="001454BD">
      <w:pPr>
        <w:spacing w:line="360" w:lineRule="auto"/>
        <w:rPr>
          <w:i/>
        </w:rPr>
      </w:pPr>
      <w:r>
        <w:rPr>
          <w:i/>
        </w:rPr>
        <w:t>H1b: Ierland zal niet deelnemen aan de militaire interventie in Irak of Libië, wanneer deelname niet in overeenstemming is met de norm, die voortgekomen is vanuit een collectieve identiteit van neutraliteit.</w:t>
      </w:r>
    </w:p>
    <w:p w:rsidR="001454BD" w:rsidRDefault="001454BD" w:rsidP="001454BD">
      <w:pPr>
        <w:spacing w:line="360" w:lineRule="auto"/>
        <w:rPr>
          <w:i/>
        </w:rPr>
      </w:pPr>
    </w:p>
    <w:p w:rsidR="001454BD" w:rsidRDefault="001454BD" w:rsidP="001454BD">
      <w:pPr>
        <w:spacing w:line="360" w:lineRule="auto"/>
        <w:rPr>
          <w:i/>
        </w:rPr>
      </w:pPr>
      <w:r>
        <w:rPr>
          <w:i/>
        </w:rPr>
        <w:t>H2a: Ierland zal deelnemen aan de militaire interventie in Irak of Libië, wanneer deelname de economische belangen van Ierland ten goede komt.</w:t>
      </w:r>
    </w:p>
    <w:p w:rsidR="001454BD" w:rsidRDefault="001454BD" w:rsidP="001454BD">
      <w:pPr>
        <w:spacing w:line="360" w:lineRule="auto"/>
        <w:rPr>
          <w:i/>
        </w:rPr>
      </w:pPr>
    </w:p>
    <w:p w:rsidR="001454BD" w:rsidRDefault="001454BD" w:rsidP="001454BD">
      <w:pPr>
        <w:spacing w:line="360" w:lineRule="auto"/>
        <w:rPr>
          <w:i/>
        </w:rPr>
      </w:pPr>
      <w:r>
        <w:rPr>
          <w:i/>
        </w:rPr>
        <w:t>H2b: Ierland zal niet deelnemen aan de militaire interventie in Irak en/of Libië, wanneer deelname ten koste gaat van de economische belangen van Ierland.</w:t>
      </w:r>
    </w:p>
    <w:p w:rsidR="001454BD" w:rsidRDefault="001454BD" w:rsidP="001454BD">
      <w:pPr>
        <w:spacing w:line="360" w:lineRule="auto"/>
        <w:rPr>
          <w:i/>
        </w:rPr>
      </w:pPr>
    </w:p>
    <w:p w:rsidR="006E3478" w:rsidRDefault="002442A3" w:rsidP="006E3478">
      <w:pPr>
        <w:spacing w:line="360" w:lineRule="auto"/>
        <w:rPr>
          <w:i/>
        </w:rPr>
      </w:pPr>
      <w:r>
        <w:rPr>
          <w:i/>
        </w:rPr>
        <w:t>H3</w:t>
      </w:r>
      <w:r w:rsidR="006E3478">
        <w:rPr>
          <w:i/>
        </w:rPr>
        <w:t>a: Ierland zal deelnemen aan een militaire interventie, wanneer deelname in het nationaal belang van Ierland is in de perceptie van beleidsmakers</w:t>
      </w:r>
    </w:p>
    <w:p w:rsidR="006E3478" w:rsidRDefault="006E3478" w:rsidP="006E3478">
      <w:pPr>
        <w:spacing w:line="360" w:lineRule="auto"/>
        <w:rPr>
          <w:i/>
        </w:rPr>
      </w:pPr>
    </w:p>
    <w:p w:rsidR="002442A3" w:rsidRDefault="002442A3" w:rsidP="002442A3">
      <w:pPr>
        <w:spacing w:line="360" w:lineRule="auto"/>
      </w:pPr>
      <w:r>
        <w:rPr>
          <w:i/>
        </w:rPr>
        <w:t>H3b: Ierland zal niet deelnemen aan een militaire interventie, wanneer deelname niet in het nationaal belang van Ierland is in de perceptie van beleidsmakers.</w:t>
      </w:r>
    </w:p>
    <w:p w:rsidR="005A2046" w:rsidRPr="001C0173" w:rsidRDefault="005A2046" w:rsidP="005A2046">
      <w:pPr>
        <w:spacing w:line="360" w:lineRule="auto"/>
      </w:pPr>
    </w:p>
    <w:p w:rsidR="005A2046" w:rsidRPr="00F521A1" w:rsidRDefault="00C00A95" w:rsidP="00C00A95">
      <w:pPr>
        <w:spacing w:line="360" w:lineRule="auto"/>
        <w:rPr>
          <w:b/>
          <w:u w:val="single"/>
        </w:rPr>
      </w:pPr>
      <w:r w:rsidRPr="00F521A1">
        <w:rPr>
          <w:b/>
          <w:u w:val="single"/>
        </w:rPr>
        <w:t xml:space="preserve">3.5 </w:t>
      </w:r>
      <w:r w:rsidR="005A2046" w:rsidRPr="00F521A1">
        <w:rPr>
          <w:b/>
          <w:u w:val="single"/>
        </w:rPr>
        <w:t>Operationalisatie variabelen</w:t>
      </w:r>
    </w:p>
    <w:p w:rsidR="005A2046" w:rsidRPr="00FD5F48" w:rsidRDefault="005A2046" w:rsidP="005A2046">
      <w:pPr>
        <w:spacing w:line="360" w:lineRule="auto"/>
      </w:pPr>
      <w:r>
        <w:t>Zoals aangegeven in het conceptueel model in het tweede hoofdstuk zijn er verschillende variabelen die een factor zouden kunnen zijn in het verklaren van het gedrag van Ierland. De operationalisatie van de verschillende variabelen zal hieronder gescheiden behandeld worden.</w:t>
      </w:r>
    </w:p>
    <w:p w:rsidR="005A2046" w:rsidRDefault="005A2046" w:rsidP="005A2046">
      <w:pPr>
        <w:spacing w:line="360" w:lineRule="auto"/>
      </w:pPr>
    </w:p>
    <w:p w:rsidR="005A2046" w:rsidRPr="00C00A95" w:rsidRDefault="00C00A95" w:rsidP="00C00A95">
      <w:pPr>
        <w:spacing w:line="360" w:lineRule="auto"/>
        <w:rPr>
          <w:b/>
        </w:rPr>
      </w:pPr>
      <w:r>
        <w:rPr>
          <w:b/>
        </w:rPr>
        <w:t xml:space="preserve">3.5.1 </w:t>
      </w:r>
      <w:r w:rsidR="005A2046" w:rsidRPr="00C00A95">
        <w:rPr>
          <w:b/>
        </w:rPr>
        <w:t>Operationalisatie variabelen hypothesen rationalistische benadering</w:t>
      </w:r>
    </w:p>
    <w:p w:rsidR="005A2046" w:rsidRPr="00C00791" w:rsidRDefault="005A2046" w:rsidP="005A2046">
      <w:pPr>
        <w:spacing w:line="360" w:lineRule="auto"/>
      </w:pPr>
      <w:r>
        <w:rPr>
          <w:i/>
        </w:rPr>
        <w:t>Onafhankelijke variabele economische belangen</w:t>
      </w:r>
    </w:p>
    <w:p w:rsidR="005A2046" w:rsidRDefault="005A2046" w:rsidP="005A2046">
      <w:pPr>
        <w:spacing w:line="360" w:lineRule="auto"/>
      </w:pPr>
      <w:r>
        <w:t xml:space="preserve">De indicatoren voor de economische belangen is handelsinterdependentie.  Deze </w:t>
      </w:r>
      <w:r w:rsidR="0024072C">
        <w:t>is ontleend aan</w:t>
      </w:r>
      <w:r>
        <w:t xml:space="preserve"> de variabelen die Moravcsik formuleert als factoren voor het bepalen van de economische belangen.</w:t>
      </w:r>
    </w:p>
    <w:p w:rsidR="005A2046" w:rsidRDefault="005A2046" w:rsidP="005A2046">
      <w:pPr>
        <w:spacing w:line="360" w:lineRule="auto"/>
      </w:pPr>
      <w:r>
        <w:t>Een verhoging van de handelsinterdependentie o</w:t>
      </w:r>
      <w:r w:rsidR="0024072C">
        <w:t>f een verhoging van de kapitaal</w:t>
      </w:r>
      <w:r>
        <w:t xml:space="preserve">mobiliteit zou dan waargenomen moeten worden. Om de casussen met elkaar te kunnen vergelijken zal in de verschillende casussen de handelsinterdependentie  en kapitaalmobiliteit met dezelfde landen worden bekeken. Er zal naar de handelsinterdependentie </w:t>
      </w:r>
      <w:r w:rsidR="0024072C">
        <w:t xml:space="preserve">van Ierland </w:t>
      </w:r>
      <w:r>
        <w:t>met de Verenigde Staten en Groot-Brittannië worden gekeken. Zowel de Verenigde Staten als Groot-Brittannië speelden namelijk een prominente rol bij de militaire interventie in Irak, evenals bij de militaire interventie in Libië. Daarnaast zijn het ook staten waarmee Ierland uitgebreide economische betrekkingen heeft. Zodoende zijn deze staten en de economische betrekkingen die zij met Ierland hebben, mogelijk relevant in de overweging van Ierland om al dan niet deel te nemen aan een militaire interventie.</w:t>
      </w:r>
    </w:p>
    <w:p w:rsidR="005A2046" w:rsidRDefault="005A2046" w:rsidP="005A2046">
      <w:pPr>
        <w:spacing w:line="360" w:lineRule="auto"/>
      </w:pPr>
      <w:r>
        <w:lastRenderedPageBreak/>
        <w:t xml:space="preserve">Tevens wordt er gekeken naar de economische belangen met de landen die geïntervenieerd worden. </w:t>
      </w:r>
    </w:p>
    <w:p w:rsidR="005A2046" w:rsidRDefault="005A2046" w:rsidP="005A2046">
      <w:pPr>
        <w:spacing w:line="360" w:lineRule="auto"/>
      </w:pPr>
      <w:r>
        <w:t xml:space="preserve">Hierbij gaat het niet alleen om de economische belangen, maar ook hoe deze gepercipieerd worden. Wanneer beleidsmakers het belang van economische belangen eventueel niet inzien, kan niet gesteld worden dat deze variabele ook invloed heeft gehad, ondanks dat er wel sprake kan zijn van economische belangen die beïnvloed worden door de besluitvorming over deelname aan een militaire interventie. Een bepaalde score op de handelsinterdependentie hoeft dus niet per se ook bepalend te zijn voor de afweging. </w:t>
      </w:r>
    </w:p>
    <w:p w:rsidR="005A2046" w:rsidRDefault="005A2046" w:rsidP="005A2046">
      <w:pPr>
        <w:spacing w:line="360" w:lineRule="auto"/>
      </w:pPr>
      <w:r>
        <w:t>Om die reden zal er ook gekeken worden naar de discussie rond de beslissing om al dan niet deel te nemen aan een militaire interventie. Daardoor is beter te bepalen of de economische belangen ook daadwerkelijk een rol hebben gespeeld in de besluitvorming. Wanneer politici het idee hebben dat economische belangen niet belangrijk zijn in de afweging, is het ook niet aannemelijk dat zij d</w:t>
      </w:r>
      <w:r w:rsidR="0024072C">
        <w:t>eze</w:t>
      </w:r>
      <w:r>
        <w:t xml:space="preserve"> zullen noemen in toespraken. Dat betekent dat wanneer economische overwegingen niet genoemd worden in toespraken of argumentatie over de militaire interventies, het ook niet aannemelijk is dat de economische belangen een rol hebben gespeeld in de overweging.</w:t>
      </w:r>
    </w:p>
    <w:p w:rsidR="00227D6A" w:rsidRDefault="005A2046" w:rsidP="005A2046">
      <w:pPr>
        <w:spacing w:line="360" w:lineRule="auto"/>
        <w:rPr>
          <w:i/>
        </w:rPr>
      </w:pPr>
      <w:r>
        <w:t xml:space="preserve">Voor de data zal gebruikt worden gemaakt van verschillende bronnen. De keuze voor de bronnen is </w:t>
      </w:r>
      <w:r w:rsidR="0024072C">
        <w:t>gebaseerd op de wens</w:t>
      </w:r>
      <w:r>
        <w:t xml:space="preserve"> om de cijfers zo veel mogelijk van dezelfde bron te laten komen. De verwachting is dat daardoor cijfers beter samen zijn te gebruiken. Er is gekozen om de cijfers te gebruiken in de vijf jaar voorafgaand aan het jaar waarin de interventie plaatsvond. De verwachting is dat op die manier een adequa</w:t>
      </w:r>
      <w:r w:rsidR="0024072C">
        <w:t>at</w:t>
      </w:r>
      <w:r>
        <w:t xml:space="preserve"> beeld te krijgen is van de handel tussen de betreffende landen. Voor de data voor internationale handel wordt gebruik gemaakt van de databank van de Verenigde Naties. In deze databank zijn namelijk voor beide casussen en voor de verschillende handelsrelaties vrijwel alle cijfers beschikbaar. Daarnaast zal gekeken worden hoe groot het percentage is dat de handel uitmaakt van de totale handel van Ierland. Op die manier is te zien of het betreffende land in relatieve zin een belangrijke handelspartner is voor Ierland. Voor de berekening van de percentages is ook informatie nodig over het Bruto Nationaal </w:t>
      </w:r>
      <w:r w:rsidR="009817CF">
        <w:t>Product van een land. Die data zijn</w:t>
      </w:r>
      <w:r>
        <w:t xml:space="preserve"> verkregen </w:t>
      </w:r>
      <w:r w:rsidR="009C3213">
        <w:t>uit</w:t>
      </w:r>
      <w:r>
        <w:t xml:space="preserve"> databases van de </w:t>
      </w:r>
      <w:r w:rsidR="00C84BEB">
        <w:t>World Trade Organization</w:t>
      </w:r>
      <w:r>
        <w:t xml:space="preserve">. </w:t>
      </w:r>
    </w:p>
    <w:p w:rsidR="00227D6A" w:rsidRDefault="00227D6A" w:rsidP="005A2046">
      <w:pPr>
        <w:spacing w:line="360" w:lineRule="auto"/>
        <w:rPr>
          <w:i/>
        </w:rPr>
      </w:pPr>
    </w:p>
    <w:p w:rsidR="005A2046" w:rsidRDefault="005A2046" w:rsidP="005A2046">
      <w:pPr>
        <w:spacing w:line="360" w:lineRule="auto"/>
        <w:rPr>
          <w:i/>
        </w:rPr>
      </w:pPr>
      <w:r>
        <w:rPr>
          <w:i/>
        </w:rPr>
        <w:t>Onafhankelijke variabele electorale kosten</w:t>
      </w:r>
    </w:p>
    <w:p w:rsidR="005A2046" w:rsidRDefault="005A2046" w:rsidP="005A2046">
      <w:pPr>
        <w:spacing w:line="360" w:lineRule="auto"/>
      </w:pPr>
      <w:r>
        <w:t xml:space="preserve">Volgens de liberale benadering waarin de binnenlandse actoren centraal staan zijn politici gevoelig </w:t>
      </w:r>
      <w:r w:rsidR="00510B47">
        <w:t xml:space="preserve">voor </w:t>
      </w:r>
      <w:r>
        <w:t>de mening van binnenlandse groeperingen. Politici willen namelijk macht behouden en daarvoor is het belangrijk om stemmen te winnen om op die manier de kans te vergroten bij de volgende verkiezingen meer macht te verkrijgen of in ieder geval de huidige hoeveelheid macht te behouden. In democratieën zijn partijen namelijk afhankelijk van de steun van kiezers en maatschappelijke actoren (</w:t>
      </w:r>
      <w:r w:rsidR="001D4CC3">
        <w:t>Panke &amp; Risse 2007</w:t>
      </w:r>
      <w:r>
        <w:t xml:space="preserve">). </w:t>
      </w:r>
    </w:p>
    <w:p w:rsidR="005A2046" w:rsidRDefault="005A2046" w:rsidP="005A2046">
      <w:pPr>
        <w:spacing w:line="360" w:lineRule="auto"/>
      </w:pPr>
      <w:r>
        <w:lastRenderedPageBreak/>
        <w:t xml:space="preserve">Om die reden zijn politieke partijen gevoelig voor eventuele electorale kosten. Wanneer een partij namelijk beslissingen neemt die bij een groot deel van de (potentiële) kiezer ervoor zorgen dat zij op een andere partij gaan stemmen, zal die partij macht gaan verliezen. </w:t>
      </w:r>
    </w:p>
    <w:p w:rsidR="005A2046" w:rsidRDefault="005A2046" w:rsidP="005A2046">
      <w:pPr>
        <w:spacing w:line="360" w:lineRule="auto"/>
      </w:pPr>
      <w:r>
        <w:t>In het conceptueel model is ook de perceptie van de electorale kosten opgenomen. Deze is niet hetzelfde als de electorale kosten zelf. Een politieke partij of individuele beleidsbepaler zal een beslissing nemen met daarin ook de electorale kosten meegenomen. Het is mogelijk dat een politieke partij een verkeerde beoordeling maakt van de electorale kosten, die een bepaalde beslissing met zich meebrengt. In dit onderzoek zal echter gekeken worden naar de electorale kosten. Deze zijn kwantificeerbaar en daardoor kan op een eenvoudige manier worden weergegeven wat de electorale kosten zijn. Een beperking van deze methode is dat niet zeker is of de electorale kosten in het geval van de casus even groot zijn als de perceptie van de elite over de electorale kosten.</w:t>
      </w:r>
    </w:p>
    <w:p w:rsidR="005A2046" w:rsidRDefault="005A2046" w:rsidP="005A2046">
      <w:pPr>
        <w:spacing w:line="360" w:lineRule="auto"/>
      </w:pPr>
      <w:r>
        <w:t>Vanwege die beperking zal er ook gekeken worden naar opinie-onderzoeken onder kiezers ten tijde van de beslissing om al dan niet deel te nemen aan een militaire interventie en  naar discussie voorafgaand aan die beslissing. In dergelijke onderzoeken wordt ook gevraagd naar onderwerpen die men belangrijk vindt bij een partij en welk onderwerp bepalend zijn voor het bepalen van een stem. Op die manier kan beter ingeschat worden of het onderwerp neutraliteit en de standpunten van partijen op dat onderwerp bepalend is voor de stem van de kiezers, en kan een betere inschatting worden gemaakt van de electorale kosten voor politici.</w:t>
      </w:r>
    </w:p>
    <w:p w:rsidR="005A2046" w:rsidRDefault="00510B47" w:rsidP="005A2046">
      <w:pPr>
        <w:spacing w:line="360" w:lineRule="auto"/>
      </w:pPr>
      <w:r>
        <w:t>Als</w:t>
      </w:r>
      <w:r w:rsidR="005A2046">
        <w:t xml:space="preserve"> indicator van deze variabele </w:t>
      </w:r>
      <w:r>
        <w:t>zullen</w:t>
      </w:r>
      <w:r w:rsidR="005A2046">
        <w:t xml:space="preserve"> verkiezingsuitslagen van parlementsverkiezingen en referenda over Europese verdragen</w:t>
      </w:r>
      <w:r>
        <w:t xml:space="preserve"> worden gebruikt</w:t>
      </w:r>
      <w:r w:rsidR="005A2046">
        <w:t xml:space="preserve">. Tevens wordt er gekeken </w:t>
      </w:r>
      <w:r>
        <w:t>naar de</w:t>
      </w:r>
      <w:r w:rsidR="005A2046">
        <w:t xml:space="preserve"> redenen voor mensen om op een bepaalde partij te stemmen. </w:t>
      </w:r>
    </w:p>
    <w:p w:rsidR="005A2046" w:rsidRDefault="005A2046" w:rsidP="005A2046">
      <w:pPr>
        <w:spacing w:line="360" w:lineRule="auto"/>
      </w:pPr>
      <w:r>
        <w:t xml:space="preserve">Daarnaast zal worden gekeken naar de houding van de politieke partijen ten aanzien van het onderwerp neutraliteit. Op die manier kan bekeken worden of politieke partijen hun standpunten ten aanzien van neutraliteit hebben gewijzigd, hetgeen zou kunnen wijzen op een gevoeligheid voor de mening van het publiek, c.q. de electorale kosten van een beslissing.  Wanneer er een groot verschil bestaat tussen de positie van </w:t>
      </w:r>
      <w:r w:rsidR="00AD0F10">
        <w:t>de Ierse kiezers</w:t>
      </w:r>
      <w:r>
        <w:t xml:space="preserve"> en de Ierse politieke partijen, kan geconcludeerd worden dat er geen sprake is van een perceptie van grote electorale kosten. Wanneer echter duidelijk wordt dat partijen zich in hun standpuntvorming op het gebied van neutraliteit laten beïnvloeden door electorale overwegingen kan beredeneerd worden dat partijen in hun besluitvorming over de militaire interventies in 2003 en 2011 rekening gehouden hebben met eventuele electorale kosten.</w:t>
      </w:r>
    </w:p>
    <w:p w:rsidR="005A2046" w:rsidRDefault="005A2046" w:rsidP="005A2046">
      <w:pPr>
        <w:spacing w:line="360" w:lineRule="auto"/>
      </w:pPr>
      <w:r>
        <w:t xml:space="preserve">Voor de data wordt gebruik gemaakt van literatuur, waar kiezersonderzoeken in naar voren komen. Deze onderzoeken </w:t>
      </w:r>
      <w:r w:rsidR="00AD0F10">
        <w:t>bestrijken</w:t>
      </w:r>
      <w:r>
        <w:t xml:space="preserve"> een langere periode. </w:t>
      </w:r>
      <w:r w:rsidR="00AD0F10">
        <w:t>Ze</w:t>
      </w:r>
      <w:r>
        <w:t xml:space="preserve"> komen niet allemaal van eenzelfde onderzoeksbureau. Dit vormt een nadeel, omdat idealiter gegevens worden gebruikt die zo veel mogelijk op dezelfde manier zijn verzameld. Het is echter niet de verwachting dat dit dusdanig grote </w:t>
      </w:r>
      <w:r>
        <w:lastRenderedPageBreak/>
        <w:t xml:space="preserve">verschillen oplevert, dat er geen conclusies </w:t>
      </w:r>
      <w:r w:rsidR="00AD0F10">
        <w:t xml:space="preserve">kunnen </w:t>
      </w:r>
      <w:r>
        <w:t>worden getrokken op basis van de verkregen data.</w:t>
      </w:r>
    </w:p>
    <w:p w:rsidR="005A2046" w:rsidRDefault="005A2046" w:rsidP="005A2046">
      <w:pPr>
        <w:spacing w:line="360" w:lineRule="auto"/>
      </w:pPr>
    </w:p>
    <w:p w:rsidR="005A2046" w:rsidRDefault="005A2046" w:rsidP="005A2046">
      <w:pPr>
        <w:spacing w:line="360" w:lineRule="auto"/>
        <w:rPr>
          <w:i/>
        </w:rPr>
      </w:pPr>
      <w:r>
        <w:rPr>
          <w:i/>
        </w:rPr>
        <w:t>Operationalisatie perceptie elite nationaal belang</w:t>
      </w:r>
    </w:p>
    <w:p w:rsidR="005A2046" w:rsidRDefault="005A2046" w:rsidP="005A2046">
      <w:pPr>
        <w:spacing w:line="360" w:lineRule="auto"/>
      </w:pPr>
      <w:r>
        <w:t xml:space="preserve">Het model van Moravcsik wordt gebruikt, waarin economische belangen en electorale kosten tezamen worden genomen als verklarende factoren voor de belangen van een staat (Moravcsik 1997). Moravcsik zelf geeft geen antwoord op de vraag hoe de verhouding is tussen deze twee verschillende factoren, dus wat de operationalisatie van deze variabele betreft kan het model van Moravcsik niet worden overgenomen voor dit onderzoek. </w:t>
      </w:r>
    </w:p>
    <w:p w:rsidR="004D39D5" w:rsidRDefault="005A2046" w:rsidP="00C00A95">
      <w:pPr>
        <w:spacing w:line="360" w:lineRule="auto"/>
        <w:rPr>
          <w:i/>
        </w:rPr>
      </w:pPr>
      <w:r>
        <w:t xml:space="preserve">De analyse zal zich vooral richten op de uitleg die politici geven over de genomen besluiten, omdat het om de perceptie van de politieke elite van het nationaal belang gaat. Er zal in het verzamelen van de data vooral gekeken worden naar hoe de politieke elite de economische belangen en de electorale overwegingen percipieert, die van invloed zijn op de beslissingen om al dan niet deel te nemen aan de militaire interventies in Irak in 2003 en in Libië in 2011. Dit wordt gedaan door in de data van de twee </w:t>
      </w:r>
      <w:r w:rsidR="00F94B8B">
        <w:t>indicatoren</w:t>
      </w:r>
      <w:r>
        <w:t>, die deze variabele vormen, te focussen op de perceptie van de politieke elite.</w:t>
      </w:r>
    </w:p>
    <w:p w:rsidR="004D39D5" w:rsidRDefault="004D39D5" w:rsidP="00C00A95">
      <w:pPr>
        <w:spacing w:line="360" w:lineRule="auto"/>
        <w:rPr>
          <w:i/>
        </w:rPr>
      </w:pPr>
    </w:p>
    <w:p w:rsidR="005A2046" w:rsidRPr="00C00A95" w:rsidRDefault="00C00A95" w:rsidP="00C00A95">
      <w:pPr>
        <w:spacing w:line="360" w:lineRule="auto"/>
        <w:rPr>
          <w:b/>
        </w:rPr>
      </w:pPr>
      <w:r>
        <w:rPr>
          <w:b/>
        </w:rPr>
        <w:t xml:space="preserve">3.5.2 </w:t>
      </w:r>
      <w:r w:rsidR="005A2046" w:rsidRPr="00C00A95">
        <w:rPr>
          <w:b/>
        </w:rPr>
        <w:t>Operationalisatie variabelen hypothesen constructivistische benadering</w:t>
      </w:r>
    </w:p>
    <w:p w:rsidR="005A2046" w:rsidRDefault="005A2046" w:rsidP="005A2046">
      <w:pPr>
        <w:spacing w:line="360" w:lineRule="auto"/>
        <w:rPr>
          <w:i/>
        </w:rPr>
      </w:pPr>
      <w:r>
        <w:rPr>
          <w:i/>
        </w:rPr>
        <w:t>Onafhankelijke variabele collectieve identiteit</w:t>
      </w:r>
    </w:p>
    <w:p w:rsidR="005A2046" w:rsidRDefault="005A2046" w:rsidP="005A2046">
      <w:pPr>
        <w:spacing w:line="360" w:lineRule="auto"/>
      </w:pPr>
      <w:r>
        <w:t>Om de collectieve identiteit op het gebied van neutraliteit te onderzoeken zal gekeken worden in hoeverre de identiteit geïnternaliseerd is in de Ierse samenleving. Een identiteit is niet iets, wat van de ene op de andere dag gewijzigd wordt. Er is daarom gekozen om onderzoek te doen naar de houding van de Ierse bevolking ten aanzien van neutraliteit over een langere periode. Neutraliteit is vooral bij referenda en verkiezingen met betrekking tot de Europese Unie een relevant onderwerp geweest. Derhalve wordt er gekeken naar kiezersonderzoeken over stemmingen met betrekking tot de Europese Unie. Daarvoor wordt gebruik gemaakt van literatuur die verwijst naar dergelijke onderzoeken en onderzoeken van verschillende onderzoeksbureaus. Idealiter was de data zo veel mogelijk van één en hetzelfde onderzoeksbureau gekomen, maar dit blijkt helaas niet mogelijk.</w:t>
      </w:r>
    </w:p>
    <w:p w:rsidR="005A2046" w:rsidRDefault="005A2046" w:rsidP="005A2046">
      <w:pPr>
        <w:spacing w:line="360" w:lineRule="auto"/>
        <w:rPr>
          <w:i/>
        </w:rPr>
      </w:pPr>
      <w:r>
        <w:rPr>
          <w:i/>
        </w:rPr>
        <w:t>Onafhankelijke variabele collectieve norm</w:t>
      </w:r>
    </w:p>
    <w:p w:rsidR="005A2046" w:rsidRPr="00EE3098" w:rsidRDefault="005A2046" w:rsidP="005A2046">
      <w:pPr>
        <w:spacing w:line="360" w:lineRule="auto"/>
        <w:rPr>
          <w:highlight w:val="yellow"/>
        </w:rPr>
      </w:pPr>
      <w:r>
        <w:t>Voor de onafhankelijke variabele collectieve n</w:t>
      </w:r>
      <w:r w:rsidRPr="00EE3098">
        <w:t xml:space="preserve">orm zal onderzocht worden of er </w:t>
      </w:r>
      <w:r w:rsidR="00F94B8B">
        <w:t xml:space="preserve">een </w:t>
      </w:r>
      <w:r w:rsidRPr="00EE3098">
        <w:t>concrete norm is volgens welke Ierland het buitenlands beleid vormgeeft. Het gaat er hierbij om op welke manier het idee van neutraliteit wordt toegepast in het buitenlands beleid.  Er zal gekeken worden naar een historische ontwikkeling van de neutraliteit van Ierland</w:t>
      </w:r>
      <w:r>
        <w:t xml:space="preserve"> en of die eventueel aanwezige norm van invloed is geweest voor het buitenlands beleid van Ierland</w:t>
      </w:r>
      <w:r w:rsidRPr="00EE3098">
        <w:t xml:space="preserve">. Daarbij zal onderzocht worden in hoeverre er bij beslissingen in het verleden sprake was van invloed van een norm van neutraliteit op </w:t>
      </w:r>
      <w:r w:rsidRPr="00EE3098">
        <w:lastRenderedPageBreak/>
        <w:t>de beleidsmakers. Een norm kan niet van de ene op de andere dag geïnternaliseerd zijn. Wanneer er sprake zou zijn van een geïnternaliseerde norm, dan zou die norm ook bij eerdere beslissingen over deelname aan militaire interventies een rol gespeeld moeten hebben.</w:t>
      </w:r>
    </w:p>
    <w:p w:rsidR="005A2046" w:rsidRDefault="005A2046" w:rsidP="005A2046">
      <w:pPr>
        <w:spacing w:line="360" w:lineRule="auto"/>
      </w:pPr>
      <w:r>
        <w:t>Voor deze variabele zal een historische analyse worden gemaakt van het buitenlands beleid van Ierland en zal gekeken worden of keuzes daarin gemotiveerd zijn geweest door een norm van neutraliteit. Op die manier zal duidelijk worden wat Ierland op basis van zijn identiteit wel of niet passend vindt bij de identiteit van een neutrale staat. Op die manier kan bepaald worden of er een norm aanwezig is in het buitenlands beleid van Ierland en welk gedrag uitgesloten is op basis van die norm van neutraliteit.</w:t>
      </w:r>
    </w:p>
    <w:p w:rsidR="005A2046" w:rsidRPr="00F70312" w:rsidRDefault="005A2046" w:rsidP="005A2046">
      <w:pPr>
        <w:spacing w:line="360" w:lineRule="auto"/>
      </w:pPr>
      <w:r>
        <w:t>Voor deze variabele wordt gebruik gemaakt van literatuur die de neutraliteit van Ierland en de historische ontwikkeling daarvan beschrijft. Daarbij wordt met name die literatuur gebruikt, waarin beschreven wordt hoe de norm van neutraliteit een rol heeft gespeeld in het buitenlands beleid van Ierland.</w:t>
      </w:r>
    </w:p>
    <w:p w:rsidR="00BF010B" w:rsidRDefault="00BF010B" w:rsidP="005A2046">
      <w:pPr>
        <w:spacing w:line="360" w:lineRule="auto"/>
        <w:rPr>
          <w:i/>
        </w:rPr>
      </w:pPr>
    </w:p>
    <w:p w:rsidR="005A2046" w:rsidRPr="00467D63" w:rsidRDefault="00C00A95" w:rsidP="005A2046">
      <w:pPr>
        <w:spacing w:line="360" w:lineRule="auto"/>
        <w:rPr>
          <w:b/>
        </w:rPr>
      </w:pPr>
      <w:r>
        <w:rPr>
          <w:b/>
        </w:rPr>
        <w:t xml:space="preserve">3.5.3 </w:t>
      </w:r>
      <w:r w:rsidR="005A2046">
        <w:rPr>
          <w:b/>
        </w:rPr>
        <w:t>Operationalisatie afhankelijke variabele</w:t>
      </w:r>
    </w:p>
    <w:p w:rsidR="005A2046" w:rsidRDefault="005A2046" w:rsidP="005A2046">
      <w:pPr>
        <w:spacing w:line="360" w:lineRule="auto"/>
        <w:rPr>
          <w:i/>
        </w:rPr>
      </w:pPr>
      <w:r>
        <w:rPr>
          <w:i/>
        </w:rPr>
        <w:t>Afhankelijke variabele deelname aan een militaire interventie door een neutrale staat</w:t>
      </w:r>
    </w:p>
    <w:p w:rsidR="00227D6A" w:rsidRDefault="005A2046" w:rsidP="005A2046">
      <w:pPr>
        <w:spacing w:line="360" w:lineRule="auto"/>
      </w:pPr>
      <w:r>
        <w:t xml:space="preserve">Het deelnemen aan militaire interventie kan plaatsvinden op verschillende manieren en in verschillende gradaties. In de literatuur bestaan er verschillende schalen waarop de mate van deelname aan een militaire missie wordt uitgedrukt. In deze thesis zal een index worden gebruikt voor het bepalen van de mate van inzet van Ierland bij de twee verschillende militaire interventies. Het onderscheid in gradaties van inzet bij militaire interventies bestaat omdat er in sommige gevallen een vergelijking in humanitaire missies wordt gemaakt, terwijl het in andere gevallen om gewapende interstatelijke conflicten gaat. </w:t>
      </w:r>
    </w:p>
    <w:p w:rsidR="00BF010B" w:rsidRDefault="00BF010B" w:rsidP="00BF010B">
      <w:pPr>
        <w:spacing w:line="360" w:lineRule="auto"/>
      </w:pPr>
    </w:p>
    <w:p w:rsidR="00227D6A" w:rsidRDefault="00227D6A" w:rsidP="00BF010B">
      <w:pPr>
        <w:spacing w:line="360" w:lineRule="auto"/>
      </w:pPr>
    </w:p>
    <w:p w:rsidR="00227D6A" w:rsidRDefault="00227D6A" w:rsidP="00BF010B">
      <w:pPr>
        <w:spacing w:line="360" w:lineRule="auto"/>
      </w:pPr>
    </w:p>
    <w:p w:rsidR="00227D6A" w:rsidRDefault="00227D6A" w:rsidP="00BF010B">
      <w:pPr>
        <w:spacing w:line="360" w:lineRule="auto"/>
      </w:pPr>
    </w:p>
    <w:p w:rsidR="00227D6A" w:rsidRDefault="00227D6A" w:rsidP="00BF010B">
      <w:pPr>
        <w:spacing w:line="360" w:lineRule="auto"/>
      </w:pPr>
    </w:p>
    <w:p w:rsidR="004A38DC" w:rsidRDefault="004A38DC" w:rsidP="005A2046">
      <w:pPr>
        <w:spacing w:line="360" w:lineRule="auto"/>
        <w:rPr>
          <w:i/>
        </w:rPr>
      </w:pPr>
    </w:p>
    <w:p w:rsidR="004A38DC" w:rsidRDefault="004A38DC" w:rsidP="005A2046">
      <w:pPr>
        <w:spacing w:line="360" w:lineRule="auto"/>
        <w:rPr>
          <w:i/>
        </w:rPr>
      </w:pPr>
    </w:p>
    <w:p w:rsidR="004A38DC" w:rsidRDefault="004A38DC">
      <w:pPr>
        <w:rPr>
          <w:i/>
        </w:rPr>
      </w:pPr>
      <w:r>
        <w:rPr>
          <w:i/>
        </w:rPr>
        <w:br w:type="page"/>
      </w:r>
    </w:p>
    <w:p w:rsidR="005A2046" w:rsidRPr="00CC05F6" w:rsidRDefault="00CC05F6" w:rsidP="005A2046">
      <w:pPr>
        <w:spacing w:line="360" w:lineRule="auto"/>
        <w:rPr>
          <w:i/>
        </w:rPr>
      </w:pPr>
      <w:r>
        <w:rPr>
          <w:i/>
        </w:rPr>
        <w:lastRenderedPageBreak/>
        <w:t>Tabel 1: Gradaties van interventies</w:t>
      </w:r>
    </w:p>
    <w:tbl>
      <w:tblPr>
        <w:tblStyle w:val="Tabelraster"/>
        <w:tblW w:w="0" w:type="auto"/>
        <w:tblLook w:val="04A0"/>
      </w:tblPr>
      <w:tblGrid>
        <w:gridCol w:w="3260"/>
        <w:gridCol w:w="6028"/>
      </w:tblGrid>
      <w:tr w:rsidR="005A2046" w:rsidTr="009961B2">
        <w:tc>
          <w:tcPr>
            <w:tcW w:w="0" w:type="auto"/>
          </w:tcPr>
          <w:p w:rsidR="005A2046" w:rsidRPr="00C73815" w:rsidRDefault="005A2046" w:rsidP="009961B2">
            <w:pPr>
              <w:spacing w:line="360" w:lineRule="auto"/>
              <w:rPr>
                <w:b/>
              </w:rPr>
            </w:pPr>
            <w:r w:rsidRPr="00C73815">
              <w:rPr>
                <w:b/>
              </w:rPr>
              <w:t>Soort interventie</w:t>
            </w:r>
          </w:p>
        </w:tc>
        <w:tc>
          <w:tcPr>
            <w:tcW w:w="0" w:type="auto"/>
          </w:tcPr>
          <w:p w:rsidR="005A2046" w:rsidRPr="00C73815" w:rsidRDefault="005A2046" w:rsidP="009961B2">
            <w:pPr>
              <w:spacing w:line="360" w:lineRule="auto"/>
              <w:rPr>
                <w:b/>
              </w:rPr>
            </w:pPr>
            <w:r w:rsidRPr="00C73815">
              <w:rPr>
                <w:b/>
              </w:rPr>
              <w:t>Omschrijving en beleidsdoeleinde</w:t>
            </w:r>
          </w:p>
        </w:tc>
      </w:tr>
      <w:tr w:rsidR="005A2046" w:rsidTr="009961B2">
        <w:tc>
          <w:tcPr>
            <w:tcW w:w="0" w:type="auto"/>
          </w:tcPr>
          <w:p w:rsidR="005A2046" w:rsidRDefault="005A2046" w:rsidP="009961B2">
            <w:pPr>
              <w:spacing w:line="360" w:lineRule="auto"/>
            </w:pPr>
            <w:r>
              <w:t>Overeengekomen humanitaire operatie</w:t>
            </w:r>
          </w:p>
        </w:tc>
        <w:tc>
          <w:tcPr>
            <w:tcW w:w="0" w:type="auto"/>
          </w:tcPr>
          <w:p w:rsidR="005A2046" w:rsidRDefault="005A2046" w:rsidP="009961B2">
            <w:pPr>
              <w:spacing w:line="360" w:lineRule="auto"/>
            </w:pPr>
            <w:r>
              <w:t>Humanitaire ondersteuning met breed draagvlak</w:t>
            </w:r>
          </w:p>
        </w:tc>
      </w:tr>
      <w:tr w:rsidR="005A2046" w:rsidTr="009961B2">
        <w:tc>
          <w:tcPr>
            <w:tcW w:w="0" w:type="auto"/>
          </w:tcPr>
          <w:p w:rsidR="005A2046" w:rsidRDefault="005A2046" w:rsidP="009961B2">
            <w:pPr>
              <w:spacing w:line="360" w:lineRule="auto"/>
            </w:pPr>
            <w:r>
              <w:t>Opgelegde humanitaire operatie</w:t>
            </w:r>
          </w:p>
        </w:tc>
        <w:tc>
          <w:tcPr>
            <w:tcW w:w="0" w:type="auto"/>
          </w:tcPr>
          <w:p w:rsidR="005A2046" w:rsidRDefault="005A2046" w:rsidP="009961B2">
            <w:pPr>
              <w:spacing w:line="360" w:lineRule="auto"/>
            </w:pPr>
            <w:r>
              <w:t>Apolitieke hulp die krachtig wordt opgelegd</w:t>
            </w:r>
          </w:p>
        </w:tc>
      </w:tr>
      <w:tr w:rsidR="005A2046" w:rsidTr="009961B2">
        <w:tc>
          <w:tcPr>
            <w:tcW w:w="0" w:type="auto"/>
          </w:tcPr>
          <w:p w:rsidR="005A2046" w:rsidRDefault="005A2046" w:rsidP="009961B2">
            <w:pPr>
              <w:spacing w:line="360" w:lineRule="auto"/>
            </w:pPr>
            <w:r>
              <w:t xml:space="preserve">Vredeshandhaving </w:t>
            </w:r>
          </w:p>
        </w:tc>
        <w:tc>
          <w:tcPr>
            <w:tcW w:w="0" w:type="auto"/>
          </w:tcPr>
          <w:p w:rsidR="005A2046" w:rsidRDefault="005A2046" w:rsidP="009961B2">
            <w:pPr>
              <w:spacing w:line="360" w:lineRule="auto"/>
            </w:pPr>
            <w:r>
              <w:t>Ondersteunen van een geaccepteerde politieke oplossing door aanwezigheid van een derde partij</w:t>
            </w:r>
          </w:p>
        </w:tc>
      </w:tr>
      <w:tr w:rsidR="005A2046" w:rsidTr="009961B2">
        <w:tc>
          <w:tcPr>
            <w:tcW w:w="0" w:type="auto"/>
          </w:tcPr>
          <w:p w:rsidR="005A2046" w:rsidRPr="00094182" w:rsidRDefault="005A2046" w:rsidP="009961B2">
            <w:pPr>
              <w:spacing w:line="360" w:lineRule="auto"/>
              <w:rPr>
                <w:i/>
              </w:rPr>
            </w:pPr>
            <w:r>
              <w:rPr>
                <w:i/>
              </w:rPr>
              <w:t>Peace making</w:t>
            </w:r>
          </w:p>
        </w:tc>
        <w:tc>
          <w:tcPr>
            <w:tcW w:w="0" w:type="auto"/>
          </w:tcPr>
          <w:p w:rsidR="005A2046" w:rsidRPr="00094182" w:rsidRDefault="005A2046" w:rsidP="009961B2">
            <w:pPr>
              <w:spacing w:line="360" w:lineRule="auto"/>
            </w:pPr>
            <w:r>
              <w:t>Opleggen van een politieke oplossing door een derde partij door gebruik van wapens</w:t>
            </w:r>
          </w:p>
        </w:tc>
      </w:tr>
      <w:tr w:rsidR="005A2046" w:rsidTr="009961B2">
        <w:tc>
          <w:tcPr>
            <w:tcW w:w="0" w:type="auto"/>
          </w:tcPr>
          <w:p w:rsidR="005A2046" w:rsidRDefault="005A2046" w:rsidP="009961B2">
            <w:pPr>
              <w:spacing w:line="360" w:lineRule="auto"/>
            </w:pPr>
            <w:r>
              <w:t>Speciale operaties en laag-intensiteit conflict</w:t>
            </w:r>
          </w:p>
        </w:tc>
        <w:tc>
          <w:tcPr>
            <w:tcW w:w="0" w:type="auto"/>
          </w:tcPr>
          <w:p w:rsidR="005A2046" w:rsidRDefault="005A2046" w:rsidP="009961B2">
            <w:pPr>
              <w:spacing w:line="360" w:lineRule="auto"/>
            </w:pPr>
            <w:r>
              <w:t>Contraterrorisme, bevrijden van gijzelaars, speciale operaties</w:t>
            </w:r>
          </w:p>
        </w:tc>
      </w:tr>
      <w:tr w:rsidR="005A2046" w:rsidTr="009961B2">
        <w:tc>
          <w:tcPr>
            <w:tcW w:w="0" w:type="auto"/>
          </w:tcPr>
          <w:p w:rsidR="005A2046" w:rsidRDefault="005A2046" w:rsidP="009961B2">
            <w:pPr>
              <w:spacing w:line="360" w:lineRule="auto"/>
            </w:pPr>
            <w:r>
              <w:t>Tactische afschrikking</w:t>
            </w:r>
          </w:p>
        </w:tc>
        <w:tc>
          <w:tcPr>
            <w:tcW w:w="0" w:type="auto"/>
          </w:tcPr>
          <w:p w:rsidR="005A2046" w:rsidRDefault="005A2046" w:rsidP="009961B2">
            <w:pPr>
              <w:spacing w:line="360" w:lineRule="auto"/>
            </w:pPr>
            <w:r>
              <w:t>Status quo terugbrengen. Voorbeeld: Operatie Desert Shield</w:t>
            </w:r>
          </w:p>
        </w:tc>
      </w:tr>
      <w:tr w:rsidR="005A2046" w:rsidTr="009961B2">
        <w:tc>
          <w:tcPr>
            <w:tcW w:w="0" w:type="auto"/>
          </w:tcPr>
          <w:p w:rsidR="005A2046" w:rsidRDefault="005A2046" w:rsidP="009961B2">
            <w:pPr>
              <w:spacing w:line="360" w:lineRule="auto"/>
            </w:pPr>
            <w:r>
              <w:t>Strategische afschrikking</w:t>
            </w:r>
          </w:p>
        </w:tc>
        <w:tc>
          <w:tcPr>
            <w:tcW w:w="0" w:type="auto"/>
          </w:tcPr>
          <w:p w:rsidR="005A2046" w:rsidRDefault="005A2046" w:rsidP="009961B2">
            <w:pPr>
              <w:spacing w:line="360" w:lineRule="auto"/>
            </w:pPr>
            <w:r>
              <w:t>Status quo behouden. Voorbeeld: Koude Oorlog</w:t>
            </w:r>
          </w:p>
        </w:tc>
      </w:tr>
      <w:tr w:rsidR="005A2046" w:rsidTr="009961B2">
        <w:tc>
          <w:tcPr>
            <w:tcW w:w="0" w:type="auto"/>
          </w:tcPr>
          <w:p w:rsidR="005A2046" w:rsidRDefault="005A2046" w:rsidP="009961B2">
            <w:pPr>
              <w:spacing w:line="360" w:lineRule="auto"/>
            </w:pPr>
            <w:r>
              <w:t>Conventionele oorlogsvoering</w:t>
            </w:r>
          </w:p>
        </w:tc>
        <w:tc>
          <w:tcPr>
            <w:tcW w:w="0" w:type="auto"/>
          </w:tcPr>
          <w:p w:rsidR="005A2046" w:rsidRDefault="005A2046" w:rsidP="009961B2">
            <w:pPr>
              <w:spacing w:line="360" w:lineRule="auto"/>
            </w:pPr>
            <w:r>
              <w:t>Vernietiging van de vijand en diens mogelijkheden om oorlog te voeren.</w:t>
            </w:r>
          </w:p>
        </w:tc>
      </w:tr>
    </w:tbl>
    <w:p w:rsidR="005A2046" w:rsidRDefault="00CC05F6" w:rsidP="005A2046">
      <w:pPr>
        <w:spacing w:line="360" w:lineRule="auto"/>
        <w:rPr>
          <w:i/>
        </w:rPr>
      </w:pPr>
      <w:r>
        <w:rPr>
          <w:i/>
        </w:rPr>
        <w:t xml:space="preserve">Bron: </w:t>
      </w:r>
      <w:r w:rsidR="007B4D69">
        <w:rPr>
          <w:i/>
        </w:rPr>
        <w:t>Livingston (1997: p.11)</w:t>
      </w:r>
      <w:r>
        <w:rPr>
          <w:i/>
        </w:rPr>
        <w:t xml:space="preserve"> </w:t>
      </w:r>
    </w:p>
    <w:p w:rsidR="00194D87" w:rsidRPr="00CC05F6" w:rsidRDefault="00194D87" w:rsidP="005A2046">
      <w:pPr>
        <w:spacing w:line="360" w:lineRule="auto"/>
        <w:rPr>
          <w:i/>
        </w:rPr>
      </w:pPr>
    </w:p>
    <w:p w:rsidR="005A2046" w:rsidRDefault="005A2046" w:rsidP="005A2046">
      <w:pPr>
        <w:spacing w:line="360" w:lineRule="auto"/>
      </w:pPr>
      <w:r>
        <w:t xml:space="preserve">In dit schema is een verloop te zien van het soort interventie en als wat voor soort partij een staat betrokken kan zijn. Deze indeling zal worden meegenomen om de </w:t>
      </w:r>
      <w:r w:rsidR="00787A82">
        <w:t>eventuele bijdrage</w:t>
      </w:r>
      <w:r>
        <w:t xml:space="preserve"> van Ierland aan de twee militaire interventies beter te kunnen duiden.</w:t>
      </w:r>
    </w:p>
    <w:p w:rsidR="005A2046" w:rsidRDefault="00AC0925" w:rsidP="005A2046">
      <w:pPr>
        <w:spacing w:line="360" w:lineRule="auto"/>
      </w:pPr>
      <w:r>
        <w:t xml:space="preserve">Naast een indeling over het soort interventie is er ook een indeling te maken over het soort steun dat verleend wordt door een bepaalde staat tijdens een militaire interventie of militair conflict. </w:t>
      </w:r>
      <w:r w:rsidR="005A2046">
        <w:t xml:space="preserve">Sohn gaat specifiek in op verschillende gradaties </w:t>
      </w:r>
      <w:r>
        <w:t>van bijdrage</w:t>
      </w:r>
      <w:r w:rsidR="005A2046">
        <w:t xml:space="preserve"> en stelt daarbij in hoeverre die verschillende soorten acties toelaatbaar zijn volgens de Verenigde Naties. Daar kan bij gesteld worden dat acties, die niet worden goed gekeurd door de Verenigde Naties over het algemeen verregaander zijn dan acties die worden goedgekeurd (Sohn 1983: </w:t>
      </w:r>
      <w:r w:rsidR="007F4412">
        <w:t>p.</w:t>
      </w:r>
      <w:r w:rsidR="005A2046">
        <w:t xml:space="preserve">227). </w:t>
      </w:r>
    </w:p>
    <w:p w:rsidR="005A2046" w:rsidRDefault="005A2046" w:rsidP="005A2046">
      <w:pPr>
        <w:spacing w:line="360" w:lineRule="auto"/>
      </w:pPr>
      <w:r>
        <w:t xml:space="preserve">Ten eerste wordt het ondersteunen en assisteren van groepen in verbanning </w:t>
      </w:r>
      <w:r w:rsidR="00946B5E">
        <w:t xml:space="preserve">genoemd </w:t>
      </w:r>
      <w:r>
        <w:t>door hen te helpen te organiseren, ze uit te rusten en over de grens te sturen, dat als niet toelaatbaar wordt gezien</w:t>
      </w:r>
      <w:r w:rsidR="00946B5E">
        <w:t xml:space="preserve"> door de VN</w:t>
      </w:r>
      <w:r>
        <w:t xml:space="preserve">. Evenals het ondersteunen van guerrilla-activiteiten vanuit het buitenland en het assisteren van terroristische activiteiten.  Zelfs al is een buitenlandse staat een regering aan het steunen, dan nog hoort een staat geen militaire eenheden of vrijwilligers te sturen, georganiseerd als legers. Inzet van luchtmacht en marine wordt daarbij als minder ernstig gezien (Sohn 1983: </w:t>
      </w:r>
      <w:r w:rsidR="007F4412">
        <w:t>p.</w:t>
      </w:r>
      <w:r>
        <w:t xml:space="preserve">228). De volgende overweging die Sohn noemt is het gebruik van vervoer om een buitenlandse overheid te steunen. Dit houdt dan bijvoorbeeld in het beschikbaar stellen van transportmogelijkheden om </w:t>
      </w:r>
      <w:r>
        <w:lastRenderedPageBreak/>
        <w:t xml:space="preserve">materieel te vervoeren naar waar het nodig is. Dit is minder ernstig dan het sturen van troepen. Het wordt zelfs nog meer toelaatbaar wanneer personeel en vliegtuigen worden uitgeleend voor observatie, aangezien ze niemand aanvallen, omdat die troepen dan alleen bezig zijn met het verzamelen van informatie (Sohn 1983: </w:t>
      </w:r>
      <w:r w:rsidR="00D82880">
        <w:t>p.</w:t>
      </w:r>
      <w:r>
        <w:t xml:space="preserve">228). Er kan ook gedacht worden aan het beschikbaar stellen van militaire adviseurs, die niet deelnemen aan gevechten. In die gradatie is militaire training nog meer toelaatbaar. Het is in die laatste twee gevallen dan wel van belang dat er niet gebruik wordt gemaakt van wapens, die geleverd zijn door de staat, die ook de trainingen geeft (Sohn 1983: </w:t>
      </w:r>
      <w:r w:rsidR="00D82880">
        <w:t>p.</w:t>
      </w:r>
      <w:r>
        <w:t xml:space="preserve">228). Ten slotte zijn er de wapenverkopen en –giften. Dit is een vrije gebruikelijke manier van handelen en wordt niet alleen door grootmachten uitgevoerd, maar ook door middelgrote landen (Sohn 1983: </w:t>
      </w:r>
      <w:r w:rsidR="00D82880">
        <w:t>p.</w:t>
      </w:r>
      <w:r>
        <w:t>228</w:t>
      </w:r>
      <w:r w:rsidR="00D82880">
        <w:t>)</w:t>
      </w:r>
      <w:r>
        <w:t>.</w:t>
      </w:r>
    </w:p>
    <w:p w:rsidR="00227D6A" w:rsidRPr="00AD44C2" w:rsidRDefault="00AD44C2" w:rsidP="005A2046">
      <w:pPr>
        <w:spacing w:line="360" w:lineRule="auto"/>
      </w:pPr>
      <w:r>
        <w:t xml:space="preserve">Voor een neutrale staat is niet iedere vorm van interventie passend. Neutraliteit brengt namelijk bepaalde beperkingen mee voor een staat, waardoor niet iedere vorm van deelname aan een interventie in overweging genomen kan worden. Een neutrale staat zal geen kant kiezen in een conflict, omdat een neutrale staat zich afzijdig van conflicten tussen staten en machtsblokken. Een neutrale staat zal alleen deelnemen aan interventies of operaties die niet gericht zijn tegen een specifieke staat of regime. </w:t>
      </w:r>
      <w:r>
        <w:rPr>
          <w:i/>
        </w:rPr>
        <w:t xml:space="preserve">Peace making </w:t>
      </w:r>
      <w:r>
        <w:t xml:space="preserve">en alles in het schema dat als een zwaardere vorm van interventie wordt gezien, past daarom niet bij het buitenlands beleid van een neutrale staat. </w:t>
      </w:r>
      <w:r>
        <w:rPr>
          <w:i/>
        </w:rPr>
        <w:t xml:space="preserve">Peace making </w:t>
      </w:r>
      <w:r>
        <w:t xml:space="preserve">is namelijk het opleggen van een politieke oplossing, en daaraan is inherent dat een bepaalde kant wordt gekozen. Alle gradaties lichter dan </w:t>
      </w:r>
      <w:r>
        <w:rPr>
          <w:i/>
        </w:rPr>
        <w:t xml:space="preserve">peace making </w:t>
      </w:r>
      <w:r>
        <w:t>zijn daarentegen wel passend bij een neutrale staat. Bij al die vormen van interventie gaat het namelijk om apolitieke vormen van interventie die gericht zijn op het voorkomen van conflictsituaties en het ondersteunen van getroffen burgers.</w:t>
      </w:r>
    </w:p>
    <w:p w:rsidR="00B95A0B" w:rsidRPr="00AC0925" w:rsidRDefault="00787A82" w:rsidP="00B95A0B">
      <w:pPr>
        <w:spacing w:line="360" w:lineRule="auto"/>
      </w:pPr>
      <w:r>
        <w:t>Voor deze variabele zal g</w:t>
      </w:r>
      <w:r w:rsidR="005A2046">
        <w:t>ekeken worden naar het soort materiaal, faciliteiten en personen en hoe die zijn ingezet ten tijde van de interventies in Irak in 2003 en Libië in 2011. Er is bijvoorbeeld een verschil tussen het inzetten van militairen of vertalers, terwijl beide categorieën als inzetbare personen kunnen worden gezien. Er is bijvoorbeeld ook een verschil of er middelen in het geïntervenieerde land worden ingezet, of dat er dat buiten de landsgrenzen gebeurt. Ondersteunen in transport in eigen land ter voorbereiding van een interventie bijvoorbeeld is van een ander kaliber steun dan materiaal dat in het geïntervenieerd land zelf wordt ingezet.</w:t>
      </w:r>
      <w:r w:rsidR="00946B5E">
        <w:t xml:space="preserve"> </w:t>
      </w:r>
      <w:r w:rsidR="00B95A0B">
        <w:t>Voor beide casussen zal dan beoordeeld worden in welke categorie de militaire interventie valt, op basis van het schema op de vorige pagina. Daarnaast zal de intensiteit van de bijdrage van Ierland aan de betreffende militaire interventie beoordeeld worden. Vervolgens kan bepaald worden of het gedrag van de Ierse regering, gezien de aard van het conflict en de bijdrage van de Ierse regering, overeenkomt met datgene wat verwacht wordt op basis van de onafhankelijke variabelen.</w:t>
      </w:r>
      <w:r w:rsidR="00227D6A">
        <w:t xml:space="preserve"> Door de grens die zojuist is aangegeven </w:t>
      </w:r>
      <w:r w:rsidR="00227D6A">
        <w:lastRenderedPageBreak/>
        <w:t xml:space="preserve">voor een neutrale staat, kan zodoende ook beoordeeld worden of de manier van deelname </w:t>
      </w:r>
      <w:r w:rsidR="00AD44C2">
        <w:t xml:space="preserve">van Ierland </w:t>
      </w:r>
      <w:r w:rsidR="00227D6A">
        <w:t>aan de interventie passend is bij</w:t>
      </w:r>
      <w:r w:rsidR="00AD44C2">
        <w:t xml:space="preserve"> Ierland als neutrale staat.</w:t>
      </w:r>
    </w:p>
    <w:p w:rsidR="005A2046" w:rsidRPr="00E82809" w:rsidRDefault="00946B5E" w:rsidP="005A2046">
      <w:pPr>
        <w:spacing w:line="360" w:lineRule="auto"/>
      </w:pPr>
      <w:r>
        <w:t>De data voor deze variabele z</w:t>
      </w:r>
      <w:r w:rsidR="00227D6A">
        <w:t>ullen</w:t>
      </w:r>
      <w:r>
        <w:t xml:space="preserve"> bestaan uit berichten uit de media over de intensiteit van de bijdrage van de Ierse regering en verklaringen van de overheid over de bijdrage, die gekozen is.</w:t>
      </w:r>
    </w:p>
    <w:p w:rsidR="005A2046" w:rsidRPr="00666470" w:rsidRDefault="005A2046" w:rsidP="005A2046">
      <w:pPr>
        <w:spacing w:line="360" w:lineRule="auto"/>
        <w:rPr>
          <w:b/>
        </w:rPr>
      </w:pPr>
    </w:p>
    <w:p w:rsidR="005A2046" w:rsidRPr="00C00A95" w:rsidRDefault="00C00A95" w:rsidP="005A2046">
      <w:pPr>
        <w:spacing w:line="360" w:lineRule="auto"/>
        <w:rPr>
          <w:b/>
          <w:u w:val="single"/>
        </w:rPr>
      </w:pPr>
      <w:r w:rsidRPr="00C00A95">
        <w:rPr>
          <w:b/>
          <w:u w:val="single"/>
        </w:rPr>
        <w:t>3.6</w:t>
      </w:r>
      <w:r w:rsidR="005A2046" w:rsidRPr="00C00A95">
        <w:rPr>
          <w:b/>
          <w:u w:val="single"/>
        </w:rPr>
        <w:t xml:space="preserve"> Verwerping hypothesen</w:t>
      </w:r>
    </w:p>
    <w:p w:rsidR="005A2046" w:rsidRDefault="005A2046" w:rsidP="005A2046">
      <w:pPr>
        <w:spacing w:line="360" w:lineRule="auto"/>
      </w:pPr>
      <w:r>
        <w:t>Voor de rationalistische benadering geldt dat een hogere waarde op de onafhankelijke variabele eerder het verwachte gedrag op de afhankelijke variabele zal veroorzaken. Als bijvoorbeeld de economische belangen tijdens de militaire interventie in Irak groter zijn dan tijdens de militaire interventie in Libië, en als de Ierse regering besluit deel te nemen aan de militaire interventie in Libië, maar niet aan die Irak, kan de hypothese verworpen worden. Hetzelfde geldt voor de electorale belangen. Wanneer die in de periode van de casus van de militaire interventie in Irak groter zijn dan in de periode van de militaire interventie in Libië, kan de hypothese verworpen worden, als de Ierse regering wel deelneemt aan de militaire acties in Libië, maar niet deelneemt aan de militaire acties van Irak.</w:t>
      </w:r>
    </w:p>
    <w:p w:rsidR="005A2046" w:rsidRPr="00717CF5" w:rsidRDefault="005A2046" w:rsidP="005A2046">
      <w:pPr>
        <w:spacing w:line="360" w:lineRule="auto"/>
        <w:rPr>
          <w:b/>
        </w:rPr>
      </w:pPr>
      <w:r>
        <w:t>Voor de hypothesen van de constructivistische benadering is er geen sprake van een schaal, zoals bij de variabelen van de rationalistische benadering  en daarom zal het eventueel verwerpen van hypothesen ook volgens een andere wijze gaan. Wanneer het gedrag niet in overeenstemming is met de norm, die voortgekomen is uit de collectieve identiteit, zal de hypothese voor de constructivistische benadering verworpen. Er kan in dit geval geen sprake zijn van overeenkomst in meer of mindere mate. Er kan alleen sprake zijn van óf wel overeenstemming, óf geen overeenstemming met de norm. Zoals aangegeven in de vorige paragraaf geschiedt de operationalisatie van de afhankelijke variabele voor de twee benaderingen op een verschillende manier. Daardoor geschiedt de eventuele verwerping van hypothesen ook een andere manier.</w:t>
      </w:r>
    </w:p>
    <w:p w:rsidR="005A2046" w:rsidRDefault="005A2046">
      <w:pPr>
        <w:rPr>
          <w:i/>
        </w:rPr>
      </w:pPr>
      <w:r>
        <w:rPr>
          <w:i/>
        </w:rPr>
        <w:br w:type="page"/>
      </w:r>
    </w:p>
    <w:p w:rsidR="00052E10" w:rsidRDefault="00052E10">
      <w:pPr>
        <w:rPr>
          <w:b/>
          <w:sz w:val="28"/>
          <w:szCs w:val="28"/>
          <w:u w:val="single"/>
        </w:rPr>
      </w:pPr>
      <w:r>
        <w:rPr>
          <w:b/>
          <w:sz w:val="28"/>
          <w:szCs w:val="28"/>
          <w:u w:val="single"/>
        </w:rPr>
        <w:lastRenderedPageBreak/>
        <w:br w:type="page"/>
      </w:r>
    </w:p>
    <w:p w:rsidR="005A2046" w:rsidRPr="00C00A95" w:rsidRDefault="005A2046" w:rsidP="00C00A95">
      <w:pPr>
        <w:pStyle w:val="Lijstalinea"/>
        <w:numPr>
          <w:ilvl w:val="0"/>
          <w:numId w:val="13"/>
        </w:numPr>
        <w:spacing w:line="360" w:lineRule="auto"/>
        <w:rPr>
          <w:b/>
          <w:sz w:val="28"/>
          <w:szCs w:val="28"/>
          <w:u w:val="single"/>
        </w:rPr>
      </w:pPr>
      <w:r w:rsidRPr="00C00A95">
        <w:rPr>
          <w:b/>
          <w:sz w:val="28"/>
          <w:szCs w:val="28"/>
          <w:u w:val="single"/>
        </w:rPr>
        <w:lastRenderedPageBreak/>
        <w:t>Handel, partijpolitiek, normen en identiteit</w:t>
      </w:r>
    </w:p>
    <w:p w:rsidR="005A2046" w:rsidRPr="00C00A95" w:rsidRDefault="005A2046" w:rsidP="005A2046">
      <w:pPr>
        <w:spacing w:line="360" w:lineRule="auto"/>
        <w:rPr>
          <w:b/>
          <w:u w:val="single"/>
        </w:rPr>
      </w:pPr>
      <w:r w:rsidRPr="00C00A95">
        <w:rPr>
          <w:b/>
          <w:u w:val="single"/>
        </w:rPr>
        <w:t xml:space="preserve">4.1 Inleiding </w:t>
      </w:r>
    </w:p>
    <w:p w:rsidR="005A2046" w:rsidRDefault="005A2046" w:rsidP="005A2046">
      <w:pPr>
        <w:spacing w:line="360" w:lineRule="auto"/>
      </w:pPr>
      <w:r>
        <w:t>In dit hoofdstuk zullen de verzamelde data gepresenteerd worden. De analyse en interpretatie van deze data is in het volgende hoofdstuk geplaatst. Ten behoeve van de overzichtelijkheid van alle data en informatie zullen de resultaten per model en per variabele gepresenteerd worden. De verantwoording voor de keuze van de data is te vinden in het hieraan voorafgaande hoofdstuk, waarin ook de methodologie en de operationalisatie van de variabelen gegeven wordt.</w:t>
      </w:r>
    </w:p>
    <w:p w:rsidR="005A2046" w:rsidRDefault="005A2046" w:rsidP="005A2046">
      <w:pPr>
        <w:spacing w:line="360" w:lineRule="auto"/>
      </w:pPr>
    </w:p>
    <w:p w:rsidR="005A2046" w:rsidRPr="00C00A95" w:rsidRDefault="005A2046" w:rsidP="005A2046">
      <w:pPr>
        <w:spacing w:line="360" w:lineRule="auto"/>
        <w:rPr>
          <w:b/>
          <w:u w:val="single"/>
        </w:rPr>
      </w:pPr>
      <w:r w:rsidRPr="00C00A95">
        <w:rPr>
          <w:b/>
          <w:u w:val="single"/>
        </w:rPr>
        <w:t>4.2 Ierse handelsbelangen vergeleken</w:t>
      </w:r>
    </w:p>
    <w:p w:rsidR="005A2046" w:rsidRPr="00E46D48" w:rsidRDefault="005A2046" w:rsidP="005A2046">
      <w:pPr>
        <w:spacing w:line="360" w:lineRule="auto"/>
        <w:rPr>
          <w:b/>
        </w:rPr>
      </w:pPr>
      <w:r w:rsidRPr="00E46D48">
        <w:rPr>
          <w:b/>
        </w:rPr>
        <w:t xml:space="preserve">4.2.1 </w:t>
      </w:r>
      <w:r>
        <w:rPr>
          <w:b/>
        </w:rPr>
        <w:t>Handel Ierland in de periode 1998-2002</w:t>
      </w:r>
    </w:p>
    <w:p w:rsidR="005A2046" w:rsidRDefault="005A2046" w:rsidP="005A2046">
      <w:pPr>
        <w:spacing w:line="360" w:lineRule="auto"/>
      </w:pPr>
      <w:r>
        <w:t>Voor de casus Irak worden de handelsbelangen van Ierland met drie staten vergeleken, namelijk Irak, Groot-Brittannië en de VS. De verwachting is dat deze handelsbelangen de meest relevante zijn voor het verklaren van het gedrag van Ierland inzake de militaire interventie van Irak in 2003.</w:t>
      </w:r>
    </w:p>
    <w:p w:rsidR="005A2046" w:rsidRPr="006F6B14" w:rsidRDefault="005A2046" w:rsidP="005A2046">
      <w:pPr>
        <w:spacing w:line="360" w:lineRule="auto"/>
      </w:pPr>
    </w:p>
    <w:p w:rsidR="005A2046" w:rsidRPr="008F5E8D" w:rsidRDefault="00770E8C" w:rsidP="005A2046">
      <w:pPr>
        <w:spacing w:line="360" w:lineRule="auto"/>
        <w:rPr>
          <w:i/>
        </w:rPr>
      </w:pPr>
      <w:r>
        <w:rPr>
          <w:i/>
        </w:rPr>
        <w:t>Tabel 2</w:t>
      </w:r>
      <w:r w:rsidR="005A2046">
        <w:rPr>
          <w:i/>
        </w:rPr>
        <w:t>: Handel tussen Ierland en Irak in de periode 1998-2002</w:t>
      </w:r>
      <w:r w:rsidR="005A2046" w:rsidRPr="008F5E8D">
        <w:rPr>
          <w:i/>
        </w:rPr>
        <w:t xml:space="preserve"> (in miljoenen US Dollars)</w:t>
      </w:r>
    </w:p>
    <w:tbl>
      <w:tblPr>
        <w:tblStyle w:val="Tabelraster"/>
        <w:tblW w:w="8769" w:type="dxa"/>
        <w:tblLook w:val="04A0"/>
      </w:tblPr>
      <w:tblGrid>
        <w:gridCol w:w="901"/>
        <w:gridCol w:w="1056"/>
        <w:gridCol w:w="1083"/>
        <w:gridCol w:w="1057"/>
        <w:gridCol w:w="1258"/>
        <w:gridCol w:w="1115"/>
        <w:gridCol w:w="1049"/>
        <w:gridCol w:w="1250"/>
      </w:tblGrid>
      <w:tr w:rsidR="00686FF7" w:rsidTr="00686FF7">
        <w:tc>
          <w:tcPr>
            <w:tcW w:w="0" w:type="auto"/>
          </w:tcPr>
          <w:p w:rsidR="00686FF7" w:rsidRDefault="00686FF7" w:rsidP="009961B2">
            <w:pPr>
              <w:spacing w:line="360" w:lineRule="auto"/>
            </w:pPr>
            <w:r>
              <w:t>Jaar</w:t>
            </w:r>
          </w:p>
        </w:tc>
        <w:tc>
          <w:tcPr>
            <w:tcW w:w="0" w:type="auto"/>
          </w:tcPr>
          <w:p w:rsidR="00686FF7" w:rsidRDefault="00686FF7" w:rsidP="009961B2">
            <w:pPr>
              <w:spacing w:line="360" w:lineRule="auto"/>
            </w:pPr>
            <w:r>
              <w:t>BBP Ierland</w:t>
            </w:r>
          </w:p>
        </w:tc>
        <w:tc>
          <w:tcPr>
            <w:tcW w:w="0" w:type="auto"/>
          </w:tcPr>
          <w:p w:rsidR="00686FF7" w:rsidRDefault="00686FF7" w:rsidP="009961B2">
            <w:pPr>
              <w:spacing w:line="360" w:lineRule="auto"/>
            </w:pPr>
            <w:r>
              <w:t>Import uit Irak</w:t>
            </w:r>
          </w:p>
        </w:tc>
        <w:tc>
          <w:tcPr>
            <w:tcW w:w="0" w:type="auto"/>
          </w:tcPr>
          <w:p w:rsidR="00686FF7" w:rsidRDefault="00686FF7" w:rsidP="00602441">
            <w:pPr>
              <w:spacing w:line="360" w:lineRule="auto"/>
            </w:pPr>
            <w:r>
              <w:t>Totale import</w:t>
            </w:r>
          </w:p>
        </w:tc>
        <w:tc>
          <w:tcPr>
            <w:tcW w:w="0" w:type="auto"/>
          </w:tcPr>
          <w:p w:rsidR="00686FF7" w:rsidRDefault="00686FF7" w:rsidP="00602441">
            <w:pPr>
              <w:spacing w:line="360" w:lineRule="auto"/>
            </w:pPr>
            <w:r>
              <w:t>% van totale import</w:t>
            </w:r>
          </w:p>
        </w:tc>
        <w:tc>
          <w:tcPr>
            <w:tcW w:w="0" w:type="auto"/>
          </w:tcPr>
          <w:p w:rsidR="00686FF7" w:rsidRDefault="00686FF7" w:rsidP="009961B2">
            <w:pPr>
              <w:spacing w:line="360" w:lineRule="auto"/>
            </w:pPr>
            <w:r>
              <w:t>Export naar Irak</w:t>
            </w:r>
          </w:p>
        </w:tc>
        <w:tc>
          <w:tcPr>
            <w:tcW w:w="0" w:type="auto"/>
          </w:tcPr>
          <w:p w:rsidR="00686FF7" w:rsidRDefault="00686FF7" w:rsidP="009961B2">
            <w:pPr>
              <w:spacing w:line="360" w:lineRule="auto"/>
            </w:pPr>
            <w:r>
              <w:t>Totale export</w:t>
            </w:r>
          </w:p>
        </w:tc>
        <w:tc>
          <w:tcPr>
            <w:tcW w:w="0" w:type="auto"/>
          </w:tcPr>
          <w:p w:rsidR="00686FF7" w:rsidRDefault="00686FF7" w:rsidP="009961B2">
            <w:pPr>
              <w:spacing w:line="360" w:lineRule="auto"/>
            </w:pPr>
            <w:r>
              <w:t>% van totale export</w:t>
            </w:r>
          </w:p>
        </w:tc>
      </w:tr>
      <w:tr w:rsidR="00686FF7" w:rsidTr="00686FF7">
        <w:tc>
          <w:tcPr>
            <w:tcW w:w="0" w:type="auto"/>
          </w:tcPr>
          <w:p w:rsidR="00686FF7" w:rsidRDefault="00686FF7" w:rsidP="009961B2">
            <w:pPr>
              <w:spacing w:line="360" w:lineRule="auto"/>
            </w:pPr>
            <w:r>
              <w:t>1998</w:t>
            </w:r>
          </w:p>
        </w:tc>
        <w:tc>
          <w:tcPr>
            <w:tcW w:w="0" w:type="auto"/>
          </w:tcPr>
          <w:p w:rsidR="00686FF7" w:rsidRDefault="00686FF7" w:rsidP="009961B2">
            <w:pPr>
              <w:spacing w:line="360" w:lineRule="auto"/>
            </w:pPr>
            <w:r>
              <w:t>78.626</w:t>
            </w:r>
          </w:p>
        </w:tc>
        <w:tc>
          <w:tcPr>
            <w:tcW w:w="0" w:type="auto"/>
          </w:tcPr>
          <w:p w:rsidR="00686FF7" w:rsidRDefault="00686FF7" w:rsidP="009961B2">
            <w:pPr>
              <w:spacing w:line="360" w:lineRule="auto"/>
            </w:pPr>
            <w:r>
              <w:t>-</w:t>
            </w:r>
          </w:p>
        </w:tc>
        <w:tc>
          <w:tcPr>
            <w:tcW w:w="0" w:type="auto"/>
          </w:tcPr>
          <w:p w:rsidR="00686FF7" w:rsidRDefault="00686FF7" w:rsidP="00602441">
            <w:pPr>
              <w:spacing w:line="360" w:lineRule="auto"/>
            </w:pPr>
            <w:r>
              <w:t>39.715</w:t>
            </w:r>
          </w:p>
        </w:tc>
        <w:tc>
          <w:tcPr>
            <w:tcW w:w="0" w:type="auto"/>
          </w:tcPr>
          <w:p w:rsidR="00686FF7" w:rsidRDefault="00686FF7" w:rsidP="00602441">
            <w:pPr>
              <w:spacing w:line="360" w:lineRule="auto"/>
            </w:pPr>
            <w:r>
              <w:t>-</w:t>
            </w:r>
          </w:p>
        </w:tc>
        <w:tc>
          <w:tcPr>
            <w:tcW w:w="0" w:type="auto"/>
          </w:tcPr>
          <w:p w:rsidR="00686FF7" w:rsidRDefault="00686FF7" w:rsidP="009961B2">
            <w:pPr>
              <w:spacing w:line="360" w:lineRule="auto"/>
            </w:pPr>
            <w:r>
              <w:t>0,204</w:t>
            </w:r>
          </w:p>
        </w:tc>
        <w:tc>
          <w:tcPr>
            <w:tcW w:w="0" w:type="auto"/>
          </w:tcPr>
          <w:p w:rsidR="00686FF7" w:rsidRDefault="00686FF7" w:rsidP="009961B2">
            <w:pPr>
              <w:spacing w:line="360" w:lineRule="auto"/>
            </w:pPr>
            <w:r>
              <w:t>57.322</w:t>
            </w:r>
          </w:p>
        </w:tc>
        <w:tc>
          <w:tcPr>
            <w:tcW w:w="0" w:type="auto"/>
          </w:tcPr>
          <w:p w:rsidR="00686FF7" w:rsidRDefault="00686FF7" w:rsidP="009961B2">
            <w:pPr>
              <w:spacing w:line="360" w:lineRule="auto"/>
            </w:pPr>
            <w:r>
              <w:t>&lt;0,001</w:t>
            </w:r>
          </w:p>
        </w:tc>
      </w:tr>
      <w:tr w:rsidR="00686FF7" w:rsidTr="00686FF7">
        <w:tc>
          <w:tcPr>
            <w:tcW w:w="0" w:type="auto"/>
          </w:tcPr>
          <w:p w:rsidR="00686FF7" w:rsidRDefault="00686FF7" w:rsidP="009961B2">
            <w:pPr>
              <w:spacing w:line="360" w:lineRule="auto"/>
            </w:pPr>
            <w:r>
              <w:t>1999</w:t>
            </w:r>
          </w:p>
        </w:tc>
        <w:tc>
          <w:tcPr>
            <w:tcW w:w="0" w:type="auto"/>
          </w:tcPr>
          <w:p w:rsidR="00686FF7" w:rsidRDefault="00686FF7" w:rsidP="009961B2">
            <w:pPr>
              <w:spacing w:line="360" w:lineRule="auto"/>
            </w:pPr>
            <w:r>
              <w:t>90.654</w:t>
            </w:r>
          </w:p>
        </w:tc>
        <w:tc>
          <w:tcPr>
            <w:tcW w:w="0" w:type="auto"/>
          </w:tcPr>
          <w:p w:rsidR="00686FF7" w:rsidRDefault="00686FF7" w:rsidP="009961B2">
            <w:pPr>
              <w:spacing w:line="360" w:lineRule="auto"/>
            </w:pPr>
            <w:r>
              <w:t>0,001</w:t>
            </w:r>
          </w:p>
        </w:tc>
        <w:tc>
          <w:tcPr>
            <w:tcW w:w="0" w:type="auto"/>
          </w:tcPr>
          <w:p w:rsidR="00686FF7" w:rsidRDefault="00686FF7" w:rsidP="00602441">
            <w:pPr>
              <w:spacing w:line="360" w:lineRule="auto"/>
            </w:pPr>
            <w:r>
              <w:t>44.327</w:t>
            </w:r>
          </w:p>
        </w:tc>
        <w:tc>
          <w:tcPr>
            <w:tcW w:w="0" w:type="auto"/>
          </w:tcPr>
          <w:p w:rsidR="00686FF7" w:rsidRDefault="00686FF7" w:rsidP="00602441">
            <w:pPr>
              <w:spacing w:line="360" w:lineRule="auto"/>
            </w:pPr>
            <w:r>
              <w:t>&lt;0,001</w:t>
            </w:r>
          </w:p>
        </w:tc>
        <w:tc>
          <w:tcPr>
            <w:tcW w:w="0" w:type="auto"/>
          </w:tcPr>
          <w:p w:rsidR="00686FF7" w:rsidRDefault="00686FF7" w:rsidP="009961B2">
            <w:pPr>
              <w:spacing w:line="360" w:lineRule="auto"/>
            </w:pPr>
            <w:r>
              <w:t>0,946</w:t>
            </w:r>
          </w:p>
        </w:tc>
        <w:tc>
          <w:tcPr>
            <w:tcW w:w="0" w:type="auto"/>
          </w:tcPr>
          <w:p w:rsidR="00686FF7" w:rsidRDefault="00686FF7" w:rsidP="009961B2">
            <w:pPr>
              <w:spacing w:line="360" w:lineRule="auto"/>
            </w:pPr>
            <w:r>
              <w:t>66.956</w:t>
            </w:r>
          </w:p>
        </w:tc>
        <w:tc>
          <w:tcPr>
            <w:tcW w:w="0" w:type="auto"/>
          </w:tcPr>
          <w:p w:rsidR="00686FF7" w:rsidRDefault="00686FF7" w:rsidP="009961B2">
            <w:pPr>
              <w:spacing w:line="360" w:lineRule="auto"/>
            </w:pPr>
            <w:r>
              <w:t>0,001</w:t>
            </w:r>
          </w:p>
        </w:tc>
      </w:tr>
      <w:tr w:rsidR="00686FF7" w:rsidTr="00686FF7">
        <w:tc>
          <w:tcPr>
            <w:tcW w:w="0" w:type="auto"/>
          </w:tcPr>
          <w:p w:rsidR="00686FF7" w:rsidRDefault="00686FF7" w:rsidP="009961B2">
            <w:pPr>
              <w:spacing w:line="360" w:lineRule="auto"/>
            </w:pPr>
            <w:r>
              <w:t>2000</w:t>
            </w:r>
          </w:p>
        </w:tc>
        <w:tc>
          <w:tcPr>
            <w:tcW w:w="0" w:type="auto"/>
          </w:tcPr>
          <w:p w:rsidR="00686FF7" w:rsidRDefault="00686FF7" w:rsidP="009961B2">
            <w:pPr>
              <w:spacing w:line="360" w:lineRule="auto"/>
            </w:pPr>
            <w:r>
              <w:t>105.643</w:t>
            </w:r>
          </w:p>
        </w:tc>
        <w:tc>
          <w:tcPr>
            <w:tcW w:w="0" w:type="auto"/>
          </w:tcPr>
          <w:p w:rsidR="00686FF7" w:rsidRDefault="00686FF7" w:rsidP="009961B2">
            <w:pPr>
              <w:spacing w:line="360" w:lineRule="auto"/>
            </w:pPr>
            <w:r>
              <w:t>0,011</w:t>
            </w:r>
          </w:p>
        </w:tc>
        <w:tc>
          <w:tcPr>
            <w:tcW w:w="0" w:type="auto"/>
          </w:tcPr>
          <w:p w:rsidR="00686FF7" w:rsidRDefault="00686FF7" w:rsidP="00602441">
            <w:pPr>
              <w:spacing w:line="360" w:lineRule="auto"/>
            </w:pPr>
            <w:r>
              <w:t>55.909</w:t>
            </w:r>
          </w:p>
        </w:tc>
        <w:tc>
          <w:tcPr>
            <w:tcW w:w="0" w:type="auto"/>
          </w:tcPr>
          <w:p w:rsidR="00686FF7" w:rsidRDefault="00686FF7" w:rsidP="00602441">
            <w:pPr>
              <w:spacing w:line="360" w:lineRule="auto"/>
            </w:pPr>
            <w:r>
              <w:t>&lt;0,001</w:t>
            </w:r>
          </w:p>
        </w:tc>
        <w:tc>
          <w:tcPr>
            <w:tcW w:w="0" w:type="auto"/>
          </w:tcPr>
          <w:p w:rsidR="00686FF7" w:rsidRDefault="00686FF7" w:rsidP="009961B2">
            <w:pPr>
              <w:spacing w:line="360" w:lineRule="auto"/>
            </w:pPr>
            <w:r>
              <w:t>5,032</w:t>
            </w:r>
          </w:p>
        </w:tc>
        <w:tc>
          <w:tcPr>
            <w:tcW w:w="0" w:type="auto"/>
          </w:tcPr>
          <w:p w:rsidR="00686FF7" w:rsidRDefault="00686FF7" w:rsidP="009961B2">
            <w:pPr>
              <w:spacing w:line="360" w:lineRule="auto"/>
            </w:pPr>
            <w:r>
              <w:t>83.889</w:t>
            </w:r>
          </w:p>
        </w:tc>
        <w:tc>
          <w:tcPr>
            <w:tcW w:w="0" w:type="auto"/>
          </w:tcPr>
          <w:p w:rsidR="00686FF7" w:rsidRDefault="00686FF7" w:rsidP="009961B2">
            <w:pPr>
              <w:spacing w:line="360" w:lineRule="auto"/>
            </w:pPr>
            <w:r>
              <w:t>0,006</w:t>
            </w:r>
          </w:p>
        </w:tc>
      </w:tr>
      <w:tr w:rsidR="00686FF7" w:rsidTr="00686FF7">
        <w:tc>
          <w:tcPr>
            <w:tcW w:w="0" w:type="auto"/>
          </w:tcPr>
          <w:p w:rsidR="00686FF7" w:rsidRDefault="00686FF7" w:rsidP="009961B2">
            <w:pPr>
              <w:spacing w:line="360" w:lineRule="auto"/>
            </w:pPr>
            <w:r>
              <w:t>2001</w:t>
            </w:r>
          </w:p>
        </w:tc>
        <w:tc>
          <w:tcPr>
            <w:tcW w:w="0" w:type="auto"/>
          </w:tcPr>
          <w:p w:rsidR="00686FF7" w:rsidRDefault="00686FF7" w:rsidP="009961B2">
            <w:pPr>
              <w:spacing w:line="360" w:lineRule="auto"/>
            </w:pPr>
            <w:r>
              <w:t>117.523</w:t>
            </w:r>
          </w:p>
        </w:tc>
        <w:tc>
          <w:tcPr>
            <w:tcW w:w="0" w:type="auto"/>
          </w:tcPr>
          <w:p w:rsidR="00686FF7" w:rsidRDefault="00686FF7" w:rsidP="009961B2">
            <w:pPr>
              <w:spacing w:line="360" w:lineRule="auto"/>
            </w:pPr>
            <w:r>
              <w:t>0,041</w:t>
            </w:r>
          </w:p>
        </w:tc>
        <w:tc>
          <w:tcPr>
            <w:tcW w:w="0" w:type="auto"/>
          </w:tcPr>
          <w:p w:rsidR="00686FF7" w:rsidRDefault="00686FF7" w:rsidP="00602441">
            <w:pPr>
              <w:spacing w:line="360" w:lineRule="auto"/>
            </w:pPr>
            <w:r>
              <w:t>57.384</w:t>
            </w:r>
          </w:p>
        </w:tc>
        <w:tc>
          <w:tcPr>
            <w:tcW w:w="0" w:type="auto"/>
          </w:tcPr>
          <w:p w:rsidR="00686FF7" w:rsidRDefault="00686FF7" w:rsidP="00602441">
            <w:pPr>
              <w:spacing w:line="360" w:lineRule="auto"/>
            </w:pPr>
            <w:r>
              <w:t>&lt;0,001</w:t>
            </w:r>
          </w:p>
        </w:tc>
        <w:tc>
          <w:tcPr>
            <w:tcW w:w="0" w:type="auto"/>
          </w:tcPr>
          <w:p w:rsidR="00686FF7" w:rsidRDefault="00686FF7" w:rsidP="009961B2">
            <w:pPr>
              <w:spacing w:line="360" w:lineRule="auto"/>
            </w:pPr>
            <w:r>
              <w:t>0,303</w:t>
            </w:r>
          </w:p>
        </w:tc>
        <w:tc>
          <w:tcPr>
            <w:tcW w:w="0" w:type="auto"/>
          </w:tcPr>
          <w:p w:rsidR="00686FF7" w:rsidRDefault="00686FF7" w:rsidP="009961B2">
            <w:pPr>
              <w:spacing w:line="360" w:lineRule="auto"/>
            </w:pPr>
            <w:r>
              <w:t>92.960</w:t>
            </w:r>
          </w:p>
        </w:tc>
        <w:tc>
          <w:tcPr>
            <w:tcW w:w="0" w:type="auto"/>
          </w:tcPr>
          <w:p w:rsidR="00686FF7" w:rsidRDefault="00686FF7" w:rsidP="009961B2">
            <w:pPr>
              <w:spacing w:line="360" w:lineRule="auto"/>
            </w:pPr>
            <w:r>
              <w:t>&lt;0,001</w:t>
            </w:r>
          </w:p>
        </w:tc>
      </w:tr>
      <w:tr w:rsidR="00686FF7" w:rsidTr="00686FF7">
        <w:tc>
          <w:tcPr>
            <w:tcW w:w="0" w:type="auto"/>
          </w:tcPr>
          <w:p w:rsidR="00686FF7" w:rsidRDefault="00686FF7" w:rsidP="009961B2">
            <w:pPr>
              <w:spacing w:line="360" w:lineRule="auto"/>
            </w:pPr>
            <w:r>
              <w:t>2002</w:t>
            </w:r>
          </w:p>
        </w:tc>
        <w:tc>
          <w:tcPr>
            <w:tcW w:w="0" w:type="auto"/>
          </w:tcPr>
          <w:p w:rsidR="00686FF7" w:rsidRDefault="00686FF7" w:rsidP="009961B2">
            <w:pPr>
              <w:spacing w:line="360" w:lineRule="auto"/>
            </w:pPr>
            <w:r>
              <w:t>130.717</w:t>
            </w:r>
          </w:p>
        </w:tc>
        <w:tc>
          <w:tcPr>
            <w:tcW w:w="0" w:type="auto"/>
          </w:tcPr>
          <w:p w:rsidR="00686FF7" w:rsidRDefault="00686FF7" w:rsidP="009961B2">
            <w:pPr>
              <w:spacing w:line="360" w:lineRule="auto"/>
            </w:pPr>
            <w:r>
              <w:t>0,005</w:t>
            </w:r>
          </w:p>
        </w:tc>
        <w:tc>
          <w:tcPr>
            <w:tcW w:w="0" w:type="auto"/>
          </w:tcPr>
          <w:p w:rsidR="00686FF7" w:rsidRDefault="00686FF7" w:rsidP="00602441">
            <w:pPr>
              <w:spacing w:line="360" w:lineRule="auto"/>
            </w:pPr>
            <w:r>
              <w:t>55.628</w:t>
            </w:r>
          </w:p>
        </w:tc>
        <w:tc>
          <w:tcPr>
            <w:tcW w:w="0" w:type="auto"/>
          </w:tcPr>
          <w:p w:rsidR="00686FF7" w:rsidRDefault="00686FF7" w:rsidP="00602441">
            <w:pPr>
              <w:spacing w:line="360" w:lineRule="auto"/>
            </w:pPr>
            <w:r>
              <w:t>&lt;0,001</w:t>
            </w:r>
          </w:p>
        </w:tc>
        <w:tc>
          <w:tcPr>
            <w:tcW w:w="0" w:type="auto"/>
          </w:tcPr>
          <w:p w:rsidR="00686FF7" w:rsidRDefault="00686FF7" w:rsidP="009961B2">
            <w:pPr>
              <w:spacing w:line="360" w:lineRule="auto"/>
            </w:pPr>
            <w:r>
              <w:t>1,128</w:t>
            </w:r>
          </w:p>
        </w:tc>
        <w:tc>
          <w:tcPr>
            <w:tcW w:w="0" w:type="auto"/>
          </w:tcPr>
          <w:p w:rsidR="00686FF7" w:rsidRDefault="00686FF7" w:rsidP="009961B2">
            <w:pPr>
              <w:spacing w:line="360" w:lineRule="auto"/>
            </w:pPr>
            <w:r>
              <w:t>93.675</w:t>
            </w:r>
          </w:p>
        </w:tc>
        <w:tc>
          <w:tcPr>
            <w:tcW w:w="0" w:type="auto"/>
          </w:tcPr>
          <w:p w:rsidR="00686FF7" w:rsidRDefault="00686FF7" w:rsidP="009961B2">
            <w:pPr>
              <w:spacing w:line="360" w:lineRule="auto"/>
            </w:pPr>
            <w:r>
              <w:t>0,001</w:t>
            </w:r>
          </w:p>
        </w:tc>
      </w:tr>
      <w:tr w:rsidR="00686FF7" w:rsidTr="00686FF7">
        <w:tc>
          <w:tcPr>
            <w:tcW w:w="0" w:type="auto"/>
          </w:tcPr>
          <w:p w:rsidR="00686FF7" w:rsidRDefault="00686FF7" w:rsidP="009961B2">
            <w:pPr>
              <w:spacing w:line="360" w:lineRule="auto"/>
            </w:pPr>
            <w:r>
              <w:t>Gem. 5 jaar</w:t>
            </w:r>
          </w:p>
        </w:tc>
        <w:tc>
          <w:tcPr>
            <w:tcW w:w="0" w:type="auto"/>
          </w:tcPr>
          <w:p w:rsidR="00686FF7" w:rsidRDefault="00686FF7" w:rsidP="009961B2">
            <w:pPr>
              <w:spacing w:line="360" w:lineRule="auto"/>
            </w:pPr>
            <w:r>
              <w:t>104.632</w:t>
            </w:r>
          </w:p>
        </w:tc>
        <w:tc>
          <w:tcPr>
            <w:tcW w:w="0" w:type="auto"/>
          </w:tcPr>
          <w:p w:rsidR="00686FF7" w:rsidRDefault="00686FF7" w:rsidP="009961B2">
            <w:pPr>
              <w:spacing w:line="360" w:lineRule="auto"/>
            </w:pPr>
            <w:r>
              <w:t>0,014</w:t>
            </w:r>
          </w:p>
        </w:tc>
        <w:tc>
          <w:tcPr>
            <w:tcW w:w="0" w:type="auto"/>
          </w:tcPr>
          <w:p w:rsidR="00686FF7" w:rsidRDefault="00686FF7" w:rsidP="00602441">
            <w:pPr>
              <w:spacing w:line="360" w:lineRule="auto"/>
            </w:pPr>
            <w:r>
              <w:t>50.592</w:t>
            </w:r>
          </w:p>
        </w:tc>
        <w:tc>
          <w:tcPr>
            <w:tcW w:w="0" w:type="auto"/>
          </w:tcPr>
          <w:p w:rsidR="00686FF7" w:rsidRDefault="00686FF7" w:rsidP="00602441">
            <w:pPr>
              <w:spacing w:line="360" w:lineRule="auto"/>
            </w:pPr>
            <w:r>
              <w:t>&lt;0,001</w:t>
            </w:r>
          </w:p>
        </w:tc>
        <w:tc>
          <w:tcPr>
            <w:tcW w:w="0" w:type="auto"/>
          </w:tcPr>
          <w:p w:rsidR="00686FF7" w:rsidRDefault="00686FF7" w:rsidP="009961B2">
            <w:pPr>
              <w:spacing w:line="360" w:lineRule="auto"/>
            </w:pPr>
            <w:r>
              <w:t>1,523</w:t>
            </w:r>
          </w:p>
        </w:tc>
        <w:tc>
          <w:tcPr>
            <w:tcW w:w="0" w:type="auto"/>
          </w:tcPr>
          <w:p w:rsidR="00686FF7" w:rsidRDefault="00686FF7" w:rsidP="009961B2">
            <w:pPr>
              <w:spacing w:line="360" w:lineRule="auto"/>
            </w:pPr>
            <w:r>
              <w:t>78.960</w:t>
            </w:r>
          </w:p>
        </w:tc>
        <w:tc>
          <w:tcPr>
            <w:tcW w:w="0" w:type="auto"/>
          </w:tcPr>
          <w:p w:rsidR="00686FF7" w:rsidRDefault="00686FF7" w:rsidP="009961B2">
            <w:pPr>
              <w:spacing w:line="360" w:lineRule="auto"/>
            </w:pPr>
            <w:r>
              <w:t>0,002</w:t>
            </w:r>
          </w:p>
        </w:tc>
      </w:tr>
    </w:tbl>
    <w:p w:rsidR="005A2046" w:rsidRDefault="00770E8C" w:rsidP="005A2046">
      <w:pPr>
        <w:spacing w:line="360" w:lineRule="auto"/>
        <w:rPr>
          <w:i/>
        </w:rPr>
      </w:pPr>
      <w:r>
        <w:rPr>
          <w:i/>
        </w:rPr>
        <w:t xml:space="preserve">Bron: </w:t>
      </w:r>
      <w:r w:rsidR="00C84BEB">
        <w:rPr>
          <w:i/>
        </w:rPr>
        <w:t>WTO</w:t>
      </w:r>
      <w:r>
        <w:rPr>
          <w:i/>
        </w:rPr>
        <w:t>(2013)</w:t>
      </w:r>
    </w:p>
    <w:p w:rsidR="000864A1" w:rsidRPr="00770E8C" w:rsidRDefault="000864A1" w:rsidP="005A2046">
      <w:pPr>
        <w:spacing w:line="360" w:lineRule="auto"/>
        <w:rPr>
          <w:i/>
        </w:rPr>
      </w:pPr>
    </w:p>
    <w:p w:rsidR="005A2046" w:rsidRDefault="005A2046" w:rsidP="005A2046">
      <w:pPr>
        <w:spacing w:line="360" w:lineRule="auto"/>
      </w:pPr>
      <w:r>
        <w:t xml:space="preserve">Het beeld dat ontstaat uit de cijfers van de handel met Irak is voor de export en de import grotendeels gelijk. De economische belangen voor Ierland in Irak zijn uitermate klein. Dit geldt voor de import nog meer dan voor de export. Het is ook een beeld dat redelijk gelijk blijft in de onderzochte jaren. Enige uitzondering hierop vormt de export in 2000. </w:t>
      </w:r>
      <w:r w:rsidR="00BF010B">
        <w:t>Deze is opeens</w:t>
      </w:r>
      <w:r>
        <w:t xml:space="preserve"> significant hoger</w:t>
      </w:r>
      <w:r w:rsidR="00BF010B">
        <w:t>, maar relatief gezien nog steeds te verwaarlozen</w:t>
      </w:r>
      <w:r>
        <w:t>. Het is aan te nemen dat dit gaat om een incident, want in de jaren daarna is het niveau van de export tussen Ierland en Irak weer rond het niveau van de jaren daarvoor.</w:t>
      </w:r>
    </w:p>
    <w:p w:rsidR="005A2046" w:rsidRDefault="005A2046" w:rsidP="005A2046">
      <w:pPr>
        <w:spacing w:line="360" w:lineRule="auto"/>
      </w:pPr>
      <w:r>
        <w:lastRenderedPageBreak/>
        <w:t>Samenvattend is te zeggen dat de economische belangen van Ierland in Irak in de periode voorafgaand aan het besluit over deelname niet groot waren, omdat de handel maar een zeer klein deel vormt voor de totale buitenlandse handel van Ierland. De verwachting is daarom dat de handelsbelangen met Irak geen overweging vormen in de beslissing om al dan niet deel te nemen aan de militaire interventie van Irak in 2003.</w:t>
      </w:r>
    </w:p>
    <w:p w:rsidR="005A2046" w:rsidRDefault="005A2046" w:rsidP="005A2046">
      <w:pPr>
        <w:spacing w:line="360" w:lineRule="auto"/>
      </w:pPr>
    </w:p>
    <w:p w:rsidR="005A2046" w:rsidRPr="008F5E8D" w:rsidRDefault="000864A1" w:rsidP="005A2046">
      <w:pPr>
        <w:spacing w:line="360" w:lineRule="auto"/>
        <w:rPr>
          <w:i/>
        </w:rPr>
      </w:pPr>
      <w:r>
        <w:rPr>
          <w:i/>
        </w:rPr>
        <w:t>Tabel 3</w:t>
      </w:r>
      <w:r w:rsidR="005A2046">
        <w:rPr>
          <w:i/>
        </w:rPr>
        <w:t xml:space="preserve">: </w:t>
      </w:r>
      <w:r w:rsidR="005A2046" w:rsidRPr="008F5E8D">
        <w:rPr>
          <w:i/>
        </w:rPr>
        <w:t xml:space="preserve">Handel </w:t>
      </w:r>
      <w:r w:rsidR="005A2046">
        <w:rPr>
          <w:i/>
        </w:rPr>
        <w:t xml:space="preserve">tussen Ierland en de VS in de periode 1998-2002 </w:t>
      </w:r>
      <w:r w:rsidR="005A2046" w:rsidRPr="008F5E8D">
        <w:rPr>
          <w:i/>
        </w:rPr>
        <w:t>(in miljoenen US Dollars)</w:t>
      </w:r>
    </w:p>
    <w:tbl>
      <w:tblPr>
        <w:tblStyle w:val="Tabelraster"/>
        <w:tblW w:w="5000" w:type="pct"/>
        <w:tblLook w:val="04A0"/>
      </w:tblPr>
      <w:tblGrid>
        <w:gridCol w:w="1161"/>
        <w:gridCol w:w="1161"/>
        <w:gridCol w:w="1161"/>
        <w:gridCol w:w="1161"/>
        <w:gridCol w:w="1161"/>
        <w:gridCol w:w="1161"/>
        <w:gridCol w:w="1161"/>
        <w:gridCol w:w="1161"/>
      </w:tblGrid>
      <w:tr w:rsidR="00686FF7" w:rsidTr="00686FF7">
        <w:tc>
          <w:tcPr>
            <w:tcW w:w="625" w:type="pct"/>
          </w:tcPr>
          <w:p w:rsidR="00686FF7" w:rsidRDefault="00686FF7" w:rsidP="009961B2">
            <w:pPr>
              <w:spacing w:line="360" w:lineRule="auto"/>
            </w:pPr>
            <w:r>
              <w:t>Jaar</w:t>
            </w:r>
          </w:p>
        </w:tc>
        <w:tc>
          <w:tcPr>
            <w:tcW w:w="625" w:type="pct"/>
          </w:tcPr>
          <w:p w:rsidR="00686FF7" w:rsidRDefault="00686FF7" w:rsidP="009961B2">
            <w:pPr>
              <w:spacing w:line="360" w:lineRule="auto"/>
            </w:pPr>
            <w:r>
              <w:t>BBP Ierland</w:t>
            </w:r>
          </w:p>
        </w:tc>
        <w:tc>
          <w:tcPr>
            <w:tcW w:w="625" w:type="pct"/>
          </w:tcPr>
          <w:p w:rsidR="00686FF7" w:rsidRDefault="00686FF7" w:rsidP="009961B2">
            <w:pPr>
              <w:spacing w:line="360" w:lineRule="auto"/>
            </w:pPr>
            <w:r>
              <w:t>Import uit VS</w:t>
            </w:r>
          </w:p>
        </w:tc>
        <w:tc>
          <w:tcPr>
            <w:tcW w:w="625" w:type="pct"/>
          </w:tcPr>
          <w:p w:rsidR="00686FF7" w:rsidRDefault="00686FF7" w:rsidP="00602441">
            <w:pPr>
              <w:spacing w:line="360" w:lineRule="auto"/>
            </w:pPr>
            <w:r>
              <w:t>Totale import</w:t>
            </w:r>
          </w:p>
        </w:tc>
        <w:tc>
          <w:tcPr>
            <w:tcW w:w="625" w:type="pct"/>
          </w:tcPr>
          <w:p w:rsidR="00686FF7" w:rsidRDefault="00686FF7" w:rsidP="00602441">
            <w:pPr>
              <w:spacing w:line="360" w:lineRule="auto"/>
            </w:pPr>
            <w:r>
              <w:t>% van totale import</w:t>
            </w:r>
          </w:p>
        </w:tc>
        <w:tc>
          <w:tcPr>
            <w:tcW w:w="625" w:type="pct"/>
          </w:tcPr>
          <w:p w:rsidR="00686FF7" w:rsidRDefault="00686FF7" w:rsidP="009961B2">
            <w:pPr>
              <w:spacing w:line="360" w:lineRule="auto"/>
            </w:pPr>
            <w:r>
              <w:t>Export naar VS</w:t>
            </w:r>
          </w:p>
        </w:tc>
        <w:tc>
          <w:tcPr>
            <w:tcW w:w="625" w:type="pct"/>
          </w:tcPr>
          <w:p w:rsidR="00686FF7" w:rsidRDefault="00686FF7" w:rsidP="009961B2">
            <w:pPr>
              <w:spacing w:line="360" w:lineRule="auto"/>
            </w:pPr>
            <w:r>
              <w:t>Totale export</w:t>
            </w:r>
          </w:p>
        </w:tc>
        <w:tc>
          <w:tcPr>
            <w:tcW w:w="625" w:type="pct"/>
          </w:tcPr>
          <w:p w:rsidR="00686FF7" w:rsidRDefault="00686FF7" w:rsidP="009961B2">
            <w:pPr>
              <w:spacing w:line="360" w:lineRule="auto"/>
            </w:pPr>
            <w:r>
              <w:t>% van totale export</w:t>
            </w:r>
          </w:p>
        </w:tc>
      </w:tr>
      <w:tr w:rsidR="00686FF7" w:rsidTr="00686FF7">
        <w:tc>
          <w:tcPr>
            <w:tcW w:w="625" w:type="pct"/>
          </w:tcPr>
          <w:p w:rsidR="00686FF7" w:rsidRDefault="00686FF7" w:rsidP="009961B2">
            <w:pPr>
              <w:spacing w:line="360" w:lineRule="auto"/>
            </w:pPr>
            <w:r>
              <w:t>1998</w:t>
            </w:r>
          </w:p>
        </w:tc>
        <w:tc>
          <w:tcPr>
            <w:tcW w:w="625" w:type="pct"/>
          </w:tcPr>
          <w:p w:rsidR="00686FF7" w:rsidRDefault="00686FF7" w:rsidP="009961B2">
            <w:pPr>
              <w:spacing w:line="360" w:lineRule="auto"/>
            </w:pPr>
            <w:r>
              <w:t>78.626</w:t>
            </w:r>
          </w:p>
        </w:tc>
        <w:tc>
          <w:tcPr>
            <w:tcW w:w="625" w:type="pct"/>
          </w:tcPr>
          <w:p w:rsidR="00686FF7" w:rsidRDefault="00686FF7" w:rsidP="009961B2">
            <w:pPr>
              <w:spacing w:line="360" w:lineRule="auto"/>
            </w:pPr>
            <w:r>
              <w:t>7.155</w:t>
            </w:r>
          </w:p>
        </w:tc>
        <w:tc>
          <w:tcPr>
            <w:tcW w:w="625" w:type="pct"/>
          </w:tcPr>
          <w:p w:rsidR="00686FF7" w:rsidRDefault="00686FF7" w:rsidP="00602441">
            <w:pPr>
              <w:spacing w:line="360" w:lineRule="auto"/>
            </w:pPr>
            <w:r>
              <w:t>39.715</w:t>
            </w:r>
          </w:p>
        </w:tc>
        <w:tc>
          <w:tcPr>
            <w:tcW w:w="625" w:type="pct"/>
          </w:tcPr>
          <w:p w:rsidR="00686FF7" w:rsidRDefault="00686FF7" w:rsidP="00602441">
            <w:pPr>
              <w:spacing w:line="360" w:lineRule="auto"/>
            </w:pPr>
            <w:r>
              <w:t>18,02</w:t>
            </w:r>
          </w:p>
        </w:tc>
        <w:tc>
          <w:tcPr>
            <w:tcW w:w="625" w:type="pct"/>
          </w:tcPr>
          <w:p w:rsidR="00686FF7" w:rsidRDefault="00686FF7" w:rsidP="009961B2">
            <w:pPr>
              <w:spacing w:line="360" w:lineRule="auto"/>
            </w:pPr>
            <w:r w:rsidRPr="007D4F77">
              <w:rPr>
                <w:rFonts w:ascii="Calibri" w:eastAsia="Times New Roman" w:hAnsi="Calibri" w:cs="Times New Roman"/>
                <w:color w:val="000000"/>
                <w:lang w:eastAsia="nl-NL"/>
              </w:rPr>
              <w:t>8.735</w:t>
            </w:r>
          </w:p>
        </w:tc>
        <w:tc>
          <w:tcPr>
            <w:tcW w:w="625" w:type="pct"/>
          </w:tcPr>
          <w:p w:rsidR="00686FF7" w:rsidRDefault="00686FF7" w:rsidP="009961B2">
            <w:pPr>
              <w:spacing w:line="360" w:lineRule="auto"/>
            </w:pPr>
            <w:r>
              <w:t>57.322</w:t>
            </w:r>
          </w:p>
        </w:tc>
        <w:tc>
          <w:tcPr>
            <w:tcW w:w="625" w:type="pct"/>
          </w:tcPr>
          <w:p w:rsidR="00686FF7" w:rsidRPr="007D4F77" w:rsidRDefault="00686FF7" w:rsidP="009961B2">
            <w:pPr>
              <w:rPr>
                <w:rFonts w:ascii="Calibri" w:hAnsi="Calibri"/>
                <w:color w:val="000000"/>
              </w:rPr>
            </w:pPr>
            <w:r>
              <w:rPr>
                <w:rFonts w:ascii="Calibri" w:hAnsi="Calibri"/>
                <w:color w:val="000000"/>
              </w:rPr>
              <w:t xml:space="preserve">15,24 </w:t>
            </w:r>
          </w:p>
        </w:tc>
      </w:tr>
      <w:tr w:rsidR="00686FF7" w:rsidTr="00686FF7">
        <w:tc>
          <w:tcPr>
            <w:tcW w:w="625" w:type="pct"/>
          </w:tcPr>
          <w:p w:rsidR="00686FF7" w:rsidRDefault="00686FF7" w:rsidP="009961B2">
            <w:pPr>
              <w:spacing w:line="360" w:lineRule="auto"/>
            </w:pPr>
            <w:r>
              <w:t>1999</w:t>
            </w:r>
          </w:p>
        </w:tc>
        <w:tc>
          <w:tcPr>
            <w:tcW w:w="625" w:type="pct"/>
          </w:tcPr>
          <w:p w:rsidR="00686FF7" w:rsidRDefault="00686FF7" w:rsidP="009961B2">
            <w:pPr>
              <w:spacing w:line="360" w:lineRule="auto"/>
            </w:pPr>
            <w:r>
              <w:t>90.654</w:t>
            </w:r>
          </w:p>
        </w:tc>
        <w:tc>
          <w:tcPr>
            <w:tcW w:w="625" w:type="pct"/>
          </w:tcPr>
          <w:p w:rsidR="00686FF7" w:rsidRDefault="00686FF7" w:rsidP="009961B2">
            <w:pPr>
              <w:spacing w:line="360" w:lineRule="auto"/>
            </w:pPr>
            <w:r>
              <w:t>7.867</w:t>
            </w:r>
          </w:p>
        </w:tc>
        <w:tc>
          <w:tcPr>
            <w:tcW w:w="625" w:type="pct"/>
          </w:tcPr>
          <w:p w:rsidR="00686FF7" w:rsidRDefault="00686FF7" w:rsidP="00602441">
            <w:pPr>
              <w:spacing w:line="360" w:lineRule="auto"/>
            </w:pPr>
            <w:r>
              <w:t>44.327</w:t>
            </w:r>
          </w:p>
        </w:tc>
        <w:tc>
          <w:tcPr>
            <w:tcW w:w="625" w:type="pct"/>
          </w:tcPr>
          <w:p w:rsidR="00686FF7" w:rsidRDefault="00686FF7" w:rsidP="00602441">
            <w:pPr>
              <w:spacing w:line="360" w:lineRule="auto"/>
            </w:pPr>
            <w:r>
              <w:t>17,75</w:t>
            </w:r>
          </w:p>
        </w:tc>
        <w:tc>
          <w:tcPr>
            <w:tcW w:w="625" w:type="pct"/>
          </w:tcPr>
          <w:p w:rsidR="00686FF7" w:rsidRDefault="00686FF7" w:rsidP="009961B2">
            <w:pPr>
              <w:spacing w:line="360" w:lineRule="auto"/>
            </w:pPr>
            <w:r w:rsidRPr="007D4F77">
              <w:rPr>
                <w:rFonts w:ascii="Calibri" w:eastAsia="Times New Roman" w:hAnsi="Calibri" w:cs="Times New Roman"/>
                <w:color w:val="000000"/>
                <w:lang w:eastAsia="nl-NL"/>
              </w:rPr>
              <w:t>10.998</w:t>
            </w:r>
          </w:p>
        </w:tc>
        <w:tc>
          <w:tcPr>
            <w:tcW w:w="625" w:type="pct"/>
          </w:tcPr>
          <w:p w:rsidR="00686FF7" w:rsidRDefault="00686FF7" w:rsidP="009961B2">
            <w:pPr>
              <w:spacing w:line="360" w:lineRule="auto"/>
            </w:pPr>
            <w:r>
              <w:t>66.956</w:t>
            </w:r>
          </w:p>
        </w:tc>
        <w:tc>
          <w:tcPr>
            <w:tcW w:w="625" w:type="pct"/>
          </w:tcPr>
          <w:p w:rsidR="00686FF7" w:rsidRPr="007D4F77" w:rsidRDefault="00686FF7" w:rsidP="009961B2">
            <w:pPr>
              <w:rPr>
                <w:rFonts w:ascii="Calibri" w:hAnsi="Calibri"/>
                <w:color w:val="000000"/>
              </w:rPr>
            </w:pPr>
            <w:r>
              <w:rPr>
                <w:rFonts w:ascii="Calibri" w:hAnsi="Calibri"/>
                <w:color w:val="000000"/>
              </w:rPr>
              <w:t xml:space="preserve">16,43 </w:t>
            </w:r>
          </w:p>
        </w:tc>
      </w:tr>
      <w:tr w:rsidR="00686FF7" w:rsidTr="00686FF7">
        <w:tc>
          <w:tcPr>
            <w:tcW w:w="625" w:type="pct"/>
          </w:tcPr>
          <w:p w:rsidR="00686FF7" w:rsidRDefault="00686FF7" w:rsidP="009961B2">
            <w:pPr>
              <w:spacing w:line="360" w:lineRule="auto"/>
            </w:pPr>
            <w:r>
              <w:t>2000</w:t>
            </w:r>
          </w:p>
        </w:tc>
        <w:tc>
          <w:tcPr>
            <w:tcW w:w="625" w:type="pct"/>
          </w:tcPr>
          <w:p w:rsidR="00686FF7" w:rsidRDefault="00686FF7" w:rsidP="009961B2">
            <w:pPr>
              <w:spacing w:line="360" w:lineRule="auto"/>
            </w:pPr>
            <w:r>
              <w:t>105.643</w:t>
            </w:r>
          </w:p>
        </w:tc>
        <w:tc>
          <w:tcPr>
            <w:tcW w:w="625" w:type="pct"/>
          </w:tcPr>
          <w:p w:rsidR="00686FF7" w:rsidRDefault="00686FF7" w:rsidP="009961B2">
            <w:pPr>
              <w:spacing w:line="360" w:lineRule="auto"/>
            </w:pPr>
            <w:r>
              <w:t>8.424</w:t>
            </w:r>
          </w:p>
        </w:tc>
        <w:tc>
          <w:tcPr>
            <w:tcW w:w="625" w:type="pct"/>
          </w:tcPr>
          <w:p w:rsidR="00686FF7" w:rsidRDefault="00686FF7" w:rsidP="00602441">
            <w:pPr>
              <w:spacing w:line="360" w:lineRule="auto"/>
            </w:pPr>
            <w:r>
              <w:t>55.909</w:t>
            </w:r>
          </w:p>
        </w:tc>
        <w:tc>
          <w:tcPr>
            <w:tcW w:w="625" w:type="pct"/>
          </w:tcPr>
          <w:p w:rsidR="00686FF7" w:rsidRDefault="00686FF7" w:rsidP="00602441">
            <w:pPr>
              <w:spacing w:line="360" w:lineRule="auto"/>
            </w:pPr>
            <w:r>
              <w:t>15,07</w:t>
            </w:r>
          </w:p>
        </w:tc>
        <w:tc>
          <w:tcPr>
            <w:tcW w:w="625" w:type="pct"/>
          </w:tcPr>
          <w:p w:rsidR="00686FF7" w:rsidRDefault="00686FF7" w:rsidP="009961B2">
            <w:pPr>
              <w:spacing w:line="360" w:lineRule="auto"/>
            </w:pPr>
            <w:r w:rsidRPr="007D4F77">
              <w:rPr>
                <w:rFonts w:ascii="Calibri" w:eastAsia="Times New Roman" w:hAnsi="Calibri" w:cs="Times New Roman"/>
                <w:color w:val="000000"/>
                <w:lang w:eastAsia="nl-NL"/>
              </w:rPr>
              <w:t>13.099</w:t>
            </w:r>
          </w:p>
        </w:tc>
        <w:tc>
          <w:tcPr>
            <w:tcW w:w="625" w:type="pct"/>
          </w:tcPr>
          <w:p w:rsidR="00686FF7" w:rsidRDefault="00686FF7" w:rsidP="009961B2">
            <w:pPr>
              <w:spacing w:line="360" w:lineRule="auto"/>
            </w:pPr>
            <w:r>
              <w:t>83.889</w:t>
            </w:r>
          </w:p>
        </w:tc>
        <w:tc>
          <w:tcPr>
            <w:tcW w:w="625" w:type="pct"/>
          </w:tcPr>
          <w:p w:rsidR="00686FF7" w:rsidRPr="007D4F77" w:rsidRDefault="00686FF7" w:rsidP="009961B2">
            <w:pPr>
              <w:rPr>
                <w:rFonts w:ascii="Calibri" w:hAnsi="Calibri"/>
                <w:color w:val="000000"/>
              </w:rPr>
            </w:pPr>
            <w:r>
              <w:rPr>
                <w:rFonts w:ascii="Calibri" w:hAnsi="Calibri"/>
                <w:color w:val="000000"/>
              </w:rPr>
              <w:t xml:space="preserve">15,61 </w:t>
            </w:r>
          </w:p>
        </w:tc>
      </w:tr>
      <w:tr w:rsidR="00686FF7" w:rsidTr="00686FF7">
        <w:tc>
          <w:tcPr>
            <w:tcW w:w="625" w:type="pct"/>
          </w:tcPr>
          <w:p w:rsidR="00686FF7" w:rsidRDefault="00686FF7" w:rsidP="009961B2">
            <w:pPr>
              <w:spacing w:line="360" w:lineRule="auto"/>
            </w:pPr>
            <w:r>
              <w:t>2001</w:t>
            </w:r>
          </w:p>
        </w:tc>
        <w:tc>
          <w:tcPr>
            <w:tcW w:w="625" w:type="pct"/>
          </w:tcPr>
          <w:p w:rsidR="00686FF7" w:rsidRDefault="00686FF7" w:rsidP="009961B2">
            <w:pPr>
              <w:spacing w:line="360" w:lineRule="auto"/>
            </w:pPr>
            <w:r>
              <w:t>117.523</w:t>
            </w:r>
          </w:p>
        </w:tc>
        <w:tc>
          <w:tcPr>
            <w:tcW w:w="625" w:type="pct"/>
          </w:tcPr>
          <w:p w:rsidR="00686FF7" w:rsidRDefault="00686FF7" w:rsidP="009961B2">
            <w:pPr>
              <w:spacing w:line="360" w:lineRule="auto"/>
            </w:pPr>
            <w:r>
              <w:t>7.813</w:t>
            </w:r>
          </w:p>
        </w:tc>
        <w:tc>
          <w:tcPr>
            <w:tcW w:w="625" w:type="pct"/>
          </w:tcPr>
          <w:p w:rsidR="00686FF7" w:rsidRDefault="00686FF7" w:rsidP="00602441">
            <w:pPr>
              <w:spacing w:line="360" w:lineRule="auto"/>
            </w:pPr>
            <w:r>
              <w:t>57.384</w:t>
            </w:r>
          </w:p>
        </w:tc>
        <w:tc>
          <w:tcPr>
            <w:tcW w:w="625" w:type="pct"/>
          </w:tcPr>
          <w:p w:rsidR="00686FF7" w:rsidRDefault="00686FF7" w:rsidP="00602441">
            <w:pPr>
              <w:spacing w:line="360" w:lineRule="auto"/>
            </w:pPr>
            <w:r>
              <w:t>13,62</w:t>
            </w:r>
          </w:p>
        </w:tc>
        <w:tc>
          <w:tcPr>
            <w:tcW w:w="625" w:type="pct"/>
          </w:tcPr>
          <w:p w:rsidR="00686FF7" w:rsidRDefault="00686FF7" w:rsidP="009961B2">
            <w:pPr>
              <w:spacing w:line="360" w:lineRule="auto"/>
            </w:pPr>
            <w:r w:rsidRPr="007D4F77">
              <w:rPr>
                <w:rFonts w:ascii="Calibri" w:eastAsia="Times New Roman" w:hAnsi="Calibri" w:cs="Times New Roman"/>
                <w:color w:val="000000"/>
                <w:lang w:eastAsia="nl-NL"/>
              </w:rPr>
              <w:t>14.053</w:t>
            </w:r>
          </w:p>
        </w:tc>
        <w:tc>
          <w:tcPr>
            <w:tcW w:w="625" w:type="pct"/>
          </w:tcPr>
          <w:p w:rsidR="00686FF7" w:rsidRDefault="00686FF7" w:rsidP="009961B2">
            <w:pPr>
              <w:spacing w:line="360" w:lineRule="auto"/>
            </w:pPr>
            <w:r>
              <w:t>92.960</w:t>
            </w:r>
          </w:p>
        </w:tc>
        <w:tc>
          <w:tcPr>
            <w:tcW w:w="625" w:type="pct"/>
          </w:tcPr>
          <w:p w:rsidR="00686FF7" w:rsidRDefault="00686FF7" w:rsidP="009961B2">
            <w:r>
              <w:rPr>
                <w:rFonts w:ascii="Calibri" w:hAnsi="Calibri"/>
                <w:color w:val="000000"/>
              </w:rPr>
              <w:t>15,12</w:t>
            </w:r>
          </w:p>
        </w:tc>
      </w:tr>
      <w:tr w:rsidR="00686FF7" w:rsidTr="00686FF7">
        <w:tc>
          <w:tcPr>
            <w:tcW w:w="625" w:type="pct"/>
          </w:tcPr>
          <w:p w:rsidR="00686FF7" w:rsidRDefault="00686FF7" w:rsidP="009961B2">
            <w:pPr>
              <w:spacing w:line="360" w:lineRule="auto"/>
            </w:pPr>
            <w:r>
              <w:t>2002</w:t>
            </w:r>
          </w:p>
        </w:tc>
        <w:tc>
          <w:tcPr>
            <w:tcW w:w="625" w:type="pct"/>
          </w:tcPr>
          <w:p w:rsidR="00686FF7" w:rsidRDefault="00686FF7" w:rsidP="009961B2">
            <w:pPr>
              <w:spacing w:line="360" w:lineRule="auto"/>
            </w:pPr>
            <w:r>
              <w:t>130.717</w:t>
            </w:r>
          </w:p>
        </w:tc>
        <w:tc>
          <w:tcPr>
            <w:tcW w:w="625" w:type="pct"/>
          </w:tcPr>
          <w:p w:rsidR="00686FF7" w:rsidRDefault="00686FF7" w:rsidP="009961B2">
            <w:pPr>
              <w:spacing w:line="360" w:lineRule="auto"/>
            </w:pPr>
            <w:r>
              <w:t>7.994</w:t>
            </w:r>
          </w:p>
        </w:tc>
        <w:tc>
          <w:tcPr>
            <w:tcW w:w="625" w:type="pct"/>
          </w:tcPr>
          <w:p w:rsidR="00686FF7" w:rsidRDefault="00686FF7" w:rsidP="00602441">
            <w:pPr>
              <w:spacing w:line="360" w:lineRule="auto"/>
            </w:pPr>
            <w:r>
              <w:t>55.628</w:t>
            </w:r>
          </w:p>
        </w:tc>
        <w:tc>
          <w:tcPr>
            <w:tcW w:w="625" w:type="pct"/>
          </w:tcPr>
          <w:p w:rsidR="00686FF7" w:rsidRDefault="00686FF7" w:rsidP="00602441">
            <w:pPr>
              <w:spacing w:line="360" w:lineRule="auto"/>
            </w:pPr>
            <w:r>
              <w:t>14,37</w:t>
            </w:r>
          </w:p>
        </w:tc>
        <w:tc>
          <w:tcPr>
            <w:tcW w:w="625" w:type="pct"/>
          </w:tcPr>
          <w:p w:rsidR="00686FF7" w:rsidRDefault="00686FF7" w:rsidP="009961B2">
            <w:pPr>
              <w:spacing w:line="360" w:lineRule="auto"/>
            </w:pPr>
            <w:r w:rsidRPr="007D4F77">
              <w:rPr>
                <w:rFonts w:ascii="Calibri" w:eastAsia="Times New Roman" w:hAnsi="Calibri" w:cs="Times New Roman"/>
                <w:color w:val="000000"/>
                <w:lang w:eastAsia="nl-NL"/>
              </w:rPr>
              <w:t>15.568</w:t>
            </w:r>
          </w:p>
        </w:tc>
        <w:tc>
          <w:tcPr>
            <w:tcW w:w="625" w:type="pct"/>
          </w:tcPr>
          <w:p w:rsidR="00686FF7" w:rsidRDefault="00686FF7" w:rsidP="009961B2">
            <w:pPr>
              <w:spacing w:line="360" w:lineRule="auto"/>
            </w:pPr>
            <w:r>
              <w:t>93.675</w:t>
            </w:r>
          </w:p>
        </w:tc>
        <w:tc>
          <w:tcPr>
            <w:tcW w:w="625" w:type="pct"/>
          </w:tcPr>
          <w:p w:rsidR="00686FF7" w:rsidRPr="007D4F77" w:rsidRDefault="00686FF7" w:rsidP="009961B2">
            <w:pPr>
              <w:rPr>
                <w:rFonts w:ascii="Calibri" w:hAnsi="Calibri"/>
                <w:color w:val="000000"/>
              </w:rPr>
            </w:pPr>
            <w:r>
              <w:rPr>
                <w:rFonts w:ascii="Calibri" w:hAnsi="Calibri"/>
                <w:color w:val="000000"/>
              </w:rPr>
              <w:t xml:space="preserve">16,62 </w:t>
            </w:r>
          </w:p>
        </w:tc>
      </w:tr>
      <w:tr w:rsidR="00686FF7" w:rsidTr="00686FF7">
        <w:tc>
          <w:tcPr>
            <w:tcW w:w="625" w:type="pct"/>
          </w:tcPr>
          <w:p w:rsidR="00686FF7" w:rsidRDefault="00686FF7" w:rsidP="009961B2">
            <w:pPr>
              <w:spacing w:line="360" w:lineRule="auto"/>
            </w:pPr>
            <w:r>
              <w:t>Gem. 5 jaar</w:t>
            </w:r>
          </w:p>
        </w:tc>
        <w:tc>
          <w:tcPr>
            <w:tcW w:w="625" w:type="pct"/>
          </w:tcPr>
          <w:p w:rsidR="00686FF7" w:rsidRDefault="00686FF7" w:rsidP="009961B2">
            <w:pPr>
              <w:spacing w:line="360" w:lineRule="auto"/>
            </w:pPr>
            <w:r>
              <w:t>104.632</w:t>
            </w:r>
          </w:p>
        </w:tc>
        <w:tc>
          <w:tcPr>
            <w:tcW w:w="625" w:type="pct"/>
          </w:tcPr>
          <w:p w:rsidR="00686FF7" w:rsidRDefault="00686FF7" w:rsidP="009961B2">
            <w:pPr>
              <w:spacing w:line="360" w:lineRule="auto"/>
            </w:pPr>
            <w:r>
              <w:t>7.851</w:t>
            </w:r>
          </w:p>
        </w:tc>
        <w:tc>
          <w:tcPr>
            <w:tcW w:w="625" w:type="pct"/>
          </w:tcPr>
          <w:p w:rsidR="00686FF7" w:rsidRDefault="00686FF7" w:rsidP="00602441">
            <w:pPr>
              <w:spacing w:line="360" w:lineRule="auto"/>
            </w:pPr>
            <w:r>
              <w:t>50.592</w:t>
            </w:r>
          </w:p>
        </w:tc>
        <w:tc>
          <w:tcPr>
            <w:tcW w:w="625" w:type="pct"/>
          </w:tcPr>
          <w:p w:rsidR="00686FF7" w:rsidRDefault="00686FF7" w:rsidP="00602441">
            <w:pPr>
              <w:spacing w:line="360" w:lineRule="auto"/>
            </w:pPr>
            <w:r>
              <w:t>15,52</w:t>
            </w:r>
          </w:p>
        </w:tc>
        <w:tc>
          <w:tcPr>
            <w:tcW w:w="625" w:type="pct"/>
          </w:tcPr>
          <w:p w:rsidR="00686FF7" w:rsidRDefault="00686FF7" w:rsidP="009961B2">
            <w:pPr>
              <w:spacing w:line="360" w:lineRule="auto"/>
            </w:pPr>
            <w:r w:rsidRPr="007D4F77">
              <w:rPr>
                <w:rFonts w:ascii="Calibri" w:eastAsia="Times New Roman" w:hAnsi="Calibri" w:cs="Times New Roman"/>
                <w:color w:val="000000"/>
                <w:lang w:eastAsia="nl-NL"/>
              </w:rPr>
              <w:t>12.491</w:t>
            </w:r>
          </w:p>
        </w:tc>
        <w:tc>
          <w:tcPr>
            <w:tcW w:w="625" w:type="pct"/>
          </w:tcPr>
          <w:p w:rsidR="00686FF7" w:rsidRDefault="00686FF7" w:rsidP="009961B2">
            <w:pPr>
              <w:spacing w:line="360" w:lineRule="auto"/>
            </w:pPr>
            <w:r>
              <w:t>78.960</w:t>
            </w:r>
          </w:p>
        </w:tc>
        <w:tc>
          <w:tcPr>
            <w:tcW w:w="625" w:type="pct"/>
          </w:tcPr>
          <w:p w:rsidR="00686FF7" w:rsidRPr="007D4F77" w:rsidRDefault="00686FF7" w:rsidP="009961B2">
            <w:pPr>
              <w:rPr>
                <w:rFonts w:ascii="Calibri" w:hAnsi="Calibri"/>
                <w:color w:val="000000"/>
              </w:rPr>
            </w:pPr>
            <w:r>
              <w:rPr>
                <w:rFonts w:ascii="Calibri" w:hAnsi="Calibri"/>
                <w:color w:val="000000"/>
              </w:rPr>
              <w:t xml:space="preserve">15,82 </w:t>
            </w:r>
          </w:p>
        </w:tc>
      </w:tr>
    </w:tbl>
    <w:p w:rsidR="005A2046" w:rsidRDefault="000864A1" w:rsidP="005A2046">
      <w:pPr>
        <w:spacing w:line="360" w:lineRule="auto"/>
        <w:rPr>
          <w:i/>
        </w:rPr>
      </w:pPr>
      <w:r>
        <w:rPr>
          <w:i/>
        </w:rPr>
        <w:t xml:space="preserve">Bron: </w:t>
      </w:r>
      <w:r w:rsidR="00C84BEB">
        <w:rPr>
          <w:i/>
        </w:rPr>
        <w:t>WTO</w:t>
      </w:r>
      <w:r>
        <w:rPr>
          <w:i/>
        </w:rPr>
        <w:t xml:space="preserve"> (2013)</w:t>
      </w:r>
    </w:p>
    <w:p w:rsidR="000864A1" w:rsidRPr="000864A1" w:rsidRDefault="000864A1" w:rsidP="005A2046">
      <w:pPr>
        <w:spacing w:line="360" w:lineRule="auto"/>
        <w:rPr>
          <w:i/>
        </w:rPr>
      </w:pPr>
    </w:p>
    <w:p w:rsidR="005A2046" w:rsidRDefault="005A2046" w:rsidP="005A2046">
      <w:pPr>
        <w:spacing w:line="360" w:lineRule="auto"/>
      </w:pPr>
      <w:r>
        <w:t>Wat betreft de handel van Ierland met de VS ontstaat voor zowel de import als de export een vergelijkbaar beeld. De handel met de VS maakt een substantieel deel uit van de totale handel die Ierland voert met het buitenland. De handel is over de verschillende jaren eveneens constant. Wat betreft de import is er gedurende een aantal jaar weliswaar sprake van een daling, maar die is van een dusdanige aard dat de import vanuit de VS nog steeds een aanzienlijk deel van het totaal uitmaakt. De schommelingen aan de kant van de export zijn nog minder.</w:t>
      </w:r>
    </w:p>
    <w:p w:rsidR="005A2046" w:rsidRDefault="005A2046" w:rsidP="005A2046">
      <w:pPr>
        <w:spacing w:line="360" w:lineRule="auto"/>
      </w:pPr>
      <w:r>
        <w:t>Samenvattend is te zeggen dat de economische belangen wat betreft de handel met de Verenigde Staten in de jaren voorafgaand aan de beslissing over deelname aan de militaire interventie van significante grootte zijn. Derhalve is verwachting dat de relatie met de VS een overweging vormt voor de Ierse regering in de beslissing om al dan niet deel te nemen aan de militaire interventie in Irak in 2003.</w:t>
      </w:r>
    </w:p>
    <w:p w:rsidR="005A2046" w:rsidRDefault="005A2046" w:rsidP="005A2046">
      <w:pPr>
        <w:spacing w:line="360" w:lineRule="auto"/>
      </w:pPr>
    </w:p>
    <w:p w:rsidR="005A2046" w:rsidRDefault="005A2046" w:rsidP="005A2046">
      <w:pPr>
        <w:rPr>
          <w:i/>
        </w:rPr>
      </w:pPr>
      <w:r>
        <w:rPr>
          <w:i/>
        </w:rPr>
        <w:br w:type="page"/>
      </w:r>
    </w:p>
    <w:p w:rsidR="005A2046" w:rsidRPr="008F5E8D" w:rsidRDefault="000864A1" w:rsidP="005A2046">
      <w:pPr>
        <w:spacing w:line="360" w:lineRule="auto"/>
        <w:rPr>
          <w:i/>
        </w:rPr>
      </w:pPr>
      <w:r>
        <w:rPr>
          <w:i/>
        </w:rPr>
        <w:lastRenderedPageBreak/>
        <w:t>Tabel 4</w:t>
      </w:r>
      <w:r w:rsidR="005A2046" w:rsidRPr="007241B1">
        <w:rPr>
          <w:i/>
        </w:rPr>
        <w:t>:</w:t>
      </w:r>
      <w:r w:rsidR="005A2046">
        <w:rPr>
          <w:i/>
        </w:rPr>
        <w:t xml:space="preserve"> </w:t>
      </w:r>
      <w:r w:rsidR="005A2046" w:rsidRPr="008F5E8D">
        <w:rPr>
          <w:i/>
        </w:rPr>
        <w:t xml:space="preserve">Handel </w:t>
      </w:r>
      <w:r w:rsidR="005A2046">
        <w:rPr>
          <w:i/>
        </w:rPr>
        <w:t xml:space="preserve">tussen Ierland en Verenigd Koninkrijk in de periode 1998-2002 </w:t>
      </w:r>
      <w:r w:rsidR="005A2046" w:rsidRPr="008F5E8D">
        <w:rPr>
          <w:i/>
        </w:rPr>
        <w:t>(in miljoenen US Dollars)</w:t>
      </w:r>
    </w:p>
    <w:tbl>
      <w:tblPr>
        <w:tblStyle w:val="Tabelraster"/>
        <w:tblW w:w="5000" w:type="pct"/>
        <w:tblLook w:val="04A0"/>
      </w:tblPr>
      <w:tblGrid>
        <w:gridCol w:w="956"/>
        <w:gridCol w:w="941"/>
        <w:gridCol w:w="1106"/>
        <w:gridCol w:w="1112"/>
        <w:gridCol w:w="1452"/>
        <w:gridCol w:w="1190"/>
        <w:gridCol w:w="1099"/>
        <w:gridCol w:w="1432"/>
      </w:tblGrid>
      <w:tr w:rsidR="00686FF7" w:rsidTr="00686FF7">
        <w:tc>
          <w:tcPr>
            <w:tcW w:w="522" w:type="pct"/>
          </w:tcPr>
          <w:p w:rsidR="00686FF7" w:rsidRDefault="00686FF7" w:rsidP="009961B2">
            <w:pPr>
              <w:spacing w:line="360" w:lineRule="auto"/>
            </w:pPr>
            <w:r>
              <w:t>Jaar</w:t>
            </w:r>
          </w:p>
        </w:tc>
        <w:tc>
          <w:tcPr>
            <w:tcW w:w="455" w:type="pct"/>
          </w:tcPr>
          <w:p w:rsidR="00686FF7" w:rsidRDefault="00686FF7" w:rsidP="009961B2">
            <w:pPr>
              <w:spacing w:line="360" w:lineRule="auto"/>
            </w:pPr>
            <w:r>
              <w:t>BBP</w:t>
            </w:r>
          </w:p>
        </w:tc>
        <w:tc>
          <w:tcPr>
            <w:tcW w:w="603" w:type="pct"/>
          </w:tcPr>
          <w:p w:rsidR="00686FF7" w:rsidRDefault="00686FF7" w:rsidP="009961B2">
            <w:pPr>
              <w:spacing w:line="360" w:lineRule="auto"/>
            </w:pPr>
            <w:r>
              <w:t>Import uit GB</w:t>
            </w:r>
          </w:p>
        </w:tc>
        <w:tc>
          <w:tcPr>
            <w:tcW w:w="606" w:type="pct"/>
          </w:tcPr>
          <w:p w:rsidR="00686FF7" w:rsidRDefault="00686FF7" w:rsidP="00602441">
            <w:pPr>
              <w:spacing w:line="360" w:lineRule="auto"/>
            </w:pPr>
            <w:r>
              <w:t>Totale import</w:t>
            </w:r>
          </w:p>
        </w:tc>
        <w:tc>
          <w:tcPr>
            <w:tcW w:w="789" w:type="pct"/>
          </w:tcPr>
          <w:p w:rsidR="00686FF7" w:rsidRDefault="00686FF7" w:rsidP="00602441">
            <w:pPr>
              <w:spacing w:line="360" w:lineRule="auto"/>
            </w:pPr>
            <w:r>
              <w:t>% van totale import</w:t>
            </w:r>
          </w:p>
        </w:tc>
        <w:tc>
          <w:tcPr>
            <w:tcW w:w="648" w:type="pct"/>
          </w:tcPr>
          <w:p w:rsidR="00686FF7" w:rsidRDefault="00686FF7" w:rsidP="009961B2">
            <w:pPr>
              <w:spacing w:line="360" w:lineRule="auto"/>
            </w:pPr>
            <w:r>
              <w:t>Export naar GB</w:t>
            </w:r>
          </w:p>
        </w:tc>
        <w:tc>
          <w:tcPr>
            <w:tcW w:w="599" w:type="pct"/>
          </w:tcPr>
          <w:p w:rsidR="00686FF7" w:rsidRDefault="00686FF7" w:rsidP="009961B2">
            <w:pPr>
              <w:spacing w:line="360" w:lineRule="auto"/>
            </w:pPr>
            <w:r>
              <w:t>Totale export</w:t>
            </w:r>
          </w:p>
        </w:tc>
        <w:tc>
          <w:tcPr>
            <w:tcW w:w="778" w:type="pct"/>
          </w:tcPr>
          <w:p w:rsidR="00686FF7" w:rsidRDefault="00686FF7" w:rsidP="009961B2">
            <w:pPr>
              <w:spacing w:line="360" w:lineRule="auto"/>
            </w:pPr>
            <w:r>
              <w:t>% van totale export</w:t>
            </w:r>
          </w:p>
        </w:tc>
      </w:tr>
      <w:tr w:rsidR="00686FF7" w:rsidTr="00686FF7">
        <w:tc>
          <w:tcPr>
            <w:tcW w:w="522" w:type="pct"/>
          </w:tcPr>
          <w:p w:rsidR="00686FF7" w:rsidRDefault="00686FF7" w:rsidP="009961B2">
            <w:pPr>
              <w:spacing w:line="360" w:lineRule="auto"/>
            </w:pPr>
            <w:r>
              <w:t>1998</w:t>
            </w:r>
          </w:p>
        </w:tc>
        <w:tc>
          <w:tcPr>
            <w:tcW w:w="455" w:type="pct"/>
          </w:tcPr>
          <w:p w:rsidR="00686FF7" w:rsidRDefault="00686FF7" w:rsidP="009961B2">
            <w:pPr>
              <w:spacing w:line="360" w:lineRule="auto"/>
            </w:pPr>
            <w:r>
              <w:t>78.626</w:t>
            </w:r>
          </w:p>
        </w:tc>
        <w:tc>
          <w:tcPr>
            <w:tcW w:w="603" w:type="pct"/>
          </w:tcPr>
          <w:p w:rsidR="00686FF7" w:rsidRPr="007D4F77" w:rsidRDefault="00686FF7" w:rsidP="009961B2">
            <w:pPr>
              <w:rPr>
                <w:rFonts w:ascii="Calibri" w:hAnsi="Calibri"/>
                <w:color w:val="000000"/>
              </w:rPr>
            </w:pPr>
            <w:r>
              <w:rPr>
                <w:rFonts w:ascii="Calibri" w:hAnsi="Calibri"/>
                <w:color w:val="000000"/>
              </w:rPr>
              <w:t xml:space="preserve">14.896 </w:t>
            </w:r>
          </w:p>
        </w:tc>
        <w:tc>
          <w:tcPr>
            <w:tcW w:w="606" w:type="pct"/>
          </w:tcPr>
          <w:p w:rsidR="00686FF7" w:rsidRDefault="00686FF7" w:rsidP="00602441">
            <w:pPr>
              <w:spacing w:line="360" w:lineRule="auto"/>
            </w:pPr>
            <w:r>
              <w:t>39.715</w:t>
            </w:r>
          </w:p>
        </w:tc>
        <w:tc>
          <w:tcPr>
            <w:tcW w:w="789" w:type="pct"/>
          </w:tcPr>
          <w:p w:rsidR="00686FF7" w:rsidRPr="007D4F77" w:rsidRDefault="00686FF7" w:rsidP="00602441">
            <w:pPr>
              <w:rPr>
                <w:rFonts w:ascii="Calibri" w:hAnsi="Calibri"/>
                <w:color w:val="000000"/>
              </w:rPr>
            </w:pPr>
            <w:r>
              <w:rPr>
                <w:rFonts w:ascii="Calibri" w:hAnsi="Calibri"/>
                <w:color w:val="000000"/>
              </w:rPr>
              <w:t xml:space="preserve">37,51 </w:t>
            </w:r>
          </w:p>
        </w:tc>
        <w:tc>
          <w:tcPr>
            <w:tcW w:w="648" w:type="pct"/>
          </w:tcPr>
          <w:p w:rsidR="00686FF7" w:rsidRPr="007D4F77" w:rsidRDefault="00686FF7" w:rsidP="009961B2">
            <w:pPr>
              <w:rPr>
                <w:rFonts w:ascii="Calibri" w:hAnsi="Calibri"/>
                <w:color w:val="000000"/>
              </w:rPr>
            </w:pPr>
            <w:r>
              <w:rPr>
                <w:rFonts w:ascii="Calibri" w:hAnsi="Calibri"/>
                <w:color w:val="000000"/>
              </w:rPr>
              <w:t xml:space="preserve">14.207 </w:t>
            </w:r>
          </w:p>
        </w:tc>
        <w:tc>
          <w:tcPr>
            <w:tcW w:w="599" w:type="pct"/>
          </w:tcPr>
          <w:p w:rsidR="00686FF7" w:rsidRDefault="00686FF7" w:rsidP="009961B2">
            <w:pPr>
              <w:spacing w:line="360" w:lineRule="auto"/>
            </w:pPr>
            <w:r>
              <w:t>57.322</w:t>
            </w:r>
          </w:p>
        </w:tc>
        <w:tc>
          <w:tcPr>
            <w:tcW w:w="778" w:type="pct"/>
          </w:tcPr>
          <w:p w:rsidR="00686FF7" w:rsidRPr="007D4F77" w:rsidRDefault="00686FF7" w:rsidP="009961B2">
            <w:pPr>
              <w:rPr>
                <w:rFonts w:ascii="Calibri" w:hAnsi="Calibri"/>
                <w:color w:val="000000"/>
              </w:rPr>
            </w:pPr>
            <w:r>
              <w:rPr>
                <w:rFonts w:ascii="Calibri" w:hAnsi="Calibri"/>
                <w:color w:val="000000"/>
              </w:rPr>
              <w:t xml:space="preserve">24,78 </w:t>
            </w:r>
          </w:p>
        </w:tc>
      </w:tr>
      <w:tr w:rsidR="00686FF7" w:rsidTr="00686FF7">
        <w:tc>
          <w:tcPr>
            <w:tcW w:w="522" w:type="pct"/>
          </w:tcPr>
          <w:p w:rsidR="00686FF7" w:rsidRDefault="00686FF7" w:rsidP="009961B2">
            <w:pPr>
              <w:spacing w:line="360" w:lineRule="auto"/>
            </w:pPr>
            <w:r>
              <w:t>1999</w:t>
            </w:r>
          </w:p>
        </w:tc>
        <w:tc>
          <w:tcPr>
            <w:tcW w:w="455" w:type="pct"/>
          </w:tcPr>
          <w:p w:rsidR="00686FF7" w:rsidRDefault="00686FF7" w:rsidP="009961B2">
            <w:pPr>
              <w:spacing w:line="360" w:lineRule="auto"/>
            </w:pPr>
            <w:r>
              <w:t>90.654</w:t>
            </w:r>
          </w:p>
        </w:tc>
        <w:tc>
          <w:tcPr>
            <w:tcW w:w="603" w:type="pct"/>
          </w:tcPr>
          <w:p w:rsidR="00686FF7" w:rsidRPr="007D4F77" w:rsidRDefault="00686FF7" w:rsidP="009961B2">
            <w:pPr>
              <w:rPr>
                <w:rFonts w:ascii="Calibri" w:hAnsi="Calibri"/>
                <w:color w:val="000000"/>
              </w:rPr>
            </w:pPr>
            <w:r>
              <w:rPr>
                <w:rFonts w:ascii="Calibri" w:hAnsi="Calibri"/>
                <w:color w:val="000000"/>
              </w:rPr>
              <w:t xml:space="preserve">15.576 </w:t>
            </w:r>
          </w:p>
        </w:tc>
        <w:tc>
          <w:tcPr>
            <w:tcW w:w="606" w:type="pct"/>
          </w:tcPr>
          <w:p w:rsidR="00686FF7" w:rsidRDefault="00686FF7" w:rsidP="00602441">
            <w:pPr>
              <w:spacing w:line="360" w:lineRule="auto"/>
            </w:pPr>
            <w:r>
              <w:t>44.327</w:t>
            </w:r>
          </w:p>
        </w:tc>
        <w:tc>
          <w:tcPr>
            <w:tcW w:w="789" w:type="pct"/>
          </w:tcPr>
          <w:p w:rsidR="00686FF7" w:rsidRPr="007D4F77" w:rsidRDefault="00686FF7" w:rsidP="00602441">
            <w:pPr>
              <w:rPr>
                <w:rFonts w:ascii="Calibri" w:hAnsi="Calibri"/>
                <w:color w:val="000000"/>
              </w:rPr>
            </w:pPr>
            <w:r>
              <w:rPr>
                <w:rFonts w:ascii="Calibri" w:hAnsi="Calibri"/>
                <w:color w:val="000000"/>
              </w:rPr>
              <w:t xml:space="preserve">35,14 </w:t>
            </w:r>
          </w:p>
        </w:tc>
        <w:tc>
          <w:tcPr>
            <w:tcW w:w="648" w:type="pct"/>
          </w:tcPr>
          <w:p w:rsidR="00686FF7" w:rsidRPr="007D4F77" w:rsidRDefault="00686FF7" w:rsidP="009961B2">
            <w:pPr>
              <w:rPr>
                <w:rFonts w:ascii="Calibri" w:hAnsi="Calibri"/>
                <w:color w:val="000000"/>
              </w:rPr>
            </w:pPr>
            <w:r>
              <w:rPr>
                <w:rFonts w:ascii="Calibri" w:hAnsi="Calibri"/>
                <w:color w:val="000000"/>
              </w:rPr>
              <w:t xml:space="preserve">15.627 </w:t>
            </w:r>
          </w:p>
        </w:tc>
        <w:tc>
          <w:tcPr>
            <w:tcW w:w="599" w:type="pct"/>
          </w:tcPr>
          <w:p w:rsidR="00686FF7" w:rsidRDefault="00686FF7" w:rsidP="009961B2">
            <w:pPr>
              <w:spacing w:line="360" w:lineRule="auto"/>
            </w:pPr>
            <w:r>
              <w:t>66.956</w:t>
            </w:r>
          </w:p>
        </w:tc>
        <w:tc>
          <w:tcPr>
            <w:tcW w:w="778" w:type="pct"/>
          </w:tcPr>
          <w:p w:rsidR="00686FF7" w:rsidRPr="007D4F77" w:rsidRDefault="00686FF7" w:rsidP="009961B2">
            <w:pPr>
              <w:rPr>
                <w:rFonts w:ascii="Calibri" w:hAnsi="Calibri"/>
                <w:color w:val="000000"/>
              </w:rPr>
            </w:pPr>
            <w:r>
              <w:rPr>
                <w:rFonts w:ascii="Calibri" w:hAnsi="Calibri"/>
                <w:color w:val="000000"/>
              </w:rPr>
              <w:t xml:space="preserve">23,34 </w:t>
            </w:r>
          </w:p>
        </w:tc>
      </w:tr>
      <w:tr w:rsidR="00686FF7" w:rsidTr="00686FF7">
        <w:tc>
          <w:tcPr>
            <w:tcW w:w="522" w:type="pct"/>
          </w:tcPr>
          <w:p w:rsidR="00686FF7" w:rsidRDefault="00686FF7" w:rsidP="009961B2">
            <w:pPr>
              <w:spacing w:line="360" w:lineRule="auto"/>
            </w:pPr>
            <w:r>
              <w:t>2000</w:t>
            </w:r>
          </w:p>
        </w:tc>
        <w:tc>
          <w:tcPr>
            <w:tcW w:w="455" w:type="pct"/>
          </w:tcPr>
          <w:p w:rsidR="00686FF7" w:rsidRDefault="00686FF7" w:rsidP="009961B2">
            <w:pPr>
              <w:spacing w:line="360" w:lineRule="auto"/>
            </w:pPr>
            <w:r>
              <w:t>105.643</w:t>
            </w:r>
          </w:p>
        </w:tc>
        <w:tc>
          <w:tcPr>
            <w:tcW w:w="603" w:type="pct"/>
          </w:tcPr>
          <w:p w:rsidR="00686FF7" w:rsidRPr="007D4F77" w:rsidRDefault="00686FF7" w:rsidP="009961B2">
            <w:pPr>
              <w:rPr>
                <w:rFonts w:ascii="Calibri" w:hAnsi="Calibri"/>
                <w:color w:val="000000"/>
              </w:rPr>
            </w:pPr>
            <w:r>
              <w:rPr>
                <w:rFonts w:ascii="Calibri" w:hAnsi="Calibri"/>
                <w:color w:val="000000"/>
              </w:rPr>
              <w:t xml:space="preserve">15.854 </w:t>
            </w:r>
          </w:p>
        </w:tc>
        <w:tc>
          <w:tcPr>
            <w:tcW w:w="606" w:type="pct"/>
          </w:tcPr>
          <w:p w:rsidR="00686FF7" w:rsidRDefault="00686FF7" w:rsidP="00602441">
            <w:pPr>
              <w:spacing w:line="360" w:lineRule="auto"/>
            </w:pPr>
            <w:r>
              <w:t>55.909</w:t>
            </w:r>
          </w:p>
        </w:tc>
        <w:tc>
          <w:tcPr>
            <w:tcW w:w="789" w:type="pct"/>
          </w:tcPr>
          <w:p w:rsidR="00686FF7" w:rsidRPr="007D4F77" w:rsidRDefault="00686FF7" w:rsidP="00602441">
            <w:pPr>
              <w:rPr>
                <w:rFonts w:ascii="Calibri" w:hAnsi="Calibri"/>
                <w:color w:val="000000"/>
              </w:rPr>
            </w:pPr>
            <w:r>
              <w:rPr>
                <w:rFonts w:ascii="Calibri" w:hAnsi="Calibri"/>
                <w:color w:val="000000"/>
              </w:rPr>
              <w:t xml:space="preserve">28,36 </w:t>
            </w:r>
          </w:p>
        </w:tc>
        <w:tc>
          <w:tcPr>
            <w:tcW w:w="648" w:type="pct"/>
          </w:tcPr>
          <w:p w:rsidR="00686FF7" w:rsidRPr="007D4F77" w:rsidRDefault="00686FF7" w:rsidP="009961B2">
            <w:pPr>
              <w:rPr>
                <w:rFonts w:ascii="Calibri" w:hAnsi="Calibri"/>
                <w:color w:val="000000"/>
              </w:rPr>
            </w:pPr>
            <w:r>
              <w:rPr>
                <w:rFonts w:ascii="Calibri" w:hAnsi="Calibri"/>
                <w:color w:val="000000"/>
              </w:rPr>
              <w:t xml:space="preserve">16.653 </w:t>
            </w:r>
          </w:p>
        </w:tc>
        <w:tc>
          <w:tcPr>
            <w:tcW w:w="599" w:type="pct"/>
          </w:tcPr>
          <w:p w:rsidR="00686FF7" w:rsidRDefault="00686FF7" w:rsidP="009961B2">
            <w:pPr>
              <w:spacing w:line="360" w:lineRule="auto"/>
            </w:pPr>
            <w:r>
              <w:t>83.889</w:t>
            </w:r>
          </w:p>
        </w:tc>
        <w:tc>
          <w:tcPr>
            <w:tcW w:w="778" w:type="pct"/>
          </w:tcPr>
          <w:p w:rsidR="00686FF7" w:rsidRPr="007D4F77" w:rsidRDefault="00686FF7" w:rsidP="009961B2">
            <w:pPr>
              <w:rPr>
                <w:rFonts w:ascii="Calibri" w:hAnsi="Calibri"/>
                <w:color w:val="000000"/>
              </w:rPr>
            </w:pPr>
            <w:r>
              <w:rPr>
                <w:rFonts w:ascii="Calibri" w:hAnsi="Calibri"/>
                <w:color w:val="000000"/>
              </w:rPr>
              <w:t xml:space="preserve">19,85 </w:t>
            </w:r>
          </w:p>
        </w:tc>
      </w:tr>
      <w:tr w:rsidR="00686FF7" w:rsidTr="00686FF7">
        <w:tc>
          <w:tcPr>
            <w:tcW w:w="522" w:type="pct"/>
          </w:tcPr>
          <w:p w:rsidR="00686FF7" w:rsidRDefault="00686FF7" w:rsidP="009961B2">
            <w:pPr>
              <w:spacing w:line="360" w:lineRule="auto"/>
            </w:pPr>
            <w:r>
              <w:t>2001</w:t>
            </w:r>
          </w:p>
        </w:tc>
        <w:tc>
          <w:tcPr>
            <w:tcW w:w="455" w:type="pct"/>
          </w:tcPr>
          <w:p w:rsidR="00686FF7" w:rsidRDefault="00686FF7" w:rsidP="009961B2">
            <w:pPr>
              <w:spacing w:line="360" w:lineRule="auto"/>
            </w:pPr>
            <w:r>
              <w:t>117.523</w:t>
            </w:r>
          </w:p>
        </w:tc>
        <w:tc>
          <w:tcPr>
            <w:tcW w:w="603" w:type="pct"/>
          </w:tcPr>
          <w:p w:rsidR="00686FF7" w:rsidRPr="007D4F77" w:rsidRDefault="00686FF7" w:rsidP="009961B2">
            <w:pPr>
              <w:rPr>
                <w:rFonts w:ascii="Calibri" w:hAnsi="Calibri"/>
                <w:color w:val="000000"/>
              </w:rPr>
            </w:pPr>
            <w:r>
              <w:rPr>
                <w:rFonts w:ascii="Calibri" w:hAnsi="Calibri"/>
                <w:color w:val="000000"/>
              </w:rPr>
              <w:t xml:space="preserve">18.258 </w:t>
            </w:r>
          </w:p>
        </w:tc>
        <w:tc>
          <w:tcPr>
            <w:tcW w:w="606" w:type="pct"/>
          </w:tcPr>
          <w:p w:rsidR="00686FF7" w:rsidRDefault="00686FF7" w:rsidP="00602441">
            <w:pPr>
              <w:spacing w:line="360" w:lineRule="auto"/>
            </w:pPr>
            <w:r>
              <w:t>57.384</w:t>
            </w:r>
          </w:p>
        </w:tc>
        <w:tc>
          <w:tcPr>
            <w:tcW w:w="789" w:type="pct"/>
          </w:tcPr>
          <w:p w:rsidR="00686FF7" w:rsidRPr="007D4F77" w:rsidRDefault="00686FF7" w:rsidP="00602441">
            <w:pPr>
              <w:rPr>
                <w:rFonts w:ascii="Calibri" w:hAnsi="Calibri"/>
                <w:color w:val="000000"/>
              </w:rPr>
            </w:pPr>
            <w:r>
              <w:rPr>
                <w:rFonts w:ascii="Calibri" w:hAnsi="Calibri"/>
                <w:color w:val="000000"/>
              </w:rPr>
              <w:t xml:space="preserve">31,82 </w:t>
            </w:r>
          </w:p>
        </w:tc>
        <w:tc>
          <w:tcPr>
            <w:tcW w:w="648" w:type="pct"/>
          </w:tcPr>
          <w:p w:rsidR="00686FF7" w:rsidRPr="007D4F77" w:rsidRDefault="00686FF7" w:rsidP="009961B2">
            <w:pPr>
              <w:rPr>
                <w:rFonts w:ascii="Calibri" w:hAnsi="Calibri"/>
                <w:color w:val="000000"/>
              </w:rPr>
            </w:pPr>
            <w:r>
              <w:rPr>
                <w:rFonts w:ascii="Calibri" w:hAnsi="Calibri"/>
                <w:color w:val="000000"/>
              </w:rPr>
              <w:t xml:space="preserve">19.957 </w:t>
            </w:r>
          </w:p>
        </w:tc>
        <w:tc>
          <w:tcPr>
            <w:tcW w:w="599" w:type="pct"/>
          </w:tcPr>
          <w:p w:rsidR="00686FF7" w:rsidRDefault="00686FF7" w:rsidP="009961B2">
            <w:pPr>
              <w:spacing w:line="360" w:lineRule="auto"/>
            </w:pPr>
            <w:r>
              <w:t>92.960</w:t>
            </w:r>
          </w:p>
        </w:tc>
        <w:tc>
          <w:tcPr>
            <w:tcW w:w="778" w:type="pct"/>
          </w:tcPr>
          <w:p w:rsidR="00686FF7" w:rsidRPr="007D4F77" w:rsidRDefault="00686FF7" w:rsidP="009961B2">
            <w:pPr>
              <w:rPr>
                <w:rFonts w:ascii="Calibri" w:hAnsi="Calibri"/>
                <w:color w:val="000000"/>
              </w:rPr>
            </w:pPr>
            <w:r>
              <w:rPr>
                <w:rFonts w:ascii="Calibri" w:hAnsi="Calibri"/>
                <w:color w:val="000000"/>
              </w:rPr>
              <w:t xml:space="preserve">21,47 </w:t>
            </w:r>
          </w:p>
        </w:tc>
      </w:tr>
      <w:tr w:rsidR="00686FF7" w:rsidTr="00686FF7">
        <w:tc>
          <w:tcPr>
            <w:tcW w:w="522" w:type="pct"/>
          </w:tcPr>
          <w:p w:rsidR="00686FF7" w:rsidRDefault="00686FF7" w:rsidP="009961B2">
            <w:pPr>
              <w:spacing w:line="360" w:lineRule="auto"/>
            </w:pPr>
            <w:r>
              <w:t>2002</w:t>
            </w:r>
          </w:p>
        </w:tc>
        <w:tc>
          <w:tcPr>
            <w:tcW w:w="455" w:type="pct"/>
          </w:tcPr>
          <w:p w:rsidR="00686FF7" w:rsidRDefault="00686FF7" w:rsidP="009961B2">
            <w:pPr>
              <w:spacing w:line="360" w:lineRule="auto"/>
            </w:pPr>
            <w:r>
              <w:t>130.717</w:t>
            </w:r>
          </w:p>
        </w:tc>
        <w:tc>
          <w:tcPr>
            <w:tcW w:w="603" w:type="pct"/>
          </w:tcPr>
          <w:p w:rsidR="00686FF7" w:rsidRPr="007D4F77" w:rsidRDefault="00686FF7" w:rsidP="009961B2">
            <w:pPr>
              <w:rPr>
                <w:rFonts w:ascii="Calibri" w:hAnsi="Calibri"/>
                <w:color w:val="000000"/>
              </w:rPr>
            </w:pPr>
            <w:r>
              <w:rPr>
                <w:rFonts w:ascii="Calibri" w:hAnsi="Calibri"/>
                <w:color w:val="000000"/>
              </w:rPr>
              <w:t xml:space="preserve">18.829 </w:t>
            </w:r>
          </w:p>
        </w:tc>
        <w:tc>
          <w:tcPr>
            <w:tcW w:w="606" w:type="pct"/>
          </w:tcPr>
          <w:p w:rsidR="00686FF7" w:rsidRDefault="00686FF7" w:rsidP="00602441">
            <w:pPr>
              <w:spacing w:line="360" w:lineRule="auto"/>
            </w:pPr>
            <w:r>
              <w:t>55.628</w:t>
            </w:r>
          </w:p>
        </w:tc>
        <w:tc>
          <w:tcPr>
            <w:tcW w:w="789" w:type="pct"/>
          </w:tcPr>
          <w:p w:rsidR="00686FF7" w:rsidRPr="007D4F77" w:rsidRDefault="00686FF7" w:rsidP="00602441">
            <w:pPr>
              <w:rPr>
                <w:rFonts w:ascii="Calibri" w:hAnsi="Calibri"/>
                <w:color w:val="000000"/>
              </w:rPr>
            </w:pPr>
            <w:r>
              <w:rPr>
                <w:rFonts w:ascii="Calibri" w:hAnsi="Calibri"/>
                <w:color w:val="000000"/>
              </w:rPr>
              <w:t xml:space="preserve">33,85 </w:t>
            </w:r>
          </w:p>
        </w:tc>
        <w:tc>
          <w:tcPr>
            <w:tcW w:w="648" w:type="pct"/>
          </w:tcPr>
          <w:p w:rsidR="00686FF7" w:rsidRPr="007D4F77" w:rsidRDefault="00686FF7" w:rsidP="009961B2">
            <w:pPr>
              <w:rPr>
                <w:rFonts w:ascii="Calibri" w:hAnsi="Calibri"/>
                <w:color w:val="000000"/>
              </w:rPr>
            </w:pPr>
            <w:r>
              <w:rPr>
                <w:rFonts w:ascii="Calibri" w:hAnsi="Calibri"/>
                <w:color w:val="000000"/>
              </w:rPr>
              <w:t xml:space="preserve">21.235 </w:t>
            </w:r>
          </w:p>
        </w:tc>
        <w:tc>
          <w:tcPr>
            <w:tcW w:w="599" w:type="pct"/>
          </w:tcPr>
          <w:p w:rsidR="00686FF7" w:rsidRDefault="00686FF7" w:rsidP="009961B2">
            <w:pPr>
              <w:spacing w:line="360" w:lineRule="auto"/>
            </w:pPr>
            <w:r>
              <w:t>93.675</w:t>
            </w:r>
          </w:p>
        </w:tc>
        <w:tc>
          <w:tcPr>
            <w:tcW w:w="778" w:type="pct"/>
          </w:tcPr>
          <w:p w:rsidR="00686FF7" w:rsidRPr="007D4F77" w:rsidRDefault="00686FF7" w:rsidP="009961B2">
            <w:pPr>
              <w:rPr>
                <w:rFonts w:ascii="Calibri" w:hAnsi="Calibri"/>
                <w:color w:val="000000"/>
              </w:rPr>
            </w:pPr>
            <w:r>
              <w:rPr>
                <w:rFonts w:ascii="Calibri" w:hAnsi="Calibri"/>
                <w:color w:val="000000"/>
              </w:rPr>
              <w:t xml:space="preserve">22,67 </w:t>
            </w:r>
          </w:p>
        </w:tc>
      </w:tr>
      <w:tr w:rsidR="00686FF7" w:rsidTr="00686FF7">
        <w:tc>
          <w:tcPr>
            <w:tcW w:w="522" w:type="pct"/>
          </w:tcPr>
          <w:p w:rsidR="00686FF7" w:rsidRDefault="00686FF7" w:rsidP="009961B2">
            <w:pPr>
              <w:spacing w:line="360" w:lineRule="auto"/>
            </w:pPr>
            <w:r>
              <w:t>Gem. 5 jaar</w:t>
            </w:r>
          </w:p>
        </w:tc>
        <w:tc>
          <w:tcPr>
            <w:tcW w:w="455" w:type="pct"/>
          </w:tcPr>
          <w:p w:rsidR="00686FF7" w:rsidRDefault="00686FF7" w:rsidP="009961B2">
            <w:pPr>
              <w:spacing w:line="360" w:lineRule="auto"/>
            </w:pPr>
            <w:r>
              <w:t>104.632</w:t>
            </w:r>
          </w:p>
        </w:tc>
        <w:tc>
          <w:tcPr>
            <w:tcW w:w="603" w:type="pct"/>
          </w:tcPr>
          <w:p w:rsidR="00686FF7" w:rsidRPr="007D4F77" w:rsidRDefault="00686FF7" w:rsidP="009961B2">
            <w:pPr>
              <w:rPr>
                <w:rFonts w:ascii="Calibri" w:hAnsi="Calibri"/>
                <w:color w:val="000000"/>
              </w:rPr>
            </w:pPr>
            <w:r>
              <w:rPr>
                <w:rFonts w:ascii="Calibri" w:hAnsi="Calibri"/>
                <w:color w:val="000000"/>
              </w:rPr>
              <w:t>16.683</w:t>
            </w:r>
          </w:p>
        </w:tc>
        <w:tc>
          <w:tcPr>
            <w:tcW w:w="606" w:type="pct"/>
          </w:tcPr>
          <w:p w:rsidR="00686FF7" w:rsidRDefault="00686FF7" w:rsidP="00602441">
            <w:pPr>
              <w:spacing w:line="360" w:lineRule="auto"/>
            </w:pPr>
            <w:r>
              <w:t>50.592</w:t>
            </w:r>
          </w:p>
        </w:tc>
        <w:tc>
          <w:tcPr>
            <w:tcW w:w="789" w:type="pct"/>
          </w:tcPr>
          <w:p w:rsidR="00686FF7" w:rsidRPr="007D4F77" w:rsidRDefault="00686FF7" w:rsidP="00602441">
            <w:pPr>
              <w:rPr>
                <w:rFonts w:ascii="Calibri" w:hAnsi="Calibri"/>
                <w:color w:val="000000"/>
              </w:rPr>
            </w:pPr>
            <w:r>
              <w:rPr>
                <w:rFonts w:ascii="Calibri" w:hAnsi="Calibri"/>
                <w:color w:val="000000"/>
              </w:rPr>
              <w:t xml:space="preserve">32,97 </w:t>
            </w:r>
          </w:p>
        </w:tc>
        <w:tc>
          <w:tcPr>
            <w:tcW w:w="648" w:type="pct"/>
          </w:tcPr>
          <w:p w:rsidR="00686FF7" w:rsidRPr="007D4F77" w:rsidRDefault="00686FF7" w:rsidP="009961B2">
            <w:pPr>
              <w:rPr>
                <w:rFonts w:ascii="Calibri" w:hAnsi="Calibri"/>
                <w:color w:val="000000"/>
              </w:rPr>
            </w:pPr>
            <w:r>
              <w:rPr>
                <w:rFonts w:ascii="Calibri" w:hAnsi="Calibri"/>
                <w:color w:val="000000"/>
              </w:rPr>
              <w:t>17.536</w:t>
            </w:r>
          </w:p>
        </w:tc>
        <w:tc>
          <w:tcPr>
            <w:tcW w:w="599" w:type="pct"/>
          </w:tcPr>
          <w:p w:rsidR="00686FF7" w:rsidRDefault="00686FF7" w:rsidP="009961B2">
            <w:pPr>
              <w:spacing w:line="360" w:lineRule="auto"/>
            </w:pPr>
            <w:r>
              <w:t>78.960</w:t>
            </w:r>
          </w:p>
        </w:tc>
        <w:tc>
          <w:tcPr>
            <w:tcW w:w="778" w:type="pct"/>
          </w:tcPr>
          <w:p w:rsidR="00686FF7" w:rsidRPr="007D4F77" w:rsidRDefault="00686FF7" w:rsidP="009961B2">
            <w:pPr>
              <w:rPr>
                <w:rFonts w:ascii="Calibri" w:hAnsi="Calibri"/>
                <w:color w:val="000000"/>
              </w:rPr>
            </w:pPr>
            <w:r>
              <w:rPr>
                <w:rFonts w:ascii="Calibri" w:hAnsi="Calibri"/>
                <w:color w:val="000000"/>
              </w:rPr>
              <w:t xml:space="preserve">22,21 </w:t>
            </w:r>
          </w:p>
        </w:tc>
      </w:tr>
    </w:tbl>
    <w:p w:rsidR="005A2046" w:rsidRDefault="000864A1" w:rsidP="005A2046">
      <w:pPr>
        <w:spacing w:line="360" w:lineRule="auto"/>
        <w:rPr>
          <w:i/>
        </w:rPr>
      </w:pPr>
      <w:r>
        <w:rPr>
          <w:i/>
        </w:rPr>
        <w:t xml:space="preserve">Bron: </w:t>
      </w:r>
      <w:r w:rsidR="00C84BEB">
        <w:rPr>
          <w:i/>
        </w:rPr>
        <w:t>WTO</w:t>
      </w:r>
      <w:r>
        <w:rPr>
          <w:i/>
        </w:rPr>
        <w:t xml:space="preserve"> (2013)</w:t>
      </w:r>
    </w:p>
    <w:p w:rsidR="000864A1" w:rsidRDefault="000864A1" w:rsidP="005A2046">
      <w:pPr>
        <w:spacing w:line="360" w:lineRule="auto"/>
        <w:rPr>
          <w:i/>
        </w:rPr>
      </w:pPr>
    </w:p>
    <w:p w:rsidR="005A2046" w:rsidRDefault="005A2046" w:rsidP="005A2046">
      <w:pPr>
        <w:spacing w:line="360" w:lineRule="auto"/>
      </w:pPr>
      <w:r>
        <w:t xml:space="preserve">Voor de data voor de casus van Irak van de handel met het Verenigd Koninkrijk ontstaat een beeld, vergelijkbaar met de data van de handel met de Verenigde Staten. Er is sprake van een stabiele omvang </w:t>
      </w:r>
      <w:r w:rsidR="002C58DD">
        <w:t xml:space="preserve">van de </w:t>
      </w:r>
      <w:r>
        <w:t>handel, wanneer wordt gekeken naar het deel dat de export en import uitmaken van de totale import en export van Ierland. Het vers</w:t>
      </w:r>
      <w:r w:rsidR="002C58DD">
        <w:t>chil met de Verenigde Staten zi</w:t>
      </w:r>
      <w:r>
        <w:t>t er in dat de handel met het Verenigd Koninkrijk een nog groter deel uitmaakt van de totale handel, die Ierland voert met het buitenland. Er is bij het Verenigd Koninkrijk bij zowel de import als de export een aflopend percentage te zien naar het jaar 2000, maar dat loopt weer op na 2000. Hierdoor liggen de percentages tamelijk dichtbij het gemiddelde van de vijf gekozen jaren.</w:t>
      </w:r>
    </w:p>
    <w:p w:rsidR="005A2046" w:rsidRDefault="005A2046" w:rsidP="005A2046">
      <w:pPr>
        <w:spacing w:line="360" w:lineRule="auto"/>
      </w:pPr>
      <w:r>
        <w:t>Samenvattend is te stellen dat de economische belangen van Ierland in Groot-Brittannië wat betreft de internationale handel vrij waren.</w:t>
      </w:r>
      <w:r w:rsidR="002C58DD">
        <w:t xml:space="preserve"> Groot-Brittannië is zelfs de grootste handelspartner van Ierland.</w:t>
      </w:r>
      <w:r>
        <w:t xml:space="preserve"> De verwachting is daarom dat de relatie met </w:t>
      </w:r>
      <w:r w:rsidR="002C58DD">
        <w:t>Groot-Brittannië een rol speelt in de overwegingen</w:t>
      </w:r>
    </w:p>
    <w:p w:rsidR="005A2046" w:rsidRDefault="005A2046" w:rsidP="005A2046">
      <w:pPr>
        <w:spacing w:line="360" w:lineRule="auto"/>
      </w:pPr>
    </w:p>
    <w:p w:rsidR="005A2046" w:rsidRPr="00A4309B" w:rsidRDefault="005A2046" w:rsidP="005A2046">
      <w:pPr>
        <w:spacing w:line="360" w:lineRule="auto"/>
        <w:rPr>
          <w:b/>
        </w:rPr>
      </w:pPr>
      <w:r w:rsidRPr="00A4309B">
        <w:rPr>
          <w:b/>
        </w:rPr>
        <w:t xml:space="preserve">4.2.2 </w:t>
      </w:r>
      <w:r>
        <w:rPr>
          <w:b/>
        </w:rPr>
        <w:t>Handel Ierland in de periode 2006-2010</w:t>
      </w:r>
    </w:p>
    <w:p w:rsidR="005A2046" w:rsidRDefault="005A2046" w:rsidP="005A2046">
      <w:pPr>
        <w:spacing w:line="360" w:lineRule="auto"/>
      </w:pPr>
      <w:r>
        <w:t xml:space="preserve">Voor de casus </w:t>
      </w:r>
      <w:r w:rsidR="002C58DD">
        <w:t>Libië</w:t>
      </w:r>
      <w:r>
        <w:t xml:space="preserve"> worden de handelsbelangen van Ierland met drie staten vergeleken, namelijk </w:t>
      </w:r>
      <w:r w:rsidR="007231ED">
        <w:t>Libië</w:t>
      </w:r>
      <w:r>
        <w:t xml:space="preserve">, Groot-Brittannië en de VS. De verwachting is dat deze handelsbelangen de meest relevante zijn voor het verklaren van het gedrag van Ierland inzake de militaire interventie van </w:t>
      </w:r>
      <w:r w:rsidR="002C58DD">
        <w:t>Libië in 2011</w:t>
      </w:r>
      <w:r>
        <w:t>.</w:t>
      </w:r>
    </w:p>
    <w:p w:rsidR="005A2046" w:rsidRDefault="005A2046" w:rsidP="005A2046">
      <w:pPr>
        <w:spacing w:line="360" w:lineRule="auto"/>
      </w:pPr>
    </w:p>
    <w:p w:rsidR="005A2046" w:rsidRDefault="005A2046" w:rsidP="005A2046">
      <w:pPr>
        <w:rPr>
          <w:i/>
        </w:rPr>
      </w:pPr>
      <w:r>
        <w:rPr>
          <w:i/>
        </w:rPr>
        <w:br w:type="page"/>
      </w:r>
    </w:p>
    <w:p w:rsidR="005A2046" w:rsidRDefault="000864A1" w:rsidP="005A2046">
      <w:pPr>
        <w:spacing w:line="360" w:lineRule="auto"/>
        <w:rPr>
          <w:i/>
        </w:rPr>
      </w:pPr>
      <w:r>
        <w:rPr>
          <w:i/>
        </w:rPr>
        <w:lastRenderedPageBreak/>
        <w:t>Tabel 5</w:t>
      </w:r>
      <w:r w:rsidR="005A2046">
        <w:rPr>
          <w:i/>
        </w:rPr>
        <w:t>: Handel tussen Ierland en Libië in de periode 2006-2010 (in miljoenen US Dollars)</w:t>
      </w:r>
    </w:p>
    <w:tbl>
      <w:tblPr>
        <w:tblStyle w:val="Tabelraster"/>
        <w:tblW w:w="5000" w:type="pct"/>
        <w:tblLook w:val="04A0"/>
      </w:tblPr>
      <w:tblGrid>
        <w:gridCol w:w="930"/>
        <w:gridCol w:w="941"/>
        <w:gridCol w:w="1204"/>
        <w:gridCol w:w="1084"/>
        <w:gridCol w:w="1411"/>
        <w:gridCol w:w="1255"/>
        <w:gridCol w:w="1071"/>
        <w:gridCol w:w="1392"/>
      </w:tblGrid>
      <w:tr w:rsidR="002C58DD" w:rsidTr="002C58DD">
        <w:tc>
          <w:tcPr>
            <w:tcW w:w="510" w:type="pct"/>
          </w:tcPr>
          <w:p w:rsidR="002C58DD" w:rsidRDefault="002C58DD" w:rsidP="009961B2">
            <w:pPr>
              <w:spacing w:line="360" w:lineRule="auto"/>
            </w:pPr>
            <w:r>
              <w:t>Jaar</w:t>
            </w:r>
          </w:p>
        </w:tc>
        <w:tc>
          <w:tcPr>
            <w:tcW w:w="446" w:type="pct"/>
          </w:tcPr>
          <w:p w:rsidR="002C58DD" w:rsidRDefault="002C58DD" w:rsidP="009961B2">
            <w:pPr>
              <w:spacing w:line="360" w:lineRule="auto"/>
            </w:pPr>
            <w:r>
              <w:t>BBP</w:t>
            </w:r>
          </w:p>
        </w:tc>
        <w:tc>
          <w:tcPr>
            <w:tcW w:w="657" w:type="pct"/>
          </w:tcPr>
          <w:p w:rsidR="002C58DD" w:rsidRDefault="002C58DD" w:rsidP="009961B2">
            <w:pPr>
              <w:spacing w:line="360" w:lineRule="auto"/>
            </w:pPr>
            <w:r>
              <w:t>Import uit Libië</w:t>
            </w:r>
          </w:p>
        </w:tc>
        <w:tc>
          <w:tcPr>
            <w:tcW w:w="592" w:type="pct"/>
          </w:tcPr>
          <w:p w:rsidR="002C58DD" w:rsidRDefault="002C58DD" w:rsidP="00602441">
            <w:pPr>
              <w:spacing w:line="360" w:lineRule="auto"/>
            </w:pPr>
            <w:r>
              <w:t>Totale import</w:t>
            </w:r>
          </w:p>
        </w:tc>
        <w:tc>
          <w:tcPr>
            <w:tcW w:w="768" w:type="pct"/>
          </w:tcPr>
          <w:p w:rsidR="002C58DD" w:rsidRDefault="002C58DD" w:rsidP="00602441">
            <w:pPr>
              <w:spacing w:line="360" w:lineRule="auto"/>
            </w:pPr>
            <w:r>
              <w:t>% van totale import</w:t>
            </w:r>
          </w:p>
        </w:tc>
        <w:tc>
          <w:tcPr>
            <w:tcW w:w="684" w:type="pct"/>
          </w:tcPr>
          <w:p w:rsidR="002C58DD" w:rsidRDefault="002C58DD" w:rsidP="009961B2">
            <w:pPr>
              <w:spacing w:line="360" w:lineRule="auto"/>
            </w:pPr>
            <w:r>
              <w:t>Export naar Libië</w:t>
            </w:r>
          </w:p>
        </w:tc>
        <w:tc>
          <w:tcPr>
            <w:tcW w:w="585" w:type="pct"/>
          </w:tcPr>
          <w:p w:rsidR="002C58DD" w:rsidRDefault="002C58DD" w:rsidP="009961B2">
            <w:pPr>
              <w:spacing w:line="360" w:lineRule="auto"/>
            </w:pPr>
            <w:r>
              <w:t>Totale export</w:t>
            </w:r>
          </w:p>
        </w:tc>
        <w:tc>
          <w:tcPr>
            <w:tcW w:w="758" w:type="pct"/>
          </w:tcPr>
          <w:p w:rsidR="002C58DD" w:rsidRDefault="002C58DD" w:rsidP="009961B2">
            <w:pPr>
              <w:spacing w:line="360" w:lineRule="auto"/>
            </w:pPr>
            <w:r>
              <w:t>% van totale export</w:t>
            </w:r>
          </w:p>
        </w:tc>
      </w:tr>
      <w:tr w:rsidR="002C58DD" w:rsidTr="002C58DD">
        <w:tc>
          <w:tcPr>
            <w:tcW w:w="510" w:type="pct"/>
          </w:tcPr>
          <w:p w:rsidR="002C58DD" w:rsidRDefault="002C58DD" w:rsidP="009961B2">
            <w:pPr>
              <w:spacing w:line="360" w:lineRule="auto"/>
            </w:pPr>
            <w:r>
              <w:t>2006</w:t>
            </w:r>
          </w:p>
        </w:tc>
        <w:tc>
          <w:tcPr>
            <w:tcW w:w="446" w:type="pct"/>
          </w:tcPr>
          <w:p w:rsidR="002C58DD" w:rsidRPr="008F5E8D" w:rsidRDefault="002C58DD" w:rsidP="009961B2">
            <w:pPr>
              <w:rPr>
                <w:rFonts w:ascii="Calibri" w:hAnsi="Calibri"/>
                <w:color w:val="000000"/>
              </w:rPr>
            </w:pPr>
            <w:r>
              <w:rPr>
                <w:rFonts w:ascii="Calibri" w:hAnsi="Calibri"/>
                <w:color w:val="000000"/>
              </w:rPr>
              <w:t>177.573</w:t>
            </w:r>
          </w:p>
        </w:tc>
        <w:tc>
          <w:tcPr>
            <w:tcW w:w="657" w:type="pct"/>
          </w:tcPr>
          <w:p w:rsidR="002C58DD" w:rsidRPr="008F5E8D" w:rsidRDefault="002C58DD" w:rsidP="009961B2">
            <w:pPr>
              <w:rPr>
                <w:rFonts w:ascii="Calibri" w:hAnsi="Calibri"/>
                <w:color w:val="000000"/>
              </w:rPr>
            </w:pPr>
            <w:r>
              <w:rPr>
                <w:rFonts w:ascii="Calibri" w:hAnsi="Calibri"/>
                <w:color w:val="000000"/>
              </w:rPr>
              <w:t>0,006</w:t>
            </w:r>
          </w:p>
        </w:tc>
        <w:tc>
          <w:tcPr>
            <w:tcW w:w="592" w:type="pct"/>
          </w:tcPr>
          <w:p w:rsidR="002C58DD" w:rsidRPr="008F5E8D" w:rsidRDefault="002C58DD" w:rsidP="00602441">
            <w:pPr>
              <w:rPr>
                <w:rFonts w:ascii="Calibri" w:hAnsi="Calibri"/>
                <w:color w:val="000000"/>
              </w:rPr>
            </w:pPr>
            <w:r>
              <w:rPr>
                <w:rFonts w:ascii="Calibri" w:hAnsi="Calibri"/>
                <w:color w:val="000000"/>
              </w:rPr>
              <w:t>60.857</w:t>
            </w:r>
          </w:p>
        </w:tc>
        <w:tc>
          <w:tcPr>
            <w:tcW w:w="768" w:type="pct"/>
          </w:tcPr>
          <w:p w:rsidR="002C58DD" w:rsidRPr="00514DC5" w:rsidRDefault="002C58DD" w:rsidP="00602441">
            <w:pPr>
              <w:rPr>
                <w:rFonts w:ascii="Calibri" w:hAnsi="Calibri"/>
                <w:color w:val="000000"/>
              </w:rPr>
            </w:pPr>
            <w:r>
              <w:rPr>
                <w:rFonts w:ascii="Calibri" w:hAnsi="Calibri"/>
                <w:color w:val="000000"/>
              </w:rPr>
              <w:t>&lt;0,001</w:t>
            </w:r>
          </w:p>
        </w:tc>
        <w:tc>
          <w:tcPr>
            <w:tcW w:w="684" w:type="pct"/>
          </w:tcPr>
          <w:p w:rsidR="002C58DD" w:rsidRPr="008F5E8D" w:rsidRDefault="002C58DD" w:rsidP="009961B2">
            <w:pPr>
              <w:rPr>
                <w:rFonts w:ascii="Calibri" w:hAnsi="Calibri"/>
                <w:color w:val="000000"/>
              </w:rPr>
            </w:pPr>
            <w:r>
              <w:rPr>
                <w:rFonts w:ascii="Calibri" w:hAnsi="Calibri"/>
                <w:color w:val="000000"/>
              </w:rPr>
              <w:t xml:space="preserve">24,189 </w:t>
            </w:r>
          </w:p>
        </w:tc>
        <w:tc>
          <w:tcPr>
            <w:tcW w:w="585" w:type="pct"/>
          </w:tcPr>
          <w:p w:rsidR="002C58DD" w:rsidRPr="008F5E8D" w:rsidRDefault="002C58DD" w:rsidP="009961B2">
            <w:pPr>
              <w:rPr>
                <w:rFonts w:ascii="Calibri" w:hAnsi="Calibri"/>
                <w:color w:val="000000"/>
              </w:rPr>
            </w:pPr>
            <w:r>
              <w:rPr>
                <w:rFonts w:ascii="Calibri" w:hAnsi="Calibri"/>
                <w:color w:val="000000"/>
              </w:rPr>
              <w:t xml:space="preserve">86.772 </w:t>
            </w:r>
          </w:p>
        </w:tc>
        <w:tc>
          <w:tcPr>
            <w:tcW w:w="758" w:type="pct"/>
          </w:tcPr>
          <w:p w:rsidR="002C58DD" w:rsidRPr="008F5E8D" w:rsidRDefault="002C58DD" w:rsidP="009961B2">
            <w:pPr>
              <w:rPr>
                <w:rFonts w:ascii="Calibri" w:hAnsi="Calibri"/>
                <w:color w:val="000000"/>
              </w:rPr>
            </w:pPr>
            <w:r>
              <w:rPr>
                <w:rFonts w:ascii="Calibri" w:hAnsi="Calibri"/>
                <w:color w:val="000000"/>
              </w:rPr>
              <w:t>0,028</w:t>
            </w:r>
          </w:p>
        </w:tc>
      </w:tr>
      <w:tr w:rsidR="002C58DD" w:rsidTr="002C58DD">
        <w:tc>
          <w:tcPr>
            <w:tcW w:w="510" w:type="pct"/>
          </w:tcPr>
          <w:p w:rsidR="002C58DD" w:rsidRDefault="002C58DD" w:rsidP="009961B2">
            <w:pPr>
              <w:spacing w:line="360" w:lineRule="auto"/>
            </w:pPr>
            <w:r>
              <w:t>2007</w:t>
            </w:r>
          </w:p>
        </w:tc>
        <w:tc>
          <w:tcPr>
            <w:tcW w:w="446" w:type="pct"/>
          </w:tcPr>
          <w:p w:rsidR="002C58DD" w:rsidRPr="008F5E8D" w:rsidRDefault="002C58DD" w:rsidP="009961B2">
            <w:pPr>
              <w:rPr>
                <w:rFonts w:ascii="Calibri" w:hAnsi="Calibri"/>
                <w:color w:val="000000"/>
              </w:rPr>
            </w:pPr>
            <w:r>
              <w:rPr>
                <w:rFonts w:ascii="Calibri" w:hAnsi="Calibri"/>
                <w:color w:val="000000"/>
              </w:rPr>
              <w:t>189.655</w:t>
            </w:r>
          </w:p>
        </w:tc>
        <w:tc>
          <w:tcPr>
            <w:tcW w:w="657" w:type="pct"/>
          </w:tcPr>
          <w:p w:rsidR="002C58DD" w:rsidRPr="008F5E8D" w:rsidRDefault="002C58DD" w:rsidP="009961B2">
            <w:pPr>
              <w:rPr>
                <w:rFonts w:ascii="Calibri" w:hAnsi="Calibri"/>
                <w:color w:val="000000"/>
              </w:rPr>
            </w:pPr>
            <w:r>
              <w:rPr>
                <w:rFonts w:ascii="Calibri" w:hAnsi="Calibri"/>
                <w:color w:val="000000"/>
              </w:rPr>
              <w:t>153,448</w:t>
            </w:r>
          </w:p>
        </w:tc>
        <w:tc>
          <w:tcPr>
            <w:tcW w:w="592" w:type="pct"/>
          </w:tcPr>
          <w:p w:rsidR="002C58DD" w:rsidRPr="008F5E8D" w:rsidRDefault="002C58DD" w:rsidP="00602441">
            <w:pPr>
              <w:rPr>
                <w:rFonts w:ascii="Calibri" w:hAnsi="Calibri"/>
                <w:color w:val="000000"/>
              </w:rPr>
            </w:pPr>
            <w:r>
              <w:rPr>
                <w:rFonts w:ascii="Calibri" w:hAnsi="Calibri"/>
                <w:color w:val="000000"/>
              </w:rPr>
              <w:t xml:space="preserve">63.486 </w:t>
            </w:r>
          </w:p>
        </w:tc>
        <w:tc>
          <w:tcPr>
            <w:tcW w:w="768" w:type="pct"/>
          </w:tcPr>
          <w:p w:rsidR="002C58DD" w:rsidRPr="00514DC5" w:rsidRDefault="002C58DD" w:rsidP="00602441">
            <w:pPr>
              <w:rPr>
                <w:rFonts w:ascii="Calibri" w:hAnsi="Calibri"/>
                <w:color w:val="000000"/>
              </w:rPr>
            </w:pPr>
            <w:r>
              <w:rPr>
                <w:rFonts w:ascii="Calibri" w:hAnsi="Calibri"/>
                <w:color w:val="000000"/>
              </w:rPr>
              <w:t>0,242</w:t>
            </w:r>
          </w:p>
        </w:tc>
        <w:tc>
          <w:tcPr>
            <w:tcW w:w="684" w:type="pct"/>
          </w:tcPr>
          <w:p w:rsidR="002C58DD" w:rsidRPr="008F5E8D" w:rsidRDefault="002C58DD" w:rsidP="009961B2">
            <w:pPr>
              <w:rPr>
                <w:rFonts w:ascii="Calibri" w:hAnsi="Calibri"/>
                <w:color w:val="000000"/>
              </w:rPr>
            </w:pPr>
            <w:r>
              <w:rPr>
                <w:rFonts w:ascii="Calibri" w:hAnsi="Calibri"/>
                <w:color w:val="000000"/>
              </w:rPr>
              <w:t>40,751</w:t>
            </w:r>
          </w:p>
        </w:tc>
        <w:tc>
          <w:tcPr>
            <w:tcW w:w="585" w:type="pct"/>
          </w:tcPr>
          <w:p w:rsidR="002C58DD" w:rsidRPr="008F5E8D" w:rsidRDefault="002C58DD" w:rsidP="009961B2">
            <w:pPr>
              <w:rPr>
                <w:rFonts w:ascii="Calibri" w:hAnsi="Calibri"/>
                <w:color w:val="000000"/>
              </w:rPr>
            </w:pPr>
            <w:r>
              <w:rPr>
                <w:rFonts w:ascii="Calibri" w:hAnsi="Calibri"/>
                <w:color w:val="000000"/>
              </w:rPr>
              <w:t xml:space="preserve">89.226 </w:t>
            </w:r>
          </w:p>
        </w:tc>
        <w:tc>
          <w:tcPr>
            <w:tcW w:w="758" w:type="pct"/>
          </w:tcPr>
          <w:p w:rsidR="002C58DD" w:rsidRPr="008F5E8D" w:rsidRDefault="002C58DD" w:rsidP="009961B2">
            <w:pPr>
              <w:rPr>
                <w:rFonts w:ascii="Calibri" w:hAnsi="Calibri"/>
                <w:color w:val="000000"/>
              </w:rPr>
            </w:pPr>
            <w:r>
              <w:rPr>
                <w:rFonts w:ascii="Calibri" w:hAnsi="Calibri"/>
                <w:color w:val="000000"/>
              </w:rPr>
              <w:t>0,046</w:t>
            </w:r>
          </w:p>
        </w:tc>
      </w:tr>
      <w:tr w:rsidR="002C58DD" w:rsidTr="002C58DD">
        <w:tc>
          <w:tcPr>
            <w:tcW w:w="510" w:type="pct"/>
          </w:tcPr>
          <w:p w:rsidR="002C58DD" w:rsidRDefault="002C58DD" w:rsidP="009961B2">
            <w:pPr>
              <w:spacing w:line="360" w:lineRule="auto"/>
            </w:pPr>
            <w:r>
              <w:t>2008</w:t>
            </w:r>
          </w:p>
        </w:tc>
        <w:tc>
          <w:tcPr>
            <w:tcW w:w="446" w:type="pct"/>
          </w:tcPr>
          <w:p w:rsidR="002C58DD" w:rsidRPr="008F5E8D" w:rsidRDefault="002C58DD" w:rsidP="009961B2">
            <w:pPr>
              <w:rPr>
                <w:rFonts w:ascii="Calibri" w:hAnsi="Calibri"/>
                <w:color w:val="000000"/>
              </w:rPr>
            </w:pPr>
            <w:r>
              <w:rPr>
                <w:rFonts w:ascii="Calibri" w:hAnsi="Calibri"/>
                <w:color w:val="000000"/>
              </w:rPr>
              <w:t>180.249</w:t>
            </w:r>
          </w:p>
        </w:tc>
        <w:tc>
          <w:tcPr>
            <w:tcW w:w="657" w:type="pct"/>
          </w:tcPr>
          <w:p w:rsidR="002C58DD" w:rsidRPr="008F5E8D" w:rsidRDefault="002C58DD" w:rsidP="009961B2">
            <w:pPr>
              <w:rPr>
                <w:rFonts w:ascii="Calibri" w:hAnsi="Calibri"/>
                <w:color w:val="000000"/>
              </w:rPr>
            </w:pPr>
            <w:r>
              <w:rPr>
                <w:rFonts w:ascii="Calibri" w:hAnsi="Calibri"/>
                <w:color w:val="000000"/>
              </w:rPr>
              <w:t xml:space="preserve">231,641 </w:t>
            </w:r>
          </w:p>
        </w:tc>
        <w:tc>
          <w:tcPr>
            <w:tcW w:w="592" w:type="pct"/>
          </w:tcPr>
          <w:p w:rsidR="002C58DD" w:rsidRPr="008F5E8D" w:rsidRDefault="002C58DD" w:rsidP="00602441">
            <w:pPr>
              <w:rPr>
                <w:rFonts w:ascii="Calibri" w:hAnsi="Calibri"/>
                <w:color w:val="000000"/>
              </w:rPr>
            </w:pPr>
            <w:r>
              <w:rPr>
                <w:rFonts w:ascii="Calibri" w:hAnsi="Calibri"/>
                <w:color w:val="000000"/>
              </w:rPr>
              <w:t xml:space="preserve">57.585 </w:t>
            </w:r>
          </w:p>
        </w:tc>
        <w:tc>
          <w:tcPr>
            <w:tcW w:w="768" w:type="pct"/>
          </w:tcPr>
          <w:p w:rsidR="002C58DD" w:rsidRPr="00514DC5" w:rsidRDefault="002C58DD" w:rsidP="00602441">
            <w:pPr>
              <w:rPr>
                <w:rFonts w:ascii="Calibri" w:hAnsi="Calibri"/>
                <w:color w:val="000000"/>
              </w:rPr>
            </w:pPr>
            <w:r>
              <w:rPr>
                <w:rFonts w:ascii="Calibri" w:hAnsi="Calibri"/>
                <w:color w:val="000000"/>
              </w:rPr>
              <w:t>0,402</w:t>
            </w:r>
          </w:p>
        </w:tc>
        <w:tc>
          <w:tcPr>
            <w:tcW w:w="684" w:type="pct"/>
          </w:tcPr>
          <w:p w:rsidR="002C58DD" w:rsidRPr="008F5E8D" w:rsidRDefault="002C58DD" w:rsidP="009961B2">
            <w:pPr>
              <w:rPr>
                <w:rFonts w:ascii="Calibri" w:hAnsi="Calibri"/>
                <w:color w:val="000000"/>
              </w:rPr>
            </w:pPr>
            <w:r>
              <w:rPr>
                <w:rFonts w:ascii="Calibri" w:hAnsi="Calibri"/>
                <w:color w:val="000000"/>
              </w:rPr>
              <w:t xml:space="preserve">38,636 </w:t>
            </w:r>
          </w:p>
        </w:tc>
        <w:tc>
          <w:tcPr>
            <w:tcW w:w="585" w:type="pct"/>
          </w:tcPr>
          <w:p w:rsidR="002C58DD" w:rsidRPr="008F5E8D" w:rsidRDefault="002C58DD" w:rsidP="009961B2">
            <w:pPr>
              <w:rPr>
                <w:rFonts w:ascii="Calibri" w:hAnsi="Calibri"/>
                <w:color w:val="000000"/>
              </w:rPr>
            </w:pPr>
            <w:r>
              <w:rPr>
                <w:rFonts w:ascii="Calibri" w:hAnsi="Calibri"/>
                <w:color w:val="000000"/>
              </w:rPr>
              <w:t xml:space="preserve">86.394 </w:t>
            </w:r>
          </w:p>
        </w:tc>
        <w:tc>
          <w:tcPr>
            <w:tcW w:w="758" w:type="pct"/>
          </w:tcPr>
          <w:p w:rsidR="002C58DD" w:rsidRPr="008F5E8D" w:rsidRDefault="002C58DD" w:rsidP="009961B2">
            <w:pPr>
              <w:rPr>
                <w:rFonts w:ascii="Calibri" w:hAnsi="Calibri"/>
                <w:color w:val="000000"/>
              </w:rPr>
            </w:pPr>
            <w:r>
              <w:rPr>
                <w:rFonts w:ascii="Calibri" w:hAnsi="Calibri"/>
                <w:color w:val="000000"/>
              </w:rPr>
              <w:t>0,045</w:t>
            </w:r>
          </w:p>
        </w:tc>
      </w:tr>
      <w:tr w:rsidR="002C58DD" w:rsidTr="002C58DD">
        <w:tc>
          <w:tcPr>
            <w:tcW w:w="510" w:type="pct"/>
          </w:tcPr>
          <w:p w:rsidR="002C58DD" w:rsidRDefault="002C58DD" w:rsidP="009961B2">
            <w:pPr>
              <w:spacing w:line="360" w:lineRule="auto"/>
            </w:pPr>
            <w:r>
              <w:t>2009</w:t>
            </w:r>
          </w:p>
        </w:tc>
        <w:tc>
          <w:tcPr>
            <w:tcW w:w="446" w:type="pct"/>
          </w:tcPr>
          <w:p w:rsidR="002C58DD" w:rsidRPr="008F5E8D" w:rsidRDefault="002C58DD" w:rsidP="009961B2">
            <w:pPr>
              <w:rPr>
                <w:rFonts w:ascii="Calibri" w:hAnsi="Calibri"/>
                <w:color w:val="000000"/>
              </w:rPr>
            </w:pPr>
            <w:r>
              <w:rPr>
                <w:rFonts w:ascii="Calibri" w:hAnsi="Calibri"/>
                <w:color w:val="000000"/>
              </w:rPr>
              <w:t>162.283</w:t>
            </w:r>
          </w:p>
        </w:tc>
        <w:tc>
          <w:tcPr>
            <w:tcW w:w="657" w:type="pct"/>
          </w:tcPr>
          <w:p w:rsidR="002C58DD" w:rsidRPr="008F5E8D" w:rsidRDefault="002C58DD" w:rsidP="009961B2">
            <w:pPr>
              <w:rPr>
                <w:rFonts w:ascii="Calibri" w:hAnsi="Calibri"/>
                <w:color w:val="000000"/>
              </w:rPr>
            </w:pPr>
            <w:r>
              <w:rPr>
                <w:rFonts w:ascii="Calibri" w:hAnsi="Calibri"/>
                <w:color w:val="000000"/>
              </w:rPr>
              <w:t xml:space="preserve">358,520 </w:t>
            </w:r>
          </w:p>
        </w:tc>
        <w:tc>
          <w:tcPr>
            <w:tcW w:w="592" w:type="pct"/>
          </w:tcPr>
          <w:p w:rsidR="002C58DD" w:rsidRPr="008F5E8D" w:rsidRDefault="002C58DD" w:rsidP="00602441">
            <w:pPr>
              <w:rPr>
                <w:rFonts w:ascii="Calibri" w:hAnsi="Calibri"/>
                <w:color w:val="000000"/>
              </w:rPr>
            </w:pPr>
            <w:r>
              <w:rPr>
                <w:rFonts w:ascii="Calibri" w:hAnsi="Calibri"/>
                <w:color w:val="000000"/>
              </w:rPr>
              <w:t xml:space="preserve">45.061 </w:t>
            </w:r>
          </w:p>
        </w:tc>
        <w:tc>
          <w:tcPr>
            <w:tcW w:w="768" w:type="pct"/>
          </w:tcPr>
          <w:p w:rsidR="002C58DD" w:rsidRPr="00514DC5" w:rsidRDefault="002C58DD" w:rsidP="00602441">
            <w:pPr>
              <w:rPr>
                <w:rFonts w:ascii="Calibri" w:hAnsi="Calibri"/>
                <w:color w:val="000000"/>
              </w:rPr>
            </w:pPr>
            <w:r>
              <w:rPr>
                <w:rFonts w:ascii="Calibri" w:hAnsi="Calibri"/>
                <w:color w:val="000000"/>
              </w:rPr>
              <w:t>0,796</w:t>
            </w:r>
          </w:p>
        </w:tc>
        <w:tc>
          <w:tcPr>
            <w:tcW w:w="684" w:type="pct"/>
          </w:tcPr>
          <w:p w:rsidR="002C58DD" w:rsidRPr="008F5E8D" w:rsidRDefault="002C58DD" w:rsidP="009961B2">
            <w:pPr>
              <w:rPr>
                <w:rFonts w:ascii="Calibri" w:hAnsi="Calibri"/>
                <w:color w:val="000000"/>
              </w:rPr>
            </w:pPr>
            <w:r>
              <w:rPr>
                <w:rFonts w:ascii="Calibri" w:hAnsi="Calibri"/>
                <w:color w:val="000000"/>
              </w:rPr>
              <w:t xml:space="preserve">36,779 </w:t>
            </w:r>
          </w:p>
        </w:tc>
        <w:tc>
          <w:tcPr>
            <w:tcW w:w="585" w:type="pct"/>
          </w:tcPr>
          <w:p w:rsidR="002C58DD" w:rsidRPr="008F5E8D" w:rsidRDefault="002C58DD" w:rsidP="009961B2">
            <w:pPr>
              <w:rPr>
                <w:rFonts w:ascii="Calibri" w:hAnsi="Calibri"/>
                <w:color w:val="000000"/>
              </w:rPr>
            </w:pPr>
            <w:r>
              <w:rPr>
                <w:rFonts w:ascii="Calibri" w:hAnsi="Calibri"/>
                <w:color w:val="000000"/>
              </w:rPr>
              <w:t xml:space="preserve">85.804 </w:t>
            </w:r>
          </w:p>
        </w:tc>
        <w:tc>
          <w:tcPr>
            <w:tcW w:w="758" w:type="pct"/>
          </w:tcPr>
          <w:p w:rsidR="002C58DD" w:rsidRPr="008F5E8D" w:rsidRDefault="002C58DD" w:rsidP="009961B2">
            <w:pPr>
              <w:rPr>
                <w:rFonts w:ascii="Calibri" w:hAnsi="Calibri"/>
                <w:color w:val="000000"/>
              </w:rPr>
            </w:pPr>
            <w:r>
              <w:rPr>
                <w:rFonts w:ascii="Calibri" w:hAnsi="Calibri"/>
                <w:color w:val="000000"/>
              </w:rPr>
              <w:t>0,043</w:t>
            </w:r>
          </w:p>
        </w:tc>
      </w:tr>
      <w:tr w:rsidR="002C58DD" w:rsidTr="002C58DD">
        <w:tc>
          <w:tcPr>
            <w:tcW w:w="510" w:type="pct"/>
          </w:tcPr>
          <w:p w:rsidR="002C58DD" w:rsidRDefault="002C58DD" w:rsidP="009961B2">
            <w:pPr>
              <w:spacing w:line="360" w:lineRule="auto"/>
            </w:pPr>
            <w:r>
              <w:t>2010</w:t>
            </w:r>
          </w:p>
        </w:tc>
        <w:tc>
          <w:tcPr>
            <w:tcW w:w="446" w:type="pct"/>
          </w:tcPr>
          <w:p w:rsidR="002C58DD" w:rsidRPr="008F5E8D" w:rsidRDefault="002C58DD" w:rsidP="009961B2">
            <w:pPr>
              <w:rPr>
                <w:rFonts w:ascii="Calibri" w:hAnsi="Calibri"/>
                <w:color w:val="000000"/>
              </w:rPr>
            </w:pPr>
            <w:r>
              <w:rPr>
                <w:rFonts w:ascii="Calibri" w:hAnsi="Calibri"/>
                <w:color w:val="000000"/>
              </w:rPr>
              <w:t>158.097</w:t>
            </w:r>
          </w:p>
        </w:tc>
        <w:tc>
          <w:tcPr>
            <w:tcW w:w="657" w:type="pct"/>
          </w:tcPr>
          <w:p w:rsidR="002C58DD" w:rsidRPr="008F5E8D" w:rsidRDefault="002C58DD" w:rsidP="009961B2">
            <w:pPr>
              <w:rPr>
                <w:rFonts w:ascii="Calibri" w:hAnsi="Calibri"/>
                <w:color w:val="000000"/>
              </w:rPr>
            </w:pPr>
            <w:r>
              <w:rPr>
                <w:rFonts w:ascii="Calibri" w:hAnsi="Calibri"/>
                <w:color w:val="000000"/>
              </w:rPr>
              <w:t>450,989</w:t>
            </w:r>
          </w:p>
        </w:tc>
        <w:tc>
          <w:tcPr>
            <w:tcW w:w="592" w:type="pct"/>
          </w:tcPr>
          <w:p w:rsidR="002C58DD" w:rsidRPr="008F5E8D" w:rsidRDefault="002C58DD" w:rsidP="00602441">
            <w:pPr>
              <w:rPr>
                <w:rFonts w:ascii="Calibri" w:hAnsi="Calibri"/>
                <w:color w:val="000000"/>
              </w:rPr>
            </w:pPr>
            <w:r>
              <w:rPr>
                <w:rFonts w:ascii="Calibri" w:hAnsi="Calibri"/>
                <w:color w:val="000000"/>
              </w:rPr>
              <w:t xml:space="preserve">45.764 </w:t>
            </w:r>
          </w:p>
        </w:tc>
        <w:tc>
          <w:tcPr>
            <w:tcW w:w="768" w:type="pct"/>
          </w:tcPr>
          <w:p w:rsidR="002C58DD" w:rsidRPr="00514DC5" w:rsidRDefault="002C58DD" w:rsidP="00602441">
            <w:pPr>
              <w:rPr>
                <w:rFonts w:ascii="Calibri" w:hAnsi="Calibri"/>
                <w:color w:val="000000"/>
              </w:rPr>
            </w:pPr>
            <w:r>
              <w:rPr>
                <w:rFonts w:ascii="Calibri" w:hAnsi="Calibri"/>
                <w:color w:val="000000"/>
              </w:rPr>
              <w:t>0,985</w:t>
            </w:r>
          </w:p>
        </w:tc>
        <w:tc>
          <w:tcPr>
            <w:tcW w:w="684" w:type="pct"/>
          </w:tcPr>
          <w:p w:rsidR="002C58DD" w:rsidRPr="008F5E8D" w:rsidRDefault="002C58DD" w:rsidP="009961B2">
            <w:pPr>
              <w:rPr>
                <w:rFonts w:ascii="Calibri" w:hAnsi="Calibri"/>
                <w:color w:val="000000"/>
              </w:rPr>
            </w:pPr>
            <w:r>
              <w:rPr>
                <w:rFonts w:ascii="Calibri" w:hAnsi="Calibri"/>
                <w:color w:val="000000"/>
              </w:rPr>
              <w:t xml:space="preserve">51,406 </w:t>
            </w:r>
          </w:p>
        </w:tc>
        <w:tc>
          <w:tcPr>
            <w:tcW w:w="585" w:type="pct"/>
          </w:tcPr>
          <w:p w:rsidR="002C58DD" w:rsidRPr="008F5E8D" w:rsidRDefault="002C58DD" w:rsidP="009961B2">
            <w:pPr>
              <w:rPr>
                <w:rFonts w:ascii="Calibri" w:hAnsi="Calibri"/>
                <w:color w:val="000000"/>
              </w:rPr>
            </w:pPr>
            <w:r>
              <w:rPr>
                <w:rFonts w:ascii="Calibri" w:hAnsi="Calibri"/>
                <w:color w:val="000000"/>
              </w:rPr>
              <w:t xml:space="preserve">89.703 </w:t>
            </w:r>
          </w:p>
        </w:tc>
        <w:tc>
          <w:tcPr>
            <w:tcW w:w="758" w:type="pct"/>
          </w:tcPr>
          <w:p w:rsidR="002C58DD" w:rsidRPr="008F5E8D" w:rsidRDefault="002C58DD" w:rsidP="009961B2">
            <w:pPr>
              <w:rPr>
                <w:rFonts w:ascii="Calibri" w:hAnsi="Calibri"/>
                <w:color w:val="000000"/>
              </w:rPr>
            </w:pPr>
            <w:r>
              <w:rPr>
                <w:rFonts w:ascii="Calibri" w:hAnsi="Calibri"/>
                <w:color w:val="000000"/>
              </w:rPr>
              <w:t xml:space="preserve">0,057 </w:t>
            </w:r>
          </w:p>
        </w:tc>
      </w:tr>
      <w:tr w:rsidR="002C58DD" w:rsidTr="002C58DD">
        <w:tc>
          <w:tcPr>
            <w:tcW w:w="510" w:type="pct"/>
          </w:tcPr>
          <w:p w:rsidR="002C58DD" w:rsidRDefault="002C58DD" w:rsidP="009961B2">
            <w:pPr>
              <w:spacing w:line="360" w:lineRule="auto"/>
            </w:pPr>
            <w:r>
              <w:t>Gem. 5 jaar</w:t>
            </w:r>
          </w:p>
        </w:tc>
        <w:tc>
          <w:tcPr>
            <w:tcW w:w="446" w:type="pct"/>
          </w:tcPr>
          <w:p w:rsidR="002C58DD" w:rsidRPr="008F5E8D" w:rsidRDefault="002C58DD" w:rsidP="009961B2">
            <w:pPr>
              <w:rPr>
                <w:rFonts w:ascii="Calibri" w:hAnsi="Calibri"/>
                <w:color w:val="000000"/>
              </w:rPr>
            </w:pPr>
            <w:r>
              <w:rPr>
                <w:rFonts w:ascii="Calibri" w:hAnsi="Calibri"/>
                <w:color w:val="000000"/>
              </w:rPr>
              <w:t>173.571</w:t>
            </w:r>
          </w:p>
        </w:tc>
        <w:tc>
          <w:tcPr>
            <w:tcW w:w="657" w:type="pct"/>
          </w:tcPr>
          <w:p w:rsidR="002C58DD" w:rsidRPr="008F5E8D" w:rsidRDefault="002C58DD" w:rsidP="009961B2">
            <w:pPr>
              <w:rPr>
                <w:rFonts w:ascii="Calibri" w:hAnsi="Calibri"/>
                <w:color w:val="000000"/>
              </w:rPr>
            </w:pPr>
            <w:r>
              <w:rPr>
                <w:rFonts w:ascii="Calibri" w:hAnsi="Calibri"/>
                <w:color w:val="000000"/>
              </w:rPr>
              <w:t>238,921</w:t>
            </w:r>
          </w:p>
        </w:tc>
        <w:tc>
          <w:tcPr>
            <w:tcW w:w="592" w:type="pct"/>
          </w:tcPr>
          <w:p w:rsidR="002C58DD" w:rsidRDefault="002C58DD" w:rsidP="00602441">
            <w:pPr>
              <w:spacing w:line="360" w:lineRule="auto"/>
            </w:pPr>
            <w:r>
              <w:rPr>
                <w:rFonts w:ascii="Calibri" w:hAnsi="Calibri"/>
                <w:color w:val="000000"/>
              </w:rPr>
              <w:t>54.551</w:t>
            </w:r>
          </w:p>
        </w:tc>
        <w:tc>
          <w:tcPr>
            <w:tcW w:w="768" w:type="pct"/>
          </w:tcPr>
          <w:p w:rsidR="002C58DD" w:rsidRPr="00514DC5" w:rsidRDefault="002C58DD" w:rsidP="00602441">
            <w:pPr>
              <w:rPr>
                <w:rFonts w:ascii="Calibri" w:hAnsi="Calibri"/>
                <w:color w:val="000000"/>
              </w:rPr>
            </w:pPr>
            <w:r>
              <w:rPr>
                <w:rFonts w:ascii="Calibri" w:hAnsi="Calibri"/>
                <w:color w:val="000000"/>
              </w:rPr>
              <w:t>0,438</w:t>
            </w:r>
          </w:p>
        </w:tc>
        <w:tc>
          <w:tcPr>
            <w:tcW w:w="684" w:type="pct"/>
          </w:tcPr>
          <w:p w:rsidR="002C58DD" w:rsidRPr="008F5E8D" w:rsidRDefault="002C58DD" w:rsidP="009961B2">
            <w:pPr>
              <w:rPr>
                <w:rFonts w:ascii="Calibri" w:hAnsi="Calibri"/>
                <w:color w:val="000000"/>
              </w:rPr>
            </w:pPr>
            <w:r>
              <w:rPr>
                <w:rFonts w:ascii="Calibri" w:hAnsi="Calibri"/>
                <w:color w:val="000000"/>
              </w:rPr>
              <w:t>38,352</w:t>
            </w:r>
          </w:p>
        </w:tc>
        <w:tc>
          <w:tcPr>
            <w:tcW w:w="585" w:type="pct"/>
          </w:tcPr>
          <w:p w:rsidR="002C58DD" w:rsidRPr="008F5E8D" w:rsidRDefault="002C58DD" w:rsidP="009961B2">
            <w:pPr>
              <w:rPr>
                <w:rFonts w:ascii="Calibri" w:hAnsi="Calibri"/>
                <w:color w:val="000000"/>
              </w:rPr>
            </w:pPr>
            <w:r>
              <w:rPr>
                <w:rFonts w:ascii="Calibri" w:hAnsi="Calibri"/>
                <w:color w:val="000000"/>
              </w:rPr>
              <w:t>87.580</w:t>
            </w:r>
          </w:p>
        </w:tc>
        <w:tc>
          <w:tcPr>
            <w:tcW w:w="758" w:type="pct"/>
          </w:tcPr>
          <w:p w:rsidR="002C58DD" w:rsidRPr="008F5E8D" w:rsidRDefault="002C58DD" w:rsidP="009961B2">
            <w:pPr>
              <w:rPr>
                <w:rFonts w:ascii="Calibri" w:hAnsi="Calibri"/>
                <w:color w:val="000000"/>
              </w:rPr>
            </w:pPr>
            <w:r>
              <w:rPr>
                <w:rFonts w:ascii="Calibri" w:hAnsi="Calibri"/>
                <w:color w:val="000000"/>
              </w:rPr>
              <w:t>0,044</w:t>
            </w:r>
          </w:p>
        </w:tc>
      </w:tr>
    </w:tbl>
    <w:p w:rsidR="005A2046" w:rsidRDefault="000864A1" w:rsidP="005A2046">
      <w:pPr>
        <w:spacing w:line="360" w:lineRule="auto"/>
        <w:rPr>
          <w:i/>
        </w:rPr>
      </w:pPr>
      <w:r>
        <w:rPr>
          <w:i/>
        </w:rPr>
        <w:t xml:space="preserve">Bron: </w:t>
      </w:r>
      <w:r w:rsidR="00C84BEB">
        <w:rPr>
          <w:i/>
        </w:rPr>
        <w:t>WTO</w:t>
      </w:r>
      <w:r>
        <w:rPr>
          <w:i/>
        </w:rPr>
        <w:t xml:space="preserve"> (2013)</w:t>
      </w:r>
    </w:p>
    <w:p w:rsidR="000864A1" w:rsidRDefault="000864A1" w:rsidP="005A2046">
      <w:pPr>
        <w:spacing w:line="360" w:lineRule="auto"/>
        <w:rPr>
          <w:i/>
        </w:rPr>
      </w:pPr>
    </w:p>
    <w:p w:rsidR="005A2046" w:rsidRDefault="005A2046" w:rsidP="005A2046">
      <w:pPr>
        <w:spacing w:line="360" w:lineRule="auto"/>
      </w:pPr>
      <w:r>
        <w:t xml:space="preserve">De handel tussen Libië en Ierland vertoont een opvallend verschil tussen de import en de export. De export blijft over de periode van vijf jaar namelijk redelijk gelijk. Er is van 2006 op 2007 sprake van een behoorlijke stijging, maar die stabiliseert in de jaren erna. De import daarentegen stijgt gedurende de gehele periode. Deze is op een uitermate laag niveau in 2006, maar groeit zeer sterk in de jaren daarna. Per jaar is er een stijging van ongeveer 100 miljoen zichtbaar. Het percentage dat de handel deel uitmaakt van de totale handel van Ierland stijgt daardoor ook. Van een nauwelijks </w:t>
      </w:r>
      <w:r w:rsidR="007231ED">
        <w:t>zichtbaar aandeel</w:t>
      </w:r>
      <w:r>
        <w:t>, stijgt het naar bijna één procent van de totale Ierse import.</w:t>
      </w:r>
    </w:p>
    <w:p w:rsidR="005A2046" w:rsidRDefault="005A2046" w:rsidP="005A2046">
      <w:pPr>
        <w:spacing w:line="360" w:lineRule="auto"/>
      </w:pPr>
      <w:r>
        <w:t xml:space="preserve">De economische belangen met het land, </w:t>
      </w:r>
      <w:r w:rsidR="007231ED">
        <w:t>waarin</w:t>
      </w:r>
      <w:r>
        <w:t xml:space="preserve"> geïntervenieerd </w:t>
      </w:r>
      <w:r w:rsidR="007231ED">
        <w:t>wordt</w:t>
      </w:r>
      <w:r>
        <w:t xml:space="preserve">, zijn dus </w:t>
      </w:r>
      <w:r w:rsidR="007231ED">
        <w:t xml:space="preserve">iets </w:t>
      </w:r>
      <w:r>
        <w:t>groter in het geval van de casus Libië dan bij de casus Irak, en dat geldt in het bijzonder voor de import. Desalniettemin zijn de economische belangen erg klein en het is derhalve niet de verwachting dat de economische belangen met Libië een rol zullen spelen in de overweging van Ierland om al dan niet deel te nemen aan de militaire operaties in Libië.</w:t>
      </w:r>
    </w:p>
    <w:p w:rsidR="005A2046" w:rsidRPr="000D1929" w:rsidRDefault="005A2046" w:rsidP="005A2046">
      <w:pPr>
        <w:spacing w:line="360" w:lineRule="auto"/>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5A2046" w:rsidRDefault="000864A1" w:rsidP="005A2046">
      <w:pPr>
        <w:spacing w:line="360" w:lineRule="auto"/>
        <w:rPr>
          <w:i/>
        </w:rPr>
      </w:pPr>
      <w:r>
        <w:rPr>
          <w:i/>
        </w:rPr>
        <w:lastRenderedPageBreak/>
        <w:t>Tabel 6</w:t>
      </w:r>
      <w:r w:rsidR="005A2046">
        <w:rPr>
          <w:i/>
        </w:rPr>
        <w:t>: Handel tussen Ierland en de VS in de periode 2006-2010 (in miljoenen US Dollars)</w:t>
      </w:r>
    </w:p>
    <w:tbl>
      <w:tblPr>
        <w:tblStyle w:val="Tabelraster"/>
        <w:tblW w:w="5000" w:type="pct"/>
        <w:tblLook w:val="04A0"/>
      </w:tblPr>
      <w:tblGrid>
        <w:gridCol w:w="960"/>
        <w:gridCol w:w="941"/>
        <w:gridCol w:w="1092"/>
        <w:gridCol w:w="1118"/>
        <w:gridCol w:w="1458"/>
        <w:gridCol w:w="1176"/>
        <w:gridCol w:w="1103"/>
        <w:gridCol w:w="1440"/>
      </w:tblGrid>
      <w:tr w:rsidR="002C58DD" w:rsidTr="002C58DD">
        <w:tc>
          <w:tcPr>
            <w:tcW w:w="524" w:type="pct"/>
          </w:tcPr>
          <w:p w:rsidR="002C58DD" w:rsidRDefault="002C58DD" w:rsidP="009961B2">
            <w:pPr>
              <w:spacing w:line="360" w:lineRule="auto"/>
            </w:pPr>
            <w:r>
              <w:t>Jaar</w:t>
            </w:r>
          </w:p>
        </w:tc>
        <w:tc>
          <w:tcPr>
            <w:tcW w:w="457" w:type="pct"/>
          </w:tcPr>
          <w:p w:rsidR="002C58DD" w:rsidRDefault="002C58DD" w:rsidP="009961B2">
            <w:pPr>
              <w:spacing w:line="360" w:lineRule="auto"/>
            </w:pPr>
            <w:r>
              <w:t>BBP</w:t>
            </w:r>
          </w:p>
        </w:tc>
        <w:tc>
          <w:tcPr>
            <w:tcW w:w="595" w:type="pct"/>
          </w:tcPr>
          <w:p w:rsidR="002C58DD" w:rsidRDefault="002C58DD" w:rsidP="009961B2">
            <w:pPr>
              <w:spacing w:line="360" w:lineRule="auto"/>
            </w:pPr>
            <w:r>
              <w:t>Import uit VS</w:t>
            </w:r>
          </w:p>
        </w:tc>
        <w:tc>
          <w:tcPr>
            <w:tcW w:w="609" w:type="pct"/>
          </w:tcPr>
          <w:p w:rsidR="002C58DD" w:rsidRDefault="002C58DD" w:rsidP="00602441">
            <w:pPr>
              <w:spacing w:line="360" w:lineRule="auto"/>
            </w:pPr>
            <w:r>
              <w:t>Totale import</w:t>
            </w:r>
          </w:p>
        </w:tc>
        <w:tc>
          <w:tcPr>
            <w:tcW w:w="792" w:type="pct"/>
          </w:tcPr>
          <w:p w:rsidR="002C58DD" w:rsidRDefault="002C58DD" w:rsidP="00602441">
            <w:pPr>
              <w:spacing w:line="360" w:lineRule="auto"/>
            </w:pPr>
            <w:r>
              <w:t>% van totale import</w:t>
            </w:r>
          </w:p>
        </w:tc>
        <w:tc>
          <w:tcPr>
            <w:tcW w:w="640" w:type="pct"/>
          </w:tcPr>
          <w:p w:rsidR="002C58DD" w:rsidRDefault="002C58DD" w:rsidP="009961B2">
            <w:pPr>
              <w:spacing w:line="360" w:lineRule="auto"/>
            </w:pPr>
            <w:r>
              <w:t>Export naar VS</w:t>
            </w:r>
          </w:p>
        </w:tc>
        <w:tc>
          <w:tcPr>
            <w:tcW w:w="601" w:type="pct"/>
          </w:tcPr>
          <w:p w:rsidR="002C58DD" w:rsidRDefault="002C58DD" w:rsidP="009961B2">
            <w:pPr>
              <w:spacing w:line="360" w:lineRule="auto"/>
            </w:pPr>
            <w:r>
              <w:t>Totale export</w:t>
            </w:r>
          </w:p>
        </w:tc>
        <w:tc>
          <w:tcPr>
            <w:tcW w:w="782" w:type="pct"/>
          </w:tcPr>
          <w:p w:rsidR="002C58DD" w:rsidRDefault="002C58DD" w:rsidP="009961B2">
            <w:pPr>
              <w:spacing w:line="360" w:lineRule="auto"/>
            </w:pPr>
            <w:r>
              <w:t>% van totale export</w:t>
            </w:r>
          </w:p>
        </w:tc>
      </w:tr>
      <w:tr w:rsidR="002C58DD" w:rsidTr="002C58DD">
        <w:tc>
          <w:tcPr>
            <w:tcW w:w="524" w:type="pct"/>
          </w:tcPr>
          <w:p w:rsidR="002C58DD" w:rsidRDefault="002C58DD" w:rsidP="009961B2">
            <w:pPr>
              <w:spacing w:line="360" w:lineRule="auto"/>
            </w:pPr>
            <w:r>
              <w:t>2006</w:t>
            </w:r>
          </w:p>
        </w:tc>
        <w:tc>
          <w:tcPr>
            <w:tcW w:w="457" w:type="pct"/>
          </w:tcPr>
          <w:p w:rsidR="002C58DD" w:rsidRPr="008F5E8D" w:rsidRDefault="002C58DD" w:rsidP="009961B2">
            <w:pPr>
              <w:rPr>
                <w:rFonts w:ascii="Calibri" w:hAnsi="Calibri"/>
                <w:color w:val="000000"/>
              </w:rPr>
            </w:pPr>
            <w:r>
              <w:rPr>
                <w:rFonts w:ascii="Calibri" w:hAnsi="Calibri"/>
                <w:color w:val="000000"/>
              </w:rPr>
              <w:t>177.573</w:t>
            </w:r>
          </w:p>
        </w:tc>
        <w:tc>
          <w:tcPr>
            <w:tcW w:w="595" w:type="pct"/>
          </w:tcPr>
          <w:p w:rsidR="002C58DD" w:rsidRPr="008F5E8D" w:rsidRDefault="002C58DD" w:rsidP="009961B2">
            <w:pPr>
              <w:rPr>
                <w:rFonts w:ascii="Calibri" w:hAnsi="Calibri"/>
                <w:color w:val="000000"/>
              </w:rPr>
            </w:pPr>
            <w:r>
              <w:rPr>
                <w:rFonts w:ascii="Calibri" w:hAnsi="Calibri"/>
                <w:color w:val="000000"/>
              </w:rPr>
              <w:t xml:space="preserve">8.575 </w:t>
            </w:r>
          </w:p>
        </w:tc>
        <w:tc>
          <w:tcPr>
            <w:tcW w:w="609" w:type="pct"/>
          </w:tcPr>
          <w:p w:rsidR="002C58DD" w:rsidRPr="008F5E8D" w:rsidRDefault="002C58DD" w:rsidP="00602441">
            <w:pPr>
              <w:rPr>
                <w:rFonts w:ascii="Calibri" w:hAnsi="Calibri"/>
                <w:color w:val="000000"/>
              </w:rPr>
            </w:pPr>
            <w:r>
              <w:rPr>
                <w:rFonts w:ascii="Calibri" w:hAnsi="Calibri"/>
                <w:color w:val="000000"/>
              </w:rPr>
              <w:t xml:space="preserve">60.857 </w:t>
            </w:r>
          </w:p>
        </w:tc>
        <w:tc>
          <w:tcPr>
            <w:tcW w:w="792" w:type="pct"/>
          </w:tcPr>
          <w:p w:rsidR="002C58DD" w:rsidRPr="00986F49" w:rsidRDefault="002C58DD" w:rsidP="00602441">
            <w:pPr>
              <w:rPr>
                <w:rFonts w:ascii="Calibri" w:hAnsi="Calibri"/>
                <w:color w:val="000000"/>
              </w:rPr>
            </w:pPr>
            <w:r>
              <w:rPr>
                <w:rFonts w:ascii="Calibri" w:hAnsi="Calibri"/>
                <w:color w:val="000000"/>
              </w:rPr>
              <w:t xml:space="preserve">14,09 </w:t>
            </w:r>
          </w:p>
        </w:tc>
        <w:tc>
          <w:tcPr>
            <w:tcW w:w="640" w:type="pct"/>
          </w:tcPr>
          <w:p w:rsidR="002C58DD" w:rsidRPr="008F5E8D" w:rsidRDefault="002C58DD" w:rsidP="009961B2">
            <w:pPr>
              <w:rPr>
                <w:rFonts w:ascii="Calibri" w:hAnsi="Calibri"/>
                <w:color w:val="000000"/>
              </w:rPr>
            </w:pPr>
            <w:r>
              <w:rPr>
                <w:rFonts w:ascii="Calibri" w:hAnsi="Calibri"/>
                <w:color w:val="000000"/>
              </w:rPr>
              <w:t xml:space="preserve">20.284 </w:t>
            </w:r>
          </w:p>
        </w:tc>
        <w:tc>
          <w:tcPr>
            <w:tcW w:w="601" w:type="pct"/>
          </w:tcPr>
          <w:p w:rsidR="002C58DD" w:rsidRPr="008F5E8D" w:rsidRDefault="002C58DD" w:rsidP="009961B2">
            <w:pPr>
              <w:rPr>
                <w:rFonts w:ascii="Calibri" w:hAnsi="Calibri"/>
                <w:color w:val="000000"/>
              </w:rPr>
            </w:pPr>
            <w:r>
              <w:rPr>
                <w:rFonts w:ascii="Calibri" w:hAnsi="Calibri"/>
                <w:color w:val="000000"/>
              </w:rPr>
              <w:t xml:space="preserve">86.772 </w:t>
            </w:r>
          </w:p>
        </w:tc>
        <w:tc>
          <w:tcPr>
            <w:tcW w:w="782" w:type="pct"/>
          </w:tcPr>
          <w:p w:rsidR="002C58DD" w:rsidRPr="00986F49" w:rsidRDefault="002C58DD" w:rsidP="009961B2">
            <w:pPr>
              <w:rPr>
                <w:rFonts w:ascii="Calibri" w:hAnsi="Calibri"/>
                <w:color w:val="000000"/>
              </w:rPr>
            </w:pPr>
            <w:r>
              <w:rPr>
                <w:rFonts w:ascii="Calibri" w:hAnsi="Calibri"/>
                <w:color w:val="000000"/>
              </w:rPr>
              <w:t xml:space="preserve">23,38 </w:t>
            </w:r>
          </w:p>
        </w:tc>
      </w:tr>
      <w:tr w:rsidR="002C58DD" w:rsidTr="002C58DD">
        <w:tc>
          <w:tcPr>
            <w:tcW w:w="524" w:type="pct"/>
          </w:tcPr>
          <w:p w:rsidR="002C58DD" w:rsidRDefault="002C58DD" w:rsidP="009961B2">
            <w:pPr>
              <w:spacing w:line="360" w:lineRule="auto"/>
            </w:pPr>
            <w:r>
              <w:t>2007</w:t>
            </w:r>
          </w:p>
        </w:tc>
        <w:tc>
          <w:tcPr>
            <w:tcW w:w="457" w:type="pct"/>
          </w:tcPr>
          <w:p w:rsidR="002C58DD" w:rsidRPr="008F5E8D" w:rsidRDefault="002C58DD" w:rsidP="009961B2">
            <w:pPr>
              <w:rPr>
                <w:rFonts w:ascii="Calibri" w:hAnsi="Calibri"/>
                <w:color w:val="000000"/>
              </w:rPr>
            </w:pPr>
            <w:r>
              <w:rPr>
                <w:rFonts w:ascii="Calibri" w:hAnsi="Calibri"/>
                <w:color w:val="000000"/>
              </w:rPr>
              <w:t>189.655</w:t>
            </w:r>
          </w:p>
        </w:tc>
        <w:tc>
          <w:tcPr>
            <w:tcW w:w="595" w:type="pct"/>
          </w:tcPr>
          <w:p w:rsidR="002C58DD" w:rsidRPr="008F5E8D" w:rsidRDefault="002C58DD" w:rsidP="009961B2">
            <w:pPr>
              <w:rPr>
                <w:rFonts w:ascii="Calibri" w:hAnsi="Calibri"/>
                <w:color w:val="000000"/>
              </w:rPr>
            </w:pPr>
            <w:r>
              <w:rPr>
                <w:rFonts w:ascii="Calibri" w:hAnsi="Calibri"/>
                <w:color w:val="000000"/>
              </w:rPr>
              <w:t xml:space="preserve">9.667 </w:t>
            </w:r>
          </w:p>
        </w:tc>
        <w:tc>
          <w:tcPr>
            <w:tcW w:w="609" w:type="pct"/>
          </w:tcPr>
          <w:p w:rsidR="002C58DD" w:rsidRPr="008F5E8D" w:rsidRDefault="002C58DD" w:rsidP="00602441">
            <w:pPr>
              <w:rPr>
                <w:rFonts w:ascii="Calibri" w:hAnsi="Calibri"/>
                <w:color w:val="000000"/>
              </w:rPr>
            </w:pPr>
            <w:r>
              <w:rPr>
                <w:rFonts w:ascii="Calibri" w:hAnsi="Calibri"/>
                <w:color w:val="000000"/>
              </w:rPr>
              <w:t xml:space="preserve">63.486 </w:t>
            </w:r>
          </w:p>
        </w:tc>
        <w:tc>
          <w:tcPr>
            <w:tcW w:w="792" w:type="pct"/>
          </w:tcPr>
          <w:p w:rsidR="002C58DD" w:rsidRPr="00986F49" w:rsidRDefault="002C58DD" w:rsidP="00602441">
            <w:pPr>
              <w:rPr>
                <w:rFonts w:ascii="Calibri" w:hAnsi="Calibri"/>
                <w:color w:val="000000"/>
              </w:rPr>
            </w:pPr>
            <w:r>
              <w:rPr>
                <w:rFonts w:ascii="Calibri" w:hAnsi="Calibri"/>
                <w:color w:val="000000"/>
              </w:rPr>
              <w:t xml:space="preserve">15,23 </w:t>
            </w:r>
          </w:p>
        </w:tc>
        <w:tc>
          <w:tcPr>
            <w:tcW w:w="640" w:type="pct"/>
          </w:tcPr>
          <w:p w:rsidR="002C58DD" w:rsidRPr="008F5E8D" w:rsidRDefault="002C58DD" w:rsidP="009961B2">
            <w:pPr>
              <w:rPr>
                <w:rFonts w:ascii="Calibri" w:hAnsi="Calibri"/>
                <w:color w:val="000000"/>
              </w:rPr>
            </w:pPr>
            <w:r>
              <w:rPr>
                <w:rFonts w:ascii="Calibri" w:hAnsi="Calibri"/>
                <w:color w:val="000000"/>
              </w:rPr>
              <w:t>21.680</w:t>
            </w:r>
          </w:p>
        </w:tc>
        <w:tc>
          <w:tcPr>
            <w:tcW w:w="601" w:type="pct"/>
          </w:tcPr>
          <w:p w:rsidR="002C58DD" w:rsidRPr="008F5E8D" w:rsidRDefault="002C58DD" w:rsidP="009961B2">
            <w:pPr>
              <w:rPr>
                <w:rFonts w:ascii="Calibri" w:hAnsi="Calibri"/>
                <w:color w:val="000000"/>
              </w:rPr>
            </w:pPr>
            <w:r>
              <w:rPr>
                <w:rFonts w:ascii="Calibri" w:hAnsi="Calibri"/>
                <w:color w:val="000000"/>
              </w:rPr>
              <w:t xml:space="preserve">89.226 </w:t>
            </w:r>
          </w:p>
        </w:tc>
        <w:tc>
          <w:tcPr>
            <w:tcW w:w="782" w:type="pct"/>
          </w:tcPr>
          <w:p w:rsidR="002C58DD" w:rsidRPr="00986F49" w:rsidRDefault="002C58DD" w:rsidP="009961B2">
            <w:pPr>
              <w:rPr>
                <w:rFonts w:ascii="Calibri" w:hAnsi="Calibri"/>
                <w:color w:val="000000"/>
              </w:rPr>
            </w:pPr>
            <w:r>
              <w:rPr>
                <w:rFonts w:ascii="Calibri" w:hAnsi="Calibri"/>
                <w:color w:val="000000"/>
              </w:rPr>
              <w:t xml:space="preserve">24,30 </w:t>
            </w:r>
          </w:p>
        </w:tc>
      </w:tr>
      <w:tr w:rsidR="002C58DD" w:rsidTr="002C58DD">
        <w:tc>
          <w:tcPr>
            <w:tcW w:w="524" w:type="pct"/>
          </w:tcPr>
          <w:p w:rsidR="002C58DD" w:rsidRDefault="002C58DD" w:rsidP="009961B2">
            <w:pPr>
              <w:spacing w:line="360" w:lineRule="auto"/>
            </w:pPr>
            <w:r>
              <w:t>2008</w:t>
            </w:r>
          </w:p>
        </w:tc>
        <w:tc>
          <w:tcPr>
            <w:tcW w:w="457" w:type="pct"/>
          </w:tcPr>
          <w:p w:rsidR="002C58DD" w:rsidRPr="008F5E8D" w:rsidRDefault="002C58DD" w:rsidP="009961B2">
            <w:pPr>
              <w:rPr>
                <w:rFonts w:ascii="Calibri" w:hAnsi="Calibri"/>
                <w:color w:val="000000"/>
              </w:rPr>
            </w:pPr>
            <w:r>
              <w:rPr>
                <w:rFonts w:ascii="Calibri" w:hAnsi="Calibri"/>
                <w:color w:val="000000"/>
              </w:rPr>
              <w:t>180.249</w:t>
            </w:r>
          </w:p>
        </w:tc>
        <w:tc>
          <w:tcPr>
            <w:tcW w:w="595" w:type="pct"/>
          </w:tcPr>
          <w:p w:rsidR="002C58DD" w:rsidRPr="008F5E8D" w:rsidRDefault="002C58DD" w:rsidP="009961B2">
            <w:pPr>
              <w:rPr>
                <w:rFonts w:ascii="Calibri" w:hAnsi="Calibri"/>
                <w:color w:val="000000"/>
              </w:rPr>
            </w:pPr>
            <w:r>
              <w:rPr>
                <w:rFonts w:ascii="Calibri" w:hAnsi="Calibri"/>
                <w:color w:val="000000"/>
              </w:rPr>
              <w:t xml:space="preserve">9.977 </w:t>
            </w:r>
          </w:p>
        </w:tc>
        <w:tc>
          <w:tcPr>
            <w:tcW w:w="609" w:type="pct"/>
          </w:tcPr>
          <w:p w:rsidR="002C58DD" w:rsidRPr="008F5E8D" w:rsidRDefault="002C58DD" w:rsidP="00602441">
            <w:pPr>
              <w:rPr>
                <w:rFonts w:ascii="Calibri" w:hAnsi="Calibri"/>
                <w:color w:val="000000"/>
              </w:rPr>
            </w:pPr>
            <w:r>
              <w:rPr>
                <w:rFonts w:ascii="Calibri" w:hAnsi="Calibri"/>
                <w:color w:val="000000"/>
              </w:rPr>
              <w:t xml:space="preserve">57.585 </w:t>
            </w:r>
          </w:p>
        </w:tc>
        <w:tc>
          <w:tcPr>
            <w:tcW w:w="792" w:type="pct"/>
          </w:tcPr>
          <w:p w:rsidR="002C58DD" w:rsidRPr="00986F49" w:rsidRDefault="002C58DD" w:rsidP="00602441">
            <w:pPr>
              <w:rPr>
                <w:rFonts w:ascii="Calibri" w:hAnsi="Calibri"/>
                <w:color w:val="000000"/>
              </w:rPr>
            </w:pPr>
            <w:r>
              <w:rPr>
                <w:rFonts w:ascii="Calibri" w:hAnsi="Calibri"/>
                <w:color w:val="000000"/>
              </w:rPr>
              <w:t xml:space="preserve">17,33 </w:t>
            </w:r>
          </w:p>
        </w:tc>
        <w:tc>
          <w:tcPr>
            <w:tcW w:w="640" w:type="pct"/>
          </w:tcPr>
          <w:p w:rsidR="002C58DD" w:rsidRPr="008F5E8D" w:rsidRDefault="002C58DD" w:rsidP="009961B2">
            <w:pPr>
              <w:rPr>
                <w:rFonts w:ascii="Calibri" w:hAnsi="Calibri"/>
                <w:color w:val="000000"/>
              </w:rPr>
            </w:pPr>
            <w:r>
              <w:rPr>
                <w:rFonts w:ascii="Calibri" w:hAnsi="Calibri"/>
                <w:color w:val="000000"/>
              </w:rPr>
              <w:t>24.534</w:t>
            </w:r>
          </w:p>
        </w:tc>
        <w:tc>
          <w:tcPr>
            <w:tcW w:w="601" w:type="pct"/>
          </w:tcPr>
          <w:p w:rsidR="002C58DD" w:rsidRPr="008F5E8D" w:rsidRDefault="002C58DD" w:rsidP="009961B2">
            <w:pPr>
              <w:rPr>
                <w:rFonts w:ascii="Calibri" w:hAnsi="Calibri"/>
                <w:color w:val="000000"/>
              </w:rPr>
            </w:pPr>
            <w:r>
              <w:rPr>
                <w:rFonts w:ascii="Calibri" w:hAnsi="Calibri"/>
                <w:color w:val="000000"/>
              </w:rPr>
              <w:t xml:space="preserve">86.394 </w:t>
            </w:r>
          </w:p>
        </w:tc>
        <w:tc>
          <w:tcPr>
            <w:tcW w:w="782" w:type="pct"/>
          </w:tcPr>
          <w:p w:rsidR="002C58DD" w:rsidRPr="00986F49" w:rsidRDefault="002C58DD" w:rsidP="009961B2">
            <w:pPr>
              <w:rPr>
                <w:rFonts w:ascii="Calibri" w:hAnsi="Calibri"/>
                <w:color w:val="000000"/>
              </w:rPr>
            </w:pPr>
            <w:r>
              <w:rPr>
                <w:rFonts w:ascii="Calibri" w:hAnsi="Calibri"/>
                <w:color w:val="000000"/>
              </w:rPr>
              <w:t xml:space="preserve">28,40 </w:t>
            </w:r>
          </w:p>
        </w:tc>
      </w:tr>
      <w:tr w:rsidR="002C58DD" w:rsidTr="002C58DD">
        <w:tc>
          <w:tcPr>
            <w:tcW w:w="524" w:type="pct"/>
          </w:tcPr>
          <w:p w:rsidR="002C58DD" w:rsidRDefault="002C58DD" w:rsidP="009961B2">
            <w:pPr>
              <w:spacing w:line="360" w:lineRule="auto"/>
            </w:pPr>
            <w:r>
              <w:t>2009</w:t>
            </w:r>
          </w:p>
        </w:tc>
        <w:tc>
          <w:tcPr>
            <w:tcW w:w="457" w:type="pct"/>
          </w:tcPr>
          <w:p w:rsidR="002C58DD" w:rsidRPr="008F5E8D" w:rsidRDefault="002C58DD" w:rsidP="009961B2">
            <w:pPr>
              <w:rPr>
                <w:rFonts w:ascii="Calibri" w:hAnsi="Calibri"/>
                <w:color w:val="000000"/>
              </w:rPr>
            </w:pPr>
            <w:r>
              <w:rPr>
                <w:rFonts w:ascii="Calibri" w:hAnsi="Calibri"/>
                <w:color w:val="000000"/>
              </w:rPr>
              <w:t>162.283</w:t>
            </w:r>
          </w:p>
        </w:tc>
        <w:tc>
          <w:tcPr>
            <w:tcW w:w="595" w:type="pct"/>
          </w:tcPr>
          <w:p w:rsidR="002C58DD" w:rsidRPr="008F5E8D" w:rsidRDefault="002C58DD" w:rsidP="009961B2">
            <w:pPr>
              <w:rPr>
                <w:rFonts w:ascii="Calibri" w:hAnsi="Calibri"/>
                <w:color w:val="000000"/>
              </w:rPr>
            </w:pPr>
            <w:r>
              <w:rPr>
                <w:rFonts w:ascii="Calibri" w:hAnsi="Calibri"/>
                <w:color w:val="000000"/>
              </w:rPr>
              <w:t xml:space="preserve">10.884 </w:t>
            </w:r>
          </w:p>
        </w:tc>
        <w:tc>
          <w:tcPr>
            <w:tcW w:w="609" w:type="pct"/>
          </w:tcPr>
          <w:p w:rsidR="002C58DD" w:rsidRPr="008F5E8D" w:rsidRDefault="002C58DD" w:rsidP="00602441">
            <w:pPr>
              <w:rPr>
                <w:rFonts w:ascii="Calibri" w:hAnsi="Calibri"/>
                <w:color w:val="000000"/>
              </w:rPr>
            </w:pPr>
            <w:r>
              <w:rPr>
                <w:rFonts w:ascii="Calibri" w:hAnsi="Calibri"/>
                <w:color w:val="000000"/>
              </w:rPr>
              <w:t xml:space="preserve">45.061 </w:t>
            </w:r>
          </w:p>
        </w:tc>
        <w:tc>
          <w:tcPr>
            <w:tcW w:w="792" w:type="pct"/>
          </w:tcPr>
          <w:p w:rsidR="002C58DD" w:rsidRPr="00986F49" w:rsidRDefault="002C58DD" w:rsidP="00602441">
            <w:pPr>
              <w:rPr>
                <w:rFonts w:ascii="Calibri" w:hAnsi="Calibri"/>
                <w:color w:val="000000"/>
              </w:rPr>
            </w:pPr>
            <w:r>
              <w:rPr>
                <w:rFonts w:ascii="Calibri" w:hAnsi="Calibri"/>
                <w:color w:val="000000"/>
              </w:rPr>
              <w:t xml:space="preserve">24,15 </w:t>
            </w:r>
          </w:p>
        </w:tc>
        <w:tc>
          <w:tcPr>
            <w:tcW w:w="640" w:type="pct"/>
          </w:tcPr>
          <w:p w:rsidR="002C58DD" w:rsidRPr="008F5E8D" w:rsidRDefault="002C58DD" w:rsidP="009961B2">
            <w:pPr>
              <w:rPr>
                <w:rFonts w:ascii="Calibri" w:hAnsi="Calibri"/>
                <w:color w:val="000000"/>
              </w:rPr>
            </w:pPr>
            <w:r>
              <w:rPr>
                <w:rFonts w:ascii="Calibri" w:hAnsi="Calibri"/>
                <w:color w:val="000000"/>
              </w:rPr>
              <w:t xml:space="preserve">25.370 </w:t>
            </w:r>
          </w:p>
        </w:tc>
        <w:tc>
          <w:tcPr>
            <w:tcW w:w="601" w:type="pct"/>
          </w:tcPr>
          <w:p w:rsidR="002C58DD" w:rsidRPr="008F5E8D" w:rsidRDefault="002C58DD" w:rsidP="009961B2">
            <w:pPr>
              <w:rPr>
                <w:rFonts w:ascii="Calibri" w:hAnsi="Calibri"/>
                <w:color w:val="000000"/>
              </w:rPr>
            </w:pPr>
            <w:r>
              <w:rPr>
                <w:rFonts w:ascii="Calibri" w:hAnsi="Calibri"/>
                <w:color w:val="000000"/>
              </w:rPr>
              <w:t xml:space="preserve">85.804 </w:t>
            </w:r>
          </w:p>
        </w:tc>
        <w:tc>
          <w:tcPr>
            <w:tcW w:w="782" w:type="pct"/>
          </w:tcPr>
          <w:p w:rsidR="002C58DD" w:rsidRPr="00986F49" w:rsidRDefault="002C58DD" w:rsidP="009961B2">
            <w:pPr>
              <w:rPr>
                <w:rFonts w:ascii="Calibri" w:hAnsi="Calibri"/>
                <w:color w:val="000000"/>
              </w:rPr>
            </w:pPr>
            <w:r>
              <w:rPr>
                <w:rFonts w:ascii="Calibri" w:hAnsi="Calibri"/>
                <w:color w:val="000000"/>
              </w:rPr>
              <w:t xml:space="preserve">29,57 </w:t>
            </w:r>
          </w:p>
        </w:tc>
      </w:tr>
      <w:tr w:rsidR="002C58DD" w:rsidTr="002C58DD">
        <w:tc>
          <w:tcPr>
            <w:tcW w:w="524" w:type="pct"/>
          </w:tcPr>
          <w:p w:rsidR="002C58DD" w:rsidRDefault="002C58DD" w:rsidP="009961B2">
            <w:pPr>
              <w:spacing w:line="360" w:lineRule="auto"/>
            </w:pPr>
            <w:r>
              <w:t>2010</w:t>
            </w:r>
          </w:p>
        </w:tc>
        <w:tc>
          <w:tcPr>
            <w:tcW w:w="457" w:type="pct"/>
          </w:tcPr>
          <w:p w:rsidR="002C58DD" w:rsidRPr="008F5E8D" w:rsidRDefault="002C58DD" w:rsidP="009961B2">
            <w:pPr>
              <w:rPr>
                <w:rFonts w:ascii="Calibri" w:hAnsi="Calibri"/>
                <w:color w:val="000000"/>
              </w:rPr>
            </w:pPr>
            <w:r>
              <w:rPr>
                <w:rFonts w:ascii="Calibri" w:hAnsi="Calibri"/>
                <w:color w:val="000000"/>
              </w:rPr>
              <w:t>158.097</w:t>
            </w:r>
          </w:p>
        </w:tc>
        <w:tc>
          <w:tcPr>
            <w:tcW w:w="595" w:type="pct"/>
          </w:tcPr>
          <w:p w:rsidR="002C58DD" w:rsidRPr="008F5E8D" w:rsidRDefault="002C58DD" w:rsidP="009961B2">
            <w:pPr>
              <w:rPr>
                <w:rFonts w:ascii="Calibri" w:hAnsi="Calibri"/>
                <w:color w:val="000000"/>
              </w:rPr>
            </w:pPr>
            <w:r>
              <w:rPr>
                <w:rFonts w:ascii="Calibri" w:hAnsi="Calibri"/>
                <w:color w:val="000000"/>
              </w:rPr>
              <w:t xml:space="preserve">8.513 </w:t>
            </w:r>
          </w:p>
        </w:tc>
        <w:tc>
          <w:tcPr>
            <w:tcW w:w="609" w:type="pct"/>
          </w:tcPr>
          <w:p w:rsidR="002C58DD" w:rsidRPr="008F5E8D" w:rsidRDefault="002C58DD" w:rsidP="00602441">
            <w:pPr>
              <w:rPr>
                <w:rFonts w:ascii="Calibri" w:hAnsi="Calibri"/>
                <w:color w:val="000000"/>
              </w:rPr>
            </w:pPr>
            <w:r>
              <w:rPr>
                <w:rFonts w:ascii="Calibri" w:hAnsi="Calibri"/>
                <w:color w:val="000000"/>
              </w:rPr>
              <w:t xml:space="preserve">45.764 </w:t>
            </w:r>
          </w:p>
        </w:tc>
        <w:tc>
          <w:tcPr>
            <w:tcW w:w="792" w:type="pct"/>
          </w:tcPr>
          <w:p w:rsidR="002C58DD" w:rsidRPr="00986F49" w:rsidRDefault="002C58DD" w:rsidP="00602441">
            <w:pPr>
              <w:rPr>
                <w:rFonts w:ascii="Calibri" w:hAnsi="Calibri"/>
                <w:color w:val="000000"/>
              </w:rPr>
            </w:pPr>
            <w:r>
              <w:rPr>
                <w:rFonts w:ascii="Calibri" w:hAnsi="Calibri"/>
                <w:color w:val="000000"/>
              </w:rPr>
              <w:t xml:space="preserve">18,60 </w:t>
            </w:r>
          </w:p>
        </w:tc>
        <w:tc>
          <w:tcPr>
            <w:tcW w:w="640" w:type="pct"/>
          </w:tcPr>
          <w:p w:rsidR="002C58DD" w:rsidRPr="008F5E8D" w:rsidRDefault="002C58DD" w:rsidP="009961B2">
            <w:pPr>
              <w:rPr>
                <w:rFonts w:ascii="Calibri" w:hAnsi="Calibri"/>
                <w:color w:val="000000"/>
              </w:rPr>
            </w:pPr>
            <w:r>
              <w:rPr>
                <w:rFonts w:ascii="Calibri" w:hAnsi="Calibri"/>
                <w:color w:val="000000"/>
              </w:rPr>
              <w:t xml:space="preserve">27.534 </w:t>
            </w:r>
          </w:p>
        </w:tc>
        <w:tc>
          <w:tcPr>
            <w:tcW w:w="601" w:type="pct"/>
          </w:tcPr>
          <w:p w:rsidR="002C58DD" w:rsidRPr="008F5E8D" w:rsidRDefault="002C58DD" w:rsidP="009961B2">
            <w:pPr>
              <w:rPr>
                <w:rFonts w:ascii="Calibri" w:hAnsi="Calibri"/>
                <w:color w:val="000000"/>
              </w:rPr>
            </w:pPr>
            <w:r>
              <w:rPr>
                <w:rFonts w:ascii="Calibri" w:hAnsi="Calibri"/>
                <w:color w:val="000000"/>
              </w:rPr>
              <w:t xml:space="preserve">89.703 </w:t>
            </w:r>
          </w:p>
        </w:tc>
        <w:tc>
          <w:tcPr>
            <w:tcW w:w="782" w:type="pct"/>
          </w:tcPr>
          <w:p w:rsidR="002C58DD" w:rsidRPr="00986F49" w:rsidRDefault="002C58DD" w:rsidP="009961B2">
            <w:pPr>
              <w:rPr>
                <w:rFonts w:ascii="Calibri" w:hAnsi="Calibri"/>
                <w:color w:val="000000"/>
              </w:rPr>
            </w:pPr>
            <w:r>
              <w:rPr>
                <w:rFonts w:ascii="Calibri" w:hAnsi="Calibri"/>
                <w:color w:val="000000"/>
              </w:rPr>
              <w:t xml:space="preserve">30,69 </w:t>
            </w:r>
          </w:p>
        </w:tc>
      </w:tr>
      <w:tr w:rsidR="002C58DD" w:rsidTr="002C58DD">
        <w:tc>
          <w:tcPr>
            <w:tcW w:w="524" w:type="pct"/>
          </w:tcPr>
          <w:p w:rsidR="002C58DD" w:rsidRDefault="002C58DD" w:rsidP="009961B2">
            <w:pPr>
              <w:spacing w:line="360" w:lineRule="auto"/>
            </w:pPr>
            <w:r>
              <w:t>Gem. 5 jaar</w:t>
            </w:r>
          </w:p>
        </w:tc>
        <w:tc>
          <w:tcPr>
            <w:tcW w:w="457" w:type="pct"/>
          </w:tcPr>
          <w:p w:rsidR="002C58DD" w:rsidRPr="008F5E8D" w:rsidRDefault="002C58DD" w:rsidP="009961B2">
            <w:pPr>
              <w:rPr>
                <w:rFonts w:ascii="Calibri" w:hAnsi="Calibri"/>
                <w:color w:val="000000"/>
              </w:rPr>
            </w:pPr>
            <w:r>
              <w:rPr>
                <w:rFonts w:ascii="Calibri" w:hAnsi="Calibri"/>
                <w:color w:val="000000"/>
              </w:rPr>
              <w:t>173.571</w:t>
            </w:r>
          </w:p>
        </w:tc>
        <w:tc>
          <w:tcPr>
            <w:tcW w:w="595" w:type="pct"/>
          </w:tcPr>
          <w:p w:rsidR="002C58DD" w:rsidRPr="008F5E8D" w:rsidRDefault="002C58DD" w:rsidP="009961B2">
            <w:pPr>
              <w:rPr>
                <w:rFonts w:ascii="Calibri" w:hAnsi="Calibri"/>
                <w:color w:val="000000"/>
              </w:rPr>
            </w:pPr>
            <w:r>
              <w:rPr>
                <w:rFonts w:ascii="Calibri" w:hAnsi="Calibri"/>
                <w:color w:val="000000"/>
              </w:rPr>
              <w:t>9.523</w:t>
            </w:r>
          </w:p>
        </w:tc>
        <w:tc>
          <w:tcPr>
            <w:tcW w:w="609" w:type="pct"/>
          </w:tcPr>
          <w:p w:rsidR="002C58DD" w:rsidRDefault="002C58DD" w:rsidP="00602441">
            <w:pPr>
              <w:spacing w:line="360" w:lineRule="auto"/>
            </w:pPr>
            <w:r>
              <w:rPr>
                <w:rFonts w:ascii="Calibri" w:hAnsi="Calibri"/>
                <w:color w:val="000000"/>
              </w:rPr>
              <w:t>54.551</w:t>
            </w:r>
          </w:p>
        </w:tc>
        <w:tc>
          <w:tcPr>
            <w:tcW w:w="792" w:type="pct"/>
          </w:tcPr>
          <w:p w:rsidR="002C58DD" w:rsidRPr="00986F49" w:rsidRDefault="002C58DD" w:rsidP="00602441">
            <w:pPr>
              <w:rPr>
                <w:rFonts w:ascii="Calibri" w:hAnsi="Calibri"/>
                <w:color w:val="000000"/>
              </w:rPr>
            </w:pPr>
            <w:r>
              <w:rPr>
                <w:rFonts w:ascii="Calibri" w:hAnsi="Calibri"/>
                <w:color w:val="000000"/>
              </w:rPr>
              <w:t xml:space="preserve">17,46 </w:t>
            </w:r>
          </w:p>
        </w:tc>
        <w:tc>
          <w:tcPr>
            <w:tcW w:w="640" w:type="pct"/>
          </w:tcPr>
          <w:p w:rsidR="002C58DD" w:rsidRPr="008F5E8D" w:rsidRDefault="002C58DD" w:rsidP="009961B2">
            <w:pPr>
              <w:rPr>
                <w:rFonts w:ascii="Calibri" w:hAnsi="Calibri"/>
                <w:color w:val="000000"/>
              </w:rPr>
            </w:pPr>
            <w:r>
              <w:rPr>
                <w:rFonts w:ascii="Calibri" w:hAnsi="Calibri"/>
                <w:color w:val="000000"/>
              </w:rPr>
              <w:t>23.880</w:t>
            </w:r>
          </w:p>
        </w:tc>
        <w:tc>
          <w:tcPr>
            <w:tcW w:w="601" w:type="pct"/>
          </w:tcPr>
          <w:p w:rsidR="002C58DD" w:rsidRPr="008F5E8D" w:rsidRDefault="002C58DD" w:rsidP="009961B2">
            <w:pPr>
              <w:rPr>
                <w:rFonts w:ascii="Calibri" w:hAnsi="Calibri"/>
                <w:color w:val="000000"/>
              </w:rPr>
            </w:pPr>
            <w:r>
              <w:rPr>
                <w:rFonts w:ascii="Calibri" w:hAnsi="Calibri"/>
                <w:color w:val="000000"/>
              </w:rPr>
              <w:t>87.580</w:t>
            </w:r>
          </w:p>
        </w:tc>
        <w:tc>
          <w:tcPr>
            <w:tcW w:w="782" w:type="pct"/>
          </w:tcPr>
          <w:p w:rsidR="002C58DD" w:rsidRPr="00986F49" w:rsidRDefault="002C58DD" w:rsidP="009961B2">
            <w:pPr>
              <w:rPr>
                <w:rFonts w:ascii="Calibri" w:hAnsi="Calibri"/>
                <w:color w:val="000000"/>
              </w:rPr>
            </w:pPr>
            <w:r>
              <w:rPr>
                <w:rFonts w:ascii="Calibri" w:hAnsi="Calibri"/>
                <w:color w:val="000000"/>
              </w:rPr>
              <w:t xml:space="preserve">27,27 </w:t>
            </w:r>
          </w:p>
        </w:tc>
      </w:tr>
    </w:tbl>
    <w:p w:rsidR="005A2046" w:rsidRDefault="000864A1" w:rsidP="005A2046">
      <w:pPr>
        <w:spacing w:line="360" w:lineRule="auto"/>
        <w:rPr>
          <w:i/>
        </w:rPr>
      </w:pPr>
      <w:r>
        <w:rPr>
          <w:i/>
        </w:rPr>
        <w:t xml:space="preserve">Bron: </w:t>
      </w:r>
      <w:r w:rsidR="00C84BEB">
        <w:rPr>
          <w:i/>
        </w:rPr>
        <w:t>WTO</w:t>
      </w:r>
      <w:r>
        <w:rPr>
          <w:i/>
        </w:rPr>
        <w:t xml:space="preserve"> (2013)</w:t>
      </w:r>
    </w:p>
    <w:p w:rsidR="000864A1" w:rsidRDefault="000864A1" w:rsidP="005A2046">
      <w:pPr>
        <w:spacing w:line="360" w:lineRule="auto"/>
        <w:rPr>
          <w:i/>
        </w:rPr>
      </w:pPr>
    </w:p>
    <w:p w:rsidR="005A2046" w:rsidRDefault="005A2046" w:rsidP="005A2046">
      <w:pPr>
        <w:spacing w:line="360" w:lineRule="auto"/>
      </w:pPr>
      <w:r>
        <w:t>Het beeld van de handel met de Verenigde Staten in de casus Libië is deels vergelijkbaar met het beeld in de casus Irak. Waar de export met de Verenigde Staten in de periode van de casus van Irak vrijwel gelijk bleef, is er nu sprake van een lichte stijging die ook aanhoudt. Voor de import geldt dit ook, maar in mindere mate. Wat opvallender is, is het percentage zelf, meer nog dan de ontwikkeling. In de periode van de casus Irak was deze namelijk voor zowel de import als de export ronde de 15,5 procent. De import is in de casus van Libië licht gestegen, de export is daarentegen veel gestegen en komt in 2010 zelfs uit op bijna het dubbele van het gemiddelde</w:t>
      </w:r>
      <w:r w:rsidR="007231ED">
        <w:t xml:space="preserve"> in de eerdere periode</w:t>
      </w:r>
      <w:r>
        <w:t>. De economische belangen met de Verenigde Staten wat betreft de handel zijn dus groter geworden ten opzichte van de casus Irak, en dit geldt in sterke mate voor de export. De verwachting is derhalve dat de handelsbelangen met de Verenigde Staten van invloed zullen zijn op de beslissing van de Ierse regering om al dan niet deel te nemen aan de militaire operaties in Libië in 2011 en die invloed zal nog groter zijn dan ten tijde van de beslissing over de militaire interventie in Irak in 2003.</w:t>
      </w:r>
    </w:p>
    <w:p w:rsidR="005A2046" w:rsidRPr="00CB34CA" w:rsidRDefault="005A2046" w:rsidP="005A2046">
      <w:pPr>
        <w:spacing w:line="360" w:lineRule="auto"/>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0864A1" w:rsidRDefault="000864A1" w:rsidP="005A2046">
      <w:pPr>
        <w:spacing w:line="360" w:lineRule="auto"/>
        <w:rPr>
          <w:i/>
        </w:rPr>
      </w:pPr>
    </w:p>
    <w:p w:rsidR="005A2046" w:rsidRDefault="00194D87" w:rsidP="005A2046">
      <w:pPr>
        <w:spacing w:line="360" w:lineRule="auto"/>
        <w:rPr>
          <w:i/>
        </w:rPr>
      </w:pPr>
      <w:r>
        <w:rPr>
          <w:i/>
        </w:rPr>
        <w:lastRenderedPageBreak/>
        <w:t>Tabel 7</w:t>
      </w:r>
      <w:r w:rsidR="005A2046">
        <w:rPr>
          <w:i/>
        </w:rPr>
        <w:t>: Handel tussen Ierland en Verenigd Koninkrijk in de periode 2006-2010 (in miljoenen US Dollars)</w:t>
      </w:r>
    </w:p>
    <w:tbl>
      <w:tblPr>
        <w:tblStyle w:val="Tabelraster"/>
        <w:tblW w:w="5000" w:type="pct"/>
        <w:tblLook w:val="04A0"/>
      </w:tblPr>
      <w:tblGrid>
        <w:gridCol w:w="958"/>
        <w:gridCol w:w="941"/>
        <w:gridCol w:w="1097"/>
        <w:gridCol w:w="1115"/>
        <w:gridCol w:w="1456"/>
        <w:gridCol w:w="1181"/>
        <w:gridCol w:w="1102"/>
        <w:gridCol w:w="1438"/>
      </w:tblGrid>
      <w:tr w:rsidR="002C58DD" w:rsidTr="002C58DD">
        <w:tc>
          <w:tcPr>
            <w:tcW w:w="523" w:type="pct"/>
          </w:tcPr>
          <w:p w:rsidR="002C58DD" w:rsidRDefault="002C58DD" w:rsidP="009961B2">
            <w:pPr>
              <w:spacing w:line="360" w:lineRule="auto"/>
            </w:pPr>
            <w:r>
              <w:t>Jaar</w:t>
            </w:r>
          </w:p>
        </w:tc>
        <w:tc>
          <w:tcPr>
            <w:tcW w:w="456" w:type="pct"/>
          </w:tcPr>
          <w:p w:rsidR="002C58DD" w:rsidRDefault="002C58DD" w:rsidP="009961B2">
            <w:pPr>
              <w:spacing w:line="360" w:lineRule="auto"/>
            </w:pPr>
            <w:r>
              <w:t>BBP</w:t>
            </w:r>
          </w:p>
        </w:tc>
        <w:tc>
          <w:tcPr>
            <w:tcW w:w="598" w:type="pct"/>
          </w:tcPr>
          <w:p w:rsidR="002C58DD" w:rsidRDefault="002C58DD" w:rsidP="009961B2">
            <w:pPr>
              <w:spacing w:line="360" w:lineRule="auto"/>
            </w:pPr>
            <w:r>
              <w:t>Import uit VK</w:t>
            </w:r>
          </w:p>
        </w:tc>
        <w:tc>
          <w:tcPr>
            <w:tcW w:w="608" w:type="pct"/>
          </w:tcPr>
          <w:p w:rsidR="002C58DD" w:rsidRDefault="002C58DD" w:rsidP="00602441">
            <w:pPr>
              <w:spacing w:line="360" w:lineRule="auto"/>
            </w:pPr>
            <w:r>
              <w:t>Totale import</w:t>
            </w:r>
          </w:p>
        </w:tc>
        <w:tc>
          <w:tcPr>
            <w:tcW w:w="791" w:type="pct"/>
          </w:tcPr>
          <w:p w:rsidR="002C58DD" w:rsidRDefault="002C58DD" w:rsidP="00602441">
            <w:pPr>
              <w:spacing w:line="360" w:lineRule="auto"/>
            </w:pPr>
            <w:r>
              <w:t>% van totale import</w:t>
            </w:r>
          </w:p>
        </w:tc>
        <w:tc>
          <w:tcPr>
            <w:tcW w:w="643" w:type="pct"/>
          </w:tcPr>
          <w:p w:rsidR="002C58DD" w:rsidRDefault="002C58DD" w:rsidP="009961B2">
            <w:pPr>
              <w:spacing w:line="360" w:lineRule="auto"/>
            </w:pPr>
            <w:r>
              <w:t>Export naar VK</w:t>
            </w:r>
          </w:p>
        </w:tc>
        <w:tc>
          <w:tcPr>
            <w:tcW w:w="600" w:type="pct"/>
          </w:tcPr>
          <w:p w:rsidR="002C58DD" w:rsidRDefault="002C58DD" w:rsidP="009961B2">
            <w:pPr>
              <w:spacing w:line="360" w:lineRule="auto"/>
            </w:pPr>
            <w:r>
              <w:t>Totale export</w:t>
            </w:r>
          </w:p>
        </w:tc>
        <w:tc>
          <w:tcPr>
            <w:tcW w:w="781" w:type="pct"/>
          </w:tcPr>
          <w:p w:rsidR="002C58DD" w:rsidRDefault="002C58DD" w:rsidP="009961B2">
            <w:pPr>
              <w:spacing w:line="360" w:lineRule="auto"/>
            </w:pPr>
            <w:r>
              <w:t>% van totale export</w:t>
            </w:r>
          </w:p>
        </w:tc>
      </w:tr>
      <w:tr w:rsidR="002C58DD" w:rsidTr="002C58DD">
        <w:tc>
          <w:tcPr>
            <w:tcW w:w="523" w:type="pct"/>
          </w:tcPr>
          <w:p w:rsidR="002C58DD" w:rsidRDefault="002C58DD" w:rsidP="009961B2">
            <w:pPr>
              <w:spacing w:line="360" w:lineRule="auto"/>
            </w:pPr>
            <w:r>
              <w:t>2006</w:t>
            </w:r>
          </w:p>
        </w:tc>
        <w:tc>
          <w:tcPr>
            <w:tcW w:w="456" w:type="pct"/>
          </w:tcPr>
          <w:p w:rsidR="002C58DD" w:rsidRPr="008F5E8D" w:rsidRDefault="002C58DD" w:rsidP="009961B2">
            <w:pPr>
              <w:rPr>
                <w:rFonts w:ascii="Calibri" w:hAnsi="Calibri"/>
                <w:color w:val="000000"/>
              </w:rPr>
            </w:pPr>
            <w:r>
              <w:rPr>
                <w:rFonts w:ascii="Calibri" w:hAnsi="Calibri"/>
                <w:color w:val="000000"/>
              </w:rPr>
              <w:t>177.573</w:t>
            </w:r>
          </w:p>
        </w:tc>
        <w:tc>
          <w:tcPr>
            <w:tcW w:w="598" w:type="pct"/>
          </w:tcPr>
          <w:p w:rsidR="002C58DD" w:rsidRPr="008F5E8D" w:rsidRDefault="002C58DD" w:rsidP="009961B2">
            <w:pPr>
              <w:rPr>
                <w:rFonts w:ascii="Calibri" w:hAnsi="Calibri"/>
                <w:color w:val="000000"/>
              </w:rPr>
            </w:pPr>
            <w:r>
              <w:rPr>
                <w:rFonts w:ascii="Calibri" w:hAnsi="Calibri"/>
                <w:color w:val="000000"/>
              </w:rPr>
              <w:t xml:space="preserve">24.456 </w:t>
            </w:r>
          </w:p>
        </w:tc>
        <w:tc>
          <w:tcPr>
            <w:tcW w:w="608" w:type="pct"/>
          </w:tcPr>
          <w:p w:rsidR="002C58DD" w:rsidRPr="008F5E8D" w:rsidRDefault="002C58DD" w:rsidP="00602441">
            <w:pPr>
              <w:rPr>
                <w:rFonts w:ascii="Calibri" w:hAnsi="Calibri"/>
                <w:color w:val="000000"/>
              </w:rPr>
            </w:pPr>
            <w:r>
              <w:rPr>
                <w:rFonts w:ascii="Calibri" w:hAnsi="Calibri"/>
                <w:color w:val="000000"/>
              </w:rPr>
              <w:t xml:space="preserve">60.857 </w:t>
            </w:r>
          </w:p>
        </w:tc>
        <w:tc>
          <w:tcPr>
            <w:tcW w:w="791" w:type="pct"/>
          </w:tcPr>
          <w:p w:rsidR="002C58DD" w:rsidRPr="00986F49" w:rsidRDefault="002C58DD" w:rsidP="00602441">
            <w:pPr>
              <w:rPr>
                <w:rFonts w:ascii="Calibri" w:hAnsi="Calibri"/>
                <w:color w:val="000000"/>
              </w:rPr>
            </w:pPr>
            <w:r>
              <w:rPr>
                <w:rFonts w:ascii="Calibri" w:hAnsi="Calibri"/>
                <w:color w:val="000000"/>
              </w:rPr>
              <w:t xml:space="preserve">40,19 </w:t>
            </w:r>
          </w:p>
        </w:tc>
        <w:tc>
          <w:tcPr>
            <w:tcW w:w="643" w:type="pct"/>
          </w:tcPr>
          <w:p w:rsidR="002C58DD" w:rsidRPr="008F5E8D" w:rsidRDefault="002C58DD" w:rsidP="009961B2">
            <w:pPr>
              <w:rPr>
                <w:rFonts w:ascii="Calibri" w:hAnsi="Calibri"/>
                <w:color w:val="000000"/>
              </w:rPr>
            </w:pPr>
            <w:r>
              <w:rPr>
                <w:rFonts w:ascii="Calibri" w:hAnsi="Calibri"/>
                <w:color w:val="000000"/>
              </w:rPr>
              <w:t xml:space="preserve">19.511 </w:t>
            </w:r>
          </w:p>
        </w:tc>
        <w:tc>
          <w:tcPr>
            <w:tcW w:w="600" w:type="pct"/>
          </w:tcPr>
          <w:p w:rsidR="002C58DD" w:rsidRPr="008F5E8D" w:rsidRDefault="002C58DD" w:rsidP="009961B2">
            <w:pPr>
              <w:rPr>
                <w:rFonts w:ascii="Calibri" w:hAnsi="Calibri"/>
                <w:color w:val="000000"/>
              </w:rPr>
            </w:pPr>
            <w:r>
              <w:rPr>
                <w:rFonts w:ascii="Calibri" w:hAnsi="Calibri"/>
                <w:color w:val="000000"/>
              </w:rPr>
              <w:t xml:space="preserve">86.772 </w:t>
            </w:r>
          </w:p>
        </w:tc>
        <w:tc>
          <w:tcPr>
            <w:tcW w:w="781" w:type="pct"/>
          </w:tcPr>
          <w:p w:rsidR="002C58DD" w:rsidRPr="00986F49" w:rsidRDefault="002C58DD" w:rsidP="009961B2">
            <w:pPr>
              <w:rPr>
                <w:rFonts w:ascii="Calibri" w:hAnsi="Calibri"/>
                <w:color w:val="000000"/>
              </w:rPr>
            </w:pPr>
            <w:r>
              <w:rPr>
                <w:rFonts w:ascii="Calibri" w:hAnsi="Calibri"/>
                <w:color w:val="000000"/>
              </w:rPr>
              <w:t xml:space="preserve">22,49 </w:t>
            </w:r>
          </w:p>
        </w:tc>
      </w:tr>
      <w:tr w:rsidR="002C58DD" w:rsidTr="002C58DD">
        <w:tc>
          <w:tcPr>
            <w:tcW w:w="523" w:type="pct"/>
          </w:tcPr>
          <w:p w:rsidR="002C58DD" w:rsidRDefault="002C58DD" w:rsidP="009961B2">
            <w:pPr>
              <w:spacing w:line="360" w:lineRule="auto"/>
            </w:pPr>
            <w:r>
              <w:t>2007</w:t>
            </w:r>
          </w:p>
        </w:tc>
        <w:tc>
          <w:tcPr>
            <w:tcW w:w="456" w:type="pct"/>
          </w:tcPr>
          <w:p w:rsidR="002C58DD" w:rsidRPr="008F5E8D" w:rsidRDefault="002C58DD" w:rsidP="009961B2">
            <w:pPr>
              <w:rPr>
                <w:rFonts w:ascii="Calibri" w:hAnsi="Calibri"/>
                <w:color w:val="000000"/>
              </w:rPr>
            </w:pPr>
            <w:r>
              <w:rPr>
                <w:rFonts w:ascii="Calibri" w:hAnsi="Calibri"/>
                <w:color w:val="000000"/>
              </w:rPr>
              <w:t>189.655</w:t>
            </w:r>
          </w:p>
        </w:tc>
        <w:tc>
          <w:tcPr>
            <w:tcW w:w="598" w:type="pct"/>
          </w:tcPr>
          <w:p w:rsidR="002C58DD" w:rsidRPr="008F5E8D" w:rsidRDefault="002C58DD" w:rsidP="009961B2">
            <w:pPr>
              <w:rPr>
                <w:rFonts w:ascii="Calibri" w:hAnsi="Calibri"/>
                <w:color w:val="000000"/>
              </w:rPr>
            </w:pPr>
            <w:r>
              <w:rPr>
                <w:rFonts w:ascii="Calibri" w:hAnsi="Calibri"/>
                <w:color w:val="000000"/>
              </w:rPr>
              <w:t xml:space="preserve">28.614 </w:t>
            </w:r>
          </w:p>
        </w:tc>
        <w:tc>
          <w:tcPr>
            <w:tcW w:w="608" w:type="pct"/>
          </w:tcPr>
          <w:p w:rsidR="002C58DD" w:rsidRPr="008F5E8D" w:rsidRDefault="002C58DD" w:rsidP="00602441">
            <w:pPr>
              <w:rPr>
                <w:rFonts w:ascii="Calibri" w:hAnsi="Calibri"/>
                <w:color w:val="000000"/>
              </w:rPr>
            </w:pPr>
            <w:r>
              <w:rPr>
                <w:rFonts w:ascii="Calibri" w:hAnsi="Calibri"/>
                <w:color w:val="000000"/>
              </w:rPr>
              <w:t xml:space="preserve">63.486 </w:t>
            </w:r>
          </w:p>
        </w:tc>
        <w:tc>
          <w:tcPr>
            <w:tcW w:w="791" w:type="pct"/>
          </w:tcPr>
          <w:p w:rsidR="002C58DD" w:rsidRPr="00986F49" w:rsidRDefault="002C58DD" w:rsidP="00602441">
            <w:pPr>
              <w:rPr>
                <w:rFonts w:ascii="Calibri" w:hAnsi="Calibri"/>
                <w:color w:val="000000"/>
              </w:rPr>
            </w:pPr>
            <w:r>
              <w:rPr>
                <w:rFonts w:ascii="Calibri" w:hAnsi="Calibri"/>
                <w:color w:val="000000"/>
              </w:rPr>
              <w:t>45,07</w:t>
            </w:r>
          </w:p>
        </w:tc>
        <w:tc>
          <w:tcPr>
            <w:tcW w:w="643" w:type="pct"/>
          </w:tcPr>
          <w:p w:rsidR="002C58DD" w:rsidRPr="008F5E8D" w:rsidRDefault="002C58DD" w:rsidP="009961B2">
            <w:pPr>
              <w:rPr>
                <w:rFonts w:ascii="Calibri" w:hAnsi="Calibri"/>
                <w:color w:val="000000"/>
              </w:rPr>
            </w:pPr>
            <w:r>
              <w:rPr>
                <w:rFonts w:ascii="Calibri" w:hAnsi="Calibri"/>
                <w:color w:val="000000"/>
              </w:rPr>
              <w:t xml:space="preserve">22.936 </w:t>
            </w:r>
          </w:p>
        </w:tc>
        <w:tc>
          <w:tcPr>
            <w:tcW w:w="600" w:type="pct"/>
          </w:tcPr>
          <w:p w:rsidR="002C58DD" w:rsidRPr="008F5E8D" w:rsidRDefault="002C58DD" w:rsidP="009961B2">
            <w:pPr>
              <w:rPr>
                <w:rFonts w:ascii="Calibri" w:hAnsi="Calibri"/>
                <w:color w:val="000000"/>
              </w:rPr>
            </w:pPr>
            <w:r>
              <w:rPr>
                <w:rFonts w:ascii="Calibri" w:hAnsi="Calibri"/>
                <w:color w:val="000000"/>
              </w:rPr>
              <w:t xml:space="preserve">89.226 </w:t>
            </w:r>
          </w:p>
        </w:tc>
        <w:tc>
          <w:tcPr>
            <w:tcW w:w="781" w:type="pct"/>
          </w:tcPr>
          <w:p w:rsidR="002C58DD" w:rsidRPr="00986F49" w:rsidRDefault="002C58DD" w:rsidP="009961B2">
            <w:pPr>
              <w:rPr>
                <w:rFonts w:ascii="Calibri" w:hAnsi="Calibri"/>
                <w:color w:val="000000"/>
              </w:rPr>
            </w:pPr>
            <w:r>
              <w:rPr>
                <w:rFonts w:ascii="Calibri" w:hAnsi="Calibri"/>
                <w:color w:val="000000"/>
              </w:rPr>
              <w:t xml:space="preserve">25,71 </w:t>
            </w:r>
          </w:p>
        </w:tc>
      </w:tr>
      <w:tr w:rsidR="002C58DD" w:rsidTr="002C58DD">
        <w:tc>
          <w:tcPr>
            <w:tcW w:w="523" w:type="pct"/>
          </w:tcPr>
          <w:p w:rsidR="002C58DD" w:rsidRDefault="002C58DD" w:rsidP="009961B2">
            <w:pPr>
              <w:spacing w:line="360" w:lineRule="auto"/>
            </w:pPr>
            <w:r>
              <w:t>2008</w:t>
            </w:r>
          </w:p>
        </w:tc>
        <w:tc>
          <w:tcPr>
            <w:tcW w:w="456" w:type="pct"/>
          </w:tcPr>
          <w:p w:rsidR="002C58DD" w:rsidRPr="008F5E8D" w:rsidRDefault="002C58DD" w:rsidP="009961B2">
            <w:pPr>
              <w:rPr>
                <w:rFonts w:ascii="Calibri" w:hAnsi="Calibri"/>
                <w:color w:val="000000"/>
              </w:rPr>
            </w:pPr>
            <w:r>
              <w:rPr>
                <w:rFonts w:ascii="Calibri" w:hAnsi="Calibri"/>
                <w:color w:val="000000"/>
              </w:rPr>
              <w:t>180.249</w:t>
            </w:r>
          </w:p>
        </w:tc>
        <w:tc>
          <w:tcPr>
            <w:tcW w:w="598" w:type="pct"/>
          </w:tcPr>
          <w:p w:rsidR="002C58DD" w:rsidRPr="008F5E8D" w:rsidRDefault="002C58DD" w:rsidP="009961B2">
            <w:pPr>
              <w:rPr>
                <w:rFonts w:ascii="Calibri" w:hAnsi="Calibri"/>
                <w:color w:val="000000"/>
              </w:rPr>
            </w:pPr>
            <w:r>
              <w:rPr>
                <w:rFonts w:ascii="Calibri" w:hAnsi="Calibri"/>
                <w:color w:val="000000"/>
              </w:rPr>
              <w:t xml:space="preserve">28.337 </w:t>
            </w:r>
          </w:p>
        </w:tc>
        <w:tc>
          <w:tcPr>
            <w:tcW w:w="608" w:type="pct"/>
          </w:tcPr>
          <w:p w:rsidR="002C58DD" w:rsidRPr="008F5E8D" w:rsidRDefault="002C58DD" w:rsidP="00602441">
            <w:pPr>
              <w:rPr>
                <w:rFonts w:ascii="Calibri" w:hAnsi="Calibri"/>
                <w:color w:val="000000"/>
              </w:rPr>
            </w:pPr>
            <w:r>
              <w:rPr>
                <w:rFonts w:ascii="Calibri" w:hAnsi="Calibri"/>
                <w:color w:val="000000"/>
              </w:rPr>
              <w:t xml:space="preserve">57.585 </w:t>
            </w:r>
          </w:p>
        </w:tc>
        <w:tc>
          <w:tcPr>
            <w:tcW w:w="791" w:type="pct"/>
          </w:tcPr>
          <w:p w:rsidR="002C58DD" w:rsidRPr="00986F49" w:rsidRDefault="002C58DD" w:rsidP="00602441">
            <w:pPr>
              <w:rPr>
                <w:rFonts w:ascii="Calibri" w:hAnsi="Calibri"/>
                <w:color w:val="000000"/>
              </w:rPr>
            </w:pPr>
            <w:r>
              <w:rPr>
                <w:rFonts w:ascii="Calibri" w:hAnsi="Calibri"/>
                <w:color w:val="000000"/>
              </w:rPr>
              <w:t xml:space="preserve">49,21 </w:t>
            </w:r>
          </w:p>
        </w:tc>
        <w:tc>
          <w:tcPr>
            <w:tcW w:w="643" w:type="pct"/>
          </w:tcPr>
          <w:p w:rsidR="002C58DD" w:rsidRPr="008F5E8D" w:rsidRDefault="002C58DD" w:rsidP="009961B2">
            <w:pPr>
              <w:rPr>
                <w:rFonts w:ascii="Calibri" w:hAnsi="Calibri"/>
                <w:color w:val="000000"/>
              </w:rPr>
            </w:pPr>
            <w:r>
              <w:rPr>
                <w:rFonts w:ascii="Calibri" w:hAnsi="Calibri"/>
                <w:color w:val="000000"/>
              </w:rPr>
              <w:t>23.341</w:t>
            </w:r>
          </w:p>
        </w:tc>
        <w:tc>
          <w:tcPr>
            <w:tcW w:w="600" w:type="pct"/>
          </w:tcPr>
          <w:p w:rsidR="002C58DD" w:rsidRPr="008F5E8D" w:rsidRDefault="002C58DD" w:rsidP="009961B2">
            <w:pPr>
              <w:rPr>
                <w:rFonts w:ascii="Calibri" w:hAnsi="Calibri"/>
                <w:color w:val="000000"/>
              </w:rPr>
            </w:pPr>
            <w:r>
              <w:rPr>
                <w:rFonts w:ascii="Calibri" w:hAnsi="Calibri"/>
                <w:color w:val="000000"/>
              </w:rPr>
              <w:t xml:space="preserve">86.394 </w:t>
            </w:r>
          </w:p>
        </w:tc>
        <w:tc>
          <w:tcPr>
            <w:tcW w:w="781" w:type="pct"/>
          </w:tcPr>
          <w:p w:rsidR="002C58DD" w:rsidRPr="00986F49" w:rsidRDefault="002C58DD" w:rsidP="009961B2">
            <w:pPr>
              <w:rPr>
                <w:rFonts w:ascii="Calibri" w:hAnsi="Calibri"/>
                <w:color w:val="000000"/>
              </w:rPr>
            </w:pPr>
            <w:r>
              <w:rPr>
                <w:rFonts w:ascii="Calibri" w:hAnsi="Calibri"/>
                <w:color w:val="000000"/>
              </w:rPr>
              <w:t xml:space="preserve">27,02 </w:t>
            </w:r>
          </w:p>
        </w:tc>
      </w:tr>
      <w:tr w:rsidR="002C58DD" w:rsidTr="002C58DD">
        <w:tc>
          <w:tcPr>
            <w:tcW w:w="523" w:type="pct"/>
          </w:tcPr>
          <w:p w:rsidR="002C58DD" w:rsidRDefault="002C58DD" w:rsidP="009961B2">
            <w:pPr>
              <w:spacing w:line="360" w:lineRule="auto"/>
            </w:pPr>
            <w:r>
              <w:t>2009</w:t>
            </w:r>
          </w:p>
        </w:tc>
        <w:tc>
          <w:tcPr>
            <w:tcW w:w="456" w:type="pct"/>
          </w:tcPr>
          <w:p w:rsidR="002C58DD" w:rsidRPr="008F5E8D" w:rsidRDefault="002C58DD" w:rsidP="009961B2">
            <w:pPr>
              <w:rPr>
                <w:rFonts w:ascii="Calibri" w:hAnsi="Calibri"/>
                <w:color w:val="000000"/>
              </w:rPr>
            </w:pPr>
            <w:r>
              <w:rPr>
                <w:rFonts w:ascii="Calibri" w:hAnsi="Calibri"/>
                <w:color w:val="000000"/>
              </w:rPr>
              <w:t>162.283</w:t>
            </w:r>
          </w:p>
        </w:tc>
        <w:tc>
          <w:tcPr>
            <w:tcW w:w="598" w:type="pct"/>
          </w:tcPr>
          <w:p w:rsidR="002C58DD" w:rsidRPr="008F5E8D" w:rsidRDefault="002C58DD" w:rsidP="009961B2">
            <w:pPr>
              <w:rPr>
                <w:rFonts w:ascii="Calibri" w:hAnsi="Calibri"/>
                <w:color w:val="000000"/>
              </w:rPr>
            </w:pPr>
            <w:r>
              <w:rPr>
                <w:rFonts w:ascii="Calibri" w:hAnsi="Calibri"/>
                <w:color w:val="000000"/>
              </w:rPr>
              <w:t xml:space="preserve">19.085 </w:t>
            </w:r>
          </w:p>
        </w:tc>
        <w:tc>
          <w:tcPr>
            <w:tcW w:w="608" w:type="pct"/>
          </w:tcPr>
          <w:p w:rsidR="002C58DD" w:rsidRPr="008F5E8D" w:rsidRDefault="002C58DD" w:rsidP="00602441">
            <w:pPr>
              <w:rPr>
                <w:rFonts w:ascii="Calibri" w:hAnsi="Calibri"/>
                <w:color w:val="000000"/>
              </w:rPr>
            </w:pPr>
            <w:r>
              <w:rPr>
                <w:rFonts w:ascii="Calibri" w:hAnsi="Calibri"/>
                <w:color w:val="000000"/>
              </w:rPr>
              <w:t xml:space="preserve">45.061 </w:t>
            </w:r>
          </w:p>
        </w:tc>
        <w:tc>
          <w:tcPr>
            <w:tcW w:w="791" w:type="pct"/>
          </w:tcPr>
          <w:p w:rsidR="002C58DD" w:rsidRPr="00986F49" w:rsidRDefault="002C58DD" w:rsidP="00602441">
            <w:pPr>
              <w:rPr>
                <w:rFonts w:ascii="Calibri" w:hAnsi="Calibri"/>
                <w:color w:val="000000"/>
              </w:rPr>
            </w:pPr>
            <w:r>
              <w:rPr>
                <w:rFonts w:ascii="Calibri" w:hAnsi="Calibri"/>
                <w:color w:val="000000"/>
              </w:rPr>
              <w:t xml:space="preserve">42,35 </w:t>
            </w:r>
          </w:p>
        </w:tc>
        <w:tc>
          <w:tcPr>
            <w:tcW w:w="643" w:type="pct"/>
          </w:tcPr>
          <w:p w:rsidR="002C58DD" w:rsidRPr="008F5E8D" w:rsidRDefault="002C58DD" w:rsidP="009961B2">
            <w:pPr>
              <w:rPr>
                <w:rFonts w:ascii="Calibri" w:hAnsi="Calibri"/>
                <w:color w:val="000000"/>
              </w:rPr>
            </w:pPr>
            <w:r>
              <w:rPr>
                <w:rFonts w:ascii="Calibri" w:hAnsi="Calibri"/>
                <w:color w:val="000000"/>
              </w:rPr>
              <w:t xml:space="preserve">18.671   </w:t>
            </w:r>
          </w:p>
        </w:tc>
        <w:tc>
          <w:tcPr>
            <w:tcW w:w="600" w:type="pct"/>
          </w:tcPr>
          <w:p w:rsidR="002C58DD" w:rsidRPr="008F5E8D" w:rsidRDefault="002C58DD" w:rsidP="009961B2">
            <w:pPr>
              <w:rPr>
                <w:rFonts w:ascii="Calibri" w:hAnsi="Calibri"/>
                <w:color w:val="000000"/>
              </w:rPr>
            </w:pPr>
            <w:r>
              <w:rPr>
                <w:rFonts w:ascii="Calibri" w:hAnsi="Calibri"/>
                <w:color w:val="000000"/>
              </w:rPr>
              <w:t xml:space="preserve">85.804 </w:t>
            </w:r>
          </w:p>
        </w:tc>
        <w:tc>
          <w:tcPr>
            <w:tcW w:w="781" w:type="pct"/>
          </w:tcPr>
          <w:p w:rsidR="002C58DD" w:rsidRPr="00986F49" w:rsidRDefault="002C58DD" w:rsidP="009961B2">
            <w:pPr>
              <w:rPr>
                <w:rFonts w:ascii="Calibri" w:hAnsi="Calibri"/>
                <w:color w:val="000000"/>
              </w:rPr>
            </w:pPr>
            <w:r>
              <w:rPr>
                <w:rFonts w:ascii="Calibri" w:hAnsi="Calibri"/>
                <w:color w:val="000000"/>
              </w:rPr>
              <w:t xml:space="preserve">21,76 </w:t>
            </w:r>
          </w:p>
        </w:tc>
      </w:tr>
      <w:tr w:rsidR="002C58DD" w:rsidTr="002C58DD">
        <w:tc>
          <w:tcPr>
            <w:tcW w:w="523" w:type="pct"/>
          </w:tcPr>
          <w:p w:rsidR="002C58DD" w:rsidRDefault="002C58DD" w:rsidP="009961B2">
            <w:pPr>
              <w:spacing w:line="360" w:lineRule="auto"/>
            </w:pPr>
            <w:r>
              <w:t>2010</w:t>
            </w:r>
          </w:p>
        </w:tc>
        <w:tc>
          <w:tcPr>
            <w:tcW w:w="456" w:type="pct"/>
          </w:tcPr>
          <w:p w:rsidR="002C58DD" w:rsidRPr="008F5E8D" w:rsidRDefault="002C58DD" w:rsidP="009961B2">
            <w:pPr>
              <w:rPr>
                <w:rFonts w:ascii="Calibri" w:hAnsi="Calibri"/>
                <w:color w:val="000000"/>
              </w:rPr>
            </w:pPr>
            <w:r>
              <w:rPr>
                <w:rFonts w:ascii="Calibri" w:hAnsi="Calibri"/>
                <w:color w:val="000000"/>
              </w:rPr>
              <w:t>158.097</w:t>
            </w:r>
          </w:p>
        </w:tc>
        <w:tc>
          <w:tcPr>
            <w:tcW w:w="598" w:type="pct"/>
          </w:tcPr>
          <w:p w:rsidR="002C58DD" w:rsidRPr="008F5E8D" w:rsidRDefault="002C58DD" w:rsidP="009961B2">
            <w:pPr>
              <w:rPr>
                <w:rFonts w:ascii="Calibri" w:hAnsi="Calibri"/>
                <w:color w:val="000000"/>
              </w:rPr>
            </w:pPr>
            <w:r>
              <w:rPr>
                <w:rFonts w:ascii="Calibri" w:hAnsi="Calibri"/>
                <w:color w:val="000000"/>
              </w:rPr>
              <w:t xml:space="preserve">19.488 </w:t>
            </w:r>
          </w:p>
        </w:tc>
        <w:tc>
          <w:tcPr>
            <w:tcW w:w="608" w:type="pct"/>
          </w:tcPr>
          <w:p w:rsidR="002C58DD" w:rsidRPr="008F5E8D" w:rsidRDefault="002C58DD" w:rsidP="00602441">
            <w:pPr>
              <w:rPr>
                <w:rFonts w:ascii="Calibri" w:hAnsi="Calibri"/>
                <w:color w:val="000000"/>
              </w:rPr>
            </w:pPr>
            <w:r>
              <w:rPr>
                <w:rFonts w:ascii="Calibri" w:hAnsi="Calibri"/>
                <w:color w:val="000000"/>
              </w:rPr>
              <w:t xml:space="preserve">45.764 </w:t>
            </w:r>
          </w:p>
        </w:tc>
        <w:tc>
          <w:tcPr>
            <w:tcW w:w="791" w:type="pct"/>
          </w:tcPr>
          <w:p w:rsidR="002C58DD" w:rsidRPr="00986F49" w:rsidRDefault="002C58DD" w:rsidP="00602441">
            <w:pPr>
              <w:rPr>
                <w:rFonts w:ascii="Calibri" w:hAnsi="Calibri"/>
                <w:color w:val="000000"/>
              </w:rPr>
            </w:pPr>
            <w:r>
              <w:rPr>
                <w:rFonts w:ascii="Calibri" w:hAnsi="Calibri"/>
                <w:color w:val="000000"/>
              </w:rPr>
              <w:t xml:space="preserve">42,58 </w:t>
            </w:r>
          </w:p>
        </w:tc>
        <w:tc>
          <w:tcPr>
            <w:tcW w:w="643" w:type="pct"/>
          </w:tcPr>
          <w:p w:rsidR="002C58DD" w:rsidRPr="008F5E8D" w:rsidRDefault="002C58DD" w:rsidP="009961B2">
            <w:pPr>
              <w:rPr>
                <w:rFonts w:ascii="Calibri" w:hAnsi="Calibri"/>
                <w:color w:val="000000"/>
              </w:rPr>
            </w:pPr>
            <w:r>
              <w:rPr>
                <w:rFonts w:ascii="Calibri" w:hAnsi="Calibri"/>
                <w:color w:val="000000"/>
              </w:rPr>
              <w:t xml:space="preserve">18.330 </w:t>
            </w:r>
          </w:p>
        </w:tc>
        <w:tc>
          <w:tcPr>
            <w:tcW w:w="600" w:type="pct"/>
          </w:tcPr>
          <w:p w:rsidR="002C58DD" w:rsidRPr="008F5E8D" w:rsidRDefault="002C58DD" w:rsidP="009961B2">
            <w:pPr>
              <w:rPr>
                <w:rFonts w:ascii="Calibri" w:hAnsi="Calibri"/>
                <w:color w:val="000000"/>
              </w:rPr>
            </w:pPr>
            <w:r>
              <w:rPr>
                <w:rFonts w:ascii="Calibri" w:hAnsi="Calibri"/>
                <w:color w:val="000000"/>
              </w:rPr>
              <w:t xml:space="preserve">89.703 </w:t>
            </w:r>
          </w:p>
        </w:tc>
        <w:tc>
          <w:tcPr>
            <w:tcW w:w="781" w:type="pct"/>
          </w:tcPr>
          <w:p w:rsidR="002C58DD" w:rsidRPr="00986F49" w:rsidRDefault="002C58DD" w:rsidP="009961B2">
            <w:pPr>
              <w:rPr>
                <w:rFonts w:ascii="Calibri" w:hAnsi="Calibri"/>
                <w:color w:val="000000"/>
              </w:rPr>
            </w:pPr>
            <w:r>
              <w:rPr>
                <w:rFonts w:ascii="Calibri" w:hAnsi="Calibri"/>
                <w:color w:val="000000"/>
              </w:rPr>
              <w:t xml:space="preserve">20,43 </w:t>
            </w:r>
          </w:p>
        </w:tc>
      </w:tr>
      <w:tr w:rsidR="002C58DD" w:rsidTr="002C58DD">
        <w:tc>
          <w:tcPr>
            <w:tcW w:w="523" w:type="pct"/>
          </w:tcPr>
          <w:p w:rsidR="002C58DD" w:rsidRDefault="002C58DD" w:rsidP="009961B2">
            <w:pPr>
              <w:spacing w:line="360" w:lineRule="auto"/>
            </w:pPr>
            <w:r>
              <w:t>Gem. 5 jaar</w:t>
            </w:r>
          </w:p>
        </w:tc>
        <w:tc>
          <w:tcPr>
            <w:tcW w:w="456" w:type="pct"/>
          </w:tcPr>
          <w:p w:rsidR="002C58DD" w:rsidRPr="008F5E8D" w:rsidRDefault="002C58DD" w:rsidP="009961B2">
            <w:pPr>
              <w:rPr>
                <w:rFonts w:ascii="Calibri" w:hAnsi="Calibri"/>
                <w:color w:val="000000"/>
              </w:rPr>
            </w:pPr>
            <w:r>
              <w:rPr>
                <w:rFonts w:ascii="Calibri" w:hAnsi="Calibri"/>
                <w:color w:val="000000"/>
              </w:rPr>
              <w:t>173.571</w:t>
            </w:r>
          </w:p>
        </w:tc>
        <w:tc>
          <w:tcPr>
            <w:tcW w:w="598" w:type="pct"/>
          </w:tcPr>
          <w:p w:rsidR="002C58DD" w:rsidRPr="008F5E8D" w:rsidRDefault="002C58DD" w:rsidP="009961B2">
            <w:pPr>
              <w:rPr>
                <w:rFonts w:ascii="Calibri" w:hAnsi="Calibri"/>
                <w:color w:val="000000"/>
              </w:rPr>
            </w:pPr>
            <w:r>
              <w:rPr>
                <w:rFonts w:ascii="Calibri" w:hAnsi="Calibri"/>
                <w:color w:val="000000"/>
              </w:rPr>
              <w:t>23.996</w:t>
            </w:r>
          </w:p>
        </w:tc>
        <w:tc>
          <w:tcPr>
            <w:tcW w:w="608" w:type="pct"/>
          </w:tcPr>
          <w:p w:rsidR="002C58DD" w:rsidRDefault="002C58DD" w:rsidP="00602441">
            <w:pPr>
              <w:spacing w:line="360" w:lineRule="auto"/>
            </w:pPr>
            <w:r>
              <w:rPr>
                <w:rFonts w:ascii="Calibri" w:hAnsi="Calibri"/>
                <w:color w:val="000000"/>
              </w:rPr>
              <w:t>54.551</w:t>
            </w:r>
          </w:p>
        </w:tc>
        <w:tc>
          <w:tcPr>
            <w:tcW w:w="791" w:type="pct"/>
          </w:tcPr>
          <w:p w:rsidR="002C58DD" w:rsidRPr="00986F49" w:rsidRDefault="002C58DD" w:rsidP="00602441">
            <w:pPr>
              <w:rPr>
                <w:rFonts w:ascii="Calibri" w:hAnsi="Calibri"/>
                <w:color w:val="000000"/>
              </w:rPr>
            </w:pPr>
            <w:r>
              <w:rPr>
                <w:rFonts w:ascii="Calibri" w:hAnsi="Calibri"/>
                <w:color w:val="000000"/>
              </w:rPr>
              <w:t xml:space="preserve">43,99 </w:t>
            </w:r>
          </w:p>
        </w:tc>
        <w:tc>
          <w:tcPr>
            <w:tcW w:w="643" w:type="pct"/>
          </w:tcPr>
          <w:p w:rsidR="002C58DD" w:rsidRPr="008F5E8D" w:rsidRDefault="002C58DD" w:rsidP="009961B2">
            <w:pPr>
              <w:rPr>
                <w:rFonts w:ascii="Calibri" w:hAnsi="Calibri"/>
                <w:color w:val="000000"/>
              </w:rPr>
            </w:pPr>
            <w:r>
              <w:rPr>
                <w:rFonts w:ascii="Calibri" w:hAnsi="Calibri"/>
                <w:color w:val="000000"/>
              </w:rPr>
              <w:t>20.558</w:t>
            </w:r>
          </w:p>
        </w:tc>
        <w:tc>
          <w:tcPr>
            <w:tcW w:w="600" w:type="pct"/>
          </w:tcPr>
          <w:p w:rsidR="002C58DD" w:rsidRPr="008F5E8D" w:rsidRDefault="002C58DD" w:rsidP="009961B2">
            <w:pPr>
              <w:rPr>
                <w:rFonts w:ascii="Calibri" w:hAnsi="Calibri"/>
                <w:color w:val="000000"/>
              </w:rPr>
            </w:pPr>
            <w:r>
              <w:rPr>
                <w:rFonts w:ascii="Calibri" w:hAnsi="Calibri"/>
                <w:color w:val="000000"/>
              </w:rPr>
              <w:t>87.580</w:t>
            </w:r>
          </w:p>
        </w:tc>
        <w:tc>
          <w:tcPr>
            <w:tcW w:w="781" w:type="pct"/>
          </w:tcPr>
          <w:p w:rsidR="002C58DD" w:rsidRPr="00986F49" w:rsidRDefault="002C58DD" w:rsidP="009961B2">
            <w:pPr>
              <w:rPr>
                <w:rFonts w:ascii="Calibri" w:hAnsi="Calibri"/>
                <w:color w:val="000000"/>
              </w:rPr>
            </w:pPr>
            <w:r>
              <w:rPr>
                <w:rFonts w:ascii="Calibri" w:hAnsi="Calibri"/>
                <w:color w:val="000000"/>
              </w:rPr>
              <w:t xml:space="preserve">23,47 </w:t>
            </w:r>
          </w:p>
        </w:tc>
      </w:tr>
    </w:tbl>
    <w:p w:rsidR="005A2046" w:rsidRDefault="000864A1" w:rsidP="005A2046">
      <w:pPr>
        <w:spacing w:line="360" w:lineRule="auto"/>
        <w:rPr>
          <w:i/>
        </w:rPr>
      </w:pPr>
      <w:r>
        <w:rPr>
          <w:i/>
        </w:rPr>
        <w:t xml:space="preserve">Bron: </w:t>
      </w:r>
      <w:r w:rsidR="00C84BEB">
        <w:rPr>
          <w:i/>
        </w:rPr>
        <w:t>WTO</w:t>
      </w:r>
      <w:r>
        <w:rPr>
          <w:i/>
        </w:rPr>
        <w:t>(2013)</w:t>
      </w:r>
    </w:p>
    <w:p w:rsidR="000864A1" w:rsidRDefault="000864A1" w:rsidP="005A2046">
      <w:pPr>
        <w:spacing w:line="360" w:lineRule="auto"/>
        <w:rPr>
          <w:i/>
        </w:rPr>
      </w:pPr>
    </w:p>
    <w:p w:rsidR="005A2046" w:rsidRPr="00BE4FDA" w:rsidRDefault="005A2046" w:rsidP="005A2046">
      <w:pPr>
        <w:spacing w:line="360" w:lineRule="auto"/>
      </w:pPr>
      <w:r>
        <w:t xml:space="preserve">De handel met het Verenigd Koninkrijk vertoont voor zowel de export als de import een vergelijkbare ontwikkeling in de periode van de casus Libië als in de casus Irak. Er is sprake van lichte schommelingen, maar deze zijn niet zeer sterk en liggen allemaal vrij dicht bij het uiteindelijke gemiddelde van de periode van vijf jaar. Wat wel opvalt in vergelijking met de periode van de casus Irak is het percentage van de totale handel van Ierland. Dit percentage blijft voor de export nagenoeg gelijk. In de periode van de casus Irak lagen de percentages en het gemiddelde rond de 20-25 procent. Wat betreft de import is er echter wel sprake van een duidelijk verschil. Het percentage van de import in de periode van de casus Libië ligt namelijk ongeveer tien procent hoger dan in de periode van de casus Irak. De economische belangen met het Verenigd Koninkrijk wat betreft de handel waren al vrij groot, maar voor de importkant zijn deze dus nog groter geworden. De verwachting is derhalve dat de relatie met het Verenigd Koninkrijk van invloed zal zijn op de beslissing om deel te nemen aan de militaire operaties in Libië in 2011 en dat die invloed </w:t>
      </w:r>
      <w:r w:rsidR="007231ED">
        <w:t xml:space="preserve">nog </w:t>
      </w:r>
      <w:r>
        <w:t>groter is dan tijdens de beslissing over de militaire interventie in Irak in 2003.</w:t>
      </w:r>
    </w:p>
    <w:p w:rsidR="005A2046" w:rsidRDefault="005A2046" w:rsidP="005A2046">
      <w:pPr>
        <w:spacing w:line="360" w:lineRule="auto"/>
        <w:rPr>
          <w:i/>
        </w:rPr>
      </w:pPr>
    </w:p>
    <w:p w:rsidR="005A2046" w:rsidRPr="00C00A95" w:rsidRDefault="005A2046" w:rsidP="005A2046">
      <w:pPr>
        <w:spacing w:line="360" w:lineRule="auto"/>
        <w:rPr>
          <w:b/>
          <w:u w:val="single"/>
        </w:rPr>
      </w:pPr>
      <w:r w:rsidRPr="00C00A95">
        <w:rPr>
          <w:b/>
          <w:u w:val="single"/>
        </w:rPr>
        <w:t>4.3 Neutraliteit en partijpolitiek</w:t>
      </w:r>
    </w:p>
    <w:p w:rsidR="005A2046" w:rsidRDefault="005A2046" w:rsidP="005A2046">
      <w:pPr>
        <w:spacing w:line="360" w:lineRule="auto"/>
      </w:pPr>
      <w:r>
        <w:t xml:space="preserve">Neutraliteit is een onderwerp dat onderdeel uitmaakt van buitenlands, veiligheids- en defensiebeleid. Het is een onderwerp dat voor kiezers over het algemeen minder belangrijk is tijdens verkiezingen. Zo stelt Devine dat neutraliteit niet een onderwerp is dat bepalend is voor de partijkeuze tijdens reguliere verkiezingen. Daarin laten kiezers zich meer leiden door binnenlandse politieke overwegingen, zoals gezondheidszorg, onderwijs, werkgelegenheid en belastingen. Hoewel neutraliteit zelden een onderwerp van groot electoraal belang </w:t>
      </w:r>
      <w:r w:rsidR="007231ED">
        <w:t xml:space="preserve">is </w:t>
      </w:r>
      <w:r>
        <w:t xml:space="preserve">in Ierland, beïnvloedt het wel </w:t>
      </w:r>
      <w:r w:rsidR="007231ED">
        <w:t xml:space="preserve">het </w:t>
      </w:r>
      <w:r>
        <w:lastRenderedPageBreak/>
        <w:t>kiezersgedrag wat betreft Europese integratie en in het bijzonder tijdens referenda over nieuwe Europ</w:t>
      </w:r>
      <w:r w:rsidR="00260FF6">
        <w:t>ese verdragen (Devine 2009a</w:t>
      </w:r>
      <w:r>
        <w:t xml:space="preserve">). Hieruit kan opgemaakt worden dat het wel een onderwerp is dat van invloed </w:t>
      </w:r>
      <w:r w:rsidR="00841A94">
        <w:t xml:space="preserve">is </w:t>
      </w:r>
      <w:r>
        <w:t>op kiezers en dus kan het ook zijn dat de politieke elite in Ierland rekening houdt met eventuele electorale kosten, die gepaard gaan met een beslissing op het gebied van buitenlands, veiligheids- en defensiebeleid. In deze paragraaf zal verder worden ingegaan op die electorale kosten en zal aangegeven worden hoe hoog die eventueel waren ten tijde van de besluitvormingsprocedure rond de militaire interventie in Irak in 2003 en in Libië in 2011, en welke verschillen en overeenkomsten en tussen waren.</w:t>
      </w:r>
    </w:p>
    <w:p w:rsidR="005A2046" w:rsidRDefault="00841A94" w:rsidP="005A2046">
      <w:pPr>
        <w:spacing w:line="360" w:lineRule="auto"/>
      </w:pPr>
      <w:r>
        <w:t>T</w:t>
      </w:r>
      <w:r w:rsidR="005A2046">
        <w:t xml:space="preserve">ussen de Ieren en regeringspartijen </w:t>
      </w:r>
      <w:r>
        <w:t>lijkt zich een kloof te hebben ontwikkeld</w:t>
      </w:r>
      <w:r w:rsidR="005A2046">
        <w:t xml:space="preserve"> in de periode die loopt van de Tweede Wereldoorlog tot op heden. Van 1950 tot 1989 w</w:t>
      </w:r>
      <w:r>
        <w:t>ees de Ierse regering</w:t>
      </w:r>
      <w:r w:rsidR="005A2046">
        <w:t xml:space="preserve"> </w:t>
      </w:r>
      <w:r>
        <w:t>lidmaatschap van</w:t>
      </w:r>
      <w:r w:rsidR="005A2046">
        <w:t xml:space="preserve"> militaire allianties als de NAVO en de WEU</w:t>
      </w:r>
      <w:r>
        <w:t xml:space="preserve"> af</w:t>
      </w:r>
      <w:r w:rsidR="005A2046">
        <w:t xml:space="preserve">. Daarnaast </w:t>
      </w:r>
      <w:r>
        <w:t xml:space="preserve">onderschreef zij </w:t>
      </w:r>
      <w:r w:rsidR="005A2046">
        <w:t>de volgende punten op het gebied van veiligheids- en ontwikkelingsbeleid: UN peacekeeping, het non-proliferatieverdrag van 1961, initiatieven voor dekolonisatie, tegen Zuid-Afrikaanse Apartheid, accepteren van vluchtelingen, tegengaan van financiële steun van Zuid-Amerikaanse paramilitairen door de VS, verhogen van hulp aan de Derde Wereld en het ondersteunen van de Palestijnse zelfbeschikking</w:t>
      </w:r>
      <w:r>
        <w:t xml:space="preserve"> </w:t>
      </w:r>
      <w:r w:rsidR="00A158CB">
        <w:t>(Devine 2011a)</w:t>
      </w:r>
      <w:r w:rsidR="00723EB8">
        <w:t>.</w:t>
      </w:r>
      <w:r w:rsidR="005A2046">
        <w:t xml:space="preserve"> Opiniepeilingen uit die tijd tonen </w:t>
      </w:r>
      <w:r w:rsidR="00723EB8">
        <w:t xml:space="preserve">aan </w:t>
      </w:r>
      <w:r w:rsidR="005A2046">
        <w:t xml:space="preserve">dat bijna </w:t>
      </w:r>
      <w:r w:rsidR="00260FF6">
        <w:t>twee derde</w:t>
      </w:r>
      <w:r w:rsidR="005A2046">
        <w:t xml:space="preserve"> van de Ierse bevolking de Ierse neutraliteit wil behouden. In de periode van de Koude Oorlog is dus een relatief klein verschil te zien tussen de houding van de elite en het publiek. Waar het </w:t>
      </w:r>
      <w:r w:rsidR="00723EB8">
        <w:t>neutraliteit betreft zijn beide</w:t>
      </w:r>
      <w:r w:rsidR="005A2046">
        <w:t xml:space="preserve"> </w:t>
      </w:r>
      <w:r w:rsidR="00723EB8">
        <w:t>tegen</w:t>
      </w:r>
      <w:r w:rsidR="005A2046">
        <w:t xml:space="preserve">stander van het </w:t>
      </w:r>
      <w:r w:rsidR="00723EB8">
        <w:t>lidmaatschap</w:t>
      </w:r>
      <w:r w:rsidR="005A2046">
        <w:t xml:space="preserve"> van militaire allianties, waarbij men zich wel inzet voor meer vrede en veiligheid in de wereld, door een bijdrage te leveren aan vredesmissies van de VN (Devine 2011a). Tot en met het einde van de Koude Oorlog is er dus nog geen sprake van een kloof tussen de Ieren en de politieke elite wat betreft het standpunt over de Ierse neutraliteit.</w:t>
      </w:r>
    </w:p>
    <w:p w:rsidR="005A2046" w:rsidRDefault="00723EB8" w:rsidP="005A2046">
      <w:pPr>
        <w:spacing w:line="360" w:lineRule="auto"/>
      </w:pPr>
      <w:r>
        <w:t>In de</w:t>
      </w:r>
      <w:r w:rsidR="005A2046">
        <w:t xml:space="preserve"> jaren ’90 is er </w:t>
      </w:r>
      <w:r>
        <w:t xml:space="preserve">aanvankelijk </w:t>
      </w:r>
      <w:r w:rsidR="005A2046">
        <w:t>ook nog geen grote kloof. In het Witboek van 1996 wordt neutraliteit gedefinieerd als het niet lid zijn van een militaire alliantie en daarin staat ook dat de regering niet voor zal stellen dat Ierland lid moet worden van de NAVO of de WEU. De Ierse regering doet dit, omdat het geen wederzijdse verdedigingsgaranties wil accepteren, hetgeen g</w:t>
      </w:r>
      <w:r>
        <w:t>edefinieerd werd als een centrale</w:t>
      </w:r>
      <w:r w:rsidR="005A2046">
        <w:t xml:space="preserve"> component van de militaire neutraliteit. In een peiling in 1991 is 64% van de ondervraagden tegen een gemeenschappelijk veiligheidsbeleid binnen de Europese </w:t>
      </w:r>
      <w:r>
        <w:t>Unie</w:t>
      </w:r>
      <w:r w:rsidR="005A2046">
        <w:t xml:space="preserve">. Ook een peiling in 1996 toont aan dat zeven van de tien Ieren Ierse neutraliteit wil behouden (Devine 2011a; </w:t>
      </w:r>
      <w:r w:rsidR="005A2046" w:rsidRPr="00260FF6">
        <w:t>Sinnott 1996)</w:t>
      </w:r>
      <w:r w:rsidR="005A2046">
        <w:t xml:space="preserve">. Het onderwerp neutraliteit met betrekking tot Europese integratie </w:t>
      </w:r>
      <w:r>
        <w:t>wordt in de jaren ’90 relevanter</w:t>
      </w:r>
      <w:r w:rsidR="005A2046">
        <w:t xml:space="preserve">, omdat de Europese Unie het Gemeenschappelijk Veiligheidsbeleid aan het ontwikkelen is.  Kleinere partijen, die indertijd in het Ierse parlement kwamen, zijn zich ook op dat punt aan het onderscheiden. Sinn Fein en de Green Party bijvoorbeeld profileren zich als alternatieven voor de grotere politieke partijen op basis </w:t>
      </w:r>
      <w:r>
        <w:t xml:space="preserve">van </w:t>
      </w:r>
      <w:r w:rsidR="005A2046">
        <w:t xml:space="preserve">hun verdediging van de Ierse neutraliteit (Devine 2009a). Zo stelde de voorzitter van Sinn Féin, Gerry Adams, dat de discussie over neutraliteit </w:t>
      </w:r>
      <w:r w:rsidR="005A2046">
        <w:lastRenderedPageBreak/>
        <w:t>het belang van een partij als Sinn Féin duidelijk maakt, als optie voor kiezers. De Green Party stelde voor om het principe van neutraliteit in de grondwet op te nemen (Devine 2009a). Dit heeft voor die partijen echter niet geleid tot electoraal gewin. Hieruit kan worden opgemaakt dat kiezers het onderwerp neutraliteit niet als doorslaggevend zien in de keuze voor een politieke partij.</w:t>
      </w:r>
    </w:p>
    <w:p w:rsidR="005A2046" w:rsidRDefault="005A2046" w:rsidP="005A2046">
      <w:pPr>
        <w:spacing w:line="360" w:lineRule="auto"/>
      </w:pPr>
      <w:r>
        <w:t>De Europeanisering in de jaren ’90 zorgde voor een versterkte po</w:t>
      </w:r>
      <w:r w:rsidR="00A4145D">
        <w:t>litisering van het neutraliteitsvraagstuk, d</w:t>
      </w:r>
      <w:r>
        <w:t xml:space="preserve">oordat de Europese Unie meer beleid ging </w:t>
      </w:r>
      <w:r w:rsidR="00A4145D">
        <w:t>ontwikkelen</w:t>
      </w:r>
      <w:r>
        <w:t xml:space="preserve"> op het gebied van buitenlands beleid in de vorm van het Gemeenschappelijk Veiligheids- en Buitenlandsbeleid. Europese samenwerking en integratie werd daardoor </w:t>
      </w:r>
      <w:r w:rsidR="00A4145D">
        <w:t>sterk</w:t>
      </w:r>
      <w:r>
        <w:t>er geassocieerd met het onderwerp neutraliteit. De politisering van de Europese Unie bleef echter vooral beperkt tot periodes rond referenda, en er is weinig bewijs voor politieke partijen die elkaar bestrijden op EU-standpunten gedurende reguliere verkiezingen (Devine 2009a). Vooral regeringspartijen zijn gevoelig voor het proces van Europeanisering. Die partijen zitten in een two-level-game, oftewel die partijen opereren zowel op nationaal als internationaal vlak. Die partijen zullen door kiezers verantwoordelijk worden gehouden voor datgene wat zij namens de overheid uitdragen op Europees niveau. Het is daarom voor die partijen minder eenvoudig om sterk voor neutraliteit te zijn, wanneer zij op hetzelfde moment zich op internationaal niveau inzetten voor meer Europese samenwerking.</w:t>
      </w:r>
    </w:p>
    <w:p w:rsidR="005A2046" w:rsidRDefault="005A2046" w:rsidP="005A2046">
      <w:pPr>
        <w:spacing w:line="360" w:lineRule="auto"/>
      </w:pPr>
      <w:r>
        <w:t xml:space="preserve">Het voorstaan van een positie van actieve en positieve neutraliteit lijkt </w:t>
      </w:r>
      <w:r w:rsidR="00A4145D">
        <w:t>in de 21</w:t>
      </w:r>
      <w:r w:rsidR="00A4145D" w:rsidRPr="00A4145D">
        <w:rPr>
          <w:vertAlign w:val="superscript"/>
        </w:rPr>
        <w:t>e</w:t>
      </w:r>
      <w:r w:rsidR="00A4145D">
        <w:t xml:space="preserve"> eeuw</w:t>
      </w:r>
      <w:r>
        <w:t xml:space="preserve"> vooral nog een positie die door een enkele oppositiepartij wordt verdedigd. Zo was het bijvoorbeeld de Green Party, die met bepaalde aspecten van beleid moest instemmen, toen zij </w:t>
      </w:r>
      <w:r w:rsidR="00A4145D">
        <w:t xml:space="preserve">in 2007 </w:t>
      </w:r>
      <w:r>
        <w:t>een regeringspartij werd, die tegen belangrijke partijvoorkeuren ingaan. Dat hoefde echter niet te betekenen dat traditionele stemmers bij de verkiezingen weggaan vanwege de verschuiving op het vraagstuk van neutraliteit/ESDP omdat de partijvoorkeuren van kiezers niet sterk bepaald worden door neutraliteit (Devine 2009a; Devine 2006a).</w:t>
      </w:r>
    </w:p>
    <w:p w:rsidR="005A2046" w:rsidRDefault="005A2046" w:rsidP="005A2046">
      <w:pPr>
        <w:spacing w:line="360" w:lineRule="auto"/>
      </w:pPr>
      <w:r>
        <w:t>In de periode 2000 tot 2003 is een meer duidelijke verschuiving te zien van de regeringspartijen, die zorgt voor een kloof. Regeringspartij Fine Gael bijvoorbeeld stelde dat Ierland moet definiëren onder welke omstandigheden het bereid is af te stappen van neutraliteit en deel te nemen aan een defensie-entiteit binnen de EU en stelden daarbij dat neutraliteit niet langer een leve</w:t>
      </w:r>
      <w:r w:rsidR="00955CE1">
        <w:t>nsvatbare optie is (Irish Times:</w:t>
      </w:r>
      <w:r w:rsidR="00A4145D">
        <w:t xml:space="preserve"> februari 2000). </w:t>
      </w:r>
      <w:r>
        <w:t xml:space="preserve">Aan de andere kant vond bijna zes </w:t>
      </w:r>
      <w:r w:rsidR="00A4145D">
        <w:t>op</w:t>
      </w:r>
      <w:r>
        <w:t xml:space="preserve"> de tien </w:t>
      </w:r>
      <w:r w:rsidR="00A4145D">
        <w:t xml:space="preserve">Ieren </w:t>
      </w:r>
      <w:r>
        <w:t xml:space="preserve">dat neutraliteit behouden moest worden op een actieve manier, hetgeen vredesbevordering inhield, alsmede non-agressie en militaire inzet alleen wanneer die gebeurde onder de vlag van een VN-vredesmisse (Devine 2011a; Devine 2006). Dat zou volgens de kiezers de Ierse onafhankelijkheid in stand houden en zo ook de neutraliteit en de mogelijkheid tot onafhankelijk buitenlands beleid, te midden van de druk van grootmachten (Devine 2011a: p.344; Devine 2008a: p.471). In de periode 2001 tot 2003 is </w:t>
      </w:r>
      <w:r w:rsidR="00E53C20">
        <w:t xml:space="preserve">dus </w:t>
      </w:r>
      <w:r>
        <w:t xml:space="preserve">een vergroting van de kloof te zien tussen publiek en elite. De Ieren houden in meerderheid vast aan het originele principe van neutraliteit, terwijl de Ierse regeringspartijen een afzwakking van de </w:t>
      </w:r>
      <w:r>
        <w:lastRenderedPageBreak/>
        <w:t>militaire neutraliteit willen. Electorale kosten lijken ten tijde van de beslissing van de militaire interventie in Irak geen overweging voor de regeringspartijen. Alhoewel duidelijk is dat een meerderheid van de bevolking tegen de manier is waarop neutraliteit wordt uitgelegd door de regeringspartijen, ziet de politieke elite dit niet als reden om haar beleid aan te passen.</w:t>
      </w:r>
      <w:r w:rsidR="00E53C20">
        <w:t xml:space="preserve"> Bij reguliere verkiezingen speelt neutraliteit geen grote rol, want een partij die in haar standpunt over neutraliteit van de eigen voorkeur, is voor een Ierse kiezer over het algemeen geen doorslaggevende reden om op een andere partij te stemmen. Daarbij komt dat slechts partijen buiten het midden, zoals Sinn Fein en de Green Party uitgesproken voorstander zijn van het de neutrale positie en die eventueel willen verstevigen. Er is voor de Ierse kiezer dus niet echt een alternatief. Daarom houden middenpartijen weinig rekening met electorale kosten in hun standpuntbepaling over neutraliteit.</w:t>
      </w:r>
    </w:p>
    <w:p w:rsidR="005A2046" w:rsidRDefault="005A2046" w:rsidP="005A2046">
      <w:pPr>
        <w:spacing w:line="360" w:lineRule="auto"/>
      </w:pPr>
      <w:r>
        <w:t>In de periode 2004 tot op heden wordt neutraliteit door regeringspartijen herde</w:t>
      </w:r>
      <w:r w:rsidR="00487F7D">
        <w:t xml:space="preserve">finieerd als het niet lid zijn </w:t>
      </w:r>
      <w:r>
        <w:t>van een al bestaand</w:t>
      </w:r>
      <w:r w:rsidR="00487F7D">
        <w:t>e</w:t>
      </w:r>
      <w:r>
        <w:t xml:space="preserve"> militaire alliantie met automatische wederzijdse verplichtingen, en het Ierse buitenlands beleid wordt slechts gedeeltelijk beschreven als neutraliteit (Irish Times, 24 januari 2004). Regeringspartij Fine Gael stelt dat Ierland aan onderhandelingen zou moeten deelnemen over het aansluiten bij een gemeenschappelijk defensiealliantie en dat daar geen referendum over gehouden hoeft te worden (Devine 2011a).</w:t>
      </w:r>
    </w:p>
    <w:p w:rsidR="005A2046" w:rsidRDefault="005A2046" w:rsidP="005A2046">
      <w:pPr>
        <w:spacing w:line="360" w:lineRule="auto"/>
      </w:pPr>
      <w:r>
        <w:t xml:space="preserve">De electorale kosten of potentiële electorale kosten zijn tegenstrijdig genoeg niet groot, ondanks dat men zou verwachten dat die steeds groter worden, wanneer de kloof tussen politieke partijen en de Ieren groeit. </w:t>
      </w:r>
      <w:r w:rsidR="00487F7D">
        <w:t>De belangrijkste</w:t>
      </w:r>
      <w:r>
        <w:t xml:space="preserve"> oorzaak hiervan is dat vrijwel alle partijen zijn verschoven in de afgelopen decennia (Devine 2009a). Een algemene trend van Europeanisering is te zien geweest waarbij de meeste Ierse politieke partijen zijn verschoven van een beleid van ‘positieve’ of ‘actieve’ Ierse neutraliteit naar een meer beperkte ‘militaire’ neutraliteit.  Dat geldt met name voor de oudere en grotere partijen, die dikwijls deel uitmaakten van de regering. Zo zijn de partijen Fianna Fail en Fine Gael opgeschoven </w:t>
      </w:r>
      <w:r w:rsidR="00487F7D">
        <w:t>naar</w:t>
      </w:r>
      <w:r>
        <w:t xml:space="preserve"> een positie van louter militaire neutraliteit, in plaats van een actieve vorm van neutraliteit (Devine 2009a). </w:t>
      </w:r>
    </w:p>
    <w:p w:rsidR="005A2046" w:rsidRDefault="005A2046" w:rsidP="005A2046">
      <w:pPr>
        <w:spacing w:line="360" w:lineRule="auto"/>
      </w:pPr>
      <w:r>
        <w:t>De betekenis en beleidsvoorschriften van militaire neutraliteit konden veranderd worden door de overheid, omdat militaire neutraliteit niet vastgelegd is in Ierse wetgeving. Devine stelt dat de regering zelfs zo ver zo wil gaan om militaire neutraliteit te definiëren op een manier dat Ierland zich onder omstandigheden bij een militaire alliantie zou kunnen aansluiten en de wederzijdse verdedigingsclausule zou kunnen accepteren, ook al gaat dit tegen het juridische concept van neutraliteit in zoals dat is vastgelegd in de Haagse Conventies van 1907 (Devine 2009b: p.3).</w:t>
      </w:r>
    </w:p>
    <w:p w:rsidR="005A2046" w:rsidRDefault="005A2046" w:rsidP="005A2046">
      <w:pPr>
        <w:spacing w:line="360" w:lineRule="auto"/>
      </w:pPr>
      <w:r>
        <w:t>Samenvattend is te stellen dat electorale kosten geen belangrijke overwegingen zi</w:t>
      </w:r>
      <w:r w:rsidR="00487F7D">
        <w:t>jn, omdat het standpunt van een partij over neutraliteit niet of nauwelijks electorale gevolgen heeft. Zoals</w:t>
      </w:r>
      <w:r>
        <w:t xml:space="preserve"> uit het bovenstaande is gebleken heeft dat verschillende oorzaken. Ten eerste is neutraliteit een onderwerp dat geen prominente rol speelt bij verkiezingen voor het parlement. Dit komt doordat het onderwerp </w:t>
      </w:r>
      <w:r>
        <w:lastRenderedPageBreak/>
        <w:t>door kiezers wordt geassocieerd met Europese verdragen, omdat de Europese Unie een steeds actievere rol is gaan spelen op het gebied van buitenlands en veiligheidsbeleid. Het onderwerp is daardoor vooral relevant bij referenda en minder bij parlementsverkiezingen, omdat bij die verkiezingen andere onderwerpen relevanter zijn.</w:t>
      </w:r>
    </w:p>
    <w:p w:rsidR="005A2046" w:rsidRDefault="005A2046" w:rsidP="005A2046">
      <w:pPr>
        <w:spacing w:line="360" w:lineRule="auto"/>
      </w:pPr>
      <w:r>
        <w:t xml:space="preserve">Ten tweede is te stellen dat partijen electoraal gezien niet hard afgestraft zullen worden op een anti-neutraliteitsstandpunt, doordat er geen concurrerende partijen zijn waar naartoe </w:t>
      </w:r>
      <w:r w:rsidR="00487F7D">
        <w:t xml:space="preserve">kan worden </w:t>
      </w:r>
      <w:r>
        <w:t>overgelopen, omdat die in hun standpunt wat betreft neutraliteit niet sterk verschillen. Daarnaast zou ook geconcludeerd kunnen worden dat de algemene verschuiving wat betreft neutraliteit door politieke partijen ertoe leidt dat de houdingen van het publiek ook veranderen, omdat het publiek ziet dat bepaalde houdingen niet meer vertegenwoordigd of alleen vertegenwoordigd worden door partijen aan de flanken van het politieke spectrum. Die partijen hebben minder aansprekende standpunten op onderwerp</w:t>
      </w:r>
      <w:r w:rsidR="00487F7D">
        <w:t>en</w:t>
      </w:r>
      <w:r>
        <w:t>, die voor kiezers wel doorslaggevend zijn bij parlementsverkiezingen, zoals gezondheidszorg en onderwijs. Bij parlementsverkiezingen is het buitenlands en veiligheidsbeleid van een partij, en in het bijzonder het standpunt over de neutraliteit van Ierland niet belangrijker dan de andere onderwerpen. Daardoor heeft het standpunt van een partij op het gebied van neutraliteit geen electorale consequenties. De verwachting is daarom dat electorale overwegingen niet van grote invloed zijn in het besluitvormingsproces rond de militaire interventie in Irak in 2003 en in Libië in 2011.</w:t>
      </w:r>
    </w:p>
    <w:p w:rsidR="005A2046" w:rsidRDefault="005A2046" w:rsidP="005A2046">
      <w:pPr>
        <w:spacing w:line="360" w:lineRule="auto"/>
      </w:pPr>
    </w:p>
    <w:p w:rsidR="005A2046" w:rsidRPr="00C00A95" w:rsidRDefault="005A2046" w:rsidP="005A2046">
      <w:pPr>
        <w:spacing w:line="360" w:lineRule="auto"/>
        <w:rPr>
          <w:b/>
          <w:u w:val="single"/>
        </w:rPr>
      </w:pPr>
      <w:r w:rsidRPr="00C00A95">
        <w:rPr>
          <w:b/>
          <w:u w:val="single"/>
        </w:rPr>
        <w:t>4.4 Neutraliteit als identiteit</w:t>
      </w:r>
    </w:p>
    <w:p w:rsidR="005A2046" w:rsidRDefault="005A2046" w:rsidP="005A2046">
      <w:pPr>
        <w:spacing w:line="360" w:lineRule="auto"/>
      </w:pPr>
      <w:r>
        <w:t xml:space="preserve">Neutraliteit kan niet alleen als juridische positie of beleidskeuze gezien worden, maar ook als iets dat geworteld is in de ideeën en opvattingen </w:t>
      </w:r>
      <w:r w:rsidR="00487F7D">
        <w:t>die in een land leven</w:t>
      </w:r>
      <w:r>
        <w:t>. Als dat het geval is, maakt de neutraliteit deel uit van de identiteit van de bevolking.</w:t>
      </w:r>
    </w:p>
    <w:p w:rsidR="005A2046" w:rsidRDefault="005A2046" w:rsidP="005A2046">
      <w:pPr>
        <w:spacing w:line="360" w:lineRule="auto"/>
      </w:pPr>
      <w:r>
        <w:t xml:space="preserve">De collectieve identiteit van </w:t>
      </w:r>
      <w:r w:rsidR="00487F7D">
        <w:t>de Ierse bevolking</w:t>
      </w:r>
      <w:r>
        <w:t xml:space="preserve"> met betrekking tot neutraliteit lijkt vooral een uitdrukking van een aantal andere waarden, die </w:t>
      </w:r>
      <w:r w:rsidR="00487F7D">
        <w:t>de Ierse bevolking</w:t>
      </w:r>
      <w:r>
        <w:t xml:space="preserve"> hoog in het vaandel heeft. Zo bleek uit een onderzoek van het de Irish Social and Political Attitudes Survey (ISPAS) in 2001/2002 dat de steun het sterkst is voor neutraliteit als het de volgende beleidsdoelen omvat:</w:t>
      </w:r>
    </w:p>
    <w:p w:rsidR="005A2046" w:rsidRDefault="005A2046" w:rsidP="00602441">
      <w:pPr>
        <w:spacing w:line="360" w:lineRule="auto"/>
      </w:pPr>
      <w:r>
        <w:t>Niet-betrokkenheid in oorlog</w:t>
      </w:r>
      <w:r w:rsidR="00602441">
        <w:t>, o</w:t>
      </w:r>
      <w:r>
        <w:t>nafhankelijkheid</w:t>
      </w:r>
      <w:r w:rsidR="00602441">
        <w:t>, o</w:t>
      </w:r>
      <w:r>
        <w:t>npartijdigheid</w:t>
      </w:r>
      <w:r w:rsidR="00602441">
        <w:t>, v</w:t>
      </w:r>
      <w:r>
        <w:t>redesbevordering</w:t>
      </w:r>
      <w:r w:rsidR="00602441">
        <w:t>, al</w:t>
      </w:r>
      <w:r>
        <w:t>leen zelfverdediging</w:t>
      </w:r>
      <w:r w:rsidR="00602441">
        <w:t>, n</w:t>
      </w:r>
      <w:r>
        <w:t>on-agressie</w:t>
      </w:r>
      <w:r w:rsidR="00602441">
        <w:t>, n</w:t>
      </w:r>
      <w:r>
        <w:t>iet ondersteunen van grote machten</w:t>
      </w:r>
      <w:r w:rsidR="00602441">
        <w:t>, m</w:t>
      </w:r>
      <w:r>
        <w:t>aken van eigen beslissing</w:t>
      </w:r>
      <w:r w:rsidR="00602441">
        <w:t>en, vredesbewaking alleen onder VN-vlag</w:t>
      </w:r>
      <w:r w:rsidR="00487F7D">
        <w:t>.</w:t>
      </w:r>
    </w:p>
    <w:p w:rsidR="005A2046" w:rsidRDefault="005A2046" w:rsidP="005A2046">
      <w:pPr>
        <w:spacing w:line="360" w:lineRule="auto"/>
      </w:pPr>
      <w:r>
        <w:t xml:space="preserve">Al deze beleidsdoeleinden ondersteunen het beeld van </w:t>
      </w:r>
      <w:r w:rsidR="00602441">
        <w:t>het Ierse</w:t>
      </w:r>
      <w:r>
        <w:t xml:space="preserve"> volk dat zich wel inzet voor meer vrede en veiligheid in de wereld, maar dat wel op een geheel eigen manier wil doen. Daarnaast wil </w:t>
      </w:r>
      <w:r w:rsidR="00602441">
        <w:t>de bevolking</w:t>
      </w:r>
      <w:r>
        <w:t xml:space="preserve"> z</w:t>
      </w:r>
      <w:r w:rsidR="00602441">
        <w:t>ich afzijdig houden van oorlogen</w:t>
      </w:r>
      <w:r>
        <w:t xml:space="preserve">, </w:t>
      </w:r>
      <w:r w:rsidR="00602441">
        <w:t xml:space="preserve">die </w:t>
      </w:r>
      <w:r>
        <w:t>door andere spelers en machtsblokken</w:t>
      </w:r>
      <w:r w:rsidR="00602441">
        <w:t xml:space="preserve"> gevoerd worden</w:t>
      </w:r>
      <w:r>
        <w:t xml:space="preserve"> (Devine 2009a; Devine 2008).</w:t>
      </w:r>
    </w:p>
    <w:p w:rsidR="005A2046" w:rsidRDefault="005A2046" w:rsidP="005A2046">
      <w:pPr>
        <w:spacing w:line="360" w:lineRule="auto"/>
      </w:pPr>
      <w:r>
        <w:lastRenderedPageBreak/>
        <w:t>Opiniepeilingen in het verleden hebben aangetoond dat bij stemmingen over Europese verdragen neutraliteit een belangrijk onderwerp is (Devine 2009b). Het werd door de Ieren als eerste of tweede belangrijkste reden gegeven om tegen te stemmen bij het referendum over de Europese Akte (Jones 1987), het Verdrag van Maastricht (Coghlan 1992), het Verdrag van Amsterdam (Sinnott 1998) en het Verdrag van Nice (Sinnott 2001; Jupp 2002). Tijdens het referendum over het Vedrag van Lissabon kwam neutraliteit naar boven als het onderwerp waar de meeste verdeeldheid over was in debatten over het referendum (</w:t>
      </w:r>
      <w:r w:rsidR="006369AF">
        <w:t>DFA</w:t>
      </w:r>
      <w:r>
        <w:t xml:space="preserve"> 2008: p.25) en was </w:t>
      </w:r>
      <w:r w:rsidR="00602441">
        <w:t xml:space="preserve">het </w:t>
      </w:r>
      <w:r>
        <w:t>de op-één-na belangrijkste reden voor kiezers om tegen het verdrag te stemmen (</w:t>
      </w:r>
      <w:r w:rsidR="006369AF">
        <w:t>DFA</w:t>
      </w:r>
      <w:r>
        <w:t xml:space="preserve"> 2008: p.14; Devine 2009b: p.1). De Ieren hebben blijkbaar voortdurend willen laten ziendat verdere integratie op het gebied van buitenlands, veiligheids- en defensiebeleid binnen de Europese Unie niet verenigbaar is met het concept van neutraliteit dat de Ieren voor ogen hebben (Devine 2009b: p.1).</w:t>
      </w:r>
    </w:p>
    <w:p w:rsidR="005A2046" w:rsidRDefault="005A2046" w:rsidP="005A2046">
      <w:pPr>
        <w:spacing w:line="360" w:lineRule="auto"/>
      </w:pPr>
      <w:r>
        <w:t xml:space="preserve">Onderzoek van de Irish Social and Political Attitudes Survey (ISPAS) toont aan dat vier van de tien kiezers in Ierland de Ierse </w:t>
      </w:r>
      <w:r w:rsidR="00602441">
        <w:t xml:space="preserve">neutraliteit zeer sterk steunt </w:t>
      </w:r>
      <w:r w:rsidR="006369AF">
        <w:t>(Devine 2008a</w:t>
      </w:r>
      <w:r w:rsidR="00602441">
        <w:t>; Devine 2009b</w:t>
      </w:r>
      <w:r>
        <w:t xml:space="preserve">). </w:t>
      </w:r>
    </w:p>
    <w:p w:rsidR="005A2046" w:rsidRDefault="005A2046" w:rsidP="005A2046">
      <w:pPr>
        <w:spacing w:line="360" w:lineRule="auto"/>
      </w:pPr>
    </w:p>
    <w:p w:rsidR="005A2046" w:rsidRDefault="004D39D5" w:rsidP="005A2046">
      <w:pPr>
        <w:spacing w:line="360" w:lineRule="auto"/>
      </w:pPr>
      <w:r>
        <w:rPr>
          <w:i/>
        </w:rPr>
        <w:t>Tabel 8</w:t>
      </w:r>
      <w:r w:rsidR="005A2046">
        <w:rPr>
          <w:i/>
        </w:rPr>
        <w:t xml:space="preserve">: </w:t>
      </w:r>
      <w:r w:rsidR="00602441">
        <w:rPr>
          <w:i/>
        </w:rPr>
        <w:t>Rangorde van d</w:t>
      </w:r>
      <w:r w:rsidR="005A2046">
        <w:rPr>
          <w:i/>
        </w:rPr>
        <w:t>efinities van neutraliteit door de Ieren in de periode 1985-2001</w:t>
      </w:r>
    </w:p>
    <w:tbl>
      <w:tblPr>
        <w:tblStyle w:val="Tabelraster"/>
        <w:tblW w:w="0" w:type="auto"/>
        <w:tblLook w:val="04A0"/>
      </w:tblPr>
      <w:tblGrid>
        <w:gridCol w:w="3093"/>
        <w:gridCol w:w="1150"/>
        <w:gridCol w:w="1075"/>
        <w:gridCol w:w="1203"/>
      </w:tblGrid>
      <w:tr w:rsidR="005A2046" w:rsidTr="009961B2">
        <w:tc>
          <w:tcPr>
            <w:tcW w:w="0" w:type="auto"/>
          </w:tcPr>
          <w:p w:rsidR="005A2046" w:rsidRPr="00D03BDD" w:rsidRDefault="005A2046" w:rsidP="009961B2">
            <w:pPr>
              <w:spacing w:line="360" w:lineRule="auto"/>
              <w:rPr>
                <w:b/>
              </w:rPr>
            </w:pPr>
            <w:r w:rsidRPr="00D03BDD">
              <w:rPr>
                <w:b/>
              </w:rPr>
              <w:t>Antwoorden</w:t>
            </w:r>
          </w:p>
        </w:tc>
        <w:tc>
          <w:tcPr>
            <w:tcW w:w="0" w:type="auto"/>
          </w:tcPr>
          <w:p w:rsidR="005A2046" w:rsidRPr="00D03BDD" w:rsidRDefault="005A2046" w:rsidP="009961B2">
            <w:pPr>
              <w:spacing w:line="360" w:lineRule="auto"/>
              <w:rPr>
                <w:b/>
              </w:rPr>
            </w:pPr>
            <w:r w:rsidRPr="00D03BDD">
              <w:rPr>
                <w:b/>
              </w:rPr>
              <w:t>April 1985</w:t>
            </w:r>
          </w:p>
        </w:tc>
        <w:tc>
          <w:tcPr>
            <w:tcW w:w="0" w:type="auto"/>
          </w:tcPr>
          <w:p w:rsidR="005A2046" w:rsidRPr="00D03BDD" w:rsidRDefault="005A2046" w:rsidP="009961B2">
            <w:pPr>
              <w:spacing w:line="360" w:lineRule="auto"/>
              <w:rPr>
                <w:b/>
              </w:rPr>
            </w:pPr>
            <w:r w:rsidRPr="00D03BDD">
              <w:rPr>
                <w:b/>
              </w:rPr>
              <w:t>Juni 1992</w:t>
            </w:r>
          </w:p>
        </w:tc>
        <w:tc>
          <w:tcPr>
            <w:tcW w:w="0" w:type="auto"/>
          </w:tcPr>
          <w:p w:rsidR="005A2046" w:rsidRPr="00D03BDD" w:rsidRDefault="005A2046" w:rsidP="009961B2">
            <w:pPr>
              <w:spacing w:line="360" w:lineRule="auto"/>
              <w:rPr>
                <w:b/>
              </w:rPr>
            </w:pPr>
            <w:r w:rsidRPr="00D03BDD">
              <w:rPr>
                <w:b/>
              </w:rPr>
              <w:t>2001/2002</w:t>
            </w:r>
          </w:p>
        </w:tc>
      </w:tr>
      <w:tr w:rsidR="005A2046" w:rsidTr="009961B2">
        <w:tc>
          <w:tcPr>
            <w:tcW w:w="0" w:type="auto"/>
          </w:tcPr>
          <w:p w:rsidR="005A2046" w:rsidRDefault="005A2046" w:rsidP="009961B2">
            <w:pPr>
              <w:spacing w:line="360" w:lineRule="auto"/>
            </w:pPr>
            <w:r>
              <w:t>Niet betrokken zijn in oorlogen*</w:t>
            </w:r>
          </w:p>
        </w:tc>
        <w:tc>
          <w:tcPr>
            <w:tcW w:w="0" w:type="auto"/>
          </w:tcPr>
          <w:p w:rsidR="005A2046" w:rsidRDefault="005A2046" w:rsidP="009961B2">
            <w:pPr>
              <w:spacing w:line="360" w:lineRule="auto"/>
            </w:pPr>
            <w:r>
              <w:t>2</w:t>
            </w:r>
          </w:p>
        </w:tc>
        <w:tc>
          <w:tcPr>
            <w:tcW w:w="0" w:type="auto"/>
          </w:tcPr>
          <w:p w:rsidR="005A2046" w:rsidRDefault="005A2046" w:rsidP="009961B2">
            <w:pPr>
              <w:spacing w:line="360" w:lineRule="auto"/>
            </w:pPr>
            <w:r>
              <w:t>1</w:t>
            </w:r>
          </w:p>
        </w:tc>
        <w:tc>
          <w:tcPr>
            <w:tcW w:w="0" w:type="auto"/>
          </w:tcPr>
          <w:p w:rsidR="005A2046" w:rsidRDefault="005A2046" w:rsidP="009961B2">
            <w:pPr>
              <w:spacing w:line="360" w:lineRule="auto"/>
            </w:pPr>
            <w:r>
              <w:t>1</w:t>
            </w:r>
          </w:p>
        </w:tc>
      </w:tr>
      <w:tr w:rsidR="005A2046" w:rsidTr="009961B2">
        <w:tc>
          <w:tcPr>
            <w:tcW w:w="0" w:type="auto"/>
          </w:tcPr>
          <w:p w:rsidR="005A2046" w:rsidRDefault="005A2046" w:rsidP="009961B2">
            <w:pPr>
              <w:spacing w:line="360" w:lineRule="auto"/>
            </w:pPr>
            <w:r>
              <w:t>Weet het niet*</w:t>
            </w:r>
          </w:p>
        </w:tc>
        <w:tc>
          <w:tcPr>
            <w:tcW w:w="0" w:type="auto"/>
          </w:tcPr>
          <w:p w:rsidR="005A2046" w:rsidRDefault="005A2046" w:rsidP="009961B2">
            <w:pPr>
              <w:spacing w:line="360" w:lineRule="auto"/>
            </w:pPr>
            <w:r>
              <w:t>1</w:t>
            </w:r>
          </w:p>
        </w:tc>
        <w:tc>
          <w:tcPr>
            <w:tcW w:w="0" w:type="auto"/>
          </w:tcPr>
          <w:p w:rsidR="005A2046" w:rsidRDefault="005A2046" w:rsidP="009961B2">
            <w:pPr>
              <w:spacing w:line="360" w:lineRule="auto"/>
            </w:pPr>
            <w:r>
              <w:t>2</w:t>
            </w:r>
          </w:p>
        </w:tc>
        <w:tc>
          <w:tcPr>
            <w:tcW w:w="0" w:type="auto"/>
          </w:tcPr>
          <w:p w:rsidR="005A2046" w:rsidRDefault="005A2046" w:rsidP="009961B2">
            <w:pPr>
              <w:spacing w:line="360" w:lineRule="auto"/>
            </w:pPr>
            <w:r>
              <w:t>2</w:t>
            </w:r>
          </w:p>
        </w:tc>
      </w:tr>
      <w:tr w:rsidR="005A2046" w:rsidTr="009961B2">
        <w:tc>
          <w:tcPr>
            <w:tcW w:w="0" w:type="auto"/>
          </w:tcPr>
          <w:p w:rsidR="005A2046" w:rsidRDefault="005A2046" w:rsidP="009961B2">
            <w:pPr>
              <w:spacing w:line="360" w:lineRule="auto"/>
            </w:pPr>
            <w:r>
              <w:t>Onafhankelijkheid*</w:t>
            </w:r>
          </w:p>
        </w:tc>
        <w:tc>
          <w:tcPr>
            <w:tcW w:w="0" w:type="auto"/>
          </w:tcPr>
          <w:p w:rsidR="005A2046" w:rsidRDefault="005A2046" w:rsidP="009961B2">
            <w:pPr>
              <w:spacing w:line="360" w:lineRule="auto"/>
            </w:pPr>
            <w:r>
              <w:t>4</w:t>
            </w:r>
          </w:p>
        </w:tc>
        <w:tc>
          <w:tcPr>
            <w:tcW w:w="0" w:type="auto"/>
          </w:tcPr>
          <w:p w:rsidR="005A2046" w:rsidRDefault="005A2046" w:rsidP="009961B2">
            <w:pPr>
              <w:spacing w:line="360" w:lineRule="auto"/>
            </w:pPr>
            <w:r>
              <w:t>3</w:t>
            </w:r>
          </w:p>
        </w:tc>
        <w:tc>
          <w:tcPr>
            <w:tcW w:w="0" w:type="auto"/>
          </w:tcPr>
          <w:p w:rsidR="005A2046" w:rsidRDefault="005A2046" w:rsidP="009961B2">
            <w:pPr>
              <w:spacing w:line="360" w:lineRule="auto"/>
            </w:pPr>
            <w:r>
              <w:t>3</w:t>
            </w:r>
          </w:p>
        </w:tc>
      </w:tr>
      <w:tr w:rsidR="005A2046" w:rsidTr="009961B2">
        <w:tc>
          <w:tcPr>
            <w:tcW w:w="0" w:type="auto"/>
          </w:tcPr>
          <w:p w:rsidR="005A2046" w:rsidRDefault="005A2046" w:rsidP="009961B2">
            <w:pPr>
              <w:spacing w:line="360" w:lineRule="auto"/>
            </w:pPr>
            <w:r>
              <w:t xml:space="preserve">Onpartijdigheid* </w:t>
            </w:r>
          </w:p>
        </w:tc>
        <w:tc>
          <w:tcPr>
            <w:tcW w:w="0" w:type="auto"/>
          </w:tcPr>
          <w:p w:rsidR="005A2046" w:rsidRDefault="005A2046" w:rsidP="009961B2">
            <w:pPr>
              <w:spacing w:line="360" w:lineRule="auto"/>
            </w:pPr>
            <w:r>
              <w:t>3</w:t>
            </w:r>
          </w:p>
        </w:tc>
        <w:tc>
          <w:tcPr>
            <w:tcW w:w="0" w:type="auto"/>
          </w:tcPr>
          <w:p w:rsidR="005A2046" w:rsidRDefault="005A2046" w:rsidP="009961B2">
            <w:pPr>
              <w:spacing w:line="360" w:lineRule="auto"/>
            </w:pPr>
            <w:r>
              <w:t>4</w:t>
            </w:r>
          </w:p>
        </w:tc>
        <w:tc>
          <w:tcPr>
            <w:tcW w:w="0" w:type="auto"/>
          </w:tcPr>
          <w:p w:rsidR="005A2046" w:rsidRDefault="005A2046" w:rsidP="009961B2">
            <w:pPr>
              <w:spacing w:line="360" w:lineRule="auto"/>
            </w:pPr>
            <w:r>
              <w:t>6</w:t>
            </w:r>
          </w:p>
        </w:tc>
      </w:tr>
      <w:tr w:rsidR="005A2046" w:rsidTr="009961B2">
        <w:tc>
          <w:tcPr>
            <w:tcW w:w="0" w:type="auto"/>
          </w:tcPr>
          <w:p w:rsidR="005A2046" w:rsidRDefault="005A2046" w:rsidP="009961B2">
            <w:pPr>
              <w:spacing w:line="360" w:lineRule="auto"/>
            </w:pPr>
            <w:r>
              <w:t>Weet het niet**</w:t>
            </w:r>
          </w:p>
        </w:tc>
        <w:tc>
          <w:tcPr>
            <w:tcW w:w="0" w:type="auto"/>
          </w:tcPr>
          <w:p w:rsidR="005A2046" w:rsidRDefault="005A2046" w:rsidP="009961B2">
            <w:pPr>
              <w:spacing w:line="360" w:lineRule="auto"/>
            </w:pPr>
            <w:r>
              <w:t>31%</w:t>
            </w:r>
          </w:p>
        </w:tc>
        <w:tc>
          <w:tcPr>
            <w:tcW w:w="0" w:type="auto"/>
          </w:tcPr>
          <w:p w:rsidR="005A2046" w:rsidRDefault="005A2046" w:rsidP="009961B2">
            <w:pPr>
              <w:spacing w:line="360" w:lineRule="auto"/>
            </w:pPr>
            <w:r>
              <w:t>21%</w:t>
            </w:r>
          </w:p>
        </w:tc>
        <w:tc>
          <w:tcPr>
            <w:tcW w:w="0" w:type="auto"/>
          </w:tcPr>
          <w:p w:rsidR="005A2046" w:rsidRDefault="005A2046" w:rsidP="009961B2">
            <w:pPr>
              <w:spacing w:line="360" w:lineRule="auto"/>
            </w:pPr>
            <w:r>
              <w:t>16%</w:t>
            </w:r>
          </w:p>
        </w:tc>
      </w:tr>
    </w:tbl>
    <w:p w:rsidR="005A2046" w:rsidRPr="00B14827" w:rsidRDefault="005A2046" w:rsidP="005A2046">
      <w:pPr>
        <w:spacing w:line="360" w:lineRule="auto"/>
        <w:rPr>
          <w:i/>
        </w:rPr>
      </w:pPr>
      <w:r w:rsidRPr="00B14827">
        <w:rPr>
          <w:i/>
        </w:rPr>
        <w:t>*: Rangcorrelatie van definities</w:t>
      </w:r>
    </w:p>
    <w:p w:rsidR="005A2046" w:rsidRPr="00B14827" w:rsidRDefault="005A2046" w:rsidP="005A2046">
      <w:pPr>
        <w:spacing w:line="360" w:lineRule="auto"/>
        <w:rPr>
          <w:i/>
        </w:rPr>
      </w:pPr>
      <w:r w:rsidRPr="00B14827">
        <w:rPr>
          <w:i/>
        </w:rPr>
        <w:t>**: Percentage personen dat deze respons gaf</w:t>
      </w:r>
    </w:p>
    <w:p w:rsidR="005A2046" w:rsidRDefault="005A2046" w:rsidP="005A2046">
      <w:pPr>
        <w:spacing w:line="360" w:lineRule="auto"/>
      </w:pPr>
      <w:r>
        <w:t xml:space="preserve"> (bron: Devine 2008a:p.472; ISPAS 2001/2002)</w:t>
      </w:r>
    </w:p>
    <w:p w:rsidR="005A2046" w:rsidRDefault="005A2046" w:rsidP="005A2046">
      <w:pPr>
        <w:spacing w:line="360" w:lineRule="auto"/>
      </w:pPr>
    </w:p>
    <w:p w:rsidR="005A2046" w:rsidRDefault="005A2046" w:rsidP="005A2046">
      <w:pPr>
        <w:spacing w:line="360" w:lineRule="auto"/>
      </w:pPr>
      <w:r>
        <w:t>Daarbij is in de data te zien dat het percentage mensen dat onverschillig is tegenover neut</w:t>
      </w:r>
      <w:r w:rsidR="00602441">
        <w:t>raliteit gedaald is (zie tabel 8</w:t>
      </w:r>
      <w:r>
        <w:t>). Aan kiezers is op verschillend</w:t>
      </w:r>
      <w:r w:rsidR="00602441">
        <w:t>e momenten gevraagd, wat voor he</w:t>
      </w:r>
      <w:r>
        <w:t xml:space="preserve">n de concrete definitie van neutraliteit voor Ierland betekent. Het percentage mensen dat niet </w:t>
      </w:r>
      <w:r w:rsidR="00602441">
        <w:t xml:space="preserve">weet </w:t>
      </w:r>
      <w:r>
        <w:t>wat hun definitie van neutraliteit is, is gedaald. Daardoor is die reden in de rangcorrelatie ook gedaald (van 1 naar 2). Neutralit</w:t>
      </w:r>
      <w:r w:rsidR="00602441">
        <w:t>eit lijkt dus een meer bewuste</w:t>
      </w:r>
      <w:r>
        <w:t xml:space="preserve"> invulling te hebben gekregen van wat het inhoudt, in plaats van dat het alleen het simpelweg vasthouden aan een idee is, zonder dat men er een definitie voor heeft. Ieren hebben een veel scherper idee gekregen over waarom ze neutraal zijn en hebben ook een beter beeld van wat neutraliteit zou moeten inhouden. Waar neutraliteit eerder een traditionele houding was, wordt het later een meer bewuste houding, die specifieke doelen voor </w:t>
      </w:r>
      <w:r>
        <w:lastRenderedPageBreak/>
        <w:t>buitenlands beleid dient. De groep, die niet wist wat neutraliteit inhield en het vooral als iets van traditie zag, was in 1985 nog de grootste, maar is dat tijdens enquêtes in de jaren ’90 en 2000 niet meer. Dat is ook te zien aan het deel van de mensen, dat niet weet waarom Ierland neutraal is. Dat is namelijk bijna gehalveerd.</w:t>
      </w:r>
    </w:p>
    <w:p w:rsidR="005A2046" w:rsidRDefault="005A2046" w:rsidP="005A2046">
      <w:pPr>
        <w:spacing w:line="360" w:lineRule="auto"/>
      </w:pPr>
      <w:r>
        <w:t xml:space="preserve">Uit het totaalbeeld wordt duidelijk dat vooral met de verdere integratie van Europa en het uitbreiden van de werkgebieden van de Europese Unie het Ierse volk zich bewuster is geworden van de neutrale positie en die sterker is gaan aanhangen waardoor bij referenda over Europese verdragen sinds de jaren ’90 veel tegenstand getoond is met als belangrijkste of op-één-na belangrijkste reden dat de Ierse kiezer het idee had dat voor een verdrag stemmen een inbreuk zou betekenen op de neutraliteit en onafhankelijkheid van het land (Devine 2009a). Dit komt doordat de Europese Unie zich ook als een speler is gaan gedragen op het gebied van buitenlands- en veiligheidsbeleid. Dit is vooral gebeurd in de </w:t>
      </w:r>
      <w:r w:rsidR="00602441">
        <w:t xml:space="preserve">tweede helft van de </w:t>
      </w:r>
      <w:r>
        <w:t>jaren ’90 en daardoor is er bij het Ierse volk ook tegenstand ontstaan tegen verdere Europese integratie. Dit komt doordat idee is bij het Ierse volk dat verdere Europese integratie een inperking zou betekenen van de eigen onafhankelijkheid, doordat Ierland niet meer zijn eigen invulling zou kunnen geven aan neutraliteit, en het buitenlands beleid meer bepaald zou gaan worden door het gemeenschappelijk beleid van de Europese Unie. De dreiging dat verdere Europese integratie een inperking zou betekenen van de eigen neutraliteit en onafhankelijkheid in buitenlands beleid was eerder – tot aan de jaren ’90 - niet aan de orde, omdat de Europese Unie toen niet of veel minder een gezamenlijk buitenlands en veiligheidsbeleid aan het ontwikkelen was.</w:t>
      </w:r>
    </w:p>
    <w:p w:rsidR="005A2046" w:rsidRDefault="005A2046" w:rsidP="005A2046">
      <w:pPr>
        <w:spacing w:line="360" w:lineRule="auto"/>
      </w:pPr>
      <w:r>
        <w:t>De Europese integratie wekt bij de Ierse bevolking het gevoel op dat de eigen identiteit en verworvenheden verloren gaan ten behoeve van verdergaande Europese integratie. Dit bleek bijvoorbeeld uit onderzoek naar kiezersgedrag in het referendum over het Verdrag van Lissabon. Daaruit bleek dat een deel van de bevolking niet goed op de hoogte was van datgene wat er in het Verdrag stond en dat in die onduidelijkheid en verwarring er voor een positie van afwijzing werd gekozen, omdat men vreesde dat bepaalde verworvenheden aangetast zouden worden. De onduidelijkheid droeg ook bij aan overwegingen aangaande transparantie, waardoor sommige kiezers het idee hadden ergens ‘ingeluisd’ te worden dat tot nadeel van Ierland zou zijn (</w:t>
      </w:r>
      <w:r w:rsidR="00D95798">
        <w:t xml:space="preserve">DFA </w:t>
      </w:r>
      <w:r>
        <w:t>2008). Een gebrek aan kennis was duidelijk nadelig voor de goedkeuring van het referendum. Op onderwerpen, die negatief waren voor Ierland, zoals de erosie van de Ierse neutraliteit en de controle over wetgeving over abortus, was het een groter deel van de nee-stemmers, die dacht dat het in het Verdrag stond. Aan de andere kant was het voor onderwerpen, die positief waren voor Ierland, zoals verbeterde efficiëntie van Europese besluitvorming en een versterkte rol van de EU in de wereld, een groter deel van de ja-stemmer</w:t>
      </w:r>
      <w:r w:rsidR="00602441">
        <w:t>s</w:t>
      </w:r>
      <w:r>
        <w:t xml:space="preserve">, dat dacht dat het in het Verdrag stond. Het onderwerp neutraliteit vormde daarbij het onderwerp, waarop de grootste verdeeldheid was. Zo was </w:t>
      </w:r>
      <w:r>
        <w:lastRenderedPageBreak/>
        <w:t>van de ja-stemmers slechts 32% in de veronderstelling dat de afbraak van neutraliteit in het Verdrag was opgenomen, terwijl dat onder de nee-stemmers maar liefst 57% was. (</w:t>
      </w:r>
      <w:r w:rsidR="00D95798">
        <w:t>DFA</w:t>
      </w:r>
      <w:r>
        <w:t xml:space="preserve"> 2008). Hieruit kan opgemaakt worden dat het Ierse publiek aan neutraliteit hech</w:t>
      </w:r>
      <w:r w:rsidR="00602441">
        <w:t>t en die</w:t>
      </w:r>
      <w:r>
        <w:t xml:space="preserve"> als onderdeel ziet van het eigen idee van onafhankelijkheid. Alleen het idee al, dat de neutraliteit in gevaar is door verdergaande Europese integratie, is voor veel kiezers een reden om tegen te stemmen in een referendum over een Europees Verdrag, los van het feit of dergelijke bepalingen ook daadwerkelijk zijn opgenomen in het betreffende Europese Verdrag. Uiteindelijk heeft Ierland met betrekking tot dit Verdrag een uitzondering gekregen in de vorm van </w:t>
      </w:r>
      <w:r w:rsidR="00602441">
        <w:t>een akkoord van de Eurotop in Sevilla</w:t>
      </w:r>
      <w:r>
        <w:t>. Deze garandeerde dat Ierland de positie van neutraliteit kon behouden binnen het vernieuwde raamwerk van  het Gemeenschappelijk Bu</w:t>
      </w:r>
      <w:r w:rsidR="000B6257">
        <w:t xml:space="preserve">itenlands en Veiligheidsbeleid. </w:t>
      </w:r>
      <w:r>
        <w:t xml:space="preserve">Zoals Devine ook aangeeft, is het concept neutraliteit, zoals het door </w:t>
      </w:r>
      <w:r w:rsidR="000B6257">
        <w:t>de Ieren</w:t>
      </w:r>
      <w:r>
        <w:t xml:space="preserve"> wordt begrepen, een weergave van hun waarden en een projectie van hun nationale identiteit in internationale betrekkingen (Devine 2008a). </w:t>
      </w:r>
    </w:p>
    <w:p w:rsidR="00E55AFF" w:rsidRDefault="005A2046" w:rsidP="005A2046">
      <w:pPr>
        <w:spacing w:line="360" w:lineRule="auto"/>
        <w:rPr>
          <w:b/>
        </w:rPr>
      </w:pPr>
      <w:r>
        <w:t>Samenvattend is te stellen dat neutraliteit sinds de Tweede Wereldoorlog heeft uitgemaakt van de Ierse identiteit. Wat veranderd is door de decennia heen is niet zo zeer hoe sterk neutraliteit een onderdeel uitmaakte van die identiteit, maar vooral waar de neutraliteit een uitdrukking van was. Dit was in eerste instantie meer een houding die gestoeld was op het idee van onafhankelijkheid, vooral tegenover Groot-Brittannië, omdat dat de staat is waar Ierland zich van vrijgevochten had. Het gevoel van onafhankelijkheid is gebleven, met neutraliteit als uiting daarvan in het buitenlands beleid. De entiteit die dreigend was voor de inperking van die onafhankelijkheid is er echter niet geweest tot de jaren ’90. Daarna was het de Europese Unie, die steeds meer een actor wenste te zijn op het gebied van buitenlands en veiligheidsbeleid. Het behouden van de neutrale positie en onafhankelijkheid in buitenlands en veiligheidsbeleid in het algemeen is daardoor steeds meer gelijkgeschakeld met een positie tegen verdergaande Europese integratie, omdat die bedreigend is voor de Ierse identiteit van onafhankelijkheid.</w:t>
      </w:r>
    </w:p>
    <w:p w:rsidR="00E55AFF" w:rsidRDefault="00E55AFF" w:rsidP="005A2046">
      <w:pPr>
        <w:spacing w:line="360" w:lineRule="auto"/>
        <w:rPr>
          <w:b/>
        </w:rPr>
      </w:pPr>
    </w:p>
    <w:p w:rsidR="005A2046" w:rsidRPr="00C00A95" w:rsidRDefault="00C00A95" w:rsidP="005A2046">
      <w:pPr>
        <w:spacing w:line="360" w:lineRule="auto"/>
        <w:rPr>
          <w:b/>
          <w:u w:val="single"/>
        </w:rPr>
      </w:pPr>
      <w:r>
        <w:rPr>
          <w:b/>
          <w:u w:val="single"/>
        </w:rPr>
        <w:t>4.5</w:t>
      </w:r>
      <w:r w:rsidR="005A2046" w:rsidRPr="00C00A95">
        <w:rPr>
          <w:b/>
          <w:u w:val="single"/>
        </w:rPr>
        <w:t xml:space="preserve"> Neutraliteit als norm voor buitenlands beleid</w:t>
      </w:r>
    </w:p>
    <w:p w:rsidR="005A2046" w:rsidRPr="004C76C9" w:rsidRDefault="005A2046" w:rsidP="005A2046">
      <w:pPr>
        <w:spacing w:line="360" w:lineRule="auto"/>
      </w:pPr>
      <w:r>
        <w:t xml:space="preserve">De neutraliteit van Ierland </w:t>
      </w:r>
      <w:r w:rsidR="00A46BA5">
        <w:t>als leidraad voor</w:t>
      </w:r>
      <w:r>
        <w:t xml:space="preserve"> het buitenlands beleid gaat terug tot voor de Tweede Wereldoorlog. Het heeft zodoende sinds het begin van het bestaan van Ierland als staat een invloed gehad </w:t>
      </w:r>
      <w:r w:rsidR="00A46BA5">
        <w:t>op</w:t>
      </w:r>
      <w:r>
        <w:t xml:space="preserve"> het buitenlands beleid.</w:t>
      </w:r>
    </w:p>
    <w:p w:rsidR="005A2046" w:rsidRDefault="005A2046" w:rsidP="005A2046">
      <w:pPr>
        <w:spacing w:line="360" w:lineRule="auto"/>
      </w:pPr>
      <w:r>
        <w:t xml:space="preserve">Neutraliteit als concreet onderdeel van het buitenlands beleid wordt het meest duidelijk in de Tweede Wereldoorlog. Neutraliteit als principe heeft echter een veel langere </w:t>
      </w:r>
      <w:r w:rsidR="0022647E">
        <w:t>historie in Ierland (Jesse 2007</w:t>
      </w:r>
      <w:r>
        <w:t xml:space="preserve">). Zo stelt Keatinge dat de Ierse neutraliteit als politieke waarde haar begin kent in het Anglo-Ierse verdrag van 1921 (Keatinge 1984).  </w:t>
      </w:r>
    </w:p>
    <w:p w:rsidR="005A2046" w:rsidRDefault="005A2046" w:rsidP="005A2046">
      <w:pPr>
        <w:spacing w:line="360" w:lineRule="auto"/>
      </w:pPr>
      <w:r>
        <w:t xml:space="preserve">De </w:t>
      </w:r>
      <w:r>
        <w:rPr>
          <w:i/>
        </w:rPr>
        <w:t xml:space="preserve">Irish Free State </w:t>
      </w:r>
      <w:r>
        <w:t xml:space="preserve">ontstond </w:t>
      </w:r>
      <w:r w:rsidR="001C5947">
        <w:t xml:space="preserve">na een burgeroorlog </w:t>
      </w:r>
      <w:r>
        <w:t xml:space="preserve">in 1922 als lid van het Britse Gemenebest. </w:t>
      </w:r>
      <w:r w:rsidR="001C5947">
        <w:t xml:space="preserve">De burgeroorlog was tussen voorstanders en tegenstanders van het lidmaatschap van de Britse </w:t>
      </w:r>
      <w:r w:rsidR="001C5947">
        <w:lastRenderedPageBreak/>
        <w:t xml:space="preserve">Gemenebest. Die tegenstelling is na de burgeroorlog blijven bestaan. </w:t>
      </w:r>
      <w:r>
        <w:t xml:space="preserve">Door </w:t>
      </w:r>
      <w:r w:rsidR="001C5947">
        <w:t>het</w:t>
      </w:r>
      <w:r>
        <w:t xml:space="preserve"> lidmaatschap </w:t>
      </w:r>
      <w:r w:rsidR="001C5947">
        <w:t xml:space="preserve">van de Britse Gemenebest </w:t>
      </w:r>
      <w:r>
        <w:t xml:space="preserve">had de staat interne autonomie, maar was </w:t>
      </w:r>
      <w:r w:rsidR="00A46BA5">
        <w:t>ze</w:t>
      </w:r>
      <w:r>
        <w:t xml:space="preserve"> niet vrij om onafhankelijk buitenlands beleid te voeren.</w:t>
      </w:r>
      <w:r w:rsidRPr="00D76FCC">
        <w:t xml:space="preserve"> </w:t>
      </w:r>
      <w:r>
        <w:t xml:space="preserve">De neutraliteit toentertijd was ambivalent. Onder de paraplu van internationale orde, die gevormd werd door de Volkerenbond, was Ierland tegelijkertijd in samenwerking met Britse troepen door middel de positie die het had binnen </w:t>
      </w:r>
      <w:r w:rsidR="001C5947">
        <w:t>de</w:t>
      </w:r>
      <w:r>
        <w:t xml:space="preserve"> Britse Gemenebest, maar de staat had tevens de ambitie neutraal te blijven in buitenlandse</w:t>
      </w:r>
      <w:r w:rsidR="0022647E">
        <w:t xml:space="preserve"> aangelegenheden (O’Halpin 2002</w:t>
      </w:r>
      <w:r>
        <w:t xml:space="preserve">).De neutraliteit van Ierland werd eerst gekozen om de onafhankelijkheid tegen Groot-Brittannië te demonstreren. </w:t>
      </w:r>
      <w:r w:rsidR="00A46BA5">
        <w:t xml:space="preserve">Ze </w:t>
      </w:r>
      <w:r>
        <w:t xml:space="preserve">werd op die manier ook gebruikt om actie tegen de IRA te kunnen intensiveren. Dit zorgde voor een situatie waarin de Ierse neutraliteit ambivalent was. Aan de ene kant werd neutraliteit nagestreefd, maar aan de andere kant verloochende Ierland haar neutraliteit door te voldoen aan de verplichtingen die de Volkerenbond instelde tegen Italië, nadat Italië in 1935 Ethiopië </w:t>
      </w:r>
      <w:r w:rsidR="00A46BA5">
        <w:t>was binnengevallen (Jesse 2007</w:t>
      </w:r>
      <w:r>
        <w:t>).</w:t>
      </w:r>
    </w:p>
    <w:p w:rsidR="005A2046" w:rsidRDefault="005A2046" w:rsidP="005A2046">
      <w:pPr>
        <w:spacing w:line="360" w:lineRule="auto"/>
      </w:pPr>
      <w:r>
        <w:t xml:space="preserve">In 1938 maakte Ierland een grote stap naar werkelijke onafhankelijkheid en soevereiniteit met de Grondwet van 1938. Groot-Brittannië droeg alle militaire bases over aan Ierland en gaf het recht op om van Ierland te eisen dat deze werden bases gebruikt om Groot-Brittannië te assisteren. </w:t>
      </w:r>
      <w:r w:rsidR="00A46BA5">
        <w:t>N</w:t>
      </w:r>
      <w:r>
        <w:t xml:space="preserve">eutraliteit </w:t>
      </w:r>
      <w:r w:rsidR="00A46BA5">
        <w:t xml:space="preserve">verschoof vanaf dat moment </w:t>
      </w:r>
      <w:r>
        <w:t>van een politieke waarde naar daadwerkel</w:t>
      </w:r>
      <w:r w:rsidR="0022647E">
        <w:t>ijk overheidsbeleid (Jesse 2007</w:t>
      </w:r>
      <w:r>
        <w:t>). Het is echter niet te stellen dat Ierland neutraal was op ideologische grond. Minister van Buitenlandse Zaken De Valéra was bereid om met Groot-Brittannië een overeenkomst te sluiten als Groot-Brittannië bereid was  het probleem met betrekking tot het opdelen van Ierland op te lossen. Ierland zocht een fijne balans in de periode in en rond de Tweede Wereldoorlog. Aan de ene kant wilde het zijn onafhankelijkheid maximaliseren, maar aan de andere kant was de staat zich ook bewust van de strategische importantie van de</w:t>
      </w:r>
      <w:r w:rsidR="0022647E">
        <w:t xml:space="preserve"> Britse verdediging (Jesse 2007</w:t>
      </w:r>
      <w:r>
        <w:t xml:space="preserve">). De norm van neutraliteit hield vanaf 1938 in dat de Ierse regering zich afzijdig wilde houden, om de pas verworven soevereiniteit niet in gevaar te brengen. </w:t>
      </w:r>
      <w:r w:rsidR="00A46BA5">
        <w:t>N</w:t>
      </w:r>
      <w:r>
        <w:t xml:space="preserve">eutraliteit </w:t>
      </w:r>
      <w:r w:rsidR="00A46BA5">
        <w:t xml:space="preserve">werd </w:t>
      </w:r>
      <w:r>
        <w:t>vanaf dit moment daadwerkelijk overheidsbeleid. Dit kwam mede doordat Ierland vanaf 1938 een soevereine staat was en meer mogelijkheid had om onafhankelijk van Groot-Brittannië buitenlands beleid te voeren.</w:t>
      </w:r>
    </w:p>
    <w:p w:rsidR="00A46BA5" w:rsidRDefault="005A2046" w:rsidP="005A2046">
      <w:pPr>
        <w:spacing w:line="360" w:lineRule="auto"/>
      </w:pPr>
      <w:r>
        <w:t xml:space="preserve">De Ierse neutrale positie in de Tweede Wereldoorlog had vier gevolgen, die het latere beleid zouden beïnvloeden. Allereerst kwam Ierland redelijk ongedeerd uit de oorlog. Daarnaast droeg de neutrale positie in de Tweede Wereldoorlog bij aan het internationale diplomatieke isolement na de oorlog; Ierland werd pas lid van de Verenigde Naties in 1955 door een constant veto van de Sovjet-Unie tot 1955. De scheiding tussen het noorden en zuiden van Ierland werd groter, doordat </w:t>
      </w:r>
      <w:r w:rsidR="00A46BA5">
        <w:t>N</w:t>
      </w:r>
      <w:r>
        <w:t xml:space="preserve">oord-Ierland veel zwaarder gebombardeerd was </w:t>
      </w:r>
      <w:r w:rsidR="00A46BA5">
        <w:t>dan</w:t>
      </w:r>
      <w:r>
        <w:t xml:space="preserve"> het Zuiden. Tenslotte, het succes van de neutrale positie creëerde een brede aanhang voor het beleid en voedde de illusie dat het moreel hoogstaand was om buiten andermans oorlog te blijven (Jesse 2007</w:t>
      </w:r>
      <w:r w:rsidR="00A46BA5">
        <w:t>; O’Halpin 1999</w:t>
      </w:r>
      <w:r>
        <w:t xml:space="preserve">). </w:t>
      </w:r>
    </w:p>
    <w:p w:rsidR="005A2046" w:rsidRPr="00F03440" w:rsidRDefault="005A2046" w:rsidP="005A2046">
      <w:pPr>
        <w:spacing w:line="360" w:lineRule="auto"/>
      </w:pPr>
      <w:r>
        <w:lastRenderedPageBreak/>
        <w:t xml:space="preserve">Het Ierse buitenlands beleid na de Tweede Wereldoorlog berustte op vier kerndoelstellingen: neutraliteit, het voortdurend bezig zijn met de afscheiding van Noord-Ierland van de republiek Ierland, emigratie en het vermijden van hechte banden met andere landen dan Groot-Brittannië en de Verenigde Staten. Van deze doelstellingen was neutraliteit centraal in het beleid. Het principe achter de Ierse neutraliteit na de Tweede Wereldoorlog was de wens van </w:t>
      </w:r>
      <w:r w:rsidR="00A46BA5">
        <w:t>de bevolking</w:t>
      </w:r>
      <w:r>
        <w:t xml:space="preserve"> om iedere vorm van militaire alliantie te voorkomen. De Ierse neutraliteit was niet zozeer neutraliteit uit principe, maar meer een pragmatische doelstelling om buiten strijdende partijen te blijven (Jesse 2007</w:t>
      </w:r>
      <w:r w:rsidR="00A46BA5">
        <w:t>; Doherty 2002</w:t>
      </w:r>
      <w:r>
        <w:t xml:space="preserve">). Na de Tweede Wereldoorlog is een verandering te zien met de positie van neutraliteit die voor en in de Tweede Wereldoorlog werd aangehouden. Na de Tweede Wereldoorlog werd de voorkeur uitgesproken voor de partijen die als winnaar uit de Tweede Wereldoorlog waren gekomen, terwijl Ierland voor en tijdens de oorlog nog met alle staten diplomatieke relaties onderhield. Zo onderhield Ierland in de Tweede Wereldoorlog ook nog diplomatieke banden met Duitsland, tot irritatie van de geallieerden, in het bijzonder de VS </w:t>
      </w:r>
      <w:r w:rsidR="00A46BA5">
        <w:t>en Groot-Brittannië (Jesse 2007</w:t>
      </w:r>
      <w:r>
        <w:t xml:space="preserve">). Hieruit wordt duidelijk dat de Ierse neutraliteit tot die tijd niet zozeer een principiële vorm van neutraliteit is, maar meer een niet-principiële vorm van </w:t>
      </w:r>
      <w:r>
        <w:rPr>
          <w:i/>
        </w:rPr>
        <w:t>non-belligerency</w:t>
      </w:r>
      <w:r>
        <w:t>. Ierland had als staat voor de veiligheid neutraliteit niet per se nodig. Ierland onderhield daarom ook geen grote defensiemacht, terwijl andere Europese neutrale staten dat na de oorlog wel deden (Jesse 2007). Ierland was zich dus goed bewust van de bescherming die het genoot van de VS en Groot-Brittannië, en de manier waarop neutraliteit gedefinieerd werd, past</w:t>
      </w:r>
      <w:r w:rsidR="00A46BA5">
        <w:t>e</w:t>
      </w:r>
      <w:r>
        <w:t xml:space="preserve"> zich aan die situatie aan. Emigratie stond los van de neutrale positie, maar de neutrale positie diende de kerndoelstellingen van het buitenlands beleid van Ierland en was een gevolg van de consequenties die de Tweede Wereldoorlog voor Ierland had gehad.</w:t>
      </w:r>
    </w:p>
    <w:p w:rsidR="005A2046" w:rsidRDefault="005A2046" w:rsidP="005A2046">
      <w:pPr>
        <w:spacing w:line="360" w:lineRule="auto"/>
      </w:pPr>
      <w:r>
        <w:t xml:space="preserve">In 1961 ontstond er een debat in Ierland over een nieuwe invulling van de neutraliteit. Aanleiding was de eventuele toetreding tot de Europese Economische Gemeenschap (EEG).  Onderwerp van het debat was of de toegenomen politieke integratie van Europa een inbreuk zou zijn op het beleid van neutraliteit. Het debat tussen Minister-President Seán Lemass (die sterk voor aansluiting bij de EEG was) en de oppositie zorgde voor een herwaardering van de neutrale positie in het licht van wat lidmaatschap van de EEG aan verantwoordelijkheden met zich mee bracht. Het duurde door </w:t>
      </w:r>
      <w:r w:rsidR="00A46BA5">
        <w:t>de veto door Frankrijk</w:t>
      </w:r>
      <w:r>
        <w:t xml:space="preserve"> </w:t>
      </w:r>
      <w:r w:rsidR="00A46BA5">
        <w:t xml:space="preserve">van Groot-Brittannië tot 1973 </w:t>
      </w:r>
      <w:r>
        <w:t>voordat</w:t>
      </w:r>
      <w:r w:rsidR="00A46BA5">
        <w:t xml:space="preserve"> ook</w:t>
      </w:r>
      <w:r>
        <w:t xml:space="preserve"> Ierland lid werd van de EEG. In dat jaar geloofde noch het Ierse volk, noch de politieke elite </w:t>
      </w:r>
      <w:r w:rsidR="00A46BA5">
        <w:t xml:space="preserve">meer </w:t>
      </w:r>
      <w:r>
        <w:t xml:space="preserve">dat lidmaatschap van de EEG een bedreiging zou vormen, omdat de Europese Politieke Samenwerking afwijkende nationale posities toestond. Daarnaast was het zo dat de samenwerking op het gebied van de defensie en veiligheid in Europa vooral via de NAVO plaatsvond, waarvan Ierland geen lid was. (Jesse 2007). In deze periode wordt de positie van neutraliteit meer als een ideologische positie gezien, maar niet als een positie </w:t>
      </w:r>
      <w:r>
        <w:lastRenderedPageBreak/>
        <w:t>die principieel onveranderlijk is. De positie van neutraliteit wordt namelijk afgewogen tegen de waarschijnlijke economische voordelen die toetreding tot de EEG heeft.</w:t>
      </w:r>
    </w:p>
    <w:p w:rsidR="005A2046" w:rsidRDefault="005A2046" w:rsidP="005A2046">
      <w:pPr>
        <w:spacing w:line="360" w:lineRule="auto"/>
      </w:pPr>
      <w:r>
        <w:t xml:space="preserve">In de jaren ’80 verschilde de neutraliteit van Ierland van die van andere Europese neutrale staten, die geen lid waren van de EEG. De betekenis van de Ierse neutraliteit was geminimaliseerd, bestaande uit twee elementen. Ten eerste het traditionele element van </w:t>
      </w:r>
      <w:r w:rsidR="00A46BA5">
        <w:t>geen</w:t>
      </w:r>
      <w:r>
        <w:t xml:space="preserve"> lid willen worden van een militaire </w:t>
      </w:r>
      <w:r w:rsidR="00A46BA5">
        <w:t>alliantie. Ten tweede een nieuw</w:t>
      </w:r>
      <w:r>
        <w:t xml:space="preserve"> element, namelijk steun voor internationale vredesmissies, vooral via de Verenigde Naties (Jesse 2007: p.79). In deze periode is wederom een verandering te zien. Waar de neutrale positie eerder inhield dat Ierland zich afzijdig hield van datgene wat op het internationale toneel gebeurde, neemt Ierland nu wel verantwoordelijkheid om vrede en veiligheid wereldwijd te verbeteren. Hierbij geldt echter wel sterk dat de VN de organisatie is, die gevolgd wordt, en niet individuele staten of groepen staten.</w:t>
      </w:r>
    </w:p>
    <w:p w:rsidR="005A2046" w:rsidRDefault="005A2046" w:rsidP="005A2046">
      <w:pPr>
        <w:spacing w:line="360" w:lineRule="auto"/>
      </w:pPr>
      <w:r>
        <w:t xml:space="preserve">Eind jaren ’90 waren de meeste andere Europese neutrale staten (Oostenrijk, Finland en Zweden, alleen Zwitserland niet) lid geworden van de Europese Unie en was de Ierse positie niet meer zo uitzonderlijk. Was er in de jaren ’80 geen sprake van een duidelijke doctrine, ook in de jaren ’90 bleef die doctrine vaag (Jesse 2007; Gilland 2001). De Ierse neutraliteit paste zich zelfs aan tot het lid worden van de Europese veiligheidsorde, het onderdeel uitmaken van het Partnership for Peace van de NAVO in 1999 en een waarnemersstatus bij de West Europese Unie (WEU).  Dit wekt de suggestie dat de Ierse neutraliteit meer een etiket is dan </w:t>
      </w:r>
      <w:r w:rsidR="00A46BA5">
        <w:t>een wezenlijk onderdeel van het buitenlands beleid</w:t>
      </w:r>
      <w:r>
        <w:t xml:space="preserve">. Echter, de kern van het beleid blijft wel dat Ierland geen lid wil zijn van een militaire alliantie (Jesse 2007). In de jaren ’90 is dus wederom sprake geweest van een verandering in de norm van neutraliteit van Ierland. Ierland hield zich eerder afzijdig van regionale veiligheidsorganisaties en was internationaal vrijwel alleen betrokken via de VN, maar in de jaren ’90 bleek een toenadering toch mogelijk. </w:t>
      </w:r>
      <w:r w:rsidR="00547A29">
        <w:t xml:space="preserve">Het was ook in die periode dat de betrekkingen tussen Ierland en Groot-Brittannië normaliseerden door het Goede Vrijdag-akkoord van 1998. De neutraliteit van Ierland kon daardoor een andere, minder anti-Britse invulling krijgen. </w:t>
      </w:r>
      <w:r>
        <w:t xml:space="preserve">De norm is </w:t>
      </w:r>
      <w:r w:rsidR="00547A29">
        <w:t>tegenwoordig</w:t>
      </w:r>
      <w:r>
        <w:t xml:space="preserve"> verdund </w:t>
      </w:r>
      <w:r w:rsidR="00A46BA5">
        <w:t>tot</w:t>
      </w:r>
      <w:r>
        <w:t xml:space="preserve"> het niet willen accepteren van de wederzijdse verdedigingsclausule, die de NAVO en de WEU hadden. Op die manier garandeert Ierland voor zichzelf dat het land niet meegezogen wordt in een oorlog (van grootmachten) waar het zelf niet voor gekozen heeft.</w:t>
      </w:r>
    </w:p>
    <w:p w:rsidR="005A2046" w:rsidRDefault="005A2046" w:rsidP="005A2046">
      <w:pPr>
        <w:spacing w:line="360" w:lineRule="auto"/>
      </w:pPr>
      <w:r>
        <w:t xml:space="preserve">Die kern van militaire neutraliteit is behouden in het hedendaagse neutraliteitsbeleid van Ierland. Ierland wil nog steeds bijdragen aan een internationale rechtsorde. Daarom steunt het de Verenigde Naties sterk en diens vredesmisses. Daarnaast behoudt Ierland een rol in het Gemeenschappelijk Buitenlands en Veiligheidsbeleid om de EU te ondersteunen in diens streven </w:t>
      </w:r>
      <w:r w:rsidR="00A46BA5">
        <w:t>naa</w:t>
      </w:r>
      <w:r>
        <w:t>r stabiliteit op het Europese continent (Jesse 2007). Buitenlandse inzet van Ierse troepen richt zich vooral op vredebewaking</w:t>
      </w:r>
      <w:r w:rsidR="00A46BA5">
        <w:t>, crisis management en conflict</w:t>
      </w:r>
      <w:r>
        <w:t xml:space="preserve">preventie.  Tevens zet Ierland zich in voor de promotie van mensenrechten en internationale standaarden voor mensenrechten. Ierland stelt zich daarnaast </w:t>
      </w:r>
      <w:r>
        <w:lastRenderedPageBreak/>
        <w:t>pro-actief op in ontwapening en anti-proliferatie. Dit gebeurt niet alleen door de Verenigde Naties en de Europese Unie, maar ook door bilaterale relaties (Jesse 2007).</w:t>
      </w:r>
    </w:p>
    <w:p w:rsidR="005A2046" w:rsidRDefault="005A2046" w:rsidP="005A2046">
      <w:pPr>
        <w:spacing w:line="360" w:lineRule="auto"/>
      </w:pPr>
      <w:r>
        <w:t>D</w:t>
      </w:r>
      <w:r w:rsidR="00A46BA5">
        <w:t>e neutrale positie</w:t>
      </w:r>
      <w:r>
        <w:t xml:space="preserve"> krijgt </w:t>
      </w:r>
      <w:r w:rsidR="00A46BA5">
        <w:t>tegenwoordig</w:t>
      </w:r>
      <w:r>
        <w:t xml:space="preserve"> concreet vorm in het </w:t>
      </w:r>
      <w:r>
        <w:rPr>
          <w:i/>
        </w:rPr>
        <w:t xml:space="preserve">Triple Lock Mechanism </w:t>
      </w:r>
      <w:r>
        <w:t>dat gehanteerd wordt door de Ierse regering</w:t>
      </w:r>
      <w:r w:rsidR="003B218A">
        <w:t xml:space="preserve"> en gebruikt wordt sinds 2001</w:t>
      </w:r>
      <w:r>
        <w:t>. Dit is een m</w:t>
      </w:r>
      <w:r w:rsidR="003B218A">
        <w:t>echanisme dat drie obstakels bie</w:t>
      </w:r>
      <w:r>
        <w:t>dt voor dat Ierland troepen laat deelnemen: goedkeuring van de regering, goedkeuring van het parlement (Daíl) en goedkeuring van de Verenigde Naties in de vorm van een resolutie, die een voldoende mandaat biedt.</w:t>
      </w:r>
    </w:p>
    <w:p w:rsidR="005A2046" w:rsidRDefault="005A2046" w:rsidP="005A2046">
      <w:pPr>
        <w:spacing w:line="360" w:lineRule="auto"/>
      </w:pPr>
      <w:r>
        <w:t xml:space="preserve">De norm die is blijven bestaan is dat de Ierse regering zich niet wenst te mengen in conflicten van andere staten. Dat uit zich in het feit dat de regering geen wederzijdse verdedigingsverplichting wil, omdat die ervoor zou kunnen zorgen dat het land ongevraagd een conflict wordt ingesleurd. Deze norm houdt echter niet in dat het land zich afzijdig houdt van het internationale politieke toneel. Er bestaat sterke steun voor de Verenigde Naties als organisatie en de missies die </w:t>
      </w:r>
      <w:r w:rsidR="003B218A">
        <w:t>de VN ondernemen</w:t>
      </w:r>
      <w:r>
        <w:t xml:space="preserve"> voor meer vrede en veiligheid in de wereld. </w:t>
      </w:r>
    </w:p>
    <w:p w:rsidR="005A2046" w:rsidRDefault="005A2046" w:rsidP="005A2046">
      <w:pPr>
        <w:spacing w:line="360" w:lineRule="auto"/>
      </w:pPr>
      <w:r>
        <w:t>De norm van neutraliteit die Ierland tegenwoordig hanteert is een uitgeklede variant, vooral wanneer deze vergeleken wordt met de manier waarop Ierland neutraliteit vroeger invulling gaf. De norm is echter wel specifiek geformuleerd en is in herbevestigd, zowel op papier in beleid</w:t>
      </w:r>
      <w:r w:rsidR="003B218A">
        <w:t>,</w:t>
      </w:r>
      <w:r>
        <w:t xml:space="preserve"> als in de praktijk. De verwachting is daarom dat de norm, hoe smal deze tegenwoordig ook nog is, een rol zal spelen in de besluitvorming over het al dan niet deelnemen aan de militaire operaties in Irak in 2003 en in Libië in 2011.</w:t>
      </w:r>
    </w:p>
    <w:p w:rsidR="00A60EE5" w:rsidRPr="00260D0D" w:rsidRDefault="00260D0D" w:rsidP="005A2046">
      <w:pPr>
        <w:spacing w:line="360" w:lineRule="auto"/>
      </w:pPr>
      <w:r>
        <w:t>De norm van neutraliteit houdt op die manier ook nog een verbinding met de identiteit waar deze uit voorkomt. De norm komt voort uit een behoefte aan onafhankelijkheid en vermijd</w:t>
      </w:r>
      <w:r w:rsidR="00152A59">
        <w:t>en</w:t>
      </w:r>
      <w:r>
        <w:t xml:space="preserve"> van conflict. De </w:t>
      </w:r>
      <w:r>
        <w:rPr>
          <w:i/>
        </w:rPr>
        <w:t>triple lock</w:t>
      </w:r>
      <w:r>
        <w:t xml:space="preserve"> garandeert dat Ierland in principe alleen deelneemt aan militaire operaties waar een helder VN-mandaat voor is. Dat zorgt ervoor dat een militaire operatie brede internationale steun heeft, en er dus geen sprake is van een situatie waarin Ierland terechtkomt in een strijd van andere staten of machtsblokken. Ten tweede doet het recht aan het idee van onafhankelijkheid. De Ierse regering en de Ierse bevolking willen zich niet aansluiten bij een militaire alliantie met een wederzijdse verdedigingsclausule, zodat het land niet ongewild een conflict wordt ingetrokken en altijd een eigen buitenlands beleid kan blijven voeren, los van andere staten.</w:t>
      </w:r>
    </w:p>
    <w:p w:rsidR="005A2046" w:rsidRDefault="005A2046">
      <w:pPr>
        <w:rPr>
          <w:i/>
        </w:rPr>
      </w:pPr>
      <w:r>
        <w:rPr>
          <w:i/>
        </w:rPr>
        <w:br w:type="page"/>
      </w:r>
    </w:p>
    <w:p w:rsidR="00EF1530" w:rsidRDefault="00EF1530">
      <w:pPr>
        <w:rPr>
          <w:b/>
          <w:sz w:val="28"/>
          <w:szCs w:val="28"/>
          <w:u w:val="single"/>
        </w:rPr>
      </w:pPr>
      <w:r>
        <w:rPr>
          <w:b/>
          <w:sz w:val="28"/>
          <w:szCs w:val="28"/>
          <w:u w:val="single"/>
        </w:rPr>
        <w:lastRenderedPageBreak/>
        <w:br w:type="page"/>
      </w:r>
    </w:p>
    <w:p w:rsidR="005A2046" w:rsidRPr="00C00A95" w:rsidRDefault="005A2046" w:rsidP="00C00A95">
      <w:pPr>
        <w:pStyle w:val="Lijstalinea"/>
        <w:numPr>
          <w:ilvl w:val="0"/>
          <w:numId w:val="13"/>
        </w:numPr>
        <w:spacing w:line="360" w:lineRule="auto"/>
        <w:rPr>
          <w:b/>
          <w:sz w:val="28"/>
          <w:szCs w:val="28"/>
          <w:u w:val="single"/>
        </w:rPr>
      </w:pPr>
      <w:r w:rsidRPr="00C00A95">
        <w:rPr>
          <w:b/>
          <w:sz w:val="28"/>
          <w:szCs w:val="28"/>
          <w:u w:val="single"/>
        </w:rPr>
        <w:lastRenderedPageBreak/>
        <w:t>De militaire interventie</w:t>
      </w:r>
      <w:r w:rsidR="00F521A1">
        <w:rPr>
          <w:b/>
          <w:sz w:val="28"/>
          <w:szCs w:val="28"/>
          <w:u w:val="single"/>
        </w:rPr>
        <w:t>s</w:t>
      </w:r>
      <w:r w:rsidRPr="00C00A95">
        <w:rPr>
          <w:b/>
          <w:sz w:val="28"/>
          <w:szCs w:val="28"/>
          <w:u w:val="single"/>
        </w:rPr>
        <w:t xml:space="preserve"> in Libië en Irak</w:t>
      </w:r>
    </w:p>
    <w:p w:rsidR="005A2046" w:rsidRPr="00C00A95" w:rsidRDefault="005A2046" w:rsidP="005A2046">
      <w:pPr>
        <w:spacing w:line="360" w:lineRule="auto"/>
        <w:rPr>
          <w:b/>
          <w:u w:val="single"/>
        </w:rPr>
      </w:pPr>
      <w:r w:rsidRPr="00C00A95">
        <w:rPr>
          <w:b/>
          <w:u w:val="single"/>
        </w:rPr>
        <w:t>5.1 Inleiding</w:t>
      </w:r>
    </w:p>
    <w:p w:rsidR="005A2046" w:rsidRPr="00F636D8" w:rsidRDefault="005A2046" w:rsidP="005A2046">
      <w:pPr>
        <w:spacing w:line="360" w:lineRule="auto"/>
      </w:pPr>
      <w:r w:rsidRPr="00F636D8">
        <w:t xml:space="preserve">In het vorige hoofdstuk is </w:t>
      </w:r>
      <w:r>
        <w:t>onderzocht welke economische en electorale kosten verbonden zijn aan het Ierse beleid, welke identiteit Ierland had en welke invulling het gaf aan de norm neutraliteit</w:t>
      </w:r>
      <w:r w:rsidRPr="00F636D8">
        <w:t xml:space="preserve">. In dit hoofdstuk zullen de </w:t>
      </w:r>
      <w:r>
        <w:t xml:space="preserve">interventies in Irak en Libië behandeld worden. </w:t>
      </w:r>
      <w:r w:rsidRPr="00F636D8">
        <w:t xml:space="preserve"> Dat houdt in dat per casus de data gepresenteerd </w:t>
      </w:r>
      <w:r w:rsidR="005B4449">
        <w:t>zullen</w:t>
      </w:r>
      <w:r w:rsidRPr="00F636D8">
        <w:t xml:space="preserve"> worden. Concreet houdt dit in dat voor de militaire interventies in Irak in 2003 en Libië in 2011 aangegeven zal worden hoe Ierland gehandeld heeft, zowel politiek als militair gezien. Dit zal gebeuren in de vorm van een chronologisch verslag, opdat zo goed mogelijk duidelijk is hoe gebeurten</w:t>
      </w:r>
      <w:r>
        <w:t xml:space="preserve">issen elkaar opvolgen. Hierbij is </w:t>
      </w:r>
      <w:r w:rsidRPr="00F636D8">
        <w:t xml:space="preserve">uiteraard vooral gefocust op de informatie die relevant is in het licht van het onderzoek, oftewel informatie die aansluit op het theoretisch kader en de methodologie, zoals die beschreven </w:t>
      </w:r>
      <w:r>
        <w:t>zijn</w:t>
      </w:r>
      <w:r w:rsidRPr="00F636D8">
        <w:t xml:space="preserve"> in de hoofdstuk 2 en 3. Na dit hoofdstuk zal gereflecteerd worden op de theorieën en zal aangegeven worden welke conclusies er getrokken kunnen worden over de theorie op basis van de data gepresenteerd in dit hoofdstuk.</w:t>
      </w:r>
    </w:p>
    <w:p w:rsidR="005A2046" w:rsidRPr="00F636D8" w:rsidRDefault="005A2046" w:rsidP="005A2046">
      <w:pPr>
        <w:spacing w:line="360" w:lineRule="auto"/>
        <w:rPr>
          <w:b/>
        </w:rPr>
      </w:pPr>
    </w:p>
    <w:p w:rsidR="005A2046" w:rsidRPr="00C00A95" w:rsidRDefault="005A2046" w:rsidP="005A2046">
      <w:pPr>
        <w:spacing w:line="360" w:lineRule="auto"/>
        <w:rPr>
          <w:i/>
          <w:u w:val="single"/>
        </w:rPr>
      </w:pPr>
      <w:r w:rsidRPr="00C00A95">
        <w:rPr>
          <w:b/>
          <w:u w:val="single"/>
        </w:rPr>
        <w:t>5.2 Van focus op samenwerking naar openstellen vliegveld</w:t>
      </w:r>
    </w:p>
    <w:p w:rsidR="005A2046" w:rsidRPr="00F636D8" w:rsidRDefault="005A2046" w:rsidP="005A2046">
      <w:pPr>
        <w:spacing w:line="360" w:lineRule="auto"/>
      </w:pPr>
      <w:r w:rsidRPr="00F636D8">
        <w:t xml:space="preserve">Om een beter beeld te geven van </w:t>
      </w:r>
      <w:r>
        <w:t>het buitenlands beleid</w:t>
      </w:r>
      <w:r w:rsidRPr="00F636D8">
        <w:t xml:space="preserve"> van Ierland zal in de casus van </w:t>
      </w:r>
      <w:r>
        <w:t>Irak</w:t>
      </w:r>
      <w:r w:rsidRPr="00F636D8">
        <w:t xml:space="preserve"> begonnen worden in 2001 en 2002. </w:t>
      </w:r>
      <w:r>
        <w:t>I</w:t>
      </w:r>
      <w:r w:rsidRPr="00F636D8">
        <w:t xml:space="preserve">n die periode </w:t>
      </w:r>
      <w:r>
        <w:t>was</w:t>
      </w:r>
      <w:r w:rsidRPr="00F636D8">
        <w:t xml:space="preserve"> I</w:t>
      </w:r>
      <w:r>
        <w:t>erland</w:t>
      </w:r>
      <w:r w:rsidRPr="00F636D8">
        <w:t xml:space="preserve"> </w:t>
      </w:r>
      <w:r>
        <w:t xml:space="preserve">namelijk </w:t>
      </w:r>
      <w:r w:rsidRPr="00F636D8">
        <w:t xml:space="preserve">lid was van de VN-Veiligheidsraad. </w:t>
      </w:r>
      <w:r>
        <w:t>Toen</w:t>
      </w:r>
      <w:r w:rsidRPr="00F636D8">
        <w:t xml:space="preserve"> werden ook beslissingen genomen worden die verband </w:t>
      </w:r>
      <w:r>
        <w:t xml:space="preserve">hielden </w:t>
      </w:r>
      <w:r w:rsidRPr="00F636D8">
        <w:t xml:space="preserve">met het gedrag van Ierland tijdens de militaire interventie in Irak. </w:t>
      </w:r>
    </w:p>
    <w:p w:rsidR="005A2046" w:rsidRPr="00F636D8" w:rsidRDefault="005A2046" w:rsidP="005A2046">
      <w:pPr>
        <w:spacing w:line="360" w:lineRule="auto"/>
      </w:pPr>
      <w:r w:rsidRPr="00F636D8">
        <w:t xml:space="preserve">De discussie over Irak in de VN Veiligheidsraad in de periode 2001-2 kan in twee fasen verdeeld worden. Tot </w:t>
      </w:r>
      <w:r>
        <w:t>halverwege</w:t>
      </w:r>
      <w:r w:rsidRPr="00F636D8">
        <w:t xml:space="preserve"> 2002 lag de focus op de invloed van sancties op het regime, waarbij er gelet werd op een betere doorstroom van civiele goederen naar Irak, terwijl tegelijkertijd de sancties op militaire goederen gehandhaafd </w:t>
      </w:r>
      <w:r>
        <w:t>bleven</w:t>
      </w:r>
      <w:r w:rsidRPr="00F636D8">
        <w:t>. Daarna lag de focus op de controle van Irak op het gebied van biologische, chemische en massavernietigingswapens (Doyle 2004). Aangezien het in deze thesis gaat om de inval in Irak die gestart is naar aanleiding van het overtreden van VN Resoluties op het gebied van biologische, chemische en massavernietigingswapens, zal er allee</w:t>
      </w:r>
      <w:r w:rsidR="005B4449">
        <w:t>n op die periode gefocust worden</w:t>
      </w:r>
      <w:r w:rsidRPr="00F636D8">
        <w:t>.</w:t>
      </w:r>
    </w:p>
    <w:p w:rsidR="005A2046" w:rsidRPr="00F636D8" w:rsidRDefault="005A2046" w:rsidP="005A2046">
      <w:pPr>
        <w:spacing w:line="360" w:lineRule="auto"/>
      </w:pPr>
      <w:r w:rsidRPr="00F636D8">
        <w:t>De debatten in de Veilighei</w:t>
      </w:r>
      <w:r>
        <w:t>dsraad over de bewering dat Irak</w:t>
      </w:r>
      <w:r w:rsidRPr="00F636D8">
        <w:t xml:space="preserve"> massavernietigingswapens aan het ontwikkelen was richten zich op twee kernonderdelen. Ten eerste, in hoeverre een nieuwe resolutie van de Veiligheidsraad over wapeninspecties een automatisme in zich zou </w:t>
      </w:r>
      <w:r>
        <w:t xml:space="preserve">moeten </w:t>
      </w:r>
      <w:r w:rsidRPr="00F636D8">
        <w:t xml:space="preserve">dragen tot actie van de lidstaten om de resolutie af te dwingen zonder een verdere beslissing van de VN Veiligheidsraad. Het tweede punt waren de nieuwe voorwaarden </w:t>
      </w:r>
      <w:r>
        <w:t>waaronder</w:t>
      </w:r>
      <w:r w:rsidRPr="00F636D8">
        <w:t xml:space="preserve"> de wapeninspecteurs van de VN zouden gaan werken (Doyle 2004). Ierland was geen voorstander van een automatische actie</w:t>
      </w:r>
      <w:r>
        <w:t>, maar</w:t>
      </w:r>
      <w:r w:rsidRPr="00F636D8">
        <w:t xml:space="preserve"> was expliciet voor een proces </w:t>
      </w:r>
      <w:r>
        <w:t xml:space="preserve">in twee stappen. </w:t>
      </w:r>
      <w:r w:rsidRPr="00F636D8">
        <w:t xml:space="preserve">Daarbij zou de Veiligheidsraad bepalen of </w:t>
      </w:r>
      <w:r w:rsidRPr="00F636D8">
        <w:lastRenderedPageBreak/>
        <w:t xml:space="preserve">er sprake was een schending van het inspectieregime en </w:t>
      </w:r>
      <w:r>
        <w:t>zou</w:t>
      </w:r>
      <w:r w:rsidRPr="00F636D8">
        <w:t xml:space="preserve"> te zijner tijd bepaald worden wat er gedaan moest worden, als een dergelijke schending zich zou voordoen. </w:t>
      </w:r>
      <w:r>
        <w:t xml:space="preserve">De Ierse positie </w:t>
      </w:r>
      <w:r w:rsidRPr="00F636D8">
        <w:t xml:space="preserve">stond tegenover de Britten en Amerikanen die in hun eerste voorstellen de vijf permanente leden van de Veiligheidsraad speciale privileges wilden geven </w:t>
      </w:r>
      <w:r>
        <w:t xml:space="preserve">en die de </w:t>
      </w:r>
      <w:r w:rsidRPr="00F636D8">
        <w:t xml:space="preserve">leden toestond alle noodzakelijke middelen in te zetten om Irak te dwingen de voorwaarden van de resolutie na te leven. Wat betreft het inspectieregime was Hans Blix, het hoofd van de inspectiecommissie van de VN, voorstander van een aantal </w:t>
      </w:r>
      <w:r>
        <w:t xml:space="preserve">strengere </w:t>
      </w:r>
      <w:r w:rsidRPr="00F636D8">
        <w:t xml:space="preserve">regels, terwijl hij tegen maatregelen was, </w:t>
      </w:r>
      <w:r>
        <w:t>die in zijn ogen</w:t>
      </w:r>
      <w:r w:rsidRPr="00F636D8">
        <w:t xml:space="preserve"> onnodig en contraproductief waren</w:t>
      </w:r>
      <w:r>
        <w:t>. Ierland hoorde bij de groep lan</w:t>
      </w:r>
      <w:r w:rsidRPr="00F636D8">
        <w:t>den</w:t>
      </w:r>
      <w:r>
        <w:t xml:space="preserve"> die </w:t>
      </w:r>
      <w:r w:rsidRPr="00F636D8">
        <w:t>achter Blix stonden</w:t>
      </w:r>
      <w:r>
        <w:t>. I</w:t>
      </w:r>
      <w:r w:rsidRPr="00F636D8">
        <w:t>n de uiteindelijke resolutie waren de meer omstreden voorwaarden weggelaten (Doyle 2004).</w:t>
      </w:r>
      <w:r>
        <w:t xml:space="preserve"> Hieruit volgt dat Ierland sterk voorstander is van een lijn waarbij de VN Veiligheidsraad als geheel de meest belangrijke actor blijft. Wanneer de vijf permanente leden van de VN Veiligheidsraad namelijk die bijzondere privileges hadden gekregen en meer sturend mochten zijn in hoe de inspecteurs te werk zouden gaan, dan zou een beperkte groep landen beslissen over verdere acties tegen Irak, in plaats van dat de VN Veiligheidsraad als geheel de bepalende actor zou zijn</w:t>
      </w:r>
    </w:p>
    <w:p w:rsidR="005A2046" w:rsidRPr="00F636D8" w:rsidRDefault="005A2046" w:rsidP="005A2046">
      <w:pPr>
        <w:spacing w:line="360" w:lineRule="auto"/>
      </w:pPr>
      <w:r>
        <w:t xml:space="preserve">Resolutie 1441, die unaniem werd aangenomen </w:t>
      </w:r>
      <w:r w:rsidRPr="00F636D8">
        <w:t>op 8 november 2002</w:t>
      </w:r>
      <w:r>
        <w:t>,</w:t>
      </w:r>
      <w:r w:rsidRPr="00F636D8">
        <w:t xml:space="preserve"> gaf Irak een laatste kans om te voldoen aan de eisen van </w:t>
      </w:r>
      <w:r>
        <w:t>de eerdere</w:t>
      </w:r>
      <w:r w:rsidRPr="00F636D8">
        <w:t xml:space="preserve"> resolutie </w:t>
      </w:r>
      <w:r>
        <w:t>over</w:t>
      </w:r>
      <w:r w:rsidRPr="00F636D8">
        <w:t xml:space="preserve"> het verlenen van informatie over het wapenprogramma. De Ierse regering kreeg binnenlands kritiek </w:t>
      </w:r>
      <w:r w:rsidR="001A7939">
        <w:t>omdat z</w:t>
      </w:r>
      <w:r>
        <w:t>ij de motie ondersteunde</w:t>
      </w:r>
      <w:r w:rsidRPr="00F636D8">
        <w:t xml:space="preserve">. </w:t>
      </w:r>
      <w:r>
        <w:t>Parlementariërs kregen namelijk het idee dat de motie gebruikt kon worden als een soort blanco cheque om militaire acties te ondernemen tegen</w:t>
      </w:r>
      <w:r w:rsidR="00D23878">
        <w:t xml:space="preserve"> Irak (Irish Times:</w:t>
      </w:r>
      <w:r>
        <w:t xml:space="preserve"> 9 november 2002). </w:t>
      </w:r>
      <w:r w:rsidRPr="00F636D8">
        <w:t xml:space="preserve">In de uitleg voor het instemmen met de resolutie, </w:t>
      </w:r>
      <w:r>
        <w:t xml:space="preserve">legde </w:t>
      </w:r>
      <w:r w:rsidRPr="00F636D8">
        <w:t xml:space="preserve">de regering </w:t>
      </w:r>
      <w:r>
        <w:t xml:space="preserve">uit </w:t>
      </w:r>
      <w:r w:rsidRPr="00F636D8">
        <w:t xml:space="preserve">dat het aan de VN Veiligheidsraad was om te bepalen of Irak de resolutie en de bijkomende verplichtingen geschonden had in overeenstemming met hoe de term ‘schending’ werd gebruikt in het internationale recht, en dat alleen de Veiligheidsraad  - en niet individuele lidstaten - dan kon bepalen </w:t>
      </w:r>
      <w:r>
        <w:t>welke</w:t>
      </w:r>
      <w:r w:rsidRPr="00F636D8">
        <w:t xml:space="preserve"> verdere stappen ondernomen zouden moeten worden (Doyle 2004). </w:t>
      </w:r>
      <w:r>
        <w:t xml:space="preserve">Tegenover parlementariërs gaf premier Ahern aan dat de resolutie tot doel had om Irak te ontwapenen, in plaats van in het land te interveniëren. Hiermee maakte hij </w:t>
      </w:r>
      <w:r w:rsidRPr="00F636D8">
        <w:t>duidelijk hoezeer Ierland hech</w:t>
      </w:r>
      <w:r>
        <w:t>t</w:t>
      </w:r>
      <w:r w:rsidRPr="00F636D8">
        <w:t>t</w:t>
      </w:r>
      <w:r>
        <w:t>e</w:t>
      </w:r>
      <w:r w:rsidRPr="00F636D8">
        <w:t xml:space="preserve"> aan de legitimiteit van de VN en de VN Veiligheidsraad. Waar het optreden tegen andere landen betreft vindt </w:t>
      </w:r>
      <w:r>
        <w:t>de Ierse regering</w:t>
      </w:r>
      <w:r w:rsidRPr="00F636D8">
        <w:t xml:space="preserve"> dat dit altijd onder de vlag van de VN moet gebeuren en dat individuele staten nooit voor eigen rechter kunnen spelen. Deze </w:t>
      </w:r>
      <w:r>
        <w:t>verklaringen maken ook het belang duidelijk</w:t>
      </w:r>
      <w:r w:rsidRPr="00F636D8">
        <w:t xml:space="preserve"> dat wordt gehecht aan internationaal recht</w:t>
      </w:r>
      <w:r>
        <w:t xml:space="preserve"> door de Ierse regering</w:t>
      </w:r>
      <w:r w:rsidRPr="00F636D8">
        <w:t xml:space="preserve">. Dit is ook de positie die Ierland verder </w:t>
      </w:r>
      <w:r>
        <w:t>innam</w:t>
      </w:r>
      <w:r w:rsidRPr="00F636D8">
        <w:t xml:space="preserve"> tijdens </w:t>
      </w:r>
      <w:r w:rsidR="001A7939">
        <w:t>zijn</w:t>
      </w:r>
      <w:r w:rsidRPr="00F636D8">
        <w:t xml:space="preserve"> termijn in de VN Veiligheidsraad tot 1 januari 2003.</w:t>
      </w:r>
    </w:p>
    <w:p w:rsidR="005A2046" w:rsidRPr="00F636D8" w:rsidRDefault="005A2046" w:rsidP="005A2046">
      <w:pPr>
        <w:spacing w:line="360" w:lineRule="auto"/>
      </w:pPr>
      <w:r>
        <w:t>Als</w:t>
      </w:r>
      <w:r w:rsidRPr="00F636D8">
        <w:t xml:space="preserve"> Ierland sprak tijdens interventies in de VN Veiligheidsraad </w:t>
      </w:r>
      <w:r>
        <w:t>was het</w:t>
      </w:r>
      <w:r w:rsidRPr="00F636D8">
        <w:t xml:space="preserve"> altijd duidelijk in </w:t>
      </w:r>
      <w:r>
        <w:t>zijn</w:t>
      </w:r>
      <w:r w:rsidRPr="00F636D8">
        <w:t xml:space="preserve"> voorkeur voor de VN Veiligheidsraad als centraal orgaan in de besluitvorming over mogelijke actie tegen Irak, en heeft de regering zich duidelijk uitgesproken tegen sancties zonder helder</w:t>
      </w:r>
      <w:r>
        <w:t>e</w:t>
      </w:r>
      <w:r w:rsidRPr="00F636D8">
        <w:t xml:space="preserve"> afbakening en tegen gewapende interventie zonder toestemming van de VN (Doyle 2004).</w:t>
      </w:r>
    </w:p>
    <w:p w:rsidR="005A2046" w:rsidRDefault="005A2046" w:rsidP="005A2046">
      <w:pPr>
        <w:spacing w:line="360" w:lineRule="auto"/>
      </w:pPr>
      <w:r w:rsidRPr="00F636D8">
        <w:lastRenderedPageBreak/>
        <w:t xml:space="preserve">In </w:t>
      </w:r>
      <w:r w:rsidR="003F685A">
        <w:t>zijn</w:t>
      </w:r>
      <w:r w:rsidRPr="00F636D8">
        <w:t xml:space="preserve"> laatste bijdrage op dit punt in december 2002 herhaalde Ierland nog eens hoe </w:t>
      </w:r>
      <w:r>
        <w:t>het</w:t>
      </w:r>
      <w:r w:rsidRPr="00F636D8">
        <w:t xml:space="preserve"> resolutie 1441 begreep, daarbij aangevend dat voor een schending van de resolutie niet alleen een </w:t>
      </w:r>
      <w:r>
        <w:t xml:space="preserve">onjuiste </w:t>
      </w:r>
      <w:r w:rsidRPr="00F636D8">
        <w:t xml:space="preserve">verklaring van Irak nodig was, maar ook het niet willen meewerken met de wapeninspecteurs.  Daarbij was het aan de VN Veiligheidsraad om </w:t>
      </w:r>
      <w:r>
        <w:t xml:space="preserve">te bepalen of </w:t>
      </w:r>
      <w:r w:rsidRPr="00F636D8">
        <w:t xml:space="preserve">er sprake was van een schending en welke actie er dan eventueel ondernomen zou moeten worden. </w:t>
      </w:r>
      <w:r>
        <w:t>Zolang</w:t>
      </w:r>
      <w:r w:rsidRPr="00F636D8">
        <w:t xml:space="preserve"> Ierland lid was van de VN Veiligheidsraad, </w:t>
      </w:r>
      <w:r>
        <w:t xml:space="preserve">was </w:t>
      </w:r>
      <w:r w:rsidRPr="00F636D8">
        <w:t xml:space="preserve">de regering ook gedwongen om beslissingen te nemen, dikwijls publiekelijk. Alle beslissingen en toespraken van de regering waren in lijn met de Ierse publieke opinie van weerstand tegen sancties en een positie tegen een unilaterale aanval op Irak. </w:t>
      </w:r>
    </w:p>
    <w:p w:rsidR="005A2046" w:rsidRPr="00F636D8" w:rsidRDefault="005A2046" w:rsidP="005A2046">
      <w:pPr>
        <w:spacing w:line="360" w:lineRule="auto"/>
      </w:pPr>
      <w:r>
        <w:t>Toen</w:t>
      </w:r>
      <w:r w:rsidRPr="00F636D8">
        <w:t xml:space="preserve"> Ierlands termijn in de VN Veiligheidsraad was geëindigd, </w:t>
      </w:r>
      <w:r>
        <w:t xml:space="preserve">was </w:t>
      </w:r>
      <w:r w:rsidRPr="00F636D8">
        <w:t xml:space="preserve">het Ierse beleid wat betreft Irak niet meer zo </w:t>
      </w:r>
      <w:r>
        <w:t>uitgesproken en meer impliciet</w:t>
      </w:r>
      <w:r w:rsidRPr="00F636D8">
        <w:t xml:space="preserve"> (Doyle 2004).</w:t>
      </w:r>
      <w:r>
        <w:t xml:space="preserve"> De Ierse regering hoefde immers geen verklaring meer af te leggen over zijn optreden in de VN Veiligheidsraad, en dat zorgde ervoor dat de debatten zich beperkten tot waar het zaken betrof, die concreet met Ierland te maken hadden, zoals het Ierse luchtruim en Vliegveld Shannon. Dit bood de Ierse regering de mogelijkheid om uitspraken te doen over de militaire interventie in Irak met betrekking tot deze kwesties, in plaats van dat het ook ging over de rechtvaardigheid van de militaire interventie van Irak. Dat bood meer ruimte voor meer opportunistische verklaringen voor de besluiten van de Ierse regering, zoals ook blijkt uit de verklaringen die de Ierse regering in die periode over de kwestie gaf.</w:t>
      </w:r>
    </w:p>
    <w:p w:rsidR="005A2046" w:rsidRPr="00F636D8" w:rsidRDefault="005A2046" w:rsidP="005A2046">
      <w:pPr>
        <w:spacing w:line="360" w:lineRule="auto"/>
      </w:pPr>
      <w:r w:rsidRPr="00F636D8">
        <w:t xml:space="preserve">Wat betreft het gebruik van Vliegveld Shannon werd op 13 januari </w:t>
      </w:r>
      <w:r>
        <w:t xml:space="preserve">2003 </w:t>
      </w:r>
      <w:r w:rsidRPr="00F636D8">
        <w:t xml:space="preserve">door Minister Cowen </w:t>
      </w:r>
      <w:r w:rsidR="003F685A">
        <w:t>in het Ierse parlement Dáil Éireann</w:t>
      </w:r>
      <w:r w:rsidRPr="00F636D8">
        <w:t xml:space="preserve"> verklaa</w:t>
      </w:r>
      <w:r>
        <w:t>rd dat het simpelweg niet waar wa</w:t>
      </w:r>
      <w:r w:rsidRPr="00F636D8">
        <w:t>s dat de Verenigde Staten Vliegveld Shannon gebruik</w:t>
      </w:r>
      <w:r>
        <w:t>t</w:t>
      </w:r>
      <w:r w:rsidRPr="00F636D8">
        <w:t xml:space="preserve">en voor het vervoeren van grote hoeveelheden wapens naar de Perzische Golf. Volgens de minister was </w:t>
      </w:r>
      <w:r>
        <w:t xml:space="preserve">vliegveld </w:t>
      </w:r>
      <w:r w:rsidRPr="00F636D8">
        <w:t xml:space="preserve">Shannon een van de vele locaties die door de VS al vele jaren werd gebruikt, vooral </w:t>
      </w:r>
      <w:r w:rsidR="003F685A">
        <w:t>voor het vervoeren van militair</w:t>
      </w:r>
      <w:r w:rsidRPr="00F636D8">
        <w:t xml:space="preserve"> personeel naar verschillende bestemmingen (</w:t>
      </w:r>
      <w:r w:rsidR="00D23878" w:rsidRPr="00D23878">
        <w:t>D</w:t>
      </w:r>
      <w:r w:rsidR="00D23878">
        <w:t>epartment of Foreign Affairs: 13 januari 2003</w:t>
      </w:r>
      <w:r w:rsidRPr="00F636D8">
        <w:t xml:space="preserve">). </w:t>
      </w:r>
      <w:r>
        <w:t>Alhoewel</w:t>
      </w:r>
      <w:r w:rsidRPr="00F636D8">
        <w:t xml:space="preserve"> de Ierse regering</w:t>
      </w:r>
      <w:r>
        <w:t xml:space="preserve"> het </w:t>
      </w:r>
      <w:r w:rsidRPr="00F636D8">
        <w:t xml:space="preserve">wil laten overkomen alsof er geen bijzonderheden </w:t>
      </w:r>
      <w:r>
        <w:t>waren</w:t>
      </w:r>
      <w:r w:rsidRPr="00F636D8">
        <w:t xml:space="preserve"> met betrekking tot landinge</w:t>
      </w:r>
      <w:r>
        <w:t>n en andere activiteiten rond vliegvel</w:t>
      </w:r>
      <w:r w:rsidRPr="00F636D8">
        <w:t xml:space="preserve">d Shannon, </w:t>
      </w:r>
      <w:r>
        <w:t>werd</w:t>
      </w:r>
      <w:r w:rsidRPr="00F636D8">
        <w:t xml:space="preserve"> er wel heel duidelijk gespecificeerd wat</w:t>
      </w:r>
      <w:r>
        <w:t xml:space="preserve"> er precies wel en niet gebeurde </w:t>
      </w:r>
      <w:r w:rsidRPr="00F636D8">
        <w:t xml:space="preserve">in </w:t>
      </w:r>
      <w:r>
        <w:t xml:space="preserve">de </w:t>
      </w:r>
      <w:r w:rsidRPr="00F636D8">
        <w:t>periode voorafgaand aan de verklar</w:t>
      </w:r>
      <w:r>
        <w:t>ing op 13 januari 2003. Zo stelde</w:t>
      </w:r>
      <w:r w:rsidRPr="00F636D8">
        <w:t xml:space="preserve"> de m</w:t>
      </w:r>
      <w:r>
        <w:t>inister dat, wanneer er sprake wa</w:t>
      </w:r>
      <w:r w:rsidRPr="00F636D8">
        <w:t xml:space="preserve">s van militair personeel met wapens dat in een civiel vliegtuig </w:t>
      </w:r>
      <w:r>
        <w:t xml:space="preserve">werd </w:t>
      </w:r>
      <w:r w:rsidRPr="00F636D8">
        <w:t xml:space="preserve">vervoerd , het militaire personeel geen ammunitie </w:t>
      </w:r>
      <w:r>
        <w:t>had</w:t>
      </w:r>
      <w:r w:rsidRPr="00F636D8">
        <w:t xml:space="preserve"> en de wapens niet </w:t>
      </w:r>
      <w:r>
        <w:t>meenam</w:t>
      </w:r>
      <w:r w:rsidRPr="00F636D8">
        <w:t xml:space="preserve"> in gebou</w:t>
      </w:r>
      <w:r>
        <w:t>wen op het vliegveld. Daarbij we</w:t>
      </w:r>
      <w:r w:rsidRPr="00F636D8">
        <w:t xml:space="preserve">rden Amerikaanse autoriteiten door vertegenwoordigers van de Ierse overheid </w:t>
      </w:r>
      <w:r>
        <w:t>er</w:t>
      </w:r>
      <w:r w:rsidRPr="00F636D8">
        <w:t>aan herinnerd dat civiele vliegtuigen toestemming nodig hebben van de minister om wapens en ammunitie te vervoeren via Ierse vliegvelden (</w:t>
      </w:r>
      <w:r w:rsidR="00A71F35" w:rsidRPr="00A71F35">
        <w:t>D</w:t>
      </w:r>
      <w:r w:rsidR="00A71F35">
        <w:t>FA: 13 januari 2003</w:t>
      </w:r>
      <w:r w:rsidRPr="00F636D8">
        <w:t>). Wat betreft he</w:t>
      </w:r>
      <w:r>
        <w:t>t dragen van militaire kleding wa</w:t>
      </w:r>
      <w:r w:rsidRPr="00F636D8">
        <w:t xml:space="preserve">s het Amerikaanse militairen toegestaan die te dragen in de transitzone, maar voor </w:t>
      </w:r>
      <w:r w:rsidR="003F685A">
        <w:t>het dragen van die kleding daar</w:t>
      </w:r>
      <w:r w:rsidRPr="00F636D8">
        <w:t>buiten</w:t>
      </w:r>
      <w:r>
        <w:t xml:space="preserve"> was </w:t>
      </w:r>
      <w:r w:rsidRPr="00F636D8">
        <w:t xml:space="preserve"> verdere toestemming nodig.</w:t>
      </w:r>
    </w:p>
    <w:p w:rsidR="005A2046" w:rsidRDefault="005A2046" w:rsidP="005A2046">
      <w:pPr>
        <w:spacing w:line="360" w:lineRule="auto"/>
      </w:pPr>
      <w:r w:rsidRPr="00F636D8">
        <w:t xml:space="preserve">Wat betreft Irak en Resolutie 1441 wordt op dat moment gesteld </w:t>
      </w:r>
      <w:r>
        <w:t xml:space="preserve">dat </w:t>
      </w:r>
      <w:r w:rsidRPr="00F636D8">
        <w:t>een oorlog niet onvermijdelijk</w:t>
      </w:r>
      <w:r>
        <w:t xml:space="preserve"> is</w:t>
      </w:r>
      <w:r w:rsidRPr="00F636D8">
        <w:t xml:space="preserve">. Volgens de Minister geeft Resolutie 1441 de mogelijkheid om het probleem vreedzaam op te </w:t>
      </w:r>
      <w:r w:rsidRPr="00F636D8">
        <w:lastRenderedPageBreak/>
        <w:t xml:space="preserve">lossen. Daarbij wordt ook nogmaals benadrukt dat de Ierse regering </w:t>
      </w:r>
      <w:r>
        <w:t>hec</w:t>
      </w:r>
      <w:r w:rsidR="005D196E">
        <w:t>h</w:t>
      </w:r>
      <w:r>
        <w:t xml:space="preserve">t aan de VN en hun </w:t>
      </w:r>
      <w:r w:rsidRPr="00F636D8">
        <w:t>Veiligheidsraad</w:t>
      </w:r>
      <w:r>
        <w:t xml:space="preserve"> als meest voorname actor</w:t>
      </w:r>
      <w:r w:rsidRPr="00F636D8">
        <w:t>:</w:t>
      </w:r>
    </w:p>
    <w:p w:rsidR="00EF1530" w:rsidRPr="00F636D8" w:rsidRDefault="00EF1530" w:rsidP="005A2046">
      <w:pPr>
        <w:spacing w:line="360" w:lineRule="auto"/>
      </w:pPr>
    </w:p>
    <w:p w:rsidR="005A2046" w:rsidRDefault="005A2046" w:rsidP="005A2046">
      <w:pPr>
        <w:spacing w:line="360" w:lineRule="auto"/>
        <w:ind w:left="708"/>
      </w:pPr>
      <w:r w:rsidRPr="00F636D8">
        <w:rPr>
          <w:i/>
        </w:rPr>
        <w:t>“</w:t>
      </w:r>
      <w:r w:rsidRPr="00F636D8">
        <w:rPr>
          <w:rFonts w:cs="Arial"/>
          <w:i/>
          <w:color w:val="000000"/>
        </w:rPr>
        <w:t>all who believe in an international order based on principles of justice and law have to stand up for the authority of the Security Council and for compliance with the decisions it takes, including the resolutions it adopts, on behalf of the UN members. Those who complain that the Security Council is not always consistent in its response to various threats to international peace and security should not themselves seek to pick and chose when they are prepared to back the action taken by the Council. It is the policy of this Government to support the Security Council in all its decisions.” (</w:t>
      </w:r>
      <w:r w:rsidR="005D196E" w:rsidRPr="005D196E">
        <w:t>D</w:t>
      </w:r>
      <w:r w:rsidR="005D196E">
        <w:t>FA: 13 januari 2003</w:t>
      </w:r>
      <w:r w:rsidRPr="00F636D8">
        <w:t>)</w:t>
      </w:r>
    </w:p>
    <w:p w:rsidR="00EF1530" w:rsidRPr="00F636D8" w:rsidRDefault="00EF1530" w:rsidP="005A2046">
      <w:pPr>
        <w:spacing w:line="360" w:lineRule="auto"/>
        <w:ind w:left="708"/>
        <w:rPr>
          <w:rFonts w:cs="Arial"/>
          <w:i/>
          <w:color w:val="000000"/>
        </w:rPr>
      </w:pPr>
    </w:p>
    <w:p w:rsidR="005A2046" w:rsidRDefault="005A2046" w:rsidP="005A2046">
      <w:pPr>
        <w:spacing w:line="360" w:lineRule="auto"/>
      </w:pPr>
      <w:r w:rsidRPr="00F636D8">
        <w:t>Wat wel opvallend is</w:t>
      </w:r>
      <w:r w:rsidR="00E451C2">
        <w:t>, is</w:t>
      </w:r>
      <w:r w:rsidRPr="00F636D8">
        <w:t xml:space="preserve"> dat de Minister niet </w:t>
      </w:r>
      <w:r>
        <w:t xml:space="preserve">uitsluit </w:t>
      </w:r>
      <w:r w:rsidRPr="00F636D8">
        <w:t>dat wanneer een land of groep landen besluit actie te ondernemen tegen Irak, Vliegveld Shannon niet gebruikt mag worden. Minister Cowen bevestigt namelijk dat, wanneer de VN Veiligheidsraad besluit Irak militair te sanctioneren, de regering de huidige situatie wat betreft landingen en gebruik van het luchtruim zal herbeoordelen, maar dit zal ook gedaan worden in het geval een land of groep landen militaire actie onderneemt tegen Irak</w:t>
      </w:r>
      <w:r>
        <w:t xml:space="preserve"> </w:t>
      </w:r>
      <w:r w:rsidRPr="00F636D8">
        <w:t>(</w:t>
      </w:r>
      <w:r w:rsidR="005D196E" w:rsidRPr="005D196E">
        <w:t>D</w:t>
      </w:r>
      <w:r w:rsidR="005D196E">
        <w:t>FA: 13 januari 2003</w:t>
      </w:r>
      <w:r w:rsidRPr="00F636D8">
        <w:t>).</w:t>
      </w:r>
      <w:r>
        <w:t xml:space="preserve"> De minister verdedigt zich met de opmerking dat de regels complex zijn en dat niet op voorhand kan worden gezegd of bepaalde acties per definitie niet toelaatbaar zijn. Hij wil daarom niet bij voorbaat die mogelijkheid al uitsluiten. Dit komt ook doordat een groep van 17 staten is die met militaire vliegtuigen mogen vliegen, wanneer die staten dat van te voren aangeven, inclusief de details van de vlucht. In die gevallen is er geen extra toestemming nodig (</w:t>
      </w:r>
      <w:r w:rsidR="005D196E" w:rsidRPr="005D196E">
        <w:t>D</w:t>
      </w:r>
      <w:r w:rsidR="005D196E">
        <w:t>aíl Éireann: 29 januari 2003</w:t>
      </w:r>
      <w:r>
        <w:t>).</w:t>
      </w:r>
    </w:p>
    <w:p w:rsidR="005A2046" w:rsidRDefault="005A2046" w:rsidP="005A2046">
      <w:pPr>
        <w:spacing w:line="360" w:lineRule="auto"/>
      </w:pPr>
      <w:r w:rsidRPr="00F636D8">
        <w:t>I</w:t>
      </w:r>
      <w:r>
        <w:t>n de verklaring van januari 2003</w:t>
      </w:r>
      <w:r w:rsidRPr="00F636D8">
        <w:t xml:space="preserve"> worden deze punten grotendeel onderstreept. Wederom worden de precieze regelingen genoemd </w:t>
      </w:r>
      <w:r>
        <w:t>voor</w:t>
      </w:r>
      <w:r w:rsidRPr="00F636D8">
        <w:t xml:space="preserve"> wat toegestaan is voor militaire vliegtuigen en civiele vliegtuigen, waarbij ook gespecificeerd wordt wat voor consequenties een bepaalde lading van militaire aard heeft voor de procedures die gevolgd dienen te worden </w:t>
      </w:r>
      <w:r w:rsidR="00ED4090" w:rsidRPr="00ED4090">
        <w:t>(</w:t>
      </w:r>
      <w:r w:rsidR="00ED4090">
        <w:t>DFA, 13 januari 2003)</w:t>
      </w:r>
      <w:r w:rsidRPr="00F636D8">
        <w:t xml:space="preserve">. In die verklaring wordt ook verwezen naar de goede band met de Verenigde Staten, die hij wenst te onderhouden, alsmede naar de verhouding die Ierland heeft ten opzichte van de VS door het feit dat Ierland geen militaire bondgenoot is. </w:t>
      </w:r>
    </w:p>
    <w:p w:rsidR="00EF1530" w:rsidRPr="00F636D8" w:rsidRDefault="00EF1530" w:rsidP="005A2046">
      <w:pPr>
        <w:spacing w:line="360" w:lineRule="auto"/>
      </w:pPr>
    </w:p>
    <w:p w:rsidR="005A2046" w:rsidRPr="00F636D8" w:rsidRDefault="005A2046" w:rsidP="005A2046">
      <w:pPr>
        <w:spacing w:line="360" w:lineRule="auto"/>
        <w:ind w:left="708"/>
        <w:rPr>
          <w:i/>
        </w:rPr>
      </w:pPr>
      <w:r w:rsidRPr="00F636D8">
        <w:rPr>
          <w:rFonts w:cs="Arial"/>
          <w:i/>
          <w:color w:val="000000"/>
        </w:rPr>
        <w:t xml:space="preserve">“The fact that these connections developed should come as no surprise to anyone. Ireland is not a military ally of the United States. We are not obliged to the United States by any mutual defence commitment. But Ireland and the United States are good friends. These good relations are obvious. We are bound to America by close ties of blood and history. Irish men and women found prosperity and a future in the United States when Ireland could offer them </w:t>
      </w:r>
      <w:r w:rsidRPr="00F636D8">
        <w:rPr>
          <w:rFonts w:cs="Arial"/>
          <w:i/>
          <w:color w:val="000000"/>
        </w:rPr>
        <w:lastRenderedPageBreak/>
        <w:t>nothing. These men and women helped make the United States what it is today. Ireland's recent prosperity and the staunching of the haemorrhage of emigration is partly due to US investment. Our new found peace is in no small measure due to the support received from successive US Administrations, Congress and private interests. These facts do not make us a military ally of the US, nor do they require us to uncritically support US foreign policy, but they are factors which no responsible Irish Government, conscious of the interests of the Irish people, would wish to ignore.”</w:t>
      </w:r>
    </w:p>
    <w:p w:rsidR="005A2046" w:rsidRPr="00F636D8" w:rsidRDefault="005A2046" w:rsidP="005A2046">
      <w:pPr>
        <w:spacing w:line="360" w:lineRule="auto"/>
      </w:pPr>
    </w:p>
    <w:p w:rsidR="005A2046" w:rsidRPr="00F636D8" w:rsidRDefault="005A2046" w:rsidP="005A2046">
      <w:pPr>
        <w:spacing w:line="360" w:lineRule="auto"/>
      </w:pPr>
      <w:r w:rsidRPr="00F636D8">
        <w:t xml:space="preserve">Uit deze verklaring komt duidelijk de spanning naar voren, waar de Ierse regering </w:t>
      </w:r>
      <w:r>
        <w:t>zich mee geconfronteerd ziet</w:t>
      </w:r>
      <w:r w:rsidRPr="00F636D8">
        <w:t>. Aan de ene kant zijn er de principiële overwegingen op basis van een norm van neutraliteit. Aan de andere kant is de Ierse regering zich duidelijk bewust van de economische belangen die afhangen van een goede relatie met de VS.</w:t>
      </w:r>
    </w:p>
    <w:p w:rsidR="005A2046" w:rsidRPr="00F636D8" w:rsidRDefault="005A2046" w:rsidP="005A2046">
      <w:pPr>
        <w:spacing w:line="360" w:lineRule="auto"/>
      </w:pPr>
      <w:r w:rsidRPr="00F636D8">
        <w:t>In de verklaring van de minister komt ook duidelijk naar voren dat er sprake is van fel protest onder de b</w:t>
      </w:r>
      <w:r>
        <w:t xml:space="preserve">evolking tegen het gebruik van </w:t>
      </w:r>
      <w:r w:rsidRPr="00F636D8">
        <w:t xml:space="preserve">Shannon door </w:t>
      </w:r>
      <w:r w:rsidR="00E451C2">
        <w:t xml:space="preserve">Amerikaanse </w:t>
      </w:r>
      <w:r w:rsidRPr="00F636D8">
        <w:t xml:space="preserve">vliegtuigen. De Minister spreekt in de verklaring van 29 januari 2003 namelijk zijn bezorgdheid uit </w:t>
      </w:r>
      <w:r w:rsidR="00E451C2">
        <w:t xml:space="preserve">over een gewelddadige aanval door activisten op </w:t>
      </w:r>
      <w:r w:rsidRPr="00F636D8">
        <w:t>een Amerikaans militair transportvliegtuig op Vliegveld Shannon. De Minister vermeldt daarbij dat dit het tweede incident is in de afgelopen maanden (</w:t>
      </w:r>
      <w:r w:rsidR="00855C65" w:rsidRPr="005D196E">
        <w:t>D</w:t>
      </w:r>
      <w:r w:rsidR="00855C65">
        <w:t>aíl Éireann</w:t>
      </w:r>
      <w:r w:rsidR="00670EB1">
        <w:t>: 29 januari 2003</w:t>
      </w:r>
      <w:r w:rsidRPr="00F636D8">
        <w:t>).</w:t>
      </w:r>
      <w:r>
        <w:t xml:space="preserve"> De Ierse regering heeft toen besloten de schade van €500.000 aan het Amerikaanse vliegtuig te betalen, die veroorzaakt werd door demonstranten</w:t>
      </w:r>
      <w:r w:rsidR="00D95AB7">
        <w:t xml:space="preserve"> bij het vliegveld (Irish Times:</w:t>
      </w:r>
      <w:r>
        <w:t xml:space="preserve"> 30 januari 2003). Daarnaast werd in die periode een permanent kamp door demonstranten opgezet en </w:t>
      </w:r>
      <w:r w:rsidR="00E451C2">
        <w:t>aangekondigd dat</w:t>
      </w:r>
      <w:r>
        <w:t xml:space="preserve"> er op 18 januari 2003 een g</w:t>
      </w:r>
      <w:r w:rsidR="00D95AB7">
        <w:t xml:space="preserve">rote demonstratie </w:t>
      </w:r>
      <w:r w:rsidR="00E451C2">
        <w:t xml:space="preserve">zou plaatsvinden </w:t>
      </w:r>
      <w:r w:rsidR="00D95AB7">
        <w:t xml:space="preserve">(Irish Times: </w:t>
      </w:r>
      <w:r>
        <w:t>6 januari 2003).</w:t>
      </w:r>
    </w:p>
    <w:p w:rsidR="005A2046" w:rsidRPr="00F636D8" w:rsidRDefault="005A2046" w:rsidP="005A2046">
      <w:pPr>
        <w:spacing w:line="360" w:lineRule="auto"/>
      </w:pPr>
      <w:r>
        <w:t xml:space="preserve">Los van de discussie over Vliegveld Shannon doet  de Ierse regering ook nog in meer algemene zin een uitspraak over de militaire interventie. Op dat punt stelt de Ierse regering </w:t>
      </w:r>
      <w:r w:rsidRPr="00F636D8">
        <w:t>dat de inzet die Ierland doet voor vrede gebaseerd op een langdurige betrokkenheid en toewijding aan internationale vrede, gerechtigheid, veiligheid, stabiliteit, vreedzame beslechting van geschillen en respect voor de mensenrechten (</w:t>
      </w:r>
      <w:r w:rsidR="009F0383" w:rsidRPr="009F0383">
        <w:t>D</w:t>
      </w:r>
      <w:r w:rsidR="009F0383">
        <w:t>FA: 13 januari 2003</w:t>
      </w:r>
      <w:r w:rsidRPr="00F636D8">
        <w:t>). Hierin is de inzet te zien van Ierland, die ook terug te zien is in de  collectieve identiteit van Ierland.</w:t>
      </w:r>
    </w:p>
    <w:p w:rsidR="005A2046" w:rsidRDefault="005A2046" w:rsidP="005A2046">
      <w:pPr>
        <w:spacing w:line="360" w:lineRule="auto"/>
      </w:pPr>
      <w:r w:rsidRPr="00F636D8">
        <w:t xml:space="preserve">Er wordt daarnaast nog eens herhaald hoe belangrijk Resolutie 1441 is, omdat die eventuele verantwoordelijkheid voor het beoordelen van de schending en de beoordeling van eventuele inzet bij de VN Veiligheidsraad legt. De regering geeft daarbij ook toe dat er internationaal geen consensus is over de verschillende interpretaties over of Resolutie 1441 en eerdere resoluties van de VN Veiligheidsraad een legitimering vormen voor militaire inzet </w:t>
      </w:r>
      <w:r w:rsidR="009F0383" w:rsidRPr="009F0383">
        <w:t>(</w:t>
      </w:r>
      <w:r w:rsidR="009F0383">
        <w:t>DFA: 13 januari 2003)</w:t>
      </w:r>
      <w:r w:rsidRPr="00F636D8">
        <w:t xml:space="preserve">. </w:t>
      </w:r>
    </w:p>
    <w:p w:rsidR="005A2046" w:rsidRPr="00F636D8" w:rsidRDefault="005A2046" w:rsidP="005A2046">
      <w:pPr>
        <w:spacing w:line="360" w:lineRule="auto"/>
      </w:pPr>
      <w:r>
        <w:t>In</w:t>
      </w:r>
      <w:r w:rsidRPr="00F636D8">
        <w:t xml:space="preserve"> de verklaring van 11 februari klinkt een andere toon. </w:t>
      </w:r>
      <w:r>
        <w:t>Daarin stelt de Ierse regering dat</w:t>
      </w:r>
      <w:r w:rsidRPr="00F636D8">
        <w:t xml:space="preserve"> Resolutie 1441 een schending concludeerde van vorige resoluties en dat een niet-volledige samenwerking vanuit Irak met de wapeninspecteurs een nieuwe schending zou betekenen (</w:t>
      </w:r>
      <w:r w:rsidR="009F0383" w:rsidRPr="009F0383">
        <w:t>D</w:t>
      </w:r>
      <w:r w:rsidR="007036B1">
        <w:t>áil Éireann</w:t>
      </w:r>
      <w:r w:rsidR="009F0383">
        <w:t xml:space="preserve">: 11 februari </w:t>
      </w:r>
      <w:r w:rsidR="009F0383">
        <w:lastRenderedPageBreak/>
        <w:t>2003</w:t>
      </w:r>
      <w:r w:rsidRPr="00F636D8">
        <w:t>). Dit is een ander geluid dan eerder werd geuit</w:t>
      </w:r>
      <w:r>
        <w:t xml:space="preserve"> in de VN Veiligheidsraad in de discussie over Resolutie 1441. Toen werd gesteld</w:t>
      </w:r>
      <w:r w:rsidRPr="00F636D8">
        <w:t xml:space="preserve"> dat het aan de VN Veiligheidsraad zelf is om te bepalen of er sprake is van een schending, in plaats van dat er wordt aangenomen dat die er is, als Irak niet voldoende meewerkt. </w:t>
      </w:r>
    </w:p>
    <w:p w:rsidR="005A2046" w:rsidRDefault="005A2046" w:rsidP="005A2046">
      <w:pPr>
        <w:spacing w:line="360" w:lineRule="auto"/>
      </w:pPr>
      <w:r w:rsidRPr="00F636D8">
        <w:t xml:space="preserve">In deze verklaring is de Minister </w:t>
      </w:r>
      <w:r>
        <w:t>wel</w:t>
      </w:r>
      <w:r w:rsidRPr="00F636D8">
        <w:t xml:space="preserve"> nog hoopvol dat de VS en Groot-Brittannië niet </w:t>
      </w:r>
      <w:r>
        <w:t>zullen overgaan</w:t>
      </w:r>
      <w:r w:rsidRPr="00F636D8">
        <w:t xml:space="preserve"> </w:t>
      </w:r>
      <w:r>
        <w:t>tot</w:t>
      </w:r>
      <w:r w:rsidRPr="00F636D8">
        <w:t xml:space="preserve"> militaire actie buiten de VN om. President Bush van de VS had het probleem namelijk weer ter bespreking </w:t>
      </w:r>
      <w:r>
        <w:t>in</w:t>
      </w:r>
      <w:r w:rsidRPr="00F636D8">
        <w:t>gebracht in de VN Veiligheidsraad. De Ierse regering verwelkomde die stap zeer warm (</w:t>
      </w:r>
      <w:r w:rsidR="002D413E" w:rsidRPr="002D413E">
        <w:t>D</w:t>
      </w:r>
      <w:r w:rsidR="00483560">
        <w:t>áil Éireann</w:t>
      </w:r>
      <w:r w:rsidR="002D413E">
        <w:t>: 11 februari 2003</w:t>
      </w:r>
      <w:r w:rsidRPr="00F636D8">
        <w:t>).</w:t>
      </w:r>
    </w:p>
    <w:p w:rsidR="005A2046" w:rsidRPr="00F636D8" w:rsidRDefault="005A2046" w:rsidP="005A2046">
      <w:pPr>
        <w:spacing w:line="360" w:lineRule="auto"/>
      </w:pPr>
      <w:r w:rsidRPr="00F636D8">
        <w:t xml:space="preserve">Tijdens de militaire interventie in Irak in </w:t>
      </w:r>
      <w:r>
        <w:t xml:space="preserve">maart </w:t>
      </w:r>
      <w:r w:rsidRPr="00F636D8">
        <w:t xml:space="preserve">2003 heeft Ierland toegestaan dat Amerikaanse militaire vliegtuigen konden landen op Shannon Airport in Ierland. </w:t>
      </w:r>
      <w:r>
        <w:t>De</w:t>
      </w:r>
      <w:r w:rsidRPr="00F636D8">
        <w:t xml:space="preserve"> Minister van Buitenlandse Zaken </w:t>
      </w:r>
      <w:r>
        <w:t>verklaarde</w:t>
      </w:r>
      <w:r w:rsidRPr="00F636D8">
        <w:t xml:space="preserve"> dat het beschikbaar stellen van vliegvelden en luchtruim in lijn is met de manier hoe Ierland </w:t>
      </w:r>
      <w:r>
        <w:t>zijn</w:t>
      </w:r>
      <w:r w:rsidRPr="00F636D8">
        <w:t xml:space="preserve"> neutraliteit heeft ingevuld. Volgens de minister is dat namelijk een militaire neutraliteit, die slechts inhoudt dat Ierland geen lid is van een militaire alliantie, en in het bijzonder van een militaire alliantie die een wederzijdse verdedigingsgarantie heeft. Er wordt </w:t>
      </w:r>
      <w:r w:rsidR="00B66303">
        <w:t>door de Ierse</w:t>
      </w:r>
      <w:r>
        <w:t xml:space="preserve"> regering </w:t>
      </w:r>
      <w:r w:rsidRPr="00F636D8">
        <w:t xml:space="preserve">verwezen naar andere Europese neutrale staten, die </w:t>
      </w:r>
      <w:r>
        <w:t>ook</w:t>
      </w:r>
      <w:r w:rsidRPr="00F636D8">
        <w:t xml:space="preserve"> lid zijn van de Europese Unie, te weten Zweden, Oostenrijk en Finland, omdat zij hun luchtruim niet beschikbaar stellen. Als verdediging wordt daarvoor het argument gebruikt dat dergelijke staten niet voor het dilemma zijn gesteld, waarvoor Ierland zich geplaatst ziet. Volgens de minis</w:t>
      </w:r>
      <w:r w:rsidR="00E451C2">
        <w:t>ter hebben deze staten in tegen</w:t>
      </w:r>
      <w:r w:rsidRPr="00F636D8">
        <w:t>stelling tot Ierland namelijk geen belangrijke strategische ligging voor Amerikaanse toestellen of het luchtruim is ni</w:t>
      </w:r>
      <w:r w:rsidR="00E451C2">
        <w:t>et nodig, omdat er eenvoudig om</w:t>
      </w:r>
      <w:r w:rsidRPr="00F636D8">
        <w:t xml:space="preserve">heen genavigeerd kan worden. Daarbij wordt ook gesteld dat Duitsland en Frankrijk, die erg kritisch </w:t>
      </w:r>
      <w:r w:rsidR="00E451C2">
        <w:t>stonden</w:t>
      </w:r>
      <w:r w:rsidRPr="00F636D8">
        <w:t xml:space="preserve"> tegenover  de militaire interventie, ook hun grondgebied en luchtruim ter beschikking stellen (</w:t>
      </w:r>
      <w:r w:rsidR="00483560">
        <w:t>Dáil Éireann</w:t>
      </w:r>
      <w:r w:rsidR="00B66303">
        <w:t>: maart 2003</w:t>
      </w:r>
      <w:r w:rsidRPr="00F636D8">
        <w:t>). Deze formulering is een tamelijk opportunistische vergelijking aangezien geografische en praktische argumenten worden gewogen tegenover argumenten voor of tegen neutraliteit, die van meer ideologische of principiële aard zijn.</w:t>
      </w:r>
    </w:p>
    <w:p w:rsidR="005A2046" w:rsidRPr="00F636D8" w:rsidRDefault="005A2046" w:rsidP="005A2046">
      <w:pPr>
        <w:spacing w:line="360" w:lineRule="auto"/>
      </w:pPr>
      <w:r w:rsidRPr="00F636D8">
        <w:t>Door de minister wordt het openstellen van het vliegveld dus als voortzetting gezien van het beleid van militaire neutraliteit, dat al sinds de Tweede Wereldoorlog in gebruik is. Sterker nog, de minister stelt zelfs dat het niet beschikbaar stellen van die faciliteiten een verandering van beleid zou betekenen.</w:t>
      </w:r>
    </w:p>
    <w:p w:rsidR="005A2046" w:rsidRPr="00F636D8" w:rsidRDefault="005A2046" w:rsidP="005A2046">
      <w:pPr>
        <w:spacing w:line="360" w:lineRule="auto"/>
      </w:pPr>
      <w:r>
        <w:t>Opvallend is ook</w:t>
      </w:r>
      <w:r w:rsidRPr="00F636D8">
        <w:t xml:space="preserve"> dat de Minister aangeeft dat er een nieuwe resolutie had moeten komen in de ogen van de Ierse regering op het moment dat Irak zich niet zou houden aan de eisen die gesteld werden aan het land op basis van Resolutie 1441 van de VN Veiligheidsraad. Daarbij </w:t>
      </w:r>
      <w:r>
        <w:t>stelde hij</w:t>
      </w:r>
      <w:r w:rsidRPr="00F636D8">
        <w:t xml:space="preserve"> dat voor het inzetten van militaire middelen wel een nieuwe resolutie nodig was geweest na Resolutie 1441, die expliciet zou kunnen spreken over de inzet van militaire middelen. Het openstellen van</w:t>
      </w:r>
      <w:r>
        <w:t xml:space="preserve"> het</w:t>
      </w:r>
      <w:r w:rsidRPr="00F636D8">
        <w:t xml:space="preserve"> luchtruim en </w:t>
      </w:r>
      <w:r>
        <w:t xml:space="preserve">het </w:t>
      </w:r>
      <w:r w:rsidRPr="00F636D8">
        <w:t xml:space="preserve">vliegveld </w:t>
      </w:r>
      <w:r>
        <w:t>zag hij</w:t>
      </w:r>
      <w:r w:rsidRPr="00F636D8">
        <w:t xml:space="preserve"> blijkbaar als een dusdanig perifere faciliteit dat het niet geschaard kan </w:t>
      </w:r>
      <w:r w:rsidRPr="00F636D8">
        <w:lastRenderedPageBreak/>
        <w:t>worden ond</w:t>
      </w:r>
      <w:r>
        <w:t xml:space="preserve">er inzet van militaire middelen, en waar derhalve dus ook geen nieuwe resolutie nodig is </w:t>
      </w:r>
      <w:r w:rsidRPr="00F636D8">
        <w:t>(</w:t>
      </w:r>
      <w:r w:rsidR="009D36EB">
        <w:t>DFA: maart 2003</w:t>
      </w:r>
      <w:r w:rsidRPr="00F636D8">
        <w:t>).</w:t>
      </w:r>
      <w:r w:rsidRPr="009D62C9">
        <w:t xml:space="preserve"> </w:t>
      </w:r>
      <w:r>
        <w:t>De Minister lijkt zich wel bewust van het zwakke juridische mandaat dat de interventie heeft op basis van de Resolutie. De Minister is echter van mening dat dit geen probleem is voor de middelen die ter beschikking gesteld worden. De Minister lijkt daarmee een soort redenering aan te houden dat een beperkte juridische onderbouwing voldoende is voor beperkte middelen, in plaats van principieel te zijn en te stellen dat de juridische onderbouwing niet voldoende is, waardoor iedere vorm van faciliteren van de interventie tegen het principe van neutraliteit ingaat.</w:t>
      </w:r>
    </w:p>
    <w:p w:rsidR="005A2046" w:rsidRPr="00F636D8" w:rsidRDefault="005A2046" w:rsidP="005A2046">
      <w:pPr>
        <w:spacing w:line="360" w:lineRule="auto"/>
      </w:pPr>
      <w:r w:rsidRPr="00F636D8">
        <w:t xml:space="preserve">Ter verdediging wordt ook nog eens aangehaald dat tijdens de Eerste Golfoorlog in 1990/1 de toenmalige Ierse regering een uitbreiding van de landings- en doorvliegfaciliteiten </w:t>
      </w:r>
      <w:r>
        <w:t>toestond</w:t>
      </w:r>
      <w:r w:rsidRPr="00F636D8">
        <w:t xml:space="preserve"> en dat dat geen vragen opriep met betrekking tot een oorlogsverklaring of vragen over of Ierland wel of niet deelnam aan die oorlog. Voor de rest wordt de discussie afgedaan met de boodschap dat het vraagstuk over ter beschikking stellen van het luchtruim en landingsfaciliteiten een veel complexer en moeilijker vraagstuk is dan formuleringen die d</w:t>
      </w:r>
      <w:r>
        <w:t xml:space="preserve">oor de oppositie gegeven worden, die dusdanig simpel zijn dat ze in de ogen van de Minister niet passen in de discussie over een dergelijk complex probleem </w:t>
      </w:r>
      <w:r w:rsidRPr="00F636D8">
        <w:t>(</w:t>
      </w:r>
      <w:r w:rsidR="00CC7353">
        <w:t>Dáil Éireann</w:t>
      </w:r>
      <w:r w:rsidR="00EF055C">
        <w:t>: maart 2003</w:t>
      </w:r>
      <w:r w:rsidRPr="00F636D8">
        <w:t>).</w:t>
      </w:r>
    </w:p>
    <w:p w:rsidR="005A2046" w:rsidRPr="00F636D8" w:rsidRDefault="005A2046" w:rsidP="005A2046">
      <w:pPr>
        <w:spacing w:line="360" w:lineRule="auto"/>
      </w:pPr>
      <w:r w:rsidRPr="00F636D8">
        <w:t xml:space="preserve">Tenslotte </w:t>
      </w:r>
      <w:r>
        <w:t>haalt hij</w:t>
      </w:r>
      <w:r w:rsidRPr="00F636D8">
        <w:t xml:space="preserve"> ook nogmaals d</w:t>
      </w:r>
      <w:r>
        <w:t>e band met de Verenigde Staten</w:t>
      </w:r>
      <w:r w:rsidRPr="00F636D8">
        <w:t xml:space="preserve"> als belangrijk goed. Het belang van de economische connecties tussen de landen wordt daarbij expliciet genoemd, waarbij gesteld wordt dat bewijsbaar honderden en duizenden banen er zijn dankzij de buitenlandse investeringen van de Verenigde Staten. Daarbij wordt ook gesteld dat de Verenigde Staten een belangrijke partner zijn in het streven naar langdurige vrede in Noord-Ierland. De banden met Groot-Brittannië worden ook genoemd, zelfs als de meest belangrijke bilaterale banden die Ierland heeft, volgens Minister Cowen:</w:t>
      </w:r>
    </w:p>
    <w:p w:rsidR="005A2046" w:rsidRPr="00F636D8" w:rsidRDefault="005A2046" w:rsidP="005A2046">
      <w:pPr>
        <w:spacing w:line="360" w:lineRule="auto"/>
      </w:pPr>
    </w:p>
    <w:p w:rsidR="005A2046" w:rsidRPr="00F636D8" w:rsidRDefault="005A2046" w:rsidP="005A2046">
      <w:pPr>
        <w:spacing w:line="360" w:lineRule="auto"/>
        <w:ind w:left="708"/>
        <w:rPr>
          <w:rFonts w:cs="Arial"/>
          <w:i/>
          <w:color w:val="000000"/>
        </w:rPr>
      </w:pPr>
      <w:r w:rsidRPr="00F636D8">
        <w:rPr>
          <w:rFonts w:cs="Arial"/>
          <w:i/>
          <w:color w:val="000000"/>
        </w:rPr>
        <w:t>“We have no bilateral relationships more important than those with Britain and the United States.”</w:t>
      </w:r>
    </w:p>
    <w:p w:rsidR="005A2046" w:rsidRPr="00F636D8" w:rsidRDefault="005A2046" w:rsidP="005A2046">
      <w:pPr>
        <w:spacing w:line="360" w:lineRule="auto"/>
      </w:pPr>
    </w:p>
    <w:p w:rsidR="005A2046" w:rsidRPr="00F636D8" w:rsidRDefault="005A2046" w:rsidP="005A2046">
      <w:pPr>
        <w:spacing w:line="360" w:lineRule="auto"/>
      </w:pPr>
      <w:r w:rsidRPr="00F636D8">
        <w:t xml:space="preserve">De </w:t>
      </w:r>
      <w:r>
        <w:t xml:space="preserve">minister verdedigt de beslissing </w:t>
      </w:r>
      <w:r w:rsidRPr="00F636D8">
        <w:t>als een beslissing die past in de manier waarop Ierland zijn neutraliteit tegenwoordig invult, waardoor de beslissing past bij de belangen en de principes van Ierland in buitenlands beleid (</w:t>
      </w:r>
      <w:r w:rsidR="00A45DD5">
        <w:t>Dáil Éireann</w:t>
      </w:r>
      <w:r w:rsidR="00E63CFB">
        <w:t>: maart 2003</w:t>
      </w:r>
      <w:r w:rsidRPr="00F636D8">
        <w:t>):</w:t>
      </w:r>
    </w:p>
    <w:p w:rsidR="005A2046" w:rsidRPr="00F636D8" w:rsidRDefault="005A2046" w:rsidP="005A2046">
      <w:pPr>
        <w:spacing w:line="360" w:lineRule="auto"/>
      </w:pPr>
    </w:p>
    <w:p w:rsidR="005A2046" w:rsidRPr="00F636D8" w:rsidRDefault="005A2046" w:rsidP="005A2046">
      <w:pPr>
        <w:spacing w:line="360" w:lineRule="auto"/>
        <w:ind w:left="708"/>
        <w:rPr>
          <w:i/>
        </w:rPr>
      </w:pPr>
      <w:r w:rsidRPr="00F636D8">
        <w:rPr>
          <w:rFonts w:cs="Arial"/>
          <w:i/>
          <w:color w:val="000000"/>
        </w:rPr>
        <w:t xml:space="preserve">“The core of our neutrality, as I have said, lies in independence of judgement – in being able to make up our minds about what is right for Ireland. That is the question facing all of us in the House today. Faced with the hard choice we must make, the Government believes that it </w:t>
      </w:r>
      <w:r w:rsidRPr="00F636D8">
        <w:rPr>
          <w:rFonts w:cs="Arial"/>
          <w:i/>
          <w:color w:val="000000"/>
        </w:rPr>
        <w:lastRenderedPageBreak/>
        <w:t>is right both in terms of our principles and our interests to take the decision we have laid before you.”</w:t>
      </w:r>
    </w:p>
    <w:p w:rsidR="005A2046" w:rsidRDefault="005A2046" w:rsidP="005A2046">
      <w:pPr>
        <w:spacing w:line="360" w:lineRule="auto"/>
      </w:pPr>
    </w:p>
    <w:p w:rsidR="005A2046" w:rsidRPr="00F636D8" w:rsidRDefault="005A2046" w:rsidP="005A2046">
      <w:pPr>
        <w:spacing w:line="360" w:lineRule="auto"/>
      </w:pPr>
      <w:r>
        <w:t>Dit citaat is opmerkelijk. Het betekent namelijk een verdere uitholling van de norm van neutraliteit in. De Ierse regering stelt namelijk dat de kern van de Ierse neutraliteit is dat men onafhankelijk een beslissing kan maken. Wanneer neutraliteit op die manier gedefinieerd wordt, heeft het nauwelijks nog een invloed op beleidsopties of beleidskeuzes, aangezien iedere vorm van beleid uitgevoerd kan worden, als die maar genomen is met het idee dat het goed is voor Ierland en in onafhankelijkheid is genomen. Deze definitie van neutraliteit kan gezien worden als een opportunistisch argument om de besluiten rond de militaire interventie in Irak goed te praten of als poging om de norm van neutraliteit nog verder op te rekken, zodat de Ierse regering nog meer speelruimte heeft in het buitenlands beleid. In beide gevallen betekent het een verandering ten opzichte van de manier waarop neutraliteit eerder gedefinieerd werd.</w:t>
      </w:r>
    </w:p>
    <w:p w:rsidR="005A2046" w:rsidRPr="007C2BBC" w:rsidRDefault="00E451C2" w:rsidP="005A2046">
      <w:pPr>
        <w:spacing w:line="360" w:lineRule="auto"/>
      </w:pPr>
      <w:r>
        <w:t>Samenvattend is t</w:t>
      </w:r>
      <w:r w:rsidR="005A2046">
        <w:t xml:space="preserve">e stellen over de casus van de militaire interventie in Irak in 2003 dat de Ierse regering stelt te hebben gedaan wat in het belang is </w:t>
      </w:r>
      <w:r>
        <w:t xml:space="preserve">van </w:t>
      </w:r>
      <w:r w:rsidR="005A2046">
        <w:t xml:space="preserve">de relatie met de Verenigde Staten en Groot-Brittannië, maar dit is wel gebeurd binnen de beperkingen die de positie van neutraliteit met zich meebrengt. In de loop van 2002 naar het voorjaar van 2003 is de Ierse regering verder opgeschoven richting het standpunt van de Verenigde Staten en Groot-Brittannië. Waar de focus eerst lag op de gezamenlijke besluitvorming en het belang van de VN Veiligheidsraad, werd later geaccepteerd dat er buiten de VN Veiligheidsraad om werd gehandeld door de Verenigde Staten en Groot-Brittannië, en werd deze actie zelfs gefaciliteerd door het openstellen van Vliegveld Shannon. De Ierse regering is zich bewust van de neutrale positie en het belang dat daaraan wordt gehecht door politici en burgers. Beslissingen worden namelijk wel uitgelegd als beleid dat in overeenstemming is met de positie van neutraliteit, alhoewel dat niet het geval is. De Ierse regering is derhalve ook van mening dat het gevoerde beleid in overeenstemming is met zowel de belangen als de principes van het volk. De Ierse regering gebruikt echter een aantal opportunistische argumenten, zoals de verwijzing naar andere Europese neutrale staten, het geografische argument en de stelling dat deze situatie vergelijkbaar is met de Golfoorlog van 1990/1. Dit maakt duidelijk dat er nog altijd een norm van neutraliteit bestaat in Ierland, maar dat </w:t>
      </w:r>
      <w:r>
        <w:t xml:space="preserve">de inhoud ervan </w:t>
      </w:r>
      <w:r w:rsidR="005A2046">
        <w:t xml:space="preserve">niet bepalend is voor het uiteindelijke gedrag. </w:t>
      </w:r>
    </w:p>
    <w:p w:rsidR="005A2046" w:rsidRPr="00F636D8" w:rsidRDefault="005A2046" w:rsidP="005A2046">
      <w:pPr>
        <w:spacing w:line="360" w:lineRule="auto"/>
      </w:pPr>
    </w:p>
    <w:p w:rsidR="005A2046" w:rsidRPr="00C00A95" w:rsidRDefault="005A2046" w:rsidP="005A2046">
      <w:pPr>
        <w:spacing w:line="360" w:lineRule="auto"/>
        <w:rPr>
          <w:b/>
          <w:u w:val="single"/>
        </w:rPr>
      </w:pPr>
      <w:r w:rsidRPr="00C00A95">
        <w:rPr>
          <w:b/>
          <w:u w:val="single"/>
        </w:rPr>
        <w:t>5. 3 Ierland erkent staten, geen regeringen. En het helpt alleen burgers.</w:t>
      </w:r>
    </w:p>
    <w:p w:rsidR="005A2046" w:rsidRPr="00F636D8" w:rsidRDefault="005A2046" w:rsidP="005A2046">
      <w:pPr>
        <w:spacing w:line="360" w:lineRule="auto"/>
      </w:pPr>
      <w:r w:rsidRPr="00F636D8">
        <w:t xml:space="preserve">Tijdens de militaire interventie in Libië </w:t>
      </w:r>
      <w:r>
        <w:t xml:space="preserve">in 2011 </w:t>
      </w:r>
      <w:r w:rsidRPr="00F636D8">
        <w:t>heeft Ierla</w:t>
      </w:r>
      <w:r>
        <w:t>nd geen steun verleend in de zin van het ter beschikking stellen van faciliteiten</w:t>
      </w:r>
      <w:r w:rsidRPr="00F636D8">
        <w:t xml:space="preserve">. </w:t>
      </w:r>
      <w:r w:rsidR="00CD51A6">
        <w:t xml:space="preserve">De militaire interventie betrof het afdwingen van een no-fly zone, op basis van Resolutie 1973 van de Veiligheidsraad van de VN (Verenigde Naties: februari 2011). </w:t>
      </w:r>
      <w:r w:rsidR="00BC1D8A">
        <w:t xml:space="preserve">Het </w:t>
      </w:r>
      <w:r w:rsidR="00BC1D8A">
        <w:lastRenderedPageBreak/>
        <w:t xml:space="preserve">afdwingen van een no-fly zone is een apolitieke oplossing en heeft meer te maken met vredeshandhaving dan met </w:t>
      </w:r>
      <w:r w:rsidR="00BC1D8A" w:rsidRPr="00BC1D8A">
        <w:rPr>
          <w:i/>
        </w:rPr>
        <w:t>peacemaking</w:t>
      </w:r>
      <w:r w:rsidR="00BC1D8A">
        <w:rPr>
          <w:i/>
        </w:rPr>
        <w:t xml:space="preserve">. </w:t>
      </w:r>
      <w:r w:rsidR="00BC1D8A">
        <w:t>Dit had dus een interventie kunnen zijn waar Ierland wel steun aan had kunnen verlenen, binnen de neutrale positie die zij voorstaat. In</w:t>
      </w:r>
      <w:r w:rsidRPr="00F636D8">
        <w:t xml:space="preserve"> de mensenrechtenraad van de Verenigde Naties heeft </w:t>
      </w:r>
      <w:r>
        <w:t>de Ierse regering wel zijn</w:t>
      </w:r>
      <w:r w:rsidRPr="00F636D8">
        <w:t xml:space="preserve"> zorgen geuit </w:t>
      </w:r>
      <w:r w:rsidR="00771789">
        <w:t>over</w:t>
      </w:r>
      <w:r w:rsidRPr="00F636D8">
        <w:t xml:space="preserve"> het Libische volk, maar </w:t>
      </w:r>
      <w:r w:rsidR="00771789">
        <w:t>zij</w:t>
      </w:r>
      <w:r w:rsidRPr="00F636D8">
        <w:t xml:space="preserve"> doet daarbij geen uitspraken over een eventuele bijdrage aan de militaire interventie (</w:t>
      </w:r>
      <w:r w:rsidR="006700FC">
        <w:t>DFA: maart 2011</w:t>
      </w:r>
      <w:r w:rsidRPr="00F636D8">
        <w:t>).</w:t>
      </w:r>
      <w:r w:rsidR="00CD51A6">
        <w:t xml:space="preserve"> </w:t>
      </w:r>
    </w:p>
    <w:p w:rsidR="005A2046" w:rsidRDefault="005A2046" w:rsidP="005A2046">
      <w:pPr>
        <w:spacing w:line="360" w:lineRule="auto"/>
      </w:pPr>
      <w:r w:rsidRPr="00F636D8">
        <w:t xml:space="preserve">Waar het de casus van Libië betreft lijkt </w:t>
      </w:r>
      <w:r>
        <w:t xml:space="preserve">de Ierse regering </w:t>
      </w:r>
      <w:r w:rsidRPr="00F636D8">
        <w:t xml:space="preserve">vooral bezig te zijn met het humanitaire aspect van de interventie en de gevolgen die de interventie heeft voor het land. Zo geeft de Ierse regering in aanloop naar de interventie aan dat </w:t>
      </w:r>
      <w:r>
        <w:t xml:space="preserve">ze </w:t>
      </w:r>
      <w:r w:rsidRPr="00F636D8">
        <w:t xml:space="preserve">bezorgd </w:t>
      </w:r>
      <w:r w:rsidR="00771789">
        <w:t>is</w:t>
      </w:r>
      <w:r w:rsidRPr="00F636D8">
        <w:t xml:space="preserve"> over de situatie in het land en hoe die de bevolking beïnvloedt. Er wordt daarbij echter niet gesproken over een eventuele inzet of bijdrage die Ierland kan gaan leveren op het moment dat het tot een interventie komt</w:t>
      </w:r>
      <w:r>
        <w:t xml:space="preserve"> (</w:t>
      </w:r>
      <w:r w:rsidR="005B0B7B" w:rsidRPr="005B0B7B">
        <w:t>S</w:t>
      </w:r>
      <w:r w:rsidR="005B0B7B">
        <w:t>tate Government: maart 2011</w:t>
      </w:r>
      <w:r>
        <w:t>)</w:t>
      </w:r>
      <w:r w:rsidRPr="00F636D8">
        <w:t>.</w:t>
      </w:r>
      <w:r>
        <w:t xml:space="preserve"> </w:t>
      </w:r>
      <w:r w:rsidRPr="00F636D8">
        <w:t xml:space="preserve">Dit komt expliciet naar voren in een persconferentie </w:t>
      </w:r>
      <w:r w:rsidR="00771789">
        <w:t>van</w:t>
      </w:r>
      <w:r w:rsidRPr="00F636D8">
        <w:t xml:space="preserve"> Minister Gilmore </w:t>
      </w:r>
      <w:r>
        <w:t xml:space="preserve">van Ierland </w:t>
      </w:r>
      <w:r w:rsidRPr="00F636D8">
        <w:t xml:space="preserve">en Minister Clinton van de Verenigde Staten. In die persconferentie wordt expliciet gevraagd of Ierland een bijdrage zal gaan leveren aan de militaire interventie in Libië. Die persconferentie vindt plaats op 18 maart 2011. Dat is één dag voordat Frankrijk vliegtuigen stuurt naar Libië om de </w:t>
      </w:r>
      <w:r w:rsidRPr="00771789">
        <w:rPr>
          <w:i/>
        </w:rPr>
        <w:t>no-fly zone</w:t>
      </w:r>
      <w:r w:rsidRPr="00F636D8">
        <w:t xml:space="preserve"> af te dwingen, die voortgekomen is uit Resolutie 1973 van de VN Veiligheidsraad.</w:t>
      </w:r>
      <w:r>
        <w:t xml:space="preserve"> </w:t>
      </w:r>
      <w:r w:rsidRPr="00F636D8">
        <w:t>In die persconferentie wordt niet duidelijk gemaakt of Ierland wel of geen vliegtuigen in zal zetten of dat faciliteiten, zoals Vliegveld Shannon beschikbaar worden gesteld aan landen die deelnemen aan een eventuele militaire interventie (</w:t>
      </w:r>
      <w:r w:rsidR="00EE7537">
        <w:t>United States Department of State</w:t>
      </w:r>
      <w:r w:rsidR="005B0B7B">
        <w:t>: maart 2011</w:t>
      </w:r>
      <w:r w:rsidRPr="00F636D8">
        <w:t>).</w:t>
      </w:r>
      <w:r>
        <w:t xml:space="preserve"> </w:t>
      </w:r>
      <w:r w:rsidRPr="00F636D8">
        <w:t>Op dat moment wordt gesteld dat het nog te vroeg is om uitspraken te doen over eventuele deelname van Ierland aan de militaire interventie in Libië, omdat de Resolutie 1973 pas vlak daarvoor is aangenomen (</w:t>
      </w:r>
      <w:r w:rsidR="006B24CC">
        <w:t>U.S.</w:t>
      </w:r>
      <w:r w:rsidR="003468AA">
        <w:t xml:space="preserve"> Department of State</w:t>
      </w:r>
      <w:r w:rsidR="005B0B7B">
        <w:t xml:space="preserve">: </w:t>
      </w:r>
      <w:r w:rsidR="006B24CC">
        <w:t xml:space="preserve">18 </w:t>
      </w:r>
      <w:r w:rsidR="005B0B7B">
        <w:t>maart 2011</w:t>
      </w:r>
      <w:r w:rsidRPr="00F636D8">
        <w:t>).</w:t>
      </w:r>
    </w:p>
    <w:p w:rsidR="005A2046" w:rsidRPr="00F636D8" w:rsidRDefault="005A2046" w:rsidP="005A2046">
      <w:pPr>
        <w:spacing w:line="360" w:lineRule="auto"/>
      </w:pPr>
      <w:r>
        <w:t>In het debat in het parlement van 22 maart 2011</w:t>
      </w:r>
      <w:r w:rsidRPr="00F636D8">
        <w:t xml:space="preserve"> stelt Minister van Buitenlandse Zaken Gilmore dat het veranderen van het regime in Libië niet het doel mag zijn van het bewaken van de no-fly zone boven Libië, omdat Resolutie 1973 daarvoor geen mandaat ge</w:t>
      </w:r>
      <w:r>
        <w:t>eft. Minister Gilmore benadrukt</w:t>
      </w:r>
      <w:r w:rsidRPr="00F636D8">
        <w:t xml:space="preserve"> dat Ierland de implementatie van Resolutie 1973 alleen kan steunen wanneer die implementatie  gericht is, proportioneel en burgerslachtoffe</w:t>
      </w:r>
      <w:r w:rsidR="00D76847">
        <w:t>rs voorkomt (Irish Tmes:</w:t>
      </w:r>
      <w:r w:rsidRPr="00F636D8">
        <w:t xml:space="preserve"> 23 maart 2011). Op de vraag of de resolutie ook geïmplementeerd wordt op een dergelijke manier antwoord</w:t>
      </w:r>
      <w:r>
        <w:t>t</w:t>
      </w:r>
      <w:r w:rsidRPr="00F636D8">
        <w:t xml:space="preserve"> de minister dat hij tevreden was met de verzekering dat de no-fly zone het enige doel is van de militaire</w:t>
      </w:r>
      <w:r>
        <w:t xml:space="preserve"> operaties, die op dat moment wo</w:t>
      </w:r>
      <w:r w:rsidRPr="00F636D8">
        <w:t>rden uitgevoerd en dat er geen acties worden overwogen die niet in strikte overeenstemming zijn met datgene wat in Resolutie 1</w:t>
      </w:r>
      <w:r w:rsidR="00D76847">
        <w:t xml:space="preserve">973 gesteld wordt (Irish Times: </w:t>
      </w:r>
      <w:r w:rsidRPr="00F636D8">
        <w:t>23 maart 2011).</w:t>
      </w:r>
    </w:p>
    <w:p w:rsidR="005A2046" w:rsidRPr="00F636D8" w:rsidRDefault="005A2046" w:rsidP="005A2046">
      <w:pPr>
        <w:spacing w:line="360" w:lineRule="auto"/>
      </w:pPr>
      <w:r w:rsidRPr="00F636D8">
        <w:t>In het deb</w:t>
      </w:r>
      <w:r w:rsidR="00771789">
        <w:t>at in het Ierse parlement, de Dáil É</w:t>
      </w:r>
      <w:r w:rsidRPr="00F636D8">
        <w:t>ireann</w:t>
      </w:r>
      <w:r w:rsidR="00771789">
        <w:t>,</w:t>
      </w:r>
      <w:r w:rsidRPr="00F636D8">
        <w:t xml:space="preserve"> stelt Minister Gilmore dat staten gesteund moeten worden in hun overgang naar democratie, maar dat hun autonomie ook gerespecteerd moet worden. </w:t>
      </w:r>
    </w:p>
    <w:p w:rsidR="005A2046" w:rsidRPr="009126D5" w:rsidRDefault="005A2046" w:rsidP="005A2046">
      <w:pPr>
        <w:spacing w:line="360" w:lineRule="auto"/>
        <w:rPr>
          <w:rStyle w:val="Hyperlink"/>
          <w:color w:val="auto"/>
          <w:u w:val="none"/>
        </w:rPr>
      </w:pPr>
      <w:r w:rsidRPr="00F636D8">
        <w:lastRenderedPageBreak/>
        <w:t xml:space="preserve">Op 24 maart 2011 wordt </w:t>
      </w:r>
      <w:r>
        <w:t xml:space="preserve">in het Ierse parlement </w:t>
      </w:r>
      <w:r w:rsidRPr="00F636D8">
        <w:t>het meest uitgebreide de</w:t>
      </w:r>
      <w:r w:rsidR="00771789">
        <w:t>bat gehouden over de kwestie-</w:t>
      </w:r>
      <w:r w:rsidRPr="00F636D8">
        <w:t>Libië, Resolutie 1973 van de VN en daaruit voortgekomen militaire interventie. In het debat wordt echter geen moment gesproken over een mogelijke inzet van militaire middelen ter ondersteun</w:t>
      </w:r>
      <w:r>
        <w:t>ing</w:t>
      </w:r>
      <w:r w:rsidRPr="00F636D8">
        <w:t xml:space="preserve"> van het behouden van de no-fly zone (</w:t>
      </w:r>
      <w:r w:rsidR="00B26685">
        <w:t>Daíl Éireann: 24 maart 2011).</w:t>
      </w:r>
      <w:r w:rsidRPr="00F636D8">
        <w:t xml:space="preserve"> Dit </w:t>
      </w:r>
      <w:r w:rsidR="00771789">
        <w:t>lijkt</w:t>
      </w:r>
      <w:r w:rsidRPr="00F636D8">
        <w:t xml:space="preserve"> te maken hebben met het feit dat het conflict in Libië een ander soort conflict is dan </w:t>
      </w:r>
      <w:r>
        <w:t>dat in</w:t>
      </w:r>
      <w:r w:rsidRPr="00F636D8">
        <w:t xml:space="preserve"> Irak. In het geval van Libië is er namelijk sprake van een bevolking die in opstand komt tegen haar eigen regering. Op 22 maart stelt de Minister van Buitenlandse Zaken dat het standpunt van de Ierse re</w:t>
      </w:r>
      <w:r>
        <w:t>gering is dat staten ondersteund</w:t>
      </w:r>
      <w:r w:rsidRPr="00F636D8">
        <w:t xml:space="preserve"> moeten worden in hun overgang naar democratie, maar dat dat tegelijkertijd wel moet op een manier die de autonomie van de staat respecteert (</w:t>
      </w:r>
      <w:r w:rsidR="009126D5" w:rsidRPr="009126D5">
        <w:t>D</w:t>
      </w:r>
      <w:r w:rsidR="009126D5">
        <w:t>aíl Éireann: 22 maart 2011</w:t>
      </w:r>
      <w:r w:rsidRPr="009126D5">
        <w:rPr>
          <w:rStyle w:val="Hyperlink"/>
          <w:color w:val="auto"/>
          <w:u w:val="none"/>
        </w:rPr>
        <w:t>). Volgens de Minister van Buitenlandse Zaken is het veranderen van het regime ook niet wat Resolutie 1973 omvat of zou moeten omvatten. Dit komt duidelijk naar voren in de houding van de Ierse regering tegenover de Nationale Overgangsraad die gevormd is in Libië door de opstandelingen. De Ierse regering wil die Nationale Overgangsraad namelijk niet erkennen als de legitieme overheid van Libië, maar is wel bereid met hen te praten:</w:t>
      </w:r>
    </w:p>
    <w:p w:rsidR="005A2046" w:rsidRPr="00F636D8" w:rsidRDefault="005A2046" w:rsidP="005A2046">
      <w:pPr>
        <w:spacing w:line="360" w:lineRule="auto"/>
        <w:rPr>
          <w:rStyle w:val="Hyperlink"/>
        </w:rPr>
      </w:pPr>
    </w:p>
    <w:p w:rsidR="009126D5" w:rsidRDefault="009126D5" w:rsidP="005A2046">
      <w:pPr>
        <w:spacing w:line="360" w:lineRule="auto"/>
        <w:ind w:left="708"/>
      </w:pPr>
      <w:r>
        <w:rPr>
          <w:rFonts w:cs="Arial"/>
          <w:i/>
          <w:color w:val="000000"/>
          <w:shd w:val="clear" w:color="auto" w:fill="FFFFFF"/>
        </w:rPr>
        <w:t>“</w:t>
      </w:r>
      <w:r w:rsidR="005A2046" w:rsidRPr="00F636D8">
        <w:rPr>
          <w:rFonts w:cs="Arial"/>
          <w:i/>
          <w:color w:val="000000"/>
          <w:shd w:val="clear" w:color="auto" w:fill="FFFFFF"/>
        </w:rPr>
        <w:t>Earlier this week, I stated in the Dáil that I welcome the emergence of the Transitional National Council, TNC, based in Benghazi as an important political interlocutor and representative of the Libyan people. I encourage all others within Libya who are committed to helping to transform it into a constitutional state based on the rule of law. France has taken the step of recognising the TNC as the legitimate Government of Libya. Ireland’s long-standing position has been to recognise States not Governments. Nonetheless, political contacts with the TNC and other actors supporting the process of democratic change in Libya are important. These should be clearly distinguished from any formal recognition. I would be pleased to meet with any envoys of the TNC should they visit Ireland.”</w:t>
      </w:r>
      <w:r w:rsidR="005A2046" w:rsidRPr="00F636D8">
        <w:t xml:space="preserve"> </w:t>
      </w:r>
    </w:p>
    <w:p w:rsidR="005A2046" w:rsidRPr="00F636D8" w:rsidRDefault="009126D5" w:rsidP="005A2046">
      <w:pPr>
        <w:spacing w:line="360" w:lineRule="auto"/>
        <w:ind w:left="708"/>
        <w:rPr>
          <w:rStyle w:val="Hyperlink"/>
        </w:rPr>
      </w:pPr>
      <w:r>
        <w:t xml:space="preserve">(Daíl </w:t>
      </w:r>
      <w:r w:rsidR="005E21F7">
        <w:t>Éireann: 22 maart 2011)</w:t>
      </w:r>
    </w:p>
    <w:p w:rsidR="005A2046" w:rsidRPr="00F636D8" w:rsidRDefault="005A2046" w:rsidP="005A2046">
      <w:pPr>
        <w:spacing w:line="360" w:lineRule="auto"/>
        <w:ind w:left="708"/>
        <w:rPr>
          <w:rFonts w:cs="Arial"/>
          <w:i/>
          <w:color w:val="000000"/>
          <w:shd w:val="clear" w:color="auto" w:fill="FFFFFF"/>
        </w:rPr>
      </w:pPr>
    </w:p>
    <w:p w:rsidR="005A2046" w:rsidRDefault="005A2046" w:rsidP="005A2046">
      <w:pPr>
        <w:spacing w:line="360" w:lineRule="auto"/>
        <w:rPr>
          <w:rFonts w:cs="Arial"/>
          <w:color w:val="000000"/>
          <w:shd w:val="clear" w:color="auto" w:fill="FFFFFF"/>
        </w:rPr>
      </w:pPr>
      <w:r>
        <w:rPr>
          <w:rFonts w:cs="Arial"/>
          <w:color w:val="000000"/>
          <w:shd w:val="clear" w:color="auto" w:fill="FFFFFF"/>
        </w:rPr>
        <w:t xml:space="preserve">Dit citaat is kenmerkend voor de positie van de Ierse regering ten aanzien van de militaire operaties rond Libië. De Ierse regering wil namelijk geen keuze maken voor een van de strijdende partijen. Daarmee zou het zich namelijk mengen in de strijd van andere partijen, hetgeen niet zou passen bij een belangrijk idee achter de neutrale positie van Ierland, namelijk dat de regering </w:t>
      </w:r>
      <w:r w:rsidR="00771789">
        <w:rPr>
          <w:rFonts w:cs="Arial"/>
          <w:color w:val="000000"/>
          <w:shd w:val="clear" w:color="auto" w:fill="FFFFFF"/>
        </w:rPr>
        <w:t xml:space="preserve">zich </w:t>
      </w:r>
      <w:r>
        <w:rPr>
          <w:rFonts w:cs="Arial"/>
          <w:color w:val="000000"/>
          <w:shd w:val="clear" w:color="auto" w:fill="FFFFFF"/>
        </w:rPr>
        <w:t>niet wenst te mengen in andermans conflicten. Daarom richt de Ierse regering zich in acties op de bevolking en wordt steun alleen gegeven in de vorm van humanitaire hulp voor de bevolking.</w:t>
      </w:r>
    </w:p>
    <w:p w:rsidR="005A2046" w:rsidRDefault="005A2046" w:rsidP="005A2046">
      <w:pPr>
        <w:spacing w:line="360" w:lineRule="auto"/>
        <w:rPr>
          <w:rFonts w:cs="Arial"/>
          <w:color w:val="000000"/>
          <w:shd w:val="clear" w:color="auto" w:fill="FFFFFF"/>
        </w:rPr>
      </w:pPr>
      <w:r w:rsidRPr="00F636D8">
        <w:rPr>
          <w:rFonts w:cs="Arial"/>
          <w:color w:val="000000"/>
          <w:shd w:val="clear" w:color="auto" w:fill="FFFFFF"/>
        </w:rPr>
        <w:t>In het debat wordt ook expliciet gerefereerd aan de neutrale positie van Ierland. Er wordt niet naar verwezen als onderbouwing voor het al dan niet steunen van de militaire operaties</w:t>
      </w:r>
      <w:r>
        <w:rPr>
          <w:rFonts w:cs="Arial"/>
          <w:color w:val="000000"/>
          <w:shd w:val="clear" w:color="auto" w:fill="FFFFFF"/>
        </w:rPr>
        <w:t>, maar wordt wel aangehaald als argument voor de rol</w:t>
      </w:r>
      <w:r w:rsidR="00652250">
        <w:rPr>
          <w:rFonts w:cs="Arial"/>
          <w:color w:val="000000"/>
          <w:shd w:val="clear" w:color="auto" w:fill="FFFFFF"/>
        </w:rPr>
        <w:t xml:space="preserve"> die Ierland zou kunnen spelen:</w:t>
      </w:r>
    </w:p>
    <w:p w:rsidR="005A2046" w:rsidRDefault="005A2046" w:rsidP="005A2046">
      <w:pPr>
        <w:spacing w:line="360" w:lineRule="auto"/>
        <w:ind w:left="705"/>
        <w:rPr>
          <w:rFonts w:cs="Arial"/>
          <w:color w:val="000000"/>
          <w:shd w:val="clear" w:color="auto" w:fill="FFFFFF"/>
        </w:rPr>
      </w:pPr>
    </w:p>
    <w:p w:rsidR="005A2046" w:rsidRDefault="005A2046" w:rsidP="005A2046">
      <w:pPr>
        <w:spacing w:line="360" w:lineRule="auto"/>
        <w:ind w:left="705"/>
        <w:rPr>
          <w:rFonts w:cs="Arial"/>
          <w:i/>
          <w:color w:val="000000"/>
          <w:shd w:val="clear" w:color="auto" w:fill="FFFFFF"/>
        </w:rPr>
      </w:pPr>
      <w:r w:rsidRPr="00F636D8">
        <w:rPr>
          <w:rFonts w:cs="Arial"/>
          <w:i/>
          <w:color w:val="000000"/>
          <w:shd w:val="clear" w:color="auto" w:fill="FFFFFF"/>
        </w:rPr>
        <w:t>“Ireland, as a neutral country, has a role to play in ensuring that this does not become a game of political football between the various players.”</w:t>
      </w:r>
    </w:p>
    <w:p w:rsidR="005A2046" w:rsidRDefault="005A2046" w:rsidP="005A2046">
      <w:pPr>
        <w:pStyle w:val="Lijstalinea"/>
        <w:spacing w:after="0" w:line="360" w:lineRule="auto"/>
        <w:rPr>
          <w:rFonts w:cs="Arial"/>
          <w:color w:val="000000"/>
          <w:shd w:val="clear" w:color="auto" w:fill="FFFFFF"/>
        </w:rPr>
      </w:pPr>
      <w:r>
        <w:rPr>
          <w:rFonts w:cs="Arial"/>
          <w:color w:val="000000"/>
          <w:shd w:val="clear" w:color="auto" w:fill="FFFFFF"/>
        </w:rPr>
        <w:t>(</w:t>
      </w:r>
      <w:r w:rsidR="00706761" w:rsidRPr="00706761">
        <w:t>D</w:t>
      </w:r>
      <w:r w:rsidR="00706761">
        <w:t>aíl Éireann: 24 maart 2011</w:t>
      </w:r>
      <w:r>
        <w:rPr>
          <w:rFonts w:cs="Arial"/>
          <w:color w:val="000000"/>
          <w:shd w:val="clear" w:color="auto" w:fill="FFFFFF"/>
        </w:rPr>
        <w:t>)</w:t>
      </w:r>
    </w:p>
    <w:p w:rsidR="005A2046" w:rsidRDefault="005A2046" w:rsidP="005A2046">
      <w:pPr>
        <w:spacing w:line="360" w:lineRule="auto"/>
        <w:rPr>
          <w:rFonts w:cs="Arial"/>
          <w:color w:val="000000"/>
          <w:shd w:val="clear" w:color="auto" w:fill="FFFFFF"/>
        </w:rPr>
      </w:pPr>
    </w:p>
    <w:p w:rsidR="005A2046" w:rsidRPr="00C00A95" w:rsidRDefault="005A2046" w:rsidP="005A2046">
      <w:pPr>
        <w:spacing w:line="360" w:lineRule="auto"/>
        <w:rPr>
          <w:rStyle w:val="Hyperlink"/>
          <w:color w:val="auto"/>
          <w:u w:val="none"/>
        </w:rPr>
      </w:pPr>
      <w:r w:rsidRPr="00C00A95">
        <w:rPr>
          <w:rStyle w:val="Hyperlink"/>
          <w:color w:val="auto"/>
          <w:u w:val="none"/>
        </w:rPr>
        <w:t>In dit citaat komt dezelfde positie naar voren als in het vorige citaat, alleen wordt in dit citaat expliciet verwezen naar de neutrale positie van Ierland en welke consequenties die heeft ten aanzien van het beleid voor de militaire operaties in Libië.</w:t>
      </w:r>
    </w:p>
    <w:p w:rsidR="005A2046" w:rsidRDefault="005A2046" w:rsidP="005A2046">
      <w:pPr>
        <w:spacing w:line="360" w:lineRule="auto"/>
      </w:pPr>
      <w:r w:rsidRPr="00C00A95">
        <w:rPr>
          <w:rStyle w:val="Hyperlink"/>
          <w:color w:val="auto"/>
          <w:u w:val="none"/>
        </w:rPr>
        <w:t xml:space="preserve">In het debat wordt in kritiek op het besluit van de Ierse regering aangehaald dat er getwijfeld kan worden aan de motieven van de mogendheden die interveniëren in Libië, zoals de VS, maar ook Frankrijk. Hierbij wordt ook expliciet verwezen naar Irak als militaire interventie die een les zou moeten zijn. Het parlementslid Halligan verwacht bijvoorbeeld dat het het niet waard is om militair te interveniëren, omdat dat in Irak uiteindelijk het geval bleek te zijn. Uit de reactie daarop blijkt het belang dat Ierland hecht aan het mandaat van de VN Veiligheidsraad. Er wordt namelijk als verschil aangegeven met de militaire interventie in Irak dat er nu wel een duidelijk, helder en voldoende mandaat is op basis van een resolutie van de VN Veiligheidsraad. </w:t>
      </w:r>
      <w:r w:rsidR="00A97DE9">
        <w:rPr>
          <w:rStyle w:val="Hyperlink"/>
          <w:color w:val="auto"/>
          <w:u w:val="none"/>
        </w:rPr>
        <w:t>Joe Costello</w:t>
      </w:r>
      <w:r w:rsidRPr="00C00A95">
        <w:rPr>
          <w:rStyle w:val="Hyperlink"/>
          <w:color w:val="auto"/>
          <w:u w:val="none"/>
        </w:rPr>
        <w:t xml:space="preserve"> van de Labour Party hamert ook op de unieke rol die Ierland kan spelen als neutrale staat. </w:t>
      </w:r>
      <w:r w:rsidR="00A97DE9">
        <w:rPr>
          <w:rStyle w:val="Hyperlink"/>
          <w:color w:val="auto"/>
          <w:u w:val="none"/>
        </w:rPr>
        <w:t>Costello</w:t>
      </w:r>
      <w:r w:rsidRPr="00C00A95">
        <w:rPr>
          <w:rStyle w:val="Hyperlink"/>
          <w:color w:val="auto"/>
          <w:u w:val="none"/>
        </w:rPr>
        <w:t xml:space="preserve"> geeft eerst aan dat het zeer goed is dat er €650,000 aan humanitaire hulp wordt verleend. </w:t>
      </w:r>
      <w:r w:rsidR="00A97DE9">
        <w:rPr>
          <w:rStyle w:val="Hyperlink"/>
          <w:color w:val="auto"/>
          <w:u w:val="none"/>
        </w:rPr>
        <w:t>Hij</w:t>
      </w:r>
      <w:r w:rsidRPr="00C00A95">
        <w:rPr>
          <w:rStyle w:val="Hyperlink"/>
          <w:color w:val="auto"/>
          <w:u w:val="none"/>
        </w:rPr>
        <w:t xml:space="preserve"> stelt dat Ierland en andere neutrale staten in de Europese Unie het initiatief moeten nemen om een nog grotere dreiging te voorkomen. Costello wil namelijk dat voorkomen wordt, dat deze interventie op wat voor manier dan ook geïnterpreteerd zou kunnen worden als een kruistocht van Westerse staten om hun autoriteit en principes op te leggen aan Arabische staten. Costello stelt daarom dat het naleven van de resolutie van de VN Veiligheidsraad nauwkeurig in de gaten moet worden gehouden en dat men zich zo snel mogelijk weer moet terugtrekken. Daardoor verdwijnt de dreiging dat er een verandering van regime is, die opgelegd is door de betrokken partijen. Volgens Costello moet Ierland de leiding nemen om zo snel mogelijk tot oplossing van het conflict te komen om over te kunnen gaan naar de humanitaire fase van deze actie. (</w:t>
      </w:r>
      <w:hyperlink r:id="rId8" w:history="1">
        <w:r w:rsidR="00F7414E">
          <w:rPr>
            <w:rStyle w:val="Hyperlink"/>
            <w:color w:val="auto"/>
            <w:u w:val="none"/>
          </w:rPr>
          <w:t>Daíl</w:t>
        </w:r>
      </w:hyperlink>
      <w:r w:rsidR="00F7414E">
        <w:rPr>
          <w:rStyle w:val="Hyperlink"/>
          <w:color w:val="auto"/>
          <w:u w:val="none"/>
        </w:rPr>
        <w:t xml:space="preserve"> Éireann: 24 maart 2011</w:t>
      </w:r>
      <w:r w:rsidRPr="00C00A95">
        <w:rPr>
          <w:rStyle w:val="Hyperlink"/>
          <w:color w:val="auto"/>
          <w:u w:val="none"/>
        </w:rPr>
        <w:t>).</w:t>
      </w:r>
      <w:r w:rsidRPr="00C00A95">
        <w:t xml:space="preserve"> </w:t>
      </w:r>
      <w:r w:rsidRPr="00F636D8">
        <w:t xml:space="preserve">De staatssecretaris voor Europese Zaken </w:t>
      </w:r>
      <w:r>
        <w:t xml:space="preserve">spreekt </w:t>
      </w:r>
      <w:r w:rsidRPr="00F636D8">
        <w:t>haar trots uit over de rol, die de Europese Unie speelt in de militaire interventie van Libië. De staatssecretaris doet dit in antwoord op kritiek vanuit de oppositie, die stelt dat democratische staten en de Europese Unie zich niet moeten mengen in de interne zaken van een soevereine staat als Libië. Volgens staatssecretaris Creighton heeft de actie al vele levens gered. Zij vergeleek daarbij deze interventie met voorbeelden waarbij de EU en VN niet adequaat handelden, zoals op de Balkan in de jaren ’90 van de twintigste eeuw, hetgeen genocide en grove schendingen van de mensenrechten tot gevolg had door een gebrek aan politieke coördinatie en een gebrek aan een gemeenschappelijke benadering (Irish</w:t>
      </w:r>
      <w:r w:rsidR="00B148B6">
        <w:t xml:space="preserve"> Times:</w:t>
      </w:r>
      <w:r w:rsidRPr="00F636D8">
        <w:t xml:space="preserve"> 25 maart 2011).</w:t>
      </w:r>
    </w:p>
    <w:p w:rsidR="005A2046" w:rsidRDefault="005A2046" w:rsidP="005A2046">
      <w:pPr>
        <w:spacing w:line="360" w:lineRule="auto"/>
      </w:pPr>
      <w:r>
        <w:lastRenderedPageBreak/>
        <w:t xml:space="preserve">Wat in het debat ook naar voren komt is de bijzondere verhouding die Ierland en Libië hebben, en in het bijzonder die bepaalde Ierse politieke partijen hebben met het Libische regime. De militaire tak van politieke partij Sinn Fein, oftwel de IRA, heeft in het verleden namelijk wapenleveranties van Libië ontvangen, en die zijn gebruikt bij binnenlandse gelegenheden tijdens de zogenaamde </w:t>
      </w:r>
      <w:r>
        <w:rPr>
          <w:i/>
        </w:rPr>
        <w:t xml:space="preserve">Troubles </w:t>
      </w:r>
      <w:r>
        <w:t>in de jaren ’80 van de vorige eeuw. Dit is echter vooral een argument dat tussen politieke partijen wordt uitgewisseld en wordt niet genoemd in de verklaringen of argumentatie van vertegenwoordigers van de regering. Het is daarom ook niet aan te nemen dat dit feit een rol heeft gespeeld in de overwegingen over het al dan inzetten van militaire middelen tijdens de operaties in het voorjaar van 2011 voor het beschermen van de no-fly zone boven Libië (</w:t>
      </w:r>
      <w:r w:rsidR="00B40D42" w:rsidRPr="00B40D42">
        <w:t>D</w:t>
      </w:r>
      <w:r w:rsidR="00B40D42">
        <w:t>aíl Éireann: 24 maart 2011</w:t>
      </w:r>
      <w:r>
        <w:t>).</w:t>
      </w:r>
    </w:p>
    <w:p w:rsidR="005A2046" w:rsidRDefault="005A2046" w:rsidP="005A2046">
      <w:pPr>
        <w:spacing w:line="360" w:lineRule="auto"/>
      </w:pPr>
      <w:r>
        <w:t xml:space="preserve">In de context van het voeren van bepaald beleid </w:t>
      </w:r>
      <w:r w:rsidR="00C75F77">
        <w:t xml:space="preserve">kan de ervaring van de minister, of het gebrek eraan, </w:t>
      </w:r>
      <w:r>
        <w:t xml:space="preserve">een rol hebben gespeeld. </w:t>
      </w:r>
      <w:r w:rsidRPr="00F636D8">
        <w:t xml:space="preserve">Vlak voor de militaire interventie is er sprake geweest van een regeringswisseling, naar aanleiding van de verkiezingen in februari 2011. Hierdoor was de Minister van Buitenlandse Zaken op het moment van de militaire interventie in Libië nog maar kort minister. In de berichtgeving over de militaire interventie </w:t>
      </w:r>
      <w:r>
        <w:t>spreekt</w:t>
      </w:r>
      <w:r w:rsidRPr="00F636D8">
        <w:t xml:space="preserve"> de regering </w:t>
      </w:r>
      <w:r>
        <w:t xml:space="preserve">zich er niet over uit </w:t>
      </w:r>
      <w:r w:rsidRPr="00F636D8">
        <w:t>dat het onwenselijk wordt geacht voor een recent geïnstalleerde regering om beslissingen te nemen over deelname aan militaire interventies. Tevens wordt er niet gesteld dat de regering, die van een andere politieke kleur was dan de regering voor de Ierse parlementsverkiezingen van februari 2011 een signaal wilde afgeven van nieuw beleid door niet deel te nemen aan de militaire interventie.</w:t>
      </w:r>
    </w:p>
    <w:p w:rsidR="005A2046" w:rsidRPr="00814B1E" w:rsidRDefault="005A2046" w:rsidP="005A2046">
      <w:pPr>
        <w:spacing w:line="360" w:lineRule="auto"/>
        <w:rPr>
          <w:vertAlign w:val="superscript"/>
        </w:rPr>
      </w:pPr>
      <w:r>
        <w:t>De aard van de twee conflicten, die de reden vormde om in te grijpen door andere staten, verschilde van elkaar, wat terug te zien aan argumenten die in de discussie rond Libië werden aangehaald. In Libië was er namelijk sprake van een binnenlands conflict om de macht van het land. In Irak was er sprake van een regering die in de ogen van een aantal staten een bedreiging vormde voor de regio en de rest van de wereld. Dit kan een verschil uitgemaakt hebben voor de beslissing, omdat autonomie en soevereiniteit zaken zijn die de Ierse regering belangrijk vindt. De neutraliteit van Ierland kan namelijk gezien worden als een uitdrukking van de autonomie en soevereiniteit van de staat. Het is daarom aan te nemen dat Ierland, meer dan andere staten, gevoelig is voor argumenten die te maken hebben met de soevereiniteit van een staat. Dit is terug te zien in het feit dat de Ierse regering de TNC niet wilde erkennen.</w:t>
      </w:r>
    </w:p>
    <w:p w:rsidR="005A2046" w:rsidRDefault="005A2046" w:rsidP="005A2046">
      <w:pPr>
        <w:spacing w:line="360" w:lineRule="auto"/>
      </w:pPr>
      <w:r>
        <w:t xml:space="preserve">Samenvattend is te stellen dat neutraliteit invloed heeft gehad op de beleidskeuzes en in het debat rondom de kwestie van de militaire interventie Libië. De neutrale positie sloot militaire steun niet uit. De Ierse neutraliteit weerhield de Ierse regering een keuze te maken voor een van de strijdende partijen. De Ierse neutraliteit kan namelijk als uitdrukking gezien worden van het streven naar onafhankelijkheid en soevereiniteit. Dit zorgde ervoor dat de Ierse regering zich vooral richtte op het humanitaire aspect van de kwestie door steun te verlenen aan de bevolking, die onder de gevechten </w:t>
      </w:r>
      <w:r>
        <w:lastRenderedPageBreak/>
        <w:t>in het land leed. De Ierse regering was namelijk van mening dat het land zich niet moest mengen in het conflict door een keuze te maken voor een van de strijdende partijen, maar de Ierse regering wilde zich wel inzetten voor vrede en veiligheid. Hierdoor komt duidelijk naar voren hoe de Ierse regering het buitenlands beleid tracht vorm te geven. De neutrale positie is niet een positie die de regering ertoe beweegt zich afzijdig te houden van het wereldtoneel, maar zet juist aan tot een beleid ter bevordering van vrede en veiligheid in de wereld. De beperking voor deze actieve houding is een weerstand tegen het verzeild raken tussen strijdende partijen, met name als dit grootmachten betreft. Daarom wilde de Ierse regering niet zover gaan dat een nieuw gevormde regering werd erkend als officieel gezag, maar zette de regering vooral op de burgerbevolking, zijnde de slachtoffers van het conflict.</w:t>
      </w:r>
    </w:p>
    <w:p w:rsidR="005A2046" w:rsidRPr="00D51B33" w:rsidRDefault="005A2046" w:rsidP="005A2046">
      <w:pPr>
        <w:spacing w:line="360" w:lineRule="auto"/>
        <w:rPr>
          <w:vertAlign w:val="superscript"/>
        </w:rPr>
      </w:pPr>
      <w:r>
        <w:t xml:space="preserve">In dit hoofdstuk is aangegeven op welke manier de Ierse regering al dan niet steun heeft verleend aan de militaire interventies in Irak in 2003 en de militaire interventie in Libië in 2011. Daarnaast is weergegeven welke argumenten gebruikt zijn in de debatten en verklaringen behorende bij de besluitvormingsprocedures en welke invloed de neutrale positie van Ierland daarop gehad heeft. In het volgende hoofdstuk zal worden aangegeven welke consequenties deze data </w:t>
      </w:r>
      <w:r w:rsidR="00C75F77">
        <w:t>hebben</w:t>
      </w:r>
      <w:r>
        <w:t xml:space="preserve"> voor de hypothesen, zoals die zijn gesteld in de hoofdstukken drie en vier.</w:t>
      </w:r>
    </w:p>
    <w:p w:rsidR="005A2046" w:rsidRPr="00F636D8" w:rsidRDefault="005A2046" w:rsidP="005A2046">
      <w:pPr>
        <w:spacing w:line="360" w:lineRule="auto"/>
      </w:pPr>
    </w:p>
    <w:p w:rsidR="005A2046" w:rsidRPr="00F636D8" w:rsidRDefault="005A2046" w:rsidP="005A2046">
      <w:pPr>
        <w:spacing w:line="360" w:lineRule="auto"/>
        <w:rPr>
          <w:rFonts w:cs="Arial"/>
          <w:i/>
          <w:color w:val="000000"/>
          <w:u w:val="single"/>
          <w:shd w:val="clear" w:color="auto" w:fill="FFFFFF"/>
        </w:rPr>
      </w:pPr>
    </w:p>
    <w:p w:rsidR="005A2046" w:rsidRPr="00F636D8" w:rsidRDefault="005A2046" w:rsidP="005A2046">
      <w:pPr>
        <w:spacing w:line="360" w:lineRule="auto"/>
        <w:rPr>
          <w:i/>
        </w:rPr>
      </w:pPr>
    </w:p>
    <w:p w:rsidR="005A2046" w:rsidRDefault="005A2046">
      <w:pPr>
        <w:rPr>
          <w:i/>
        </w:rPr>
      </w:pPr>
      <w:r>
        <w:rPr>
          <w:i/>
        </w:rPr>
        <w:br w:type="page"/>
      </w:r>
    </w:p>
    <w:p w:rsidR="00EF1530" w:rsidRDefault="00EF1530">
      <w:pPr>
        <w:rPr>
          <w:b/>
          <w:sz w:val="28"/>
          <w:szCs w:val="28"/>
          <w:u w:val="single"/>
        </w:rPr>
      </w:pPr>
      <w:r>
        <w:rPr>
          <w:b/>
          <w:sz w:val="28"/>
          <w:szCs w:val="28"/>
          <w:u w:val="single"/>
        </w:rPr>
        <w:lastRenderedPageBreak/>
        <w:br w:type="page"/>
      </w:r>
    </w:p>
    <w:p w:rsidR="005A2046" w:rsidRPr="000432BF" w:rsidRDefault="005A2046" w:rsidP="008A6958">
      <w:pPr>
        <w:pStyle w:val="Lijstalinea"/>
        <w:numPr>
          <w:ilvl w:val="0"/>
          <w:numId w:val="13"/>
        </w:numPr>
        <w:spacing w:line="360" w:lineRule="auto"/>
        <w:rPr>
          <w:b/>
          <w:sz w:val="28"/>
          <w:szCs w:val="28"/>
          <w:u w:val="single"/>
        </w:rPr>
      </w:pPr>
      <w:r w:rsidRPr="000432BF">
        <w:rPr>
          <w:b/>
          <w:sz w:val="28"/>
          <w:szCs w:val="28"/>
          <w:u w:val="single"/>
        </w:rPr>
        <w:lastRenderedPageBreak/>
        <w:t>Conclusie</w:t>
      </w:r>
    </w:p>
    <w:p w:rsidR="005A2046" w:rsidRPr="00C00A95" w:rsidRDefault="005A2046" w:rsidP="005A2046">
      <w:pPr>
        <w:spacing w:line="360" w:lineRule="auto"/>
        <w:rPr>
          <w:b/>
          <w:u w:val="single"/>
        </w:rPr>
      </w:pPr>
      <w:r w:rsidRPr="00C00A95">
        <w:rPr>
          <w:b/>
          <w:u w:val="single"/>
        </w:rPr>
        <w:t>6.</w:t>
      </w:r>
      <w:r w:rsidR="00C00A95" w:rsidRPr="00C00A95">
        <w:rPr>
          <w:b/>
          <w:u w:val="single"/>
        </w:rPr>
        <w:t xml:space="preserve">1 </w:t>
      </w:r>
      <w:r w:rsidRPr="00C00A95">
        <w:rPr>
          <w:b/>
          <w:u w:val="single"/>
        </w:rPr>
        <w:t xml:space="preserve">Inleiding </w:t>
      </w:r>
    </w:p>
    <w:p w:rsidR="005A2046" w:rsidRDefault="005A2046" w:rsidP="005A2046">
      <w:pPr>
        <w:spacing w:line="360" w:lineRule="auto"/>
      </w:pPr>
      <w:r>
        <w:t>In het vorige hoofdstuk is de data weergegeven voor de casussen. In dit hoofdstuk zal teruggegrepen worden op de hypothesen om te zien welke verworpen en welke aangenomen kunnen worden. Op die manier kan ook een antwoord worden gegeven op de vraag die de aanleiding vormde voor het onderzoek in deze thesis. Die vraag luidt:</w:t>
      </w:r>
    </w:p>
    <w:p w:rsidR="000B223A" w:rsidRDefault="000B223A" w:rsidP="005A2046">
      <w:pPr>
        <w:spacing w:line="360" w:lineRule="auto"/>
        <w:rPr>
          <w:i/>
        </w:rPr>
      </w:pPr>
    </w:p>
    <w:p w:rsidR="005A2046" w:rsidRDefault="005A2046" w:rsidP="004554AB">
      <w:pPr>
        <w:spacing w:line="360" w:lineRule="auto"/>
        <w:ind w:left="708"/>
        <w:rPr>
          <w:i/>
        </w:rPr>
      </w:pPr>
      <w:r>
        <w:rPr>
          <w:i/>
        </w:rPr>
        <w:t>Waarom nam Ierland als neutrale staat wel deel aan de militaire interventie in 2003 in Irak, maar nam het niet deel aan de militaire interventie in Libië in 2011?</w:t>
      </w:r>
    </w:p>
    <w:p w:rsidR="000B223A" w:rsidRPr="006F7565" w:rsidRDefault="000B223A" w:rsidP="004554AB">
      <w:pPr>
        <w:spacing w:line="360" w:lineRule="auto"/>
        <w:ind w:left="708"/>
        <w:rPr>
          <w:i/>
        </w:rPr>
      </w:pPr>
    </w:p>
    <w:p w:rsidR="005A2046" w:rsidRDefault="005A2046" w:rsidP="005A2046">
      <w:pPr>
        <w:spacing w:line="360" w:lineRule="auto"/>
      </w:pPr>
      <w:r>
        <w:t>Deze vraag is relevant, omdat op basis van de constructivistische theorie verwacht wordt dat Ierland geen steun zou verlenen aan de militaire interventie in Irak in 2003, maar wel aan de militaire interventie in Libië in 2011. In beide gevallen bleek het tegenovergestelde het geval.</w:t>
      </w:r>
    </w:p>
    <w:p w:rsidR="005A2046" w:rsidRDefault="005A2046" w:rsidP="005A2046">
      <w:pPr>
        <w:spacing w:line="360" w:lineRule="auto"/>
      </w:pPr>
      <w:r>
        <w:t xml:space="preserve">Er zal daarnaast ook teruggekoppeld worden </w:t>
      </w:r>
      <w:r w:rsidR="00E50853">
        <w:t>naar</w:t>
      </w:r>
      <w:r>
        <w:t xml:space="preserve"> de theorie, om te zien wat de bevindingen van dit onderzoek betekenen voor de behandelde theorieën. Tevens zal er geflecteerd worden op dit onderzoek en zullen aanbevelingen gedaan worden voor verder onderzoek.</w:t>
      </w:r>
    </w:p>
    <w:p w:rsidR="005A2046" w:rsidRDefault="005A2046" w:rsidP="005A2046">
      <w:pPr>
        <w:spacing w:line="360" w:lineRule="auto"/>
      </w:pPr>
    </w:p>
    <w:p w:rsidR="005A2046" w:rsidRPr="00C00A95" w:rsidRDefault="005A2046" w:rsidP="005A2046">
      <w:pPr>
        <w:spacing w:line="360" w:lineRule="auto"/>
        <w:rPr>
          <w:b/>
          <w:u w:val="single"/>
        </w:rPr>
      </w:pPr>
      <w:r w:rsidRPr="00C00A95">
        <w:rPr>
          <w:b/>
          <w:u w:val="single"/>
        </w:rPr>
        <w:t>6.2 Samenvatting onderzoek</w:t>
      </w:r>
    </w:p>
    <w:p w:rsidR="005A2046" w:rsidRDefault="005A2046" w:rsidP="005A2046">
      <w:pPr>
        <w:spacing w:line="360" w:lineRule="auto"/>
      </w:pPr>
      <w:r>
        <w:t>In dit onderzoek is bekeken of de liberaal-rationalistische of de constructivistisch-liberal</w:t>
      </w:r>
      <w:r w:rsidR="0099024E">
        <w:t>e</w:t>
      </w:r>
      <w:r>
        <w:t xml:space="preserve"> benadering een betere verklaring gaf voor het gedrag van Ierland inzake de militaire interventies in Irak in 2003 en in Libië in 2011. Voor de rationalistische benadering is gekeken naar de economische belangen van Ierland en de electorale belangen van de politieke elite. </w:t>
      </w:r>
    </w:p>
    <w:p w:rsidR="006E3478" w:rsidRDefault="005A2046" w:rsidP="005A2046">
      <w:pPr>
        <w:spacing w:line="360" w:lineRule="auto"/>
      </w:pPr>
      <w:r>
        <w:t xml:space="preserve">De Ierse regering heeft steun verleend aan de militaire interventie in Irak in 2003. Dit heeft de Ierse regering gedaan door middel van het openstellen van het Ierse luchtruim en het toestaan van het gebruik van vliegveld Shannon. Dit is niet in lijn met datgene wat op basis van de constructivistische benadering werd verwacht, omdat het niet overeenkomt met gedrag voortkomend uit de norm van neutraliteit. Politici van de regering hebben dit besluit wel uitgelegd alsof het overeenkomt met de norm en identiteit van neutraliteit.  De Ierse regering heeft geen steun verleend aan de militaire interventie in Libië in 2011. Tijdens de interventie in 2011 richtte de Ierse regering zich louter op humanitaire hulp. Er is geen bijdrage geleverd aan het afdwingen van de no-fly zone door middel van het openstellen van vliegvelden, het Ierse luchtruim of het sturen van vliegtuigen. Dit is niet wat op basis van de constructivistische benadering werd verwacht. In de debatten werd wel gerefereerd aan de identiteit en norm van neutraliteit, maar ook in deze casus is deze niet bepalend geweest voor het uiteindelijke beleid. </w:t>
      </w:r>
      <w:r w:rsidR="006D4F80">
        <w:t xml:space="preserve">Deze paradox is kenmerkend voor het buitenlands beleid van Ierland. Er bestaat </w:t>
      </w:r>
      <w:r w:rsidR="006D4F80">
        <w:lastRenderedPageBreak/>
        <w:t xml:space="preserve">wel een norm van neutraliteit, </w:t>
      </w:r>
      <w:r w:rsidR="00CD0CEC">
        <w:t>maar die is volledig uitgekleed en nog maar erg du. Er wordt nog wel gerefereerd naar de norm</w:t>
      </w:r>
      <w:r w:rsidR="006D4F80">
        <w:t xml:space="preserve">, maar deze norm is niet meer bepalend voor het buitenlands beleid van Ierland. De Ierse regering lijkt daarbij veel minder overtuigd van de neutrale positie dan de Ierse bevolking. De Ierse regering wordt er echter niet op afgerekend, omdat neutraliteit of het buitenlands beleid in het algemeen voor de Ierse bevolking dermate belangrijk is, dat zij een regering of politieke partij erop afrekent. </w:t>
      </w:r>
    </w:p>
    <w:p w:rsidR="005A2046" w:rsidRDefault="005A2046" w:rsidP="005A2046">
      <w:pPr>
        <w:spacing w:line="360" w:lineRule="auto"/>
      </w:pPr>
      <w:r>
        <w:t>De handelsbelangen hebben een rol gespeeld, maar alleen waar het de relatie van Ierland met de VS en Groot-Brittannië</w:t>
      </w:r>
      <w:r w:rsidR="00E50853">
        <w:t xml:space="preserve"> betrof</w:t>
      </w:r>
      <w:r>
        <w:t xml:space="preserve">, en niet de relatie met het geïntervenieerde land. Overwegingen over electorale kosten speelden geen rol, omdat neutraliteit tijdens parlementsverkiezingen geen dusdanig belangrijk onderwerp </w:t>
      </w:r>
      <w:r w:rsidR="00E50853">
        <w:t>was</w:t>
      </w:r>
      <w:r>
        <w:t>, dat politici verwach</w:t>
      </w:r>
      <w:r w:rsidR="00E50853">
        <w:t>t</w:t>
      </w:r>
      <w:r>
        <w:t>ten afgerekend te zullen worden op hun standpunt ten aanzien van neutraliteit, en ten aanzien van buitenlands beleid in bredere zin.</w:t>
      </w:r>
    </w:p>
    <w:p w:rsidR="005A2046" w:rsidRPr="002B2FF6" w:rsidRDefault="005A2046" w:rsidP="005A2046">
      <w:pPr>
        <w:spacing w:line="360" w:lineRule="auto"/>
      </w:pPr>
      <w:r>
        <w:t>In beide gevallen is er dus sprake geweest van beleid dat niet overeenstemde met datgene wat op basis van de constructivistische benadering werd verwacht. In de debatten en discussies in de besluitvormingsprocedure wordt echter wel verwezen naar de identiteit en norm van neutraliteit. Neutraliteit speelt dus nog wel een rol in de besluitvorming, maar is niet bepalend voor het uiteindelijke beleid.</w:t>
      </w:r>
    </w:p>
    <w:p w:rsidR="005A2046" w:rsidRDefault="005A2046" w:rsidP="005A2046">
      <w:pPr>
        <w:spacing w:line="360" w:lineRule="auto"/>
      </w:pPr>
    </w:p>
    <w:p w:rsidR="00CD0CEC" w:rsidRDefault="00CD0CEC">
      <w:pPr>
        <w:rPr>
          <w:b/>
          <w:u w:val="single"/>
        </w:rPr>
      </w:pPr>
      <w:r>
        <w:rPr>
          <w:b/>
          <w:u w:val="single"/>
        </w:rPr>
        <w:br w:type="page"/>
      </w:r>
    </w:p>
    <w:p w:rsidR="005A2046" w:rsidRPr="00C00A95" w:rsidRDefault="00C00A95" w:rsidP="005A2046">
      <w:pPr>
        <w:spacing w:line="360" w:lineRule="auto"/>
        <w:rPr>
          <w:b/>
          <w:u w:val="single"/>
        </w:rPr>
      </w:pPr>
      <w:r>
        <w:rPr>
          <w:b/>
          <w:u w:val="single"/>
        </w:rPr>
        <w:lastRenderedPageBreak/>
        <w:t xml:space="preserve">6.3 </w:t>
      </w:r>
      <w:r w:rsidR="005A2046" w:rsidRPr="00C00A95">
        <w:rPr>
          <w:b/>
          <w:u w:val="single"/>
        </w:rPr>
        <w:t>Toetsing hypothesen</w:t>
      </w:r>
    </w:p>
    <w:p w:rsidR="005A2046" w:rsidRDefault="005A2046" w:rsidP="005A2046">
      <w:pPr>
        <w:spacing w:line="360" w:lineRule="auto"/>
      </w:pPr>
      <w:r>
        <w:t>Per hypothese zal in de paragraaf worden aangegeven of deze aangenomen of verworpen kan worden.</w:t>
      </w:r>
    </w:p>
    <w:tbl>
      <w:tblPr>
        <w:tblStyle w:val="Tabelraster"/>
        <w:tblW w:w="0" w:type="auto"/>
        <w:tblLook w:val="04A0"/>
      </w:tblPr>
      <w:tblGrid>
        <w:gridCol w:w="328"/>
        <w:gridCol w:w="6412"/>
        <w:gridCol w:w="1218"/>
        <w:gridCol w:w="1330"/>
      </w:tblGrid>
      <w:tr w:rsidR="005A2046" w:rsidTr="009961B2">
        <w:tc>
          <w:tcPr>
            <w:tcW w:w="0" w:type="auto"/>
          </w:tcPr>
          <w:p w:rsidR="005A2046" w:rsidRDefault="005A2046" w:rsidP="009961B2">
            <w:pPr>
              <w:spacing w:line="360" w:lineRule="auto"/>
            </w:pPr>
          </w:p>
        </w:tc>
        <w:tc>
          <w:tcPr>
            <w:tcW w:w="0" w:type="auto"/>
          </w:tcPr>
          <w:p w:rsidR="005A2046" w:rsidRDefault="005A2046" w:rsidP="009961B2">
            <w:pPr>
              <w:spacing w:line="360" w:lineRule="auto"/>
            </w:pPr>
            <w:r>
              <w:t>Hypothese</w:t>
            </w:r>
          </w:p>
        </w:tc>
        <w:tc>
          <w:tcPr>
            <w:tcW w:w="0" w:type="auto"/>
          </w:tcPr>
          <w:p w:rsidR="005A2046" w:rsidRDefault="005A2046" w:rsidP="009961B2">
            <w:pPr>
              <w:spacing w:line="360" w:lineRule="auto"/>
            </w:pPr>
            <w:r>
              <w:t>Irak</w:t>
            </w:r>
          </w:p>
        </w:tc>
        <w:tc>
          <w:tcPr>
            <w:tcW w:w="0" w:type="auto"/>
          </w:tcPr>
          <w:p w:rsidR="005A2046" w:rsidRDefault="005A2046" w:rsidP="009961B2">
            <w:pPr>
              <w:spacing w:line="360" w:lineRule="auto"/>
            </w:pPr>
            <w:r>
              <w:t>Libië</w:t>
            </w:r>
          </w:p>
        </w:tc>
      </w:tr>
      <w:tr w:rsidR="005A2046" w:rsidTr="009961B2">
        <w:tc>
          <w:tcPr>
            <w:tcW w:w="0" w:type="auto"/>
            <w:vMerge w:val="restart"/>
          </w:tcPr>
          <w:p w:rsidR="005A2046" w:rsidRDefault="005A2046" w:rsidP="009961B2">
            <w:pPr>
              <w:spacing w:line="360" w:lineRule="auto"/>
            </w:pPr>
            <w:r>
              <w:t>1</w:t>
            </w:r>
          </w:p>
        </w:tc>
        <w:tc>
          <w:tcPr>
            <w:tcW w:w="0" w:type="auto"/>
          </w:tcPr>
          <w:p w:rsidR="005A2046" w:rsidRPr="00E5174A" w:rsidRDefault="005A2046" w:rsidP="009961B2">
            <w:pPr>
              <w:spacing w:line="360" w:lineRule="auto"/>
              <w:rPr>
                <w:i/>
              </w:rPr>
            </w:pPr>
            <w:r w:rsidRPr="00E5174A">
              <w:rPr>
                <w:i/>
              </w:rPr>
              <w:t xml:space="preserve">a: </w:t>
            </w:r>
            <w:r w:rsidR="001454BD">
              <w:rPr>
                <w:i/>
              </w:rPr>
              <w:t>Ierland zal deelnemen aan de militaire interventie in Irak of Libië, wanneer deelname in overeenstemming is met de norm, die voortgekomen is vanuit een collectieve identiteit van neutraliteit.</w:t>
            </w:r>
          </w:p>
        </w:tc>
        <w:tc>
          <w:tcPr>
            <w:tcW w:w="0" w:type="auto"/>
          </w:tcPr>
          <w:p w:rsidR="005A2046" w:rsidRDefault="005A2046" w:rsidP="009961B2">
            <w:pPr>
              <w:spacing w:line="360" w:lineRule="auto"/>
            </w:pPr>
            <w:r>
              <w:t>n.v.t.</w:t>
            </w:r>
          </w:p>
        </w:tc>
        <w:tc>
          <w:tcPr>
            <w:tcW w:w="0" w:type="auto"/>
          </w:tcPr>
          <w:p w:rsidR="005A2046" w:rsidRDefault="009B4FF5" w:rsidP="009961B2">
            <w:pPr>
              <w:spacing w:line="360" w:lineRule="auto"/>
            </w:pPr>
            <w:r>
              <w:t>Niet verworpen</w:t>
            </w:r>
          </w:p>
        </w:tc>
      </w:tr>
      <w:tr w:rsidR="005A2046" w:rsidTr="009961B2">
        <w:tc>
          <w:tcPr>
            <w:tcW w:w="0" w:type="auto"/>
            <w:vMerge/>
          </w:tcPr>
          <w:p w:rsidR="005A2046" w:rsidRDefault="005A2046" w:rsidP="009961B2">
            <w:pPr>
              <w:spacing w:line="360" w:lineRule="auto"/>
            </w:pPr>
          </w:p>
        </w:tc>
        <w:tc>
          <w:tcPr>
            <w:tcW w:w="0" w:type="auto"/>
          </w:tcPr>
          <w:p w:rsidR="005A2046" w:rsidRPr="00E5174A" w:rsidRDefault="005A2046" w:rsidP="009961B2">
            <w:pPr>
              <w:spacing w:line="360" w:lineRule="auto"/>
              <w:rPr>
                <w:i/>
              </w:rPr>
            </w:pPr>
            <w:r w:rsidRPr="00E5174A">
              <w:rPr>
                <w:i/>
              </w:rPr>
              <w:t xml:space="preserve">b: </w:t>
            </w:r>
            <w:r w:rsidR="001454BD">
              <w:rPr>
                <w:i/>
              </w:rPr>
              <w:t>Ierland zal niet deelnemen aan de militaire interventie in Irak of Libië, wanneer deelname niet in overeenstemming is met de norm, die voortgekomen is vanuit een collectieve identiteit van neutraliteit.</w:t>
            </w:r>
          </w:p>
        </w:tc>
        <w:tc>
          <w:tcPr>
            <w:tcW w:w="0" w:type="auto"/>
          </w:tcPr>
          <w:p w:rsidR="005A2046" w:rsidRDefault="00970D6C" w:rsidP="009961B2">
            <w:pPr>
              <w:spacing w:line="360" w:lineRule="auto"/>
            </w:pPr>
            <w:r>
              <w:t>V</w:t>
            </w:r>
            <w:r w:rsidR="005A2046">
              <w:t>erworpen</w:t>
            </w:r>
          </w:p>
        </w:tc>
        <w:tc>
          <w:tcPr>
            <w:tcW w:w="0" w:type="auto"/>
          </w:tcPr>
          <w:p w:rsidR="005A2046" w:rsidRDefault="005A2046" w:rsidP="009961B2">
            <w:pPr>
              <w:spacing w:line="360" w:lineRule="auto"/>
            </w:pPr>
            <w:r>
              <w:t>n.v.t.</w:t>
            </w:r>
          </w:p>
        </w:tc>
      </w:tr>
      <w:tr w:rsidR="005A2046" w:rsidTr="009961B2">
        <w:tc>
          <w:tcPr>
            <w:tcW w:w="0" w:type="auto"/>
            <w:vMerge w:val="restart"/>
          </w:tcPr>
          <w:p w:rsidR="005A2046" w:rsidRDefault="005A2046" w:rsidP="009961B2">
            <w:pPr>
              <w:spacing w:line="360" w:lineRule="auto"/>
            </w:pPr>
            <w:r>
              <w:t>2</w:t>
            </w:r>
          </w:p>
        </w:tc>
        <w:tc>
          <w:tcPr>
            <w:tcW w:w="0" w:type="auto"/>
          </w:tcPr>
          <w:p w:rsidR="005A2046" w:rsidRPr="00E5174A" w:rsidRDefault="005A2046" w:rsidP="0084415E">
            <w:pPr>
              <w:spacing w:line="360" w:lineRule="auto"/>
              <w:rPr>
                <w:i/>
              </w:rPr>
            </w:pPr>
            <w:r w:rsidRPr="00E5174A">
              <w:rPr>
                <w:i/>
              </w:rPr>
              <w:t xml:space="preserve">a: </w:t>
            </w:r>
            <w:r w:rsidR="001454BD">
              <w:rPr>
                <w:i/>
              </w:rPr>
              <w:t>Ierland zal deelnemen aan de militaire interventie in Irak of Libië, wanneer deelname de economische belangen van Ierland ten goede komt.</w:t>
            </w:r>
          </w:p>
        </w:tc>
        <w:tc>
          <w:tcPr>
            <w:tcW w:w="0" w:type="auto"/>
          </w:tcPr>
          <w:p w:rsidR="005A2046" w:rsidRDefault="00970D6C" w:rsidP="009961B2">
            <w:pPr>
              <w:spacing w:line="360" w:lineRule="auto"/>
            </w:pPr>
            <w:r>
              <w:t>B</w:t>
            </w:r>
            <w:r w:rsidR="005A2046">
              <w:t>evestigd</w:t>
            </w:r>
            <w:r>
              <w:t xml:space="preserve"> </w:t>
            </w:r>
          </w:p>
        </w:tc>
        <w:tc>
          <w:tcPr>
            <w:tcW w:w="0" w:type="auto"/>
          </w:tcPr>
          <w:p w:rsidR="005A2046" w:rsidRDefault="00970D6C" w:rsidP="009961B2">
            <w:pPr>
              <w:spacing w:line="360" w:lineRule="auto"/>
            </w:pPr>
            <w:r>
              <w:t>V</w:t>
            </w:r>
            <w:r w:rsidR="005A2046">
              <w:t>erworpen</w:t>
            </w:r>
            <w:r>
              <w:t xml:space="preserve"> </w:t>
            </w:r>
          </w:p>
        </w:tc>
      </w:tr>
      <w:tr w:rsidR="005A2046" w:rsidTr="009961B2">
        <w:tc>
          <w:tcPr>
            <w:tcW w:w="0" w:type="auto"/>
            <w:vMerge/>
          </w:tcPr>
          <w:p w:rsidR="005A2046" w:rsidRDefault="005A2046" w:rsidP="009961B2">
            <w:pPr>
              <w:spacing w:line="360" w:lineRule="auto"/>
            </w:pPr>
          </w:p>
        </w:tc>
        <w:tc>
          <w:tcPr>
            <w:tcW w:w="0" w:type="auto"/>
          </w:tcPr>
          <w:p w:rsidR="005A2046" w:rsidRPr="00E5174A" w:rsidRDefault="005A2046" w:rsidP="009961B2">
            <w:pPr>
              <w:spacing w:line="360" w:lineRule="auto"/>
              <w:rPr>
                <w:i/>
              </w:rPr>
            </w:pPr>
            <w:r w:rsidRPr="00E5174A">
              <w:rPr>
                <w:i/>
              </w:rPr>
              <w:t xml:space="preserve">b: </w:t>
            </w:r>
            <w:r w:rsidR="001454BD">
              <w:rPr>
                <w:i/>
              </w:rPr>
              <w:t>Ierland zal niet deelnemen aan de militaire interventie in Irak en/of Libië, wanneer deelname ten koste gaat van de economische belangen van Ierland.</w:t>
            </w:r>
          </w:p>
        </w:tc>
        <w:tc>
          <w:tcPr>
            <w:tcW w:w="0" w:type="auto"/>
          </w:tcPr>
          <w:p w:rsidR="005A2046" w:rsidRDefault="005A2046" w:rsidP="009961B2">
            <w:pPr>
              <w:spacing w:line="360" w:lineRule="auto"/>
            </w:pPr>
            <w:r>
              <w:t>n.v.t</w:t>
            </w:r>
          </w:p>
        </w:tc>
        <w:tc>
          <w:tcPr>
            <w:tcW w:w="0" w:type="auto"/>
          </w:tcPr>
          <w:p w:rsidR="005A2046" w:rsidRDefault="005A2046" w:rsidP="009961B2">
            <w:pPr>
              <w:spacing w:line="360" w:lineRule="auto"/>
            </w:pPr>
            <w:r>
              <w:t>n.v.t.</w:t>
            </w:r>
          </w:p>
        </w:tc>
      </w:tr>
      <w:tr w:rsidR="001411A1" w:rsidTr="009961B2">
        <w:tc>
          <w:tcPr>
            <w:tcW w:w="0" w:type="auto"/>
          </w:tcPr>
          <w:p w:rsidR="001411A1" w:rsidRDefault="00786F37" w:rsidP="009961B2">
            <w:pPr>
              <w:spacing w:line="360" w:lineRule="auto"/>
            </w:pPr>
            <w:r>
              <w:t>3</w:t>
            </w:r>
          </w:p>
        </w:tc>
        <w:tc>
          <w:tcPr>
            <w:tcW w:w="0" w:type="auto"/>
          </w:tcPr>
          <w:p w:rsidR="001411A1" w:rsidRPr="00E5174A" w:rsidRDefault="001411A1" w:rsidP="00942C0A">
            <w:pPr>
              <w:spacing w:line="360" w:lineRule="auto"/>
              <w:rPr>
                <w:i/>
              </w:rPr>
            </w:pPr>
            <w:r>
              <w:rPr>
                <w:i/>
              </w:rPr>
              <w:t xml:space="preserve">a: </w:t>
            </w:r>
            <w:r w:rsidR="006E3478">
              <w:rPr>
                <w:i/>
              </w:rPr>
              <w:t>Ierland zal deelnemen aan een militaire interventie, wanneer deelname in het nationaal belang van Ierland is in de perceptie van beleidsmakers</w:t>
            </w:r>
          </w:p>
        </w:tc>
        <w:tc>
          <w:tcPr>
            <w:tcW w:w="0" w:type="auto"/>
          </w:tcPr>
          <w:p w:rsidR="001411A1" w:rsidRDefault="00970D6C" w:rsidP="009961B2">
            <w:pPr>
              <w:spacing w:line="360" w:lineRule="auto"/>
            </w:pPr>
            <w:r>
              <w:t xml:space="preserve">Bevestigd </w:t>
            </w:r>
          </w:p>
        </w:tc>
        <w:tc>
          <w:tcPr>
            <w:tcW w:w="0" w:type="auto"/>
          </w:tcPr>
          <w:p w:rsidR="001411A1" w:rsidRDefault="00970D6C" w:rsidP="009961B2">
            <w:pPr>
              <w:spacing w:line="360" w:lineRule="auto"/>
            </w:pPr>
            <w:r>
              <w:t>Verworpen</w:t>
            </w:r>
          </w:p>
        </w:tc>
      </w:tr>
      <w:tr w:rsidR="001411A1" w:rsidTr="009961B2">
        <w:tc>
          <w:tcPr>
            <w:tcW w:w="0" w:type="auto"/>
          </w:tcPr>
          <w:p w:rsidR="001411A1" w:rsidRDefault="001411A1" w:rsidP="009961B2">
            <w:pPr>
              <w:spacing w:line="360" w:lineRule="auto"/>
            </w:pPr>
          </w:p>
        </w:tc>
        <w:tc>
          <w:tcPr>
            <w:tcW w:w="0" w:type="auto"/>
          </w:tcPr>
          <w:p w:rsidR="001411A1" w:rsidRDefault="00786F37" w:rsidP="00786F37">
            <w:pPr>
              <w:spacing w:line="360" w:lineRule="auto"/>
              <w:rPr>
                <w:i/>
              </w:rPr>
            </w:pPr>
            <w:r>
              <w:rPr>
                <w:i/>
              </w:rPr>
              <w:t>b: Ierland zal niet deelnemen aan een militaire interventie, wanneer deelname niet in het nationaal belang van Ierland is in de perceptie van beleidsmakers.</w:t>
            </w:r>
          </w:p>
        </w:tc>
        <w:tc>
          <w:tcPr>
            <w:tcW w:w="0" w:type="auto"/>
          </w:tcPr>
          <w:p w:rsidR="001411A1" w:rsidRDefault="00BC5BB1" w:rsidP="009961B2">
            <w:pPr>
              <w:spacing w:line="360" w:lineRule="auto"/>
            </w:pPr>
            <w:r>
              <w:t>n.v.t.</w:t>
            </w:r>
          </w:p>
        </w:tc>
        <w:tc>
          <w:tcPr>
            <w:tcW w:w="0" w:type="auto"/>
          </w:tcPr>
          <w:p w:rsidR="001411A1" w:rsidRDefault="00BC5BB1" w:rsidP="009961B2">
            <w:pPr>
              <w:spacing w:line="360" w:lineRule="auto"/>
            </w:pPr>
            <w:r>
              <w:t>n.v.t.</w:t>
            </w:r>
          </w:p>
        </w:tc>
      </w:tr>
    </w:tbl>
    <w:p w:rsidR="005A2046" w:rsidRPr="009F71D1" w:rsidRDefault="005A2046" w:rsidP="005A2046">
      <w:pPr>
        <w:spacing w:line="360" w:lineRule="auto"/>
      </w:pPr>
    </w:p>
    <w:p w:rsidR="005A2046" w:rsidRDefault="005A2046" w:rsidP="005A2046">
      <w:pPr>
        <w:spacing w:line="360" w:lineRule="auto"/>
        <w:rPr>
          <w:i/>
        </w:rPr>
      </w:pPr>
      <w:r>
        <w:rPr>
          <w:i/>
        </w:rPr>
        <w:t>Hypothese 1a:</w:t>
      </w:r>
      <w:r w:rsidRPr="009F71D1">
        <w:rPr>
          <w:i/>
        </w:rPr>
        <w:t xml:space="preserve"> </w:t>
      </w:r>
      <w:r w:rsidR="00453DE1">
        <w:rPr>
          <w:i/>
        </w:rPr>
        <w:t>Ierland zal deelnemen aan de militaire interventie in Irak of Libië, wanneer deelname in overeenstemming is met de norm, die voortgekomen is vanuit een collectieve identiteit van neutraliteit.</w:t>
      </w:r>
    </w:p>
    <w:p w:rsidR="005A2046" w:rsidRDefault="005A2046" w:rsidP="005A2046">
      <w:pPr>
        <w:spacing w:line="360" w:lineRule="auto"/>
      </w:pPr>
      <w:r>
        <w:t xml:space="preserve">De interventie van Irak in 2003 wordt behandeld bij hypothese 1b, omdat de interventie van Irak een interventie was </w:t>
      </w:r>
      <w:r w:rsidR="00781B84">
        <w:t>die niet in overeenstemming was met de norm</w:t>
      </w:r>
      <w:r>
        <w:t>.</w:t>
      </w:r>
      <w:r w:rsidR="00781B84">
        <w:t xml:space="preserve"> </w:t>
      </w:r>
      <w:r>
        <w:t xml:space="preserve">De militaire interventie in Libië was in overeenstemming met een situatie, waarin Ierland op basis van zijn norm van neutraliteit steun zou verlenen. Er was namelijk een helder mandaat op basis van een Resolutie van de VN Veiligheidsraad. </w:t>
      </w:r>
      <w:r w:rsidR="00781B84">
        <w:t>Het</w:t>
      </w:r>
      <w:r>
        <w:t xml:space="preserve"> openstellen van het luchtruim of vliegveld </w:t>
      </w:r>
      <w:r w:rsidR="00781B84">
        <w:t xml:space="preserve">is </w:t>
      </w:r>
      <w:r>
        <w:t xml:space="preserve">niet aan de orde geweest om geografische redenen. In het debat heeft neutraliteit echter wel een rol gespeeld. De Ierse regering steunde de acties onder mandaat van de VN-resolutie wel, maar beperkte zichzelf tot humanitaire hulp. Ierland zou vanwege zijn neutrale positie binnen de Europese Unie wel een speciale rol kunnen </w:t>
      </w:r>
      <w:r>
        <w:lastRenderedPageBreak/>
        <w:t>spelen. Daarnaast heeft Ierland een duidelijke inzet gepleegd op het gebied van humanitaire hulp, om te laten zien dat neutraliteit niet afzijdigheid betekent, maar juist een actieve inzet ten behoeve van vrede en veiligheid in de wereld.</w:t>
      </w:r>
      <w:r w:rsidRPr="00E61345">
        <w:t xml:space="preserve"> </w:t>
      </w:r>
      <w:r w:rsidR="00781B84">
        <w:t xml:space="preserve">De Ierse regering wilde de Trans National Council niet erkennen, op grond van de neutrale positie en de erkenning van soevereiniteit. </w:t>
      </w:r>
      <w:r w:rsidR="00A85866">
        <w:t xml:space="preserve">In het debat werd aangegeven dat alleen staten worden erkend, niet regeringen. </w:t>
      </w:r>
      <w:r>
        <w:t>De Ierse regering heeft wel haar steun uitgesproken voor de Resolutie van de VN Veiligheidsraad die handelen mogelijk maakte en ook haar trots uitgesproken over het bereikte resultaat. Dat meegenomen kan de hypothese dus eerder aangenomen dan verworpen worden.</w:t>
      </w:r>
      <w:r w:rsidR="00781B84">
        <w:t xml:space="preserve"> Op grond van het voorgaande wordt de hypothese niet verworpen.</w:t>
      </w:r>
    </w:p>
    <w:p w:rsidR="005A2046" w:rsidRDefault="005A2046" w:rsidP="005A2046">
      <w:pPr>
        <w:spacing w:line="360" w:lineRule="auto"/>
      </w:pPr>
    </w:p>
    <w:p w:rsidR="005A2046" w:rsidRDefault="005A2046" w:rsidP="005A2046">
      <w:pPr>
        <w:spacing w:line="360" w:lineRule="auto"/>
        <w:rPr>
          <w:i/>
        </w:rPr>
      </w:pPr>
      <w:r>
        <w:rPr>
          <w:i/>
        </w:rPr>
        <w:t>Hypothese 1b:</w:t>
      </w:r>
      <w:r w:rsidRPr="009F71D1">
        <w:rPr>
          <w:i/>
        </w:rPr>
        <w:t xml:space="preserve"> </w:t>
      </w:r>
      <w:r w:rsidR="00453DE1">
        <w:rPr>
          <w:i/>
        </w:rPr>
        <w:t>Ierland zal niet deelnemen aan de militaire interventie in Irak of Libië, wanneer deelname niet in overeenstemming is met de norm, die voortgekomen is vanuit een collectieve identiteit van neutraliteit.</w:t>
      </w:r>
    </w:p>
    <w:p w:rsidR="005A2046" w:rsidRDefault="005A2046" w:rsidP="005A2046">
      <w:pPr>
        <w:spacing w:line="360" w:lineRule="auto"/>
      </w:pPr>
      <w:r>
        <w:t xml:space="preserve">De militaire interventie in Irak in 2003 was een situatie, waarin geen steun verleend zou worden door Ierland, op basis van de norm van neutraliteit. </w:t>
      </w:r>
      <w:r w:rsidRPr="00E61345">
        <w:t>Er was namelijk sprake van een aantal landen dat met een omstreden mandaat</w:t>
      </w:r>
      <w:r>
        <w:t xml:space="preserve"> in</w:t>
      </w:r>
      <w:r w:rsidRPr="00E61345">
        <w:t xml:space="preserve"> Irak intervenieerde. Op basis van de norm van neutraliteit, die zich vertaalt in de regel dat Ierland alleen deelneemt aan een militaire interventie, indien er een duidelijk mandaat van de VN Veiligheidsraad is, was verwacht dat Ierland niet deel zou nemen aan de militaire interventie. Dit is wel gebeurd in de vorm van het openstellen van het luchtruim en het toelaten van buitenlandse militaire vliegtuigen en troepen, die deelnamen aan de militaire interventie. De Ierse regering probeerde wel duidelijk te maken dat het gevoerde beleid niet in strijd was met de positie van neutraliteit, die de staat heeft. De norm van neutraliteit </w:t>
      </w:r>
      <w:r>
        <w:t>heeft dus wel een rol gespeeld</w:t>
      </w:r>
      <w:r w:rsidRPr="00E61345">
        <w:t xml:space="preserve"> in het debat, maar is niet bepalend geweest voor </w:t>
      </w:r>
      <w:r>
        <w:t>het uiteindelijke beleid. De hypothese kan derhalve verworpen worden.</w:t>
      </w:r>
    </w:p>
    <w:p w:rsidR="005A2046" w:rsidRDefault="005A2046" w:rsidP="005A2046">
      <w:pPr>
        <w:spacing w:line="360" w:lineRule="auto"/>
      </w:pPr>
    </w:p>
    <w:p w:rsidR="005A2046" w:rsidRDefault="005A2046" w:rsidP="005A2046">
      <w:pPr>
        <w:spacing w:line="360" w:lineRule="auto"/>
        <w:rPr>
          <w:i/>
        </w:rPr>
      </w:pPr>
      <w:r>
        <w:rPr>
          <w:i/>
        </w:rPr>
        <w:t>H</w:t>
      </w:r>
      <w:r w:rsidR="00453DE1">
        <w:rPr>
          <w:i/>
        </w:rPr>
        <w:t xml:space="preserve">ypothese </w:t>
      </w:r>
      <w:r>
        <w:rPr>
          <w:i/>
        </w:rPr>
        <w:t xml:space="preserve">2a: </w:t>
      </w:r>
      <w:r w:rsidR="00453DE1">
        <w:rPr>
          <w:i/>
        </w:rPr>
        <w:t>Ierland zal deelnemen aan de militaire interventie in Irak of Libië, wanneer deelname de economische belangen van Ierland ten goede komt.</w:t>
      </w:r>
    </w:p>
    <w:p w:rsidR="005A2046" w:rsidRDefault="005A2046" w:rsidP="005A2046">
      <w:pPr>
        <w:spacing w:line="360" w:lineRule="auto"/>
        <w:rPr>
          <w:i/>
        </w:rPr>
      </w:pPr>
      <w:r>
        <w:rPr>
          <w:i/>
        </w:rPr>
        <w:t>H</w:t>
      </w:r>
      <w:r w:rsidR="00453DE1">
        <w:rPr>
          <w:i/>
        </w:rPr>
        <w:t xml:space="preserve">ypothese </w:t>
      </w:r>
      <w:r>
        <w:rPr>
          <w:i/>
        </w:rPr>
        <w:t xml:space="preserve">2b: </w:t>
      </w:r>
      <w:r w:rsidR="00453DE1">
        <w:rPr>
          <w:i/>
        </w:rPr>
        <w:t>Ierland zal niet deelnemen aan de militaire interventie in Irak en/of Libië, wanneer deelname ten koste gaat van de economische belangen van Ierland.</w:t>
      </w:r>
    </w:p>
    <w:p w:rsidR="005A2046" w:rsidRDefault="005A2046" w:rsidP="005A2046">
      <w:pPr>
        <w:spacing w:line="360" w:lineRule="auto"/>
      </w:pPr>
      <w:r>
        <w:t>De economische belangen zijn bepaald aan de handelsrelaties van Ierland met het land dat geïntervenieerd werd, en aan de hand van de handelsrelaties van Ierland met de Verenigde Staten en Groot-Brittannië, omdat die staten twee voorname actoren waren in de militaire operaties in Irak in 2003 en in Libië in 2011.</w:t>
      </w:r>
    </w:p>
    <w:p w:rsidR="005A2046" w:rsidRDefault="005A2046" w:rsidP="005A2046">
      <w:pPr>
        <w:spacing w:line="360" w:lineRule="auto"/>
      </w:pPr>
      <w:r>
        <w:t xml:space="preserve">In de periode 1998-2002 waren de handelsrelaties tussen Ierland en Irak minimaal. De VS en Groot-Brittannië bleken de </w:t>
      </w:r>
      <w:r w:rsidR="000E100F">
        <w:t>belangrijkste</w:t>
      </w:r>
      <w:r>
        <w:t xml:space="preserve"> handelspartners van Ierland. Voor de militaire interventie </w:t>
      </w:r>
      <w:r w:rsidR="000E100F">
        <w:t>i</w:t>
      </w:r>
      <w:r>
        <w:t xml:space="preserve">n Irak </w:t>
      </w:r>
      <w:r>
        <w:lastRenderedPageBreak/>
        <w:t>werd derhalve verwacht dat de economische belangen wel van invloed waren, maar alleen wat betreft de relatie met de VS en Groot-Brittannië. In de periode 2006-2010 groeide de han</w:t>
      </w:r>
      <w:r w:rsidR="0086264B">
        <w:t>del tussen Ierland en Libië. Deze</w:t>
      </w:r>
      <w:r>
        <w:t xml:space="preserve"> groeide echter niet dusdanig dat Libië een van de </w:t>
      </w:r>
      <w:r w:rsidR="0086264B">
        <w:t>grotere</w:t>
      </w:r>
      <w:r>
        <w:t xml:space="preserve"> handelspartners werd. De VS en Groot-Brittannië waren wederom </w:t>
      </w:r>
      <w:r w:rsidR="0086264B">
        <w:t xml:space="preserve">veruit </w:t>
      </w:r>
      <w:r>
        <w:t xml:space="preserve">de belangrijkste handelspartner van de Ierland. Voor deze casus gold dus </w:t>
      </w:r>
      <w:r w:rsidR="0086264B">
        <w:t>eveneens</w:t>
      </w:r>
      <w:r>
        <w:t xml:space="preserve"> dat economische belangen van invloed waren, maar alleen waar het de relaties met de VS en Groot-Brittannië betrof.</w:t>
      </w:r>
    </w:p>
    <w:p w:rsidR="005A2046" w:rsidRDefault="005A2046" w:rsidP="005A2046">
      <w:pPr>
        <w:spacing w:line="360" w:lineRule="auto"/>
      </w:pPr>
      <w:r>
        <w:t>Op basis van deze economische belangen was te verwachten dat Ierland steun zou verlenen aan de militaire interventies van zowel Irak in 2003 als Libië in 2011, aangezien zowel de VS als Groot-Brittannië voorstander waren van deze interventies. Alhoewel niet met zekerheid is vast te stellen dat steun verlenen direct zou leiden tot meer economische voorspoed voor Ierland, zou steun verlenen de belangen in ieder geval niet schaden. Beide casussen vallen dus onder hypothese 2a, en hypothese 2b is daarom niet van toepassing op beide casussen.</w:t>
      </w:r>
    </w:p>
    <w:p w:rsidR="005A2046" w:rsidRDefault="005A2046" w:rsidP="005A2046">
      <w:pPr>
        <w:spacing w:line="360" w:lineRule="auto"/>
      </w:pPr>
      <w:r>
        <w:t xml:space="preserve">Waar het de casus van Irak betreft, is de hypothese bevestigd. Door de Ierse regering wordt niet expliciet gesteld dat een militaire interventie </w:t>
      </w:r>
      <w:r w:rsidR="0086264B">
        <w:t>i</w:t>
      </w:r>
      <w:r>
        <w:t xml:space="preserve">n Irak de economische belangen ten goede komt. Er wordt echter wel gesteld dat steun verlenen aan Groot-Brittannië en de Verenigde Staten </w:t>
      </w:r>
      <w:r w:rsidR="0086264B">
        <w:t>een goede zaak is</w:t>
      </w:r>
      <w:r>
        <w:t xml:space="preserve">, omdat zij de twee belangrijkste bilaterale relaties van Ierland zijn. De Verenigde Staten en Groot-Brittannië zijn de grootste handelspartners van de Ierland, dus wanneer er verwezen wordt naar de belangrijke bilaterale relaties, kan er vanuit gegaan worden dat daarmee ook de economische relaties bedoeld worden. Derhalve kan deze hypothese worden aangenomen. Wat betreft Libië is minder goed vast te stellen of de economische belangen een rol hebben gespeeld. In de discussie werd namelijk meer gefocust op het humanitaire aspect van het beschermen van de bevolking tegen het regime van de Gadaffi en tegen het geweld als gevolg van de opstand tegen Gadaffi.  </w:t>
      </w:r>
      <w:r w:rsidR="0086264B">
        <w:t xml:space="preserve">De economische belangen met de VS en Groot-Brittannie zouden hier ook van beperkte invloed kunnen zijn, omdat Frankrijk meer het voortouw had tijdens deze militaire interventie. </w:t>
      </w:r>
      <w:r>
        <w:t>Zijdelings werd wel genoemd dat Libië belangrijk is voor de olie-import, maar er is niet gesuggereerd dat die in gevaar kon komen of beter veilig gesteld kon worden door deelname aan de missie. De hypothese kan daarom niet met zekerheid verworpen of aangenomen worden.</w:t>
      </w:r>
    </w:p>
    <w:p w:rsidR="005A2046" w:rsidRDefault="005A2046" w:rsidP="005A2046">
      <w:pPr>
        <w:spacing w:line="360" w:lineRule="auto"/>
      </w:pPr>
    </w:p>
    <w:p w:rsidR="00453DE1" w:rsidRDefault="003E2F6D" w:rsidP="00781B84">
      <w:pPr>
        <w:spacing w:line="360" w:lineRule="auto"/>
        <w:rPr>
          <w:i/>
        </w:rPr>
      </w:pPr>
      <w:r>
        <w:rPr>
          <w:i/>
        </w:rPr>
        <w:t>Hypothese 3</w:t>
      </w:r>
      <w:r w:rsidR="00453DE1">
        <w:rPr>
          <w:i/>
        </w:rPr>
        <w:t xml:space="preserve">a: </w:t>
      </w:r>
      <w:r w:rsidR="00F864FD">
        <w:rPr>
          <w:i/>
        </w:rPr>
        <w:t>Ierland zal deelnemen aan een militaire interventie, wanneer deelname in het nationaal belang van Ierland is in de perceptie van beleidsmakers.</w:t>
      </w:r>
    </w:p>
    <w:p w:rsidR="009457F9" w:rsidRDefault="003E2F6D" w:rsidP="00781B84">
      <w:pPr>
        <w:spacing w:line="360" w:lineRule="auto"/>
        <w:rPr>
          <w:i/>
        </w:rPr>
      </w:pPr>
      <w:r>
        <w:rPr>
          <w:i/>
        </w:rPr>
        <w:t>Hypothese 3</w:t>
      </w:r>
      <w:r w:rsidR="00453DE1">
        <w:rPr>
          <w:i/>
        </w:rPr>
        <w:t xml:space="preserve">b: </w:t>
      </w:r>
      <w:r w:rsidR="00F864FD">
        <w:rPr>
          <w:i/>
        </w:rPr>
        <w:t>Ierland zal niet deelnemen aan een militaire interventie, wanneer deelname niet in het nationaal belang van Ierland is in de perceptie van beleidsmakers.</w:t>
      </w:r>
    </w:p>
    <w:p w:rsidR="003E2F6D" w:rsidRDefault="00F666C7" w:rsidP="003E2F6D">
      <w:pPr>
        <w:spacing w:line="360" w:lineRule="auto"/>
      </w:pPr>
      <w:r>
        <w:t>Het nationaal belang wordt gevormd door de economische belangen en de electorale gevolgen die gepaard gaan met een beslissing over deelname aan een militaire interventie.</w:t>
      </w:r>
      <w:r w:rsidR="003711D1">
        <w:t xml:space="preserve"> </w:t>
      </w:r>
      <w:r w:rsidR="003E2F6D">
        <w:t xml:space="preserve">Op dit punt is naar voren gekomen dat neutraliteit geen onderwerp is, waar electoraal veel van afhangt. Het onderwerp </w:t>
      </w:r>
      <w:r w:rsidR="003E2F6D">
        <w:lastRenderedPageBreak/>
        <w:t>neutraliteit lijkt namelijk vooral een rol te spelen tijdens referenda over Europese verdragen. De kloof tussen het publiek en de politieke elite is groter geworden, zonder dat dit electorale gevolgen heeft. Dit komt doordat de Ierse partijen gezamenlijk zijn opgeschoven, waardoor geen enkele partij electoraal is afgestraft, omdat er geen echt alternatief was. De verwachting was daarom dat de electorale kosten en de perceptie van beleidsmakers over de electorale kosten geen rol spelen in de besluitvorming over het al dan niet steun verlenen aan de militaire interventies. Beide casussen vallen derhalve onder Hypothese 3b, en Hypothese 3a is op beide casussen niet van toepassing.</w:t>
      </w:r>
    </w:p>
    <w:p w:rsidR="003E2F6D" w:rsidRDefault="003E2F6D" w:rsidP="003E2F6D">
      <w:pPr>
        <w:spacing w:line="360" w:lineRule="auto"/>
      </w:pPr>
      <w:r>
        <w:t>In de debatten en discussies over de militaire interventie in Irak zijn er protesten en demonstraties geweest tegen het gebruik van Shannon. Dat specifieke onderwerp leefde dus duidelijk bij de bevolking en politici hebben wel getracht in te spelen op de mening van de publieke opinie. Politici hebben rekening gehouden met de electorale kosten, door te suggereren dat het gevoerde beleid paste bij de neutrale positie van Ierland. Zij hebben zodoende getracht eventuele electorale kosten te beperken, maar de electorale gevolgen zijn niet van invloed geweest op de beslissing zelf.</w:t>
      </w:r>
    </w:p>
    <w:p w:rsidR="003E2F6D" w:rsidRDefault="003E2F6D" w:rsidP="003E2F6D">
      <w:pPr>
        <w:spacing w:line="360" w:lineRule="auto"/>
      </w:pPr>
      <w:r>
        <w:t xml:space="preserve">Voor de casus van Libië geldt dat de electorale kosten niet van groot belang zijn geweest. In het geval van de casus van Libië waren de kosten lager dan in de casus van Irak, omdat de besluitvorming rondom de acties in Libië minder omstreden was. Er zijn wel demonstraties geweest voor het lot van de Libische bevolking, maar geen demonstraties die voor of tegen deelname aan of ondersteuning van de militaire acties waren. </w:t>
      </w:r>
    </w:p>
    <w:p w:rsidR="003E2F6D" w:rsidRDefault="003E2F6D" w:rsidP="003E2F6D">
      <w:pPr>
        <w:spacing w:line="360" w:lineRule="auto"/>
        <w:rPr>
          <w:b/>
        </w:rPr>
      </w:pPr>
      <w:r>
        <w:t xml:space="preserve">Alhoewel er in de beargumentering van politici wel rekening is gehouden met potentiële electorale kosten, zijn electorale kosten niet bepalend geweest voor de beslissing om deel te nemen aan een militaire interventie. </w:t>
      </w:r>
    </w:p>
    <w:p w:rsidR="005A2046" w:rsidRDefault="003711D1" w:rsidP="00781B84">
      <w:pPr>
        <w:spacing w:line="360" w:lineRule="auto"/>
      </w:pPr>
      <w:r>
        <w:t xml:space="preserve">Uit de vorige alinea’s is gebleken dat electorale kosten niet bepalend waren voor het nationaal belang in de perceptie van beleidsmakers. </w:t>
      </w:r>
      <w:r w:rsidR="007254B2">
        <w:t>in het geval van de beslissing over deelname aan de militaire interventies in Irak in 2003 en in Libië in 2011 zijn alleen de economische belangen bepalend geweest voor het nationaal belang.</w:t>
      </w:r>
    </w:p>
    <w:p w:rsidR="00CD0CEC" w:rsidRDefault="00CD0CEC" w:rsidP="00781B84">
      <w:pPr>
        <w:spacing w:line="360" w:lineRule="auto"/>
      </w:pPr>
      <w:r>
        <w:t xml:space="preserve">Daarom kunnen voor deze hypothesen dezelfde conclusies worden getrokken als voor de hypothesen 2a en 2b. </w:t>
      </w:r>
      <w:r w:rsidR="001B600E">
        <w:t>Voor</w:t>
      </w:r>
      <w:r>
        <w:t xml:space="preserve"> de casus</w:t>
      </w:r>
      <w:r w:rsidR="001B600E">
        <w:t>-</w:t>
      </w:r>
      <w:r>
        <w:t>Irak kan de hypothese bev</w:t>
      </w:r>
      <w:r w:rsidR="001B600E">
        <w:t>estigd worden, maar voor de casus-</w:t>
      </w:r>
      <w:r w:rsidR="000F669C">
        <w:t>Libië</w:t>
      </w:r>
      <w:r>
        <w:t xml:space="preserve"> dient de hypothese verworpen te worden.</w:t>
      </w:r>
    </w:p>
    <w:p w:rsidR="00CD0CEC" w:rsidRDefault="00CD0CEC" w:rsidP="00781B84">
      <w:pPr>
        <w:spacing w:line="360" w:lineRule="auto"/>
        <w:rPr>
          <w:b/>
        </w:rPr>
      </w:pPr>
    </w:p>
    <w:p w:rsidR="005A2046" w:rsidRPr="00C00A95" w:rsidRDefault="00C00A95" w:rsidP="005A2046">
      <w:pPr>
        <w:spacing w:line="360" w:lineRule="auto"/>
        <w:rPr>
          <w:b/>
          <w:u w:val="single"/>
        </w:rPr>
      </w:pPr>
      <w:r w:rsidRPr="00C00A95">
        <w:rPr>
          <w:b/>
          <w:u w:val="single"/>
        </w:rPr>
        <w:t>6.4</w:t>
      </w:r>
      <w:r w:rsidR="005A2046" w:rsidRPr="00C00A95">
        <w:rPr>
          <w:b/>
          <w:u w:val="single"/>
        </w:rPr>
        <w:t xml:space="preserve"> Terugkoppeling theorie en alternatieve verklaringen</w:t>
      </w:r>
    </w:p>
    <w:p w:rsidR="005A2046" w:rsidRDefault="005A2046" w:rsidP="005A2046">
      <w:pPr>
        <w:spacing w:line="360" w:lineRule="auto"/>
      </w:pPr>
      <w:r>
        <w:t xml:space="preserve">De verklaringen op basis van de constructivistische theorie bleken geen </w:t>
      </w:r>
      <w:r w:rsidR="001B600E">
        <w:t>verklarende</w:t>
      </w:r>
      <w:r>
        <w:t xml:space="preserve"> waarde te hebben, omdat Ierland wel deelname aan de militaire interventie in Irak, terwijl dat op basis van de theorie niet verwacht werd. In de discussie omtrent die beslissing werd wel gerefereerd aan de norm en identiteit van neutraliteit. Deze norm bestaat dus nog wel, maar heeft geen bepalende invloed voor de uiteindelijke beleidskeuze. De norm heeft wel invloed op een andere manier. Er lijkt namelijk </w:t>
      </w:r>
      <w:r>
        <w:lastRenderedPageBreak/>
        <w:t xml:space="preserve">sprake te zijn van </w:t>
      </w:r>
      <w:r w:rsidRPr="006A3814">
        <w:rPr>
          <w:i/>
        </w:rPr>
        <w:t>retorische actie</w:t>
      </w:r>
      <w:r>
        <w:t xml:space="preserve">, zoals omschreven door Schimmelfennig (2001). Retorische actie wil zeggen dat argumenten, die op normen gebaseerd zijn, strategisch worden gebruikt. Dit kan </w:t>
      </w:r>
      <w:r w:rsidR="001B600E">
        <w:t>gebeuren</w:t>
      </w:r>
      <w:r>
        <w:t xml:space="preserve"> in een omgeving waarin politieke actoren bezorgd zijn over hun reputatie en over de legitimiteit van hun voorkeuren en gedrag. Actoren die in staat zijn om hun belangen te verdedigen op grond van de standaard </w:t>
      </w:r>
      <w:r w:rsidR="001B600E">
        <w:t>voor</w:t>
      </w:r>
      <w:r>
        <w:t xml:space="preserve"> legitimiteit van de gemeenschap zijn in staat om hun tegenstanders te bewegen tot gedrag dat sterker overeenkomt met de norm. Hierdoor is er een andere uitkomst dan wanneer er een besluit was genomen op basis van samenstelling van belangen en macht alleen (Schimmelfennig 2001). Een dergelijk effect kan echter alleen optreden wanneer een norm ook nog geldt voor de gemeenschap, de Ierse bevolking in dit geval. </w:t>
      </w:r>
    </w:p>
    <w:p w:rsidR="005A2046" w:rsidRDefault="005A2046" w:rsidP="005A2046">
      <w:pPr>
        <w:spacing w:line="360" w:lineRule="auto"/>
      </w:pPr>
      <w:r>
        <w:t>De Ierse regering</w:t>
      </w:r>
      <w:r w:rsidR="001B600E">
        <w:t xml:space="preserve"> was in het geval van de casus-</w:t>
      </w:r>
      <w:r>
        <w:t xml:space="preserve">Irak extra gevoelig voor retorische actie door de zittingstermijn in de VN Veiligheidsraad in 2001-2002, die slechts twee tot drie maanden voor de militaire interventie van Irak eindigde. In die periode had de Ierse regering zich constant uitgesproken voor het belang van de VN Veiligheidsraad als belangrijkste actor, voortkomend uit de </w:t>
      </w:r>
      <w:r w:rsidR="00286966">
        <w:t>de</w:t>
      </w:r>
      <w:r>
        <w:t xml:space="preserve"> </w:t>
      </w:r>
      <w:r>
        <w:rPr>
          <w:i/>
        </w:rPr>
        <w:t>triple lock</w:t>
      </w:r>
      <w:r w:rsidR="00286966">
        <w:t>, dat</w:t>
      </w:r>
      <w:r>
        <w:t xml:space="preserve"> een concreet mechanisme is dat voortkomt uit de norm en identiteit van neutraliteit van Ierland. Vervolgens was er toch een militaire interventie, maar niet onder vlag van de VN Veiligheidsraad. De Ierse regering wilde vanwege haar goede bilaterale relaties met de Verenigde Staten en Groot-Brittannië wel steun verlenen, en dat bracht de Ierse regering in een lastig parket. Daardoor werden er in de discussie over de militaire interventie in Irak wel argumenten gebruikt die gebaseerd waren op de norm van neutraliteit, maar die argumenten werden gebruikt ten behoeve van de strategische intenties van de Ierse regering.</w:t>
      </w:r>
    </w:p>
    <w:p w:rsidR="005A2046" w:rsidRDefault="005A2046" w:rsidP="005A2046">
      <w:pPr>
        <w:spacing w:line="360" w:lineRule="auto"/>
      </w:pPr>
      <w:r>
        <w:t xml:space="preserve">De norm is mede hierdoor uitgehold, en krijgt </w:t>
      </w:r>
      <w:r w:rsidR="001B600E">
        <w:t>steeds geringere betekenis. In de casus-</w:t>
      </w:r>
      <w:r>
        <w:t>Irak is te zien dat dit proces nog verder doorgezet is. In de casus van Irak is de norm uiteindelijk helemaal uitgehold tot het punt dat neutraliteit alleen nog inhoudt dat Ierland zich niet aansluit bij een militaire alliantie met een gezamenlijke verdedigingsclausule, en dat het in politieke zin inhoudt dat Ierland zijn buitenlands beleid niet door andere staten laat dicteren, opdat de regering deelname aan de interventie in Irak verzoenen met de norm. De norm is niet verder uitgehold geraakt tijdens de militaire interventi</w:t>
      </w:r>
      <w:r w:rsidR="001B600E">
        <w:t>e in Libië in 2011. In de casus-</w:t>
      </w:r>
      <w:r>
        <w:t>Libië speelde de norm van neutraliteit ook een rol, maar was die ook niet doorslaggevend voor het beleid. In die casus vond de Ierse regering het namelijk nog belangrijker dan Ierland zich niet mengde in een conflict van binnenlands strijdende partijen. Het respect voor soevereiniteit gold in dit geval als een belangrijkere waarde.</w:t>
      </w:r>
    </w:p>
    <w:p w:rsidR="005A2046" w:rsidRDefault="005A2046" w:rsidP="005A2046">
      <w:pPr>
        <w:spacing w:line="360" w:lineRule="auto"/>
      </w:pPr>
      <w:r>
        <w:t xml:space="preserve">Voor de behandelde theorieën betekent de uitkomst van dit onderzoek dat </w:t>
      </w:r>
      <w:r w:rsidR="00772695">
        <w:t>geen van de benaderingen op zich in staat is om de onderzoeksvraag bevredigend te beantwoorden</w:t>
      </w:r>
      <w:r>
        <w:t xml:space="preserve">. </w:t>
      </w:r>
      <w:r w:rsidR="00772695">
        <w:t xml:space="preserve">Wel lijkt een gecombineerd model veelbelovend. </w:t>
      </w:r>
      <w:r>
        <w:t xml:space="preserve">Er geldt een norm, gebaseerd op identiteit, die invloed heeft op het buitenlands beleid van Ierland. Op basis van deze norm kan echter niet met zekerheid het gedrag van Ierland op het internationale toneel voorspeld worden. De norm zorgt voor een beperking </w:t>
      </w:r>
      <w:r w:rsidR="00772695">
        <w:t xml:space="preserve">van </w:t>
      </w:r>
      <w:r>
        <w:t xml:space="preserve">de </w:t>
      </w:r>
      <w:r>
        <w:lastRenderedPageBreak/>
        <w:t xml:space="preserve">opties die de Ierse regering heeft voor het buitenlands beleid. De norm van neutraliteit zorgt er voor dat bepaalde gedragsopties niet passend zijn en daarom niet overweging genomen kunnen worden, omdat deze opties niet passen bij de manier waarop de Ierse regering invulling geeft aan neutraliteit. Binnen de beperkingen die deze norm schept zijn er verschillende beleidsopties. De keuze voor bepaalde beleidsopties binnen het kader van de norm wordt ingegeven door factoren </w:t>
      </w:r>
      <w:r w:rsidR="00772695">
        <w:t>die binnen</w:t>
      </w:r>
      <w:r>
        <w:t xml:space="preserve"> de rationalistische benadering </w:t>
      </w:r>
      <w:r w:rsidR="00772695">
        <w:t xml:space="preserve">een </w:t>
      </w:r>
      <w:r>
        <w:t xml:space="preserve">verklaringen </w:t>
      </w:r>
      <w:r w:rsidR="00772695">
        <w:t xml:space="preserve">geven </w:t>
      </w:r>
      <w:r>
        <w:t>voor beleid. In het geval van Ierland bleken de bilaterale relaties met de Verenigde Staten en Groot-Brittannië dusdanig belangrijk dat Ierland de militaire interventie in Irak ondersteunde, door middel van het beschikbaar stellen van het luchtruim en Vliegveld Shannon. De Ierse regering zocht daarmee de randen op van wat passend was volgens de norm van neutraliteit en heeft met de beslissing over de militaire interventie in Irak die randen ook weer verder uitgebreid. Het conceptueel model komt er dan op de volgende manier uit te zien:</w:t>
      </w:r>
    </w:p>
    <w:p w:rsidR="005A2046" w:rsidRDefault="00AF06B5" w:rsidP="005A2046">
      <w:pPr>
        <w:spacing w:line="360" w:lineRule="auto"/>
      </w:pPr>
      <w:r>
        <w:rPr>
          <w:noProof/>
          <w:lang w:eastAsia="nl-NL"/>
        </w:rPr>
        <w:pict>
          <v:shape id="Tekstvak 2" o:spid="_x0000_s1034" type="#_x0000_t202" style="position:absolute;margin-left:282.4pt;margin-top:21.2pt;width:165.75pt;height:110.55pt;z-index:2516648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">
            <v:textbox style="mso-fit-shape-to-text:t">
              <w:txbxContent>
                <w:p w:rsidR="00D63546" w:rsidRDefault="00D63546" w:rsidP="005A2046">
                  <w:r>
                    <w:t>Buitenlands beleid Ierse regering</w:t>
                  </w:r>
                </w:p>
              </w:txbxContent>
            </v:textbox>
          </v:shape>
        </w:pict>
      </w:r>
      <w:r>
        <w:rPr>
          <w:noProof/>
          <w:lang w:eastAsia="nl-NL"/>
        </w:rPr>
        <w:pict>
          <v:shape id="Rechte verbindingslijn met pijl 3" o:spid="_x0000_s1038" type="#_x0000_t32" style="position:absolute;margin-left:120.4pt;margin-top:28.7pt;width:162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" strokecolor="black [3213]" strokeweight="1pt">
            <v:stroke endarrow="open"/>
          </v:shape>
        </w:pict>
      </w:r>
      <w:r>
        <w:rPr>
          <w:noProof/>
          <w:lang w:eastAsia="nl-NL"/>
        </w:rPr>
        <w:pict>
          <v:shape id="Rechte verbindingslijn met pijl 4" o:spid="_x0000_s1037" type="#_x0000_t32" style="position:absolute;margin-left:200.65pt;margin-top:28.7pt;width:0;height:47.25pt;flip:y;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" strokecolor="black [3213]" strokeweight="1pt">
            <v:stroke endarrow="open"/>
          </v:shape>
        </w:pict>
      </w:r>
    </w:p>
    <w:p w:rsidR="005A2046" w:rsidRDefault="00AF06B5" w:rsidP="005A2046">
      <w:pPr>
        <w:spacing w:line="360" w:lineRule="auto"/>
      </w:pPr>
      <w:r>
        <w:rPr>
          <w:noProof/>
          <w:lang w:eastAsia="nl-NL"/>
        </w:rPr>
        <w:pict>
          <v:shape id="_x0000_s1035" type="#_x0000_t202" style="position:absolute;margin-left:143.65pt;margin-top:55.7pt;width:121.5pt;height:110.5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">
            <v:textbox style="mso-fit-shape-to-text:t">
              <w:txbxContent>
                <w:p w:rsidR="00D63546" w:rsidRDefault="00D63546" w:rsidP="005A2046">
                  <w:r>
                    <w:t>Rationalistische overwegingen</w:t>
                  </w:r>
                </w:p>
              </w:txbxContent>
            </v:textbox>
            <w10:wrap type="topAndBottom"/>
          </v:shape>
        </w:pict>
      </w:r>
      <w:r>
        <w:rPr>
          <w:noProof/>
          <w:lang w:eastAsia="nl-NL"/>
        </w:rPr>
        <w:pict>
          <v:shape id="_x0000_s1036" type="#_x0000_t202" style="position:absolute;margin-left:-.35pt;margin-top:.2pt;width:120.75pt;height:110.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">
            <v:textbox style="mso-fit-shape-to-text:t">
              <w:txbxContent>
                <w:p w:rsidR="00D63546" w:rsidRDefault="00D63546" w:rsidP="005A2046">
                  <w:r>
                    <w:t>Norm van neutraliteit</w:t>
                  </w:r>
                </w:p>
              </w:txbxContent>
            </v:textbox>
            <w10:wrap type="topAndBottom"/>
          </v:shape>
        </w:pict>
      </w:r>
    </w:p>
    <w:p w:rsidR="00EF1530" w:rsidRDefault="00EF1530" w:rsidP="005A2046">
      <w:pPr>
        <w:spacing w:line="360" w:lineRule="auto"/>
      </w:pPr>
    </w:p>
    <w:p w:rsidR="005A2046" w:rsidRDefault="005A2046" w:rsidP="005A2046">
      <w:pPr>
        <w:spacing w:line="360" w:lineRule="auto"/>
      </w:pPr>
      <w:r>
        <w:t>Daarnaast kan de norm van neutraliteit ook bepalend zijn voor de argumentatie die gehanteerd wordt om de beslissing die op basis van strategische belangen is genomen, te verdedigen. Dit wordt gedaan om legitimiteit binnen de gemeenschap, in dit geval de Ierse samenleving, te behouden en reputatieschade te voorkomen.</w:t>
      </w:r>
    </w:p>
    <w:p w:rsidR="005A2046" w:rsidRDefault="005A2046" w:rsidP="005A2046">
      <w:pPr>
        <w:spacing w:line="360" w:lineRule="auto"/>
      </w:pPr>
    </w:p>
    <w:p w:rsidR="005A2046" w:rsidRPr="00C00A95" w:rsidRDefault="00C00A95" w:rsidP="005A2046">
      <w:pPr>
        <w:spacing w:line="360" w:lineRule="auto"/>
        <w:rPr>
          <w:b/>
          <w:u w:val="single"/>
        </w:rPr>
      </w:pPr>
      <w:r w:rsidRPr="00C00A95">
        <w:rPr>
          <w:b/>
          <w:u w:val="single"/>
        </w:rPr>
        <w:t>6.5</w:t>
      </w:r>
      <w:r w:rsidR="005A2046" w:rsidRPr="00C00A95">
        <w:rPr>
          <w:b/>
          <w:u w:val="single"/>
        </w:rPr>
        <w:t xml:space="preserve"> Beperkingen en reflectie</w:t>
      </w:r>
    </w:p>
    <w:p w:rsidR="005A2046" w:rsidRPr="006A6048" w:rsidRDefault="005A2046" w:rsidP="005A2046">
      <w:pPr>
        <w:spacing w:line="360" w:lineRule="auto"/>
      </w:pPr>
      <w:r>
        <w:t xml:space="preserve">Een eerste beperking van dit onderzoek is de casus Libië. De keuze van beide casussen is vooral gemaakt op basis van het wel of niet aanwezig zijn van een mandaat op basis van een resolutie van de VN Veiligheidsraad. De twee militaire interventies waren echter wel verschillend, wat invloed gehad kan hebben op de keuze van Ierland om al dan niet deel te nemen. In het geval van Irak was er namelijk sprake van een veronderstelde schending van een VN resolutie, op basis waarvan werd ingegrepen. In het geval van Libië was er meer sprake van een burgeroorlog, omdat de bevolking in opstand kwam tegen haar eigen regering. </w:t>
      </w:r>
      <w:r w:rsidR="006A6048">
        <w:t>Qua casussen zouden</w:t>
      </w:r>
      <w:r w:rsidR="00D94140">
        <w:t xml:space="preserve"> het</w:t>
      </w:r>
      <w:r w:rsidR="006A6048">
        <w:t xml:space="preserve"> idealiter twee casussen zijn die </w:t>
      </w:r>
      <w:r w:rsidR="00D94140">
        <w:t>in</w:t>
      </w:r>
      <w:r w:rsidR="006A6048">
        <w:t xml:space="preserve"> omstandigheden gelijk </w:t>
      </w:r>
      <w:r w:rsidR="00D94140">
        <w:t xml:space="preserve">zo veel mogelijk </w:t>
      </w:r>
      <w:r w:rsidR="006A6048">
        <w:t xml:space="preserve">waren. Dat wil dus zeggen twee casussen waarbij het liefst één land in gelijke mate betrokken was. In dit onderzoek is dat niet het geval geweest omdat de Verenigde Staten tijdens de militaire interventie in Irak een grotere en meer prominente rol speelden </w:t>
      </w:r>
      <w:r w:rsidR="006A6048">
        <w:lastRenderedPageBreak/>
        <w:t xml:space="preserve">dan tijdens de militaire interventie in Libië in 2011 het geval was. Daarnaast geldt dat de casussen vergelijkbaar zouden moeten zijn  op de punten die hierboven als beperking zijn genoemd. Geografisch zou Vliegveld Shannon of op zijn minst het Ierse luchtruim op de route moeten hebben gelegen van bijvoorbeeld de Verenigde Staten naar het land dat geïntervenieerd wordt. Tevens zouden er Ierse troepen paraat moeten staan om ingezet te kunnen worden. In zo´n geval is inzet van Ierse troepen namelijk opportuun en is de discussie over eventuele steun of deelname niet van louter theoretische of symbolische aard. Tenslotte zouden de casussen ook gelijk moeten zijn op het punt van de aard van de interventie. Bijvoorbeeld of twee burgeroorlogen, of een twee missies gericht tegen een specifiek regime. Deze casussen bleken echter niet beschikbaar in een tijdsperiode dicht bij elkaar. De keuze voor Irak en </w:t>
      </w:r>
      <w:r w:rsidR="00D94140">
        <w:t>Libië</w:t>
      </w:r>
      <w:r w:rsidR="006A6048">
        <w:t xml:space="preserve"> is gemaakt, omdat deze twee militaire interventies relatief dicht op elkaar zaten, waardoor een betere vergelijking is te maken. Zoals te zien is in het onderzoek heeft neutraliteit als norm zich namelijk ontwikkeld. Bij twee casussen die in de tijd ver uit elkaar lagen had dit een probleem opgeleverd. Deze twee casussen boden een goede kans om een vergelijking te maken in hoe neutraliteit een rol speelt in het discours.</w:t>
      </w:r>
      <w:r w:rsidR="00C040FB">
        <w:t xml:space="preserve"> Casussen die dichter bij het heden liggen hebben daarnaast het voordeel dat over het algemeen meer data beschikbaar is dan bij casussen die verder in het verleden liggen.</w:t>
      </w:r>
    </w:p>
    <w:p w:rsidR="005A2046" w:rsidRPr="00C37977" w:rsidRDefault="005A2046" w:rsidP="005A2046">
      <w:pPr>
        <w:spacing w:line="360" w:lineRule="auto"/>
        <w:rPr>
          <w:vertAlign w:val="superscript"/>
        </w:rPr>
      </w:pPr>
      <w:r>
        <w:t xml:space="preserve">Een tweede beperking is het gebrek aan data. </w:t>
      </w:r>
      <w:r w:rsidRPr="00F636D8">
        <w:t xml:space="preserve">Het gebrek aan data wordt </w:t>
      </w:r>
      <w:r>
        <w:t xml:space="preserve">bij de casus van Libië </w:t>
      </w:r>
      <w:r w:rsidRPr="00F636D8">
        <w:t xml:space="preserve">veroorzaakt door het feit dat deze </w:t>
      </w:r>
      <w:r w:rsidR="00D94140">
        <w:t>kwestie</w:t>
      </w:r>
      <w:r w:rsidRPr="00F636D8">
        <w:t xml:space="preserve"> minder omstreden was dan het vraagstuk over het ter beschikking stellen van Vliegveld Shannon aan buitenlandse vliegtuigen tijdens de militaire interventie in Irak van maart 2003. Hierdoor </w:t>
      </w:r>
      <w:r>
        <w:t xml:space="preserve">is er in het parlement een minder uitgebreide discussie gevoerd over </w:t>
      </w:r>
      <w:r w:rsidRPr="00F636D8">
        <w:t>de handelswijze van de Ierse regering</w:t>
      </w:r>
      <w:r>
        <w:t xml:space="preserve"> met betrekking tot het gebruik van Vliegveld Shannon</w:t>
      </w:r>
      <w:r w:rsidRPr="00F636D8">
        <w:t>, zoals dat wel het geval was in de vorige casus.</w:t>
      </w:r>
      <w:r>
        <w:t xml:space="preserve"> In de discussie over het ter beschikking stel</w:t>
      </w:r>
      <w:r w:rsidR="00D94140">
        <w:t>len van het luchtruim en V</w:t>
      </w:r>
      <w:r>
        <w:t xml:space="preserve">liegveld Shannon speelt ook een geografische component mee. Ierland, c.q. </w:t>
      </w:r>
      <w:r w:rsidR="00D94140">
        <w:t>Vliegveld Shannon</w:t>
      </w:r>
      <w:r>
        <w:t xml:space="preserve"> ligt geografisch gezien op de route vanuit de Verenigde Staten richting Irak, terwijl dat voor Libië veel minder het geval is</w:t>
      </w:r>
      <w:r w:rsidR="00D94140">
        <w:t>, en dat is ook de reden dat er tijdens de militaire interventie in Libië meer gebruik is gemaakt van luchtmachtbases in Zuid-Europa</w:t>
      </w:r>
      <w:r>
        <w:t>. Er was daarnaast tijdens de militaire interventie in Irak een relatief grotere rol voor Groot-Brittannië en Frankrijk. Voor deze landen geldt ook dat Ierland, c.q. Vliegveld Shannon geografisch gezi</w:t>
      </w:r>
      <w:r w:rsidR="00D94140">
        <w:t>en geen logische keuze zou zijn (</w:t>
      </w:r>
      <w:r w:rsidR="00B646D3">
        <w:t xml:space="preserve">persoonlijke communicatie, </w:t>
      </w:r>
      <w:r w:rsidR="00682BB4">
        <w:t>bron bij Ierse overheid</w:t>
      </w:r>
      <w:r w:rsidR="00B646D3">
        <w:t>: 2014</w:t>
      </w:r>
      <w:r w:rsidR="00D94140">
        <w:t>)</w:t>
      </w:r>
      <w:r>
        <w:t xml:space="preserve">. Het eventuele gebruik van vliegveld Shannon of het Ierse luchtruim was daarom niet </w:t>
      </w:r>
      <w:r w:rsidR="00D94140">
        <w:t xml:space="preserve">aan de orde </w:t>
      </w:r>
      <w:r>
        <w:t>en mogelijk is er om die reden ook geen discussie over gevoerd.</w:t>
      </w:r>
      <w:r>
        <w:rPr>
          <w:vertAlign w:val="superscript"/>
        </w:rPr>
        <w:t xml:space="preserve"> </w:t>
      </w:r>
      <w:r>
        <w:t xml:space="preserve">Daarbij komt dat er bij beide interventies geen troepen beschikbaar waren om direct in te zetten. De discussie was daardoor sowieso meer van symbolische aard, dan dat het een discussie was over het al dan niet inzetten van middelen, of een discussie over de hoeveelheid in te zetten middelen. Dit kan bijgedragen aan het feit dat er geen uitgebreide discussie was. Dit is getracht op te lossen door contact te zoeken met politici en ambtenaren die betrokken waren bij de </w:t>
      </w:r>
      <w:r>
        <w:lastRenderedPageBreak/>
        <w:t xml:space="preserve">besluitvormingsprocedure. Van politici is weinig reactie gekomen. </w:t>
      </w:r>
      <w:r w:rsidR="00C040FB">
        <w:t>Een kleine hoeveelheid b</w:t>
      </w:r>
      <w:r>
        <w:t>ruikbare informatie is gekomen van een ambtenaar van de Ierse overheid, die zowel tijdens de militaire interventie in Irak in 2003 als bij de militaire interventie in Libië in 2011 betrokken was bij de besluitvorming.</w:t>
      </w:r>
    </w:p>
    <w:p w:rsidR="005A2046" w:rsidRDefault="005A2046" w:rsidP="005A2046">
      <w:pPr>
        <w:spacing w:line="360" w:lineRule="auto"/>
      </w:pPr>
      <w:r>
        <w:t xml:space="preserve">Voor de data voor het bepalen van de collectieve identiteit en de electorale kosten zijn gedeeltelijk dezelfde bronnen gebruikt. Voor de collectieve identiteit had ook naar andere bronnen gekeken kunnen worden, bijvoorbeeld of de collectieve identiteit van neutraliteit ook ingebed is bepaalde culturele aspecten van de Ierse samenleving. </w:t>
      </w:r>
      <w:r w:rsidR="00C040FB">
        <w:t xml:space="preserve">Hiervoor was echter een uitgebreid veldonderzoek nodig geweest, waarvoor de tijd en de middelen niet beschikbaar waren. Onderzoek in de toekomst naar dit onderwerp zou dergelijk veldonderzoek kunnen omvatten om tot een nog betere resultaat te komen wat betreft neutraliteit als onderdeel van de Ierse identiteit. </w:t>
      </w:r>
      <w:r>
        <w:t>Het gebruiken van dezelfde bronnen werd echter niet als probleem gezien, omdat er twee verschillende modellen getoetst worden. Er is dus geen sprake van gegevens die op twee manieren als verklaring worden gezien volgens dezelfde argumentatie.</w:t>
      </w:r>
    </w:p>
    <w:p w:rsidR="005A2046" w:rsidRPr="00856053" w:rsidRDefault="005A2046" w:rsidP="005A2046">
      <w:pPr>
        <w:spacing w:line="360" w:lineRule="auto"/>
        <w:rPr>
          <w:vertAlign w:val="superscript"/>
        </w:rPr>
      </w:pPr>
      <w:r>
        <w:t>Het stemt tevreden dat er een uitkomst uit dit onderzoek gekomen is. Dikwijls is het resultaat van onderzoek dat er is aangetoond dat een theorie simpelweg bevestigd kan worden. Dit levert uiteraard ook een bijdrage aan de wetenschap, maar het geeft een voldaan gevoel wanneer een verklaring gevonden wordt, die iets nieuws lijkt toe te voegen.</w:t>
      </w:r>
    </w:p>
    <w:p w:rsidR="005A2046" w:rsidRDefault="005A2046" w:rsidP="005A2046">
      <w:pPr>
        <w:spacing w:line="360" w:lineRule="auto"/>
      </w:pPr>
    </w:p>
    <w:p w:rsidR="005A2046" w:rsidRPr="00C00A95" w:rsidRDefault="00C00A95" w:rsidP="005A2046">
      <w:pPr>
        <w:spacing w:line="360" w:lineRule="auto"/>
        <w:rPr>
          <w:b/>
          <w:u w:val="single"/>
        </w:rPr>
      </w:pPr>
      <w:r w:rsidRPr="00C00A95">
        <w:rPr>
          <w:b/>
          <w:u w:val="single"/>
        </w:rPr>
        <w:t>6.6</w:t>
      </w:r>
      <w:r w:rsidR="005A2046" w:rsidRPr="00C00A95">
        <w:rPr>
          <w:b/>
          <w:u w:val="single"/>
        </w:rPr>
        <w:t xml:space="preserve"> Slot</w:t>
      </w:r>
    </w:p>
    <w:p w:rsidR="00313A78" w:rsidRDefault="005A2046" w:rsidP="005A2046">
      <w:pPr>
        <w:spacing w:line="360" w:lineRule="auto"/>
      </w:pPr>
      <w:r>
        <w:t xml:space="preserve">Dit onderzoek </w:t>
      </w:r>
      <w:r w:rsidR="00122AC8">
        <w:t>betrof</w:t>
      </w:r>
      <w:r>
        <w:t xml:space="preserve"> de manier waarop neutraliteit het gedrag van Ierland met betrekking tot militaire interventies in de 21</w:t>
      </w:r>
      <w:r w:rsidRPr="00111857">
        <w:rPr>
          <w:vertAlign w:val="superscript"/>
        </w:rPr>
        <w:t>e</w:t>
      </w:r>
      <w:r>
        <w:t xml:space="preserve"> eeuw beïnvloedt. De neutrale positie van Ierland is er één die al in de eerste helft van de 20</w:t>
      </w:r>
      <w:r w:rsidRPr="00111857">
        <w:rPr>
          <w:vertAlign w:val="superscript"/>
        </w:rPr>
        <w:t>e</w:t>
      </w:r>
      <w:r>
        <w:t xml:space="preserve"> eeuw ontstond en deel is blijven </w:t>
      </w:r>
      <w:r w:rsidR="00122AC8">
        <w:t>uit</w:t>
      </w:r>
      <w:r>
        <w:t xml:space="preserve">maken van de Ierse identiteit en van het Ierse buitenlands beleid. Neutraliteit maakt dus al een lange tijd deel uit van de Ierse identiteit en dan lijkt het of </w:t>
      </w:r>
      <w:r w:rsidR="00122AC8">
        <w:t>ze</w:t>
      </w:r>
      <w:r>
        <w:t xml:space="preserve"> ook diep verankerd is. Dit lijkt echter vooral te gelden voor de Ier</w:t>
      </w:r>
      <w:r w:rsidR="00122AC8">
        <w:t>se bevolking</w:t>
      </w:r>
      <w:r>
        <w:t xml:space="preserve"> en in mindere mate voor politici</w:t>
      </w:r>
      <w:r w:rsidR="00122AC8">
        <w:t>.</w:t>
      </w:r>
      <w:r>
        <w:t xml:space="preserve"> Voor politici leek het vaak een goe</w:t>
      </w:r>
      <w:r w:rsidR="00122AC8">
        <w:t>de manier om buiten conflicten tussen</w:t>
      </w:r>
      <w:r>
        <w:t xml:space="preserve"> internationale grootmachten te blijven, wellicht ook omdat er binnenlands al genoeg conflicten waren. Aan het eind van de 20</w:t>
      </w:r>
      <w:r w:rsidRPr="00111857">
        <w:rPr>
          <w:vertAlign w:val="superscript"/>
        </w:rPr>
        <w:t>e</w:t>
      </w:r>
      <w:r>
        <w:t xml:space="preserve"> eeuw </w:t>
      </w:r>
      <w:r w:rsidR="00122AC8">
        <w:t>wordt het</w:t>
      </w:r>
      <w:r>
        <w:t xml:space="preserve"> Ierse volk wordt zich bewuster van de identiteit van onafhankelijkheid, waarvan de neutraliteit ook een uitdrukking is, doordat de zoektocht naar verdergaande Europese politieke samenwerking de Ierse neutraliteit lijkt af te schaffen. Aan het begin van de 21</w:t>
      </w:r>
      <w:r w:rsidRPr="00141B81">
        <w:rPr>
          <w:vertAlign w:val="superscript"/>
        </w:rPr>
        <w:t>e</w:t>
      </w:r>
      <w:r>
        <w:t xml:space="preserve"> eeuw komt de neutraliteit verder onder druk te staan, door de militaire interventie in Irak en de keuze die de Ierse regering maakt.</w:t>
      </w:r>
      <w:r w:rsidR="00313A78">
        <w:t xml:space="preserve"> Het feit dat neutraliteit verder uitgehold wordt of verder uitgehold kan worden komt wellicht ook doordat neutraliteit als lege </w:t>
      </w:r>
      <w:r w:rsidR="009E73E7">
        <w:t>begrip</w:t>
      </w:r>
      <w:r w:rsidR="00313A78">
        <w:t xml:space="preserve"> gezien kan worden. In dit onderzoek is aangetoond hoe verschillend neutraliteit geïnterpreteerd kan worden.</w:t>
      </w:r>
      <w:r w:rsidR="009E73E7">
        <w:t xml:space="preserve"> Het kan inhouden dat een staat zich volledig afzijdig houdt van alles wat er op internationaal niveau </w:t>
      </w:r>
      <w:r w:rsidR="009E73E7">
        <w:lastRenderedPageBreak/>
        <w:t xml:space="preserve">gebeurd, maar ook dat het inhoudt dat een staat in volledige onafhankelijkheid beslissingen over buitenlands beleid neemt. </w:t>
      </w:r>
      <w:r w:rsidR="00D54B2E">
        <w:t xml:space="preserve">Het feit dat neutraliteit breed </w:t>
      </w:r>
      <w:r w:rsidR="00854140">
        <w:t>geïnterpreteerd</w:t>
      </w:r>
      <w:r w:rsidR="00D54B2E">
        <w:t xml:space="preserve"> kan worden zorgt er wellicht ook voor dat het gevoelig of kwetsbaar is voor retorisch handelen. Een norm die strikt geformuleerd is en dikwijls wordt herbevestigd, kan een sterke invloed hebben en blijven hebben, maar bij de Ierse neutraliteit is dat niet het geval. Het is een norm die onderhevig is geweest aan wijzigingen in de 20</w:t>
      </w:r>
      <w:r w:rsidR="00D54B2E" w:rsidRPr="00D54B2E">
        <w:rPr>
          <w:vertAlign w:val="superscript"/>
        </w:rPr>
        <w:t>e</w:t>
      </w:r>
      <w:r w:rsidR="00D54B2E">
        <w:t xml:space="preserve"> eeuw en die wijzigingen hebben vooral ingehouden dat de norm verder uitgehold is.</w:t>
      </w:r>
    </w:p>
    <w:p w:rsidR="005A2046" w:rsidRDefault="005A2046" w:rsidP="005A2046">
      <w:pPr>
        <w:spacing w:line="360" w:lineRule="auto"/>
      </w:pPr>
      <w:r>
        <w:t>De 21</w:t>
      </w:r>
      <w:r w:rsidRPr="0065524A">
        <w:rPr>
          <w:vertAlign w:val="superscript"/>
        </w:rPr>
        <w:t>e</w:t>
      </w:r>
      <w:r>
        <w:t xml:space="preserve"> eeuw wordt voor Ierland wellicht nog belangrijker dan de 20</w:t>
      </w:r>
      <w:r w:rsidRPr="0065524A">
        <w:rPr>
          <w:vertAlign w:val="superscript"/>
        </w:rPr>
        <w:t>e</w:t>
      </w:r>
      <w:r>
        <w:t xml:space="preserve"> eeuw, wat betreft de betekenis van neutraliteit als onderdeel van het buitenlands beleid en de nationale identiteit. De norm is steeds verder uitgehold door de hierboven genoemde ontwikkelingen en het is de vraag </w:t>
      </w:r>
      <w:r w:rsidR="00122AC8">
        <w:t>hoe lang</w:t>
      </w:r>
      <w:r>
        <w:t xml:space="preserve"> Ierland zich nog ge</w:t>
      </w:r>
      <w:r w:rsidR="00122AC8">
        <w:t>loofwaardig neutraal kan noemen</w:t>
      </w:r>
      <w:r>
        <w:t xml:space="preserve">. In dat opzicht is het interessant om te zien wat Ierlands positie zal zijn met betrekking tot de huidige situatie in de Centraal-Afrikaanse Republiek. Of Ierland daadwerkelijk troepen in zal gaan zetten, zal afhankelijk zijn van het soort missie. De </w:t>
      </w:r>
      <w:r w:rsidR="00122AC8">
        <w:t xml:space="preserve">Ierse </w:t>
      </w:r>
      <w:r>
        <w:t>troepen zijn door de militaire geschiedenis van Ierland namelijk niet inzetbaar in alle soorten conflicten.  Afgezien van de overweging of Ierland troepen zal sturen, zal de politieke steun van Ierland afhangen van het aanwezig zijn van een mandaat van de VN. Er lijken geen strategische belangen te spelen voor de Ierse regering of zijn belangrijkste partners de VS of Groot-Brittannië, dus ligt een beslissing die sterker overeenkomst met de norm van neutraliteit voor de hand.</w:t>
      </w:r>
    </w:p>
    <w:p w:rsidR="005A2046" w:rsidRPr="00E73BAA" w:rsidRDefault="005A2046" w:rsidP="00E73BAA">
      <w:pPr>
        <w:spacing w:line="360" w:lineRule="auto"/>
      </w:pPr>
      <w:r>
        <w:t xml:space="preserve">Voor de langere termijn zou een optie kunnen zijn dat Ierland de positie van neutraliteit opgeeft, omdat het de facto geen verschil meer maakt. Dit zou de wens kunnen zijn van de politieke elite, die meer gericht is op de bilaterale relaties en economische belangen van het land. Maar dan zullen ze nog wel de steun van de bevolking moeten krijgen in een referendum, en dat </w:t>
      </w:r>
      <w:r w:rsidR="00E73BAA">
        <w:t xml:space="preserve">zal geen eenvoudige opgave zijn, omdat de Ierse bevolking de neutrale positie nog altijd ziet als een onderdeel van een identiteit van soevereiniteit en onafhankelijkheid. </w:t>
      </w:r>
      <w:r>
        <w:rPr>
          <w:i/>
        </w:rPr>
        <w:br w:type="page"/>
      </w:r>
    </w:p>
    <w:p w:rsidR="00EF1530" w:rsidRDefault="00EF1530">
      <w:pPr>
        <w:rPr>
          <w:b/>
          <w:sz w:val="28"/>
          <w:szCs w:val="28"/>
          <w:u w:val="single"/>
          <w:lang w:val="en-US"/>
        </w:rPr>
      </w:pPr>
      <w:r>
        <w:rPr>
          <w:b/>
          <w:sz w:val="28"/>
          <w:szCs w:val="28"/>
          <w:u w:val="single"/>
          <w:lang w:val="en-US"/>
        </w:rPr>
        <w:lastRenderedPageBreak/>
        <w:br w:type="page"/>
      </w:r>
    </w:p>
    <w:p w:rsidR="000432BF" w:rsidRPr="000432BF" w:rsidRDefault="000432BF" w:rsidP="000432BF">
      <w:pPr>
        <w:pStyle w:val="Lijstalinea"/>
        <w:numPr>
          <w:ilvl w:val="0"/>
          <w:numId w:val="13"/>
        </w:numPr>
        <w:rPr>
          <w:b/>
          <w:lang w:val="en-US"/>
        </w:rPr>
      </w:pPr>
      <w:r>
        <w:rPr>
          <w:b/>
          <w:sz w:val="28"/>
          <w:szCs w:val="28"/>
          <w:u w:val="single"/>
          <w:lang w:val="en-US"/>
        </w:rPr>
        <w:lastRenderedPageBreak/>
        <w:t>Literatuurlijst</w:t>
      </w:r>
    </w:p>
    <w:p w:rsidR="000432BF" w:rsidRPr="000432BF" w:rsidRDefault="000432BF" w:rsidP="000432BF">
      <w:pPr>
        <w:pStyle w:val="Lijstalinea"/>
        <w:rPr>
          <w:b/>
          <w:lang w:val="en-US"/>
        </w:rPr>
      </w:pPr>
    </w:p>
    <w:p w:rsidR="0030562A" w:rsidRPr="00AC61A1" w:rsidRDefault="0030562A" w:rsidP="0030562A">
      <w:pPr>
        <w:pStyle w:val="Lijstalinea"/>
        <w:numPr>
          <w:ilvl w:val="0"/>
          <w:numId w:val="3"/>
        </w:numPr>
        <w:spacing w:after="0"/>
        <w:rPr>
          <w:lang w:val="en-US"/>
        </w:rPr>
      </w:pPr>
      <w:r w:rsidRPr="00AC61A1">
        <w:rPr>
          <w:lang w:val="en-US"/>
        </w:rPr>
        <w:t xml:space="preserve">Agius, C. &amp; Devine, K. (2011) ‘Neutrality: A really dead concept?’ A reprise, </w:t>
      </w:r>
      <w:r w:rsidRPr="00AC61A1">
        <w:rPr>
          <w:i/>
          <w:iCs/>
          <w:lang w:val="en-US"/>
        </w:rPr>
        <w:t xml:space="preserve">Cooperation and Conflict, </w:t>
      </w:r>
      <w:r w:rsidRPr="00AC61A1">
        <w:rPr>
          <w:lang w:val="en-US"/>
        </w:rPr>
        <w:t>46(3), pp. 265-284.</w:t>
      </w:r>
    </w:p>
    <w:p w:rsidR="0030562A" w:rsidRPr="00AC61A1" w:rsidRDefault="0030562A" w:rsidP="0030562A">
      <w:pPr>
        <w:pStyle w:val="Lijstalinea"/>
        <w:numPr>
          <w:ilvl w:val="0"/>
          <w:numId w:val="3"/>
        </w:numPr>
        <w:spacing w:after="0"/>
        <w:rPr>
          <w:lang w:val="en-US"/>
        </w:rPr>
      </w:pPr>
      <w:r w:rsidRPr="00AC61A1">
        <w:rPr>
          <w:lang w:val="en-US"/>
        </w:rPr>
        <w:t xml:space="preserve">Agius, C. (2011) Transformed beyond recognition? The politics of post-neutrality, </w:t>
      </w:r>
      <w:r w:rsidRPr="00AC61A1">
        <w:rPr>
          <w:i/>
          <w:lang w:val="en-US"/>
        </w:rPr>
        <w:t xml:space="preserve">Cooperation and Conflict, </w:t>
      </w:r>
      <w:r w:rsidRPr="00AC61A1">
        <w:rPr>
          <w:lang w:val="en-US"/>
        </w:rPr>
        <w:t>46(3), pp. 370-395.</w:t>
      </w:r>
    </w:p>
    <w:p w:rsidR="00AC61A1" w:rsidRPr="00AC61A1" w:rsidRDefault="00AC61A1" w:rsidP="0030562A">
      <w:pPr>
        <w:pStyle w:val="Lijstalinea"/>
        <w:numPr>
          <w:ilvl w:val="0"/>
          <w:numId w:val="3"/>
        </w:numPr>
        <w:spacing w:after="0"/>
        <w:rPr>
          <w:lang w:val="en-US"/>
        </w:rPr>
      </w:pPr>
      <w:r w:rsidRPr="00AC61A1">
        <w:rPr>
          <w:lang w:val="en-US"/>
        </w:rPr>
        <w:t>Baker Fox, A. (1959)</w:t>
      </w:r>
      <w:r>
        <w:rPr>
          <w:lang w:val="en-US"/>
        </w:rPr>
        <w:t xml:space="preserve"> The Power of Small States: Diplomacy in World War II. Chicago: Chicago University Press.</w:t>
      </w:r>
    </w:p>
    <w:p w:rsidR="0030562A" w:rsidRPr="00AC61A1" w:rsidRDefault="0030562A" w:rsidP="0030562A">
      <w:pPr>
        <w:pStyle w:val="Lijstalinea"/>
        <w:numPr>
          <w:ilvl w:val="0"/>
          <w:numId w:val="3"/>
        </w:numPr>
        <w:spacing w:after="0"/>
        <w:rPr>
          <w:lang w:val="en-US"/>
        </w:rPr>
      </w:pPr>
      <w:r w:rsidRPr="00AC61A1">
        <w:rPr>
          <w:lang w:val="en-US"/>
        </w:rPr>
        <w:t xml:space="preserve">Beyer, L. &amp; Hofmann, S.C. (2011) Varieties of neutrality: Norm revision and decline, </w:t>
      </w:r>
      <w:r w:rsidRPr="00AC61A1">
        <w:rPr>
          <w:i/>
          <w:lang w:val="en-US"/>
        </w:rPr>
        <w:t xml:space="preserve">Cooperation and Conflict, </w:t>
      </w:r>
      <w:r w:rsidRPr="00AC61A1">
        <w:rPr>
          <w:lang w:val="en-US"/>
        </w:rPr>
        <w:t>46(3), pp. 285-311.</w:t>
      </w:r>
    </w:p>
    <w:p w:rsidR="0030562A" w:rsidRPr="00AC61A1" w:rsidRDefault="0030562A" w:rsidP="0030562A">
      <w:pPr>
        <w:pStyle w:val="Lijstalinea"/>
        <w:numPr>
          <w:ilvl w:val="0"/>
          <w:numId w:val="3"/>
        </w:numPr>
        <w:spacing w:after="0"/>
        <w:rPr>
          <w:lang w:val="en-US"/>
        </w:rPr>
      </w:pPr>
      <w:r w:rsidRPr="00AC61A1">
        <w:rPr>
          <w:lang w:val="en-US"/>
        </w:rPr>
        <w:t xml:space="preserve">Checkel, J. (1997) International Norms and Domestic Politics: Bridging the Rationalist-Constructivist Divide, </w:t>
      </w:r>
      <w:r w:rsidRPr="00AC61A1">
        <w:rPr>
          <w:i/>
          <w:lang w:val="en-US"/>
        </w:rPr>
        <w:t>European Journal of International Relations</w:t>
      </w:r>
      <w:r w:rsidRPr="00AC61A1">
        <w:rPr>
          <w:lang w:val="en-US"/>
        </w:rPr>
        <w:t>, (3), pp. 473-495.</w:t>
      </w:r>
    </w:p>
    <w:p w:rsidR="0030562A" w:rsidRPr="00AC61A1" w:rsidRDefault="0030562A" w:rsidP="0030562A">
      <w:pPr>
        <w:pStyle w:val="Lijstalinea"/>
        <w:numPr>
          <w:ilvl w:val="0"/>
          <w:numId w:val="3"/>
        </w:numPr>
        <w:spacing w:after="0"/>
        <w:rPr>
          <w:lang w:val="en-US"/>
        </w:rPr>
      </w:pPr>
      <w:r w:rsidRPr="00AC61A1">
        <w:rPr>
          <w:lang w:val="en-US"/>
        </w:rPr>
        <w:t xml:space="preserve">Checkel, J. (1998) The Constructivist Turn in International Relations Theory, </w:t>
      </w:r>
      <w:r w:rsidRPr="00AC61A1">
        <w:rPr>
          <w:i/>
          <w:lang w:val="en-US"/>
        </w:rPr>
        <w:t>World Politics</w:t>
      </w:r>
      <w:r w:rsidRPr="00AC61A1">
        <w:rPr>
          <w:lang w:val="en-US"/>
        </w:rPr>
        <w:t>, 50(2), pp. 324-348.</w:t>
      </w:r>
    </w:p>
    <w:p w:rsidR="0030562A" w:rsidRPr="00AC61A1" w:rsidRDefault="0030562A" w:rsidP="0030562A">
      <w:pPr>
        <w:pStyle w:val="Lijstalinea"/>
        <w:numPr>
          <w:ilvl w:val="0"/>
          <w:numId w:val="3"/>
        </w:numPr>
        <w:spacing w:after="0"/>
        <w:rPr>
          <w:lang w:val="en-US"/>
        </w:rPr>
      </w:pPr>
      <w:r w:rsidRPr="00AC61A1">
        <w:rPr>
          <w:lang w:val="en-US"/>
        </w:rPr>
        <w:t xml:space="preserve">Checkel, J. (1999) Social Construction and Integration, </w:t>
      </w:r>
      <w:r w:rsidRPr="00AC61A1">
        <w:rPr>
          <w:i/>
          <w:lang w:val="en-US"/>
        </w:rPr>
        <w:t xml:space="preserve">Journal of European Public Policy, </w:t>
      </w:r>
      <w:r w:rsidRPr="00AC61A1">
        <w:rPr>
          <w:lang w:val="en-US"/>
        </w:rPr>
        <w:t>6(4), pp. 545-560.</w:t>
      </w:r>
    </w:p>
    <w:p w:rsidR="0030562A" w:rsidRPr="00AC61A1" w:rsidRDefault="0030562A" w:rsidP="0030562A">
      <w:pPr>
        <w:pStyle w:val="Lijstalinea"/>
        <w:numPr>
          <w:ilvl w:val="0"/>
          <w:numId w:val="3"/>
        </w:numPr>
        <w:spacing w:after="0"/>
        <w:rPr>
          <w:lang w:val="en-US"/>
        </w:rPr>
      </w:pPr>
      <w:r w:rsidRPr="00AC61A1">
        <w:rPr>
          <w:lang w:val="en-US"/>
        </w:rPr>
        <w:t xml:space="preserve">Clements, B. (2013) Public Opinion and Military Intervention: Afghanistan, Iraq and Libya, </w:t>
      </w:r>
      <w:r w:rsidRPr="00AC61A1">
        <w:rPr>
          <w:i/>
          <w:lang w:val="en-US"/>
        </w:rPr>
        <w:t>The Political Quarterly</w:t>
      </w:r>
      <w:r w:rsidRPr="00AC61A1">
        <w:rPr>
          <w:lang w:val="en-US"/>
        </w:rPr>
        <w:t>, 84(1), pp. 119-139.</w:t>
      </w:r>
    </w:p>
    <w:p w:rsidR="0030562A" w:rsidRPr="00AC61A1" w:rsidRDefault="0030562A" w:rsidP="0030562A">
      <w:pPr>
        <w:pStyle w:val="Default"/>
        <w:numPr>
          <w:ilvl w:val="0"/>
          <w:numId w:val="3"/>
        </w:numPr>
        <w:rPr>
          <w:rFonts w:asciiTheme="minorHAnsi" w:hAnsiTheme="minorHAnsi"/>
          <w:sz w:val="22"/>
          <w:szCs w:val="22"/>
        </w:rPr>
      </w:pPr>
      <w:r w:rsidRPr="00AC61A1">
        <w:rPr>
          <w:rFonts w:asciiTheme="minorHAnsi" w:hAnsiTheme="minorHAnsi"/>
          <w:sz w:val="22"/>
          <w:szCs w:val="22"/>
        </w:rPr>
        <w:t xml:space="preserve">Coghlan, D. (1992) Margin in favour of Maastricht is dramatically narrowed, poll finds, </w:t>
      </w:r>
      <w:r w:rsidRPr="00AC61A1">
        <w:rPr>
          <w:rFonts w:asciiTheme="minorHAnsi" w:hAnsiTheme="minorHAnsi"/>
          <w:i/>
          <w:iCs/>
          <w:sz w:val="22"/>
          <w:szCs w:val="22"/>
        </w:rPr>
        <w:t>Irish Times</w:t>
      </w:r>
      <w:r w:rsidRPr="00AC61A1">
        <w:rPr>
          <w:rFonts w:asciiTheme="minorHAnsi" w:hAnsiTheme="minorHAnsi"/>
          <w:sz w:val="22"/>
          <w:szCs w:val="22"/>
        </w:rPr>
        <w:t xml:space="preserve">, 10 juni. </w:t>
      </w:r>
    </w:p>
    <w:p w:rsidR="0030562A" w:rsidRPr="00AC61A1" w:rsidRDefault="0030562A" w:rsidP="0030562A">
      <w:pPr>
        <w:pStyle w:val="Lijstalinea"/>
        <w:numPr>
          <w:ilvl w:val="0"/>
          <w:numId w:val="3"/>
        </w:numPr>
        <w:spacing w:after="0"/>
        <w:rPr>
          <w:lang w:val="en-US"/>
        </w:rPr>
      </w:pPr>
      <w:r w:rsidRPr="00AC61A1">
        <w:t>Council Joint Action of 20 July 2001 on the establishment</w:t>
      </w:r>
    </w:p>
    <w:p w:rsidR="0030562A" w:rsidRDefault="0030562A" w:rsidP="0030562A">
      <w:pPr>
        <w:pStyle w:val="Lijstalinea"/>
        <w:numPr>
          <w:ilvl w:val="0"/>
          <w:numId w:val="3"/>
        </w:numPr>
        <w:spacing w:after="0"/>
        <w:rPr>
          <w:lang w:val="en-US"/>
        </w:rPr>
      </w:pPr>
      <w:r w:rsidRPr="00AC61A1">
        <w:rPr>
          <w:lang w:val="en-US"/>
        </w:rPr>
        <w:t xml:space="preserve">Cover, R. (1983) Foreword: Nomos and Narrative, </w:t>
      </w:r>
      <w:r w:rsidRPr="00AC61A1">
        <w:rPr>
          <w:i/>
          <w:lang w:val="en-US"/>
        </w:rPr>
        <w:t>Harvard Law Review</w:t>
      </w:r>
      <w:r w:rsidRPr="00AC61A1">
        <w:rPr>
          <w:lang w:val="en-US"/>
        </w:rPr>
        <w:t>, 97, pp. 4-68.</w:t>
      </w:r>
    </w:p>
    <w:p w:rsidR="00C204DD" w:rsidRDefault="00C204DD" w:rsidP="00C204DD">
      <w:pPr>
        <w:pStyle w:val="Lijstalinea"/>
        <w:numPr>
          <w:ilvl w:val="0"/>
          <w:numId w:val="3"/>
        </w:numPr>
        <w:spacing w:after="0"/>
        <w:rPr>
          <w:lang w:val="en-US"/>
        </w:rPr>
      </w:pPr>
      <w:r>
        <w:rPr>
          <w:lang w:val="en-US"/>
        </w:rPr>
        <w:t xml:space="preserve">Dáil Éireann. (29 januari 2003). Written Answers – Foreign Conflicts. Geraadpleegd December 2013: </w:t>
      </w:r>
      <w:r w:rsidRPr="00C204DD">
        <w:rPr>
          <w:lang w:val="en-US"/>
        </w:rPr>
        <w:t>http://debates.oireachtas.ie/dail/2003/01/29/00174.asp</w:t>
      </w:r>
      <w:r>
        <w:rPr>
          <w:lang w:val="en-US"/>
        </w:rPr>
        <w:t>.</w:t>
      </w:r>
    </w:p>
    <w:p w:rsidR="00C204DD" w:rsidRDefault="00C204DD" w:rsidP="00C204DD">
      <w:pPr>
        <w:pStyle w:val="Lijstalinea"/>
        <w:numPr>
          <w:ilvl w:val="0"/>
          <w:numId w:val="3"/>
        </w:numPr>
        <w:spacing w:after="0"/>
        <w:rPr>
          <w:lang w:val="en-US"/>
        </w:rPr>
      </w:pPr>
      <w:r>
        <w:rPr>
          <w:lang w:val="en-US"/>
        </w:rPr>
        <w:t xml:space="preserve">Dáil Éireann. (29 januari 2003). Written Answers – Foreign Military Flights. Geraadpleegd </w:t>
      </w:r>
      <w:r w:rsidR="002A0E11">
        <w:rPr>
          <w:lang w:val="en-US"/>
        </w:rPr>
        <w:t>d</w:t>
      </w:r>
      <w:r>
        <w:rPr>
          <w:lang w:val="en-US"/>
        </w:rPr>
        <w:t xml:space="preserve">ecember 2013: </w:t>
      </w:r>
      <w:r w:rsidRPr="00C204DD">
        <w:rPr>
          <w:lang w:val="en-US"/>
        </w:rPr>
        <w:t>http://debates.oir</w:t>
      </w:r>
      <w:r>
        <w:rPr>
          <w:lang w:val="en-US"/>
        </w:rPr>
        <w:t>eachtas.ie/dail/2003/01/29/00176</w:t>
      </w:r>
      <w:r w:rsidRPr="00C204DD">
        <w:rPr>
          <w:lang w:val="en-US"/>
        </w:rPr>
        <w:t>.asp</w:t>
      </w:r>
      <w:r>
        <w:rPr>
          <w:lang w:val="en-US"/>
        </w:rPr>
        <w:t>.</w:t>
      </w:r>
    </w:p>
    <w:p w:rsidR="00C204DD" w:rsidRDefault="00C204DD" w:rsidP="00C204DD">
      <w:pPr>
        <w:pStyle w:val="Lijstalinea"/>
        <w:numPr>
          <w:ilvl w:val="0"/>
          <w:numId w:val="3"/>
        </w:numPr>
        <w:spacing w:after="0"/>
        <w:rPr>
          <w:lang w:val="en-US"/>
        </w:rPr>
      </w:pPr>
      <w:r>
        <w:rPr>
          <w:lang w:val="en-US"/>
        </w:rPr>
        <w:t xml:space="preserve">Dáil Éireann. (29 januari 2003). Written Answers – Foreign Military Aircraft. Geraadpleegd </w:t>
      </w:r>
      <w:r w:rsidR="002A0E11">
        <w:rPr>
          <w:lang w:val="en-US"/>
        </w:rPr>
        <w:t>d</w:t>
      </w:r>
      <w:r>
        <w:rPr>
          <w:lang w:val="en-US"/>
        </w:rPr>
        <w:t xml:space="preserve">ecember 2013: </w:t>
      </w:r>
      <w:r w:rsidR="00D973B7" w:rsidRPr="00D973B7">
        <w:rPr>
          <w:lang w:val="en-US"/>
        </w:rPr>
        <w:t>http://debates.oireachtas.ie/dail/2003/01/29/00494.asp</w:t>
      </w:r>
      <w:r w:rsidR="00D973B7">
        <w:rPr>
          <w:lang w:val="en-US"/>
        </w:rPr>
        <w:t>.</w:t>
      </w:r>
    </w:p>
    <w:p w:rsidR="00D973B7" w:rsidRDefault="00D973B7" w:rsidP="00D973B7">
      <w:pPr>
        <w:pStyle w:val="Lijstalinea"/>
        <w:numPr>
          <w:ilvl w:val="0"/>
          <w:numId w:val="3"/>
        </w:numPr>
        <w:spacing w:after="0"/>
        <w:rPr>
          <w:lang w:val="en-US"/>
        </w:rPr>
      </w:pPr>
      <w:r>
        <w:rPr>
          <w:lang w:val="en-US"/>
        </w:rPr>
        <w:t xml:space="preserve">Dáil Éireann. (5 maart 2003). Written Answers – Military Neutrality. Geraadpleegd december 2013: </w:t>
      </w:r>
      <w:r w:rsidRPr="00D973B7">
        <w:rPr>
          <w:lang w:val="en-US"/>
        </w:rPr>
        <w:t>http://debates.oireachtas.ie/dail/2003/03/05/00048.asp</w:t>
      </w:r>
      <w:r>
        <w:rPr>
          <w:lang w:val="en-US"/>
        </w:rPr>
        <w:t>.</w:t>
      </w:r>
    </w:p>
    <w:p w:rsidR="00D973B7" w:rsidRDefault="00D973B7" w:rsidP="00D973B7">
      <w:pPr>
        <w:pStyle w:val="Lijstalinea"/>
        <w:numPr>
          <w:ilvl w:val="0"/>
          <w:numId w:val="3"/>
        </w:numPr>
        <w:spacing w:after="0"/>
        <w:rPr>
          <w:lang w:val="en-US"/>
        </w:rPr>
      </w:pPr>
      <w:r>
        <w:rPr>
          <w:lang w:val="en-US"/>
        </w:rPr>
        <w:t xml:space="preserve">Dáil Éireann. (5 maart 2003). Written Answers – Foreign Military Aircraft. Geraadpleegd december 2013: </w:t>
      </w:r>
      <w:r w:rsidRPr="00D973B7">
        <w:rPr>
          <w:lang w:val="en-US"/>
        </w:rPr>
        <w:t>http://debates.oireachtas.ie/dail/2003/03/05/00048.asp</w:t>
      </w:r>
      <w:r>
        <w:rPr>
          <w:lang w:val="en-US"/>
        </w:rPr>
        <w:t>.</w:t>
      </w:r>
    </w:p>
    <w:p w:rsidR="00D973B7" w:rsidRPr="00C204DD" w:rsidRDefault="00D973B7" w:rsidP="00D973B7">
      <w:pPr>
        <w:pStyle w:val="Lijstalinea"/>
        <w:numPr>
          <w:ilvl w:val="0"/>
          <w:numId w:val="3"/>
        </w:numPr>
        <w:spacing w:after="0"/>
        <w:rPr>
          <w:lang w:val="en-US"/>
        </w:rPr>
      </w:pPr>
      <w:r w:rsidRPr="00D973B7">
        <w:rPr>
          <w:lang w:val="en-US"/>
        </w:rPr>
        <w:t>http://debates.oireachtas.ie/dail/2003/03/05/00114.asp</w:t>
      </w:r>
    </w:p>
    <w:p w:rsidR="002A0E11" w:rsidRDefault="002A0E11" w:rsidP="002A0E11">
      <w:pPr>
        <w:pStyle w:val="Lijstalinea"/>
        <w:numPr>
          <w:ilvl w:val="0"/>
          <w:numId w:val="3"/>
        </w:numPr>
        <w:spacing w:after="0"/>
        <w:rPr>
          <w:lang w:val="en-US"/>
        </w:rPr>
      </w:pPr>
      <w:r>
        <w:rPr>
          <w:lang w:val="en-US"/>
        </w:rPr>
        <w:t xml:space="preserve">Dáil Éireann. (11 februari 2003). Foreign Conflicts: Statements. Geraadpleegd december 2013: </w:t>
      </w:r>
      <w:r w:rsidRPr="002A0E11">
        <w:rPr>
          <w:lang w:val="en-US"/>
        </w:rPr>
        <w:t>http://debates.oireachtas.ie/dail/2003/02/11/00017.asp</w:t>
      </w:r>
    </w:p>
    <w:p w:rsidR="004B596B" w:rsidRDefault="004B596B" w:rsidP="004B596B">
      <w:pPr>
        <w:pStyle w:val="Lijstalinea"/>
        <w:numPr>
          <w:ilvl w:val="0"/>
          <w:numId w:val="6"/>
        </w:numPr>
        <w:spacing w:after="0" w:line="240" w:lineRule="auto"/>
      </w:pPr>
      <w:r>
        <w:rPr>
          <w:lang w:val="en-US"/>
        </w:rPr>
        <w:t>Dáil Éireann</w:t>
      </w:r>
      <w:r w:rsidR="00C204DD">
        <w:rPr>
          <w:lang w:val="en-US"/>
        </w:rPr>
        <w:t>.</w:t>
      </w:r>
      <w:r>
        <w:rPr>
          <w:lang w:val="en-US"/>
        </w:rPr>
        <w:t xml:space="preserve"> (22 maart 2011). Priority Questions – Foreign Conflict. Geraadpleegd december 2013: </w:t>
      </w:r>
      <w:r w:rsidRPr="00C204DD">
        <w:t>http://debates.oireachtas.ie/dail/2011/03/22/00008.asp</w:t>
      </w:r>
      <w:r w:rsidR="00C204DD">
        <w:t>.</w:t>
      </w:r>
    </w:p>
    <w:p w:rsidR="004B596B" w:rsidRDefault="004B596B" w:rsidP="004B596B">
      <w:pPr>
        <w:pStyle w:val="Lijstalinea"/>
        <w:numPr>
          <w:ilvl w:val="0"/>
          <w:numId w:val="6"/>
        </w:numPr>
        <w:spacing w:after="0" w:line="240" w:lineRule="auto"/>
      </w:pPr>
      <w:r>
        <w:rPr>
          <w:lang w:val="en-US"/>
        </w:rPr>
        <w:t>Dáil Éireann</w:t>
      </w:r>
      <w:r w:rsidR="00C204DD">
        <w:rPr>
          <w:lang w:val="en-US"/>
        </w:rPr>
        <w:t>.</w:t>
      </w:r>
      <w:r>
        <w:rPr>
          <w:lang w:val="en-US"/>
        </w:rPr>
        <w:t xml:space="preserve"> (22 maart 2011). Other Questions – Foreign Conflict. Geraadpleegd december 2013: </w:t>
      </w:r>
      <w:r w:rsidRPr="00C204DD">
        <w:t>http://debates.oireachtas.ie/dail/2011/03/22/00013.asp</w:t>
      </w:r>
      <w:r w:rsidR="00C204DD">
        <w:t>.</w:t>
      </w:r>
    </w:p>
    <w:p w:rsidR="004B596B" w:rsidRDefault="004B596B" w:rsidP="004B596B">
      <w:pPr>
        <w:pStyle w:val="Lijstalinea"/>
        <w:numPr>
          <w:ilvl w:val="0"/>
          <w:numId w:val="6"/>
        </w:numPr>
        <w:spacing w:after="0" w:line="240" w:lineRule="auto"/>
      </w:pPr>
      <w:r>
        <w:rPr>
          <w:lang w:val="en-US"/>
        </w:rPr>
        <w:t>Dáil Éireann</w:t>
      </w:r>
      <w:r w:rsidR="00C204DD">
        <w:rPr>
          <w:lang w:val="en-US"/>
        </w:rPr>
        <w:t>.</w:t>
      </w:r>
      <w:r>
        <w:rPr>
          <w:lang w:val="en-US"/>
        </w:rPr>
        <w:t xml:space="preserve"> (22 maart 2011). Written Answers – Foreign Conflict. Geraadpleegd december 2013: </w:t>
      </w:r>
      <w:r w:rsidR="00945D53" w:rsidRPr="00F338EA">
        <w:t>http://debates.oireachtas.ie/dail/2011/03/22/00037.asp</w:t>
      </w:r>
      <w:r w:rsidR="00F338EA">
        <w:t>.</w:t>
      </w:r>
    </w:p>
    <w:p w:rsidR="00B97215" w:rsidRDefault="00B97215" w:rsidP="00B97215">
      <w:pPr>
        <w:pStyle w:val="Lijstalinea"/>
        <w:numPr>
          <w:ilvl w:val="0"/>
          <w:numId w:val="6"/>
        </w:numPr>
        <w:spacing w:after="0" w:line="240" w:lineRule="auto"/>
      </w:pPr>
      <w:r>
        <w:rPr>
          <w:lang w:val="en-US"/>
        </w:rPr>
        <w:t xml:space="preserve">Dáil Éireann. (24 maart 2011). Situation in Libya: Statements. Geraadpleegd december 2013: </w:t>
      </w:r>
      <w:r w:rsidRPr="00B97215">
        <w:t>http://debates.oireachtas.ie/dail/2011/03/24/00005.asp</w:t>
      </w:r>
      <w:r w:rsidR="00FF560B">
        <w:t>.</w:t>
      </w:r>
    </w:p>
    <w:p w:rsidR="00945D53" w:rsidRDefault="00945D53" w:rsidP="00ED3E26">
      <w:pPr>
        <w:pStyle w:val="Lijstalinea"/>
        <w:numPr>
          <w:ilvl w:val="0"/>
          <w:numId w:val="6"/>
        </w:numPr>
        <w:spacing w:after="0" w:line="240" w:lineRule="auto"/>
      </w:pPr>
      <w:r>
        <w:t>Deegan, G. (6 januari 2003). Women in anti-war rally at airport.</w:t>
      </w:r>
      <w:r w:rsidR="00855C65">
        <w:t xml:space="preserve"> </w:t>
      </w:r>
      <w:r w:rsidR="00855C65">
        <w:rPr>
          <w:i/>
        </w:rPr>
        <w:t>The</w:t>
      </w:r>
      <w:r>
        <w:t xml:space="preserve"> </w:t>
      </w:r>
      <w:r w:rsidRPr="00945D53">
        <w:rPr>
          <w:i/>
        </w:rPr>
        <w:t>Irish Times.</w:t>
      </w:r>
      <w:r>
        <w:t xml:space="preserve"> Geraadpleegd via: </w:t>
      </w:r>
      <w:r w:rsidR="00ED3E26" w:rsidRPr="00ED3E26">
        <w:t>http://academi</w:t>
      </w:r>
      <w:r w:rsidR="00ED3E26">
        <w:t>c.lexisnexis.nl.proxy.ubn.ru.nl.</w:t>
      </w:r>
    </w:p>
    <w:p w:rsidR="00855C65" w:rsidRDefault="00855C65" w:rsidP="00855C65">
      <w:pPr>
        <w:pStyle w:val="Lijstalinea"/>
        <w:numPr>
          <w:ilvl w:val="0"/>
          <w:numId w:val="6"/>
        </w:numPr>
        <w:spacing w:after="0" w:line="240" w:lineRule="auto"/>
      </w:pPr>
      <w:r>
        <w:lastRenderedPageBreak/>
        <w:t xml:space="preserve">Deegan, G. (30 januari 2003). Plane suffers E1/2M Damage. </w:t>
      </w:r>
      <w:r>
        <w:rPr>
          <w:i/>
        </w:rPr>
        <w:t>The Irish Times.</w:t>
      </w:r>
      <w:r>
        <w:t xml:space="preserve"> Geraadpleegd december 2013 via: </w:t>
      </w:r>
      <w:r w:rsidRPr="00ED3E26">
        <w:t>http://academi</w:t>
      </w:r>
      <w:r>
        <w:t>c.lexisnexis.nl.proxy.ubn.ru.nl.</w:t>
      </w:r>
    </w:p>
    <w:p w:rsidR="00C204DD" w:rsidRDefault="00C204DD" w:rsidP="004B596B">
      <w:pPr>
        <w:pStyle w:val="Lijstalinea"/>
        <w:numPr>
          <w:ilvl w:val="0"/>
          <w:numId w:val="6"/>
        </w:numPr>
        <w:spacing w:after="0" w:line="240" w:lineRule="auto"/>
      </w:pPr>
      <w:r>
        <w:t xml:space="preserve">Department of Foreign Affairs (13 januari 2003). Geraadpleegd december 2013: </w:t>
      </w:r>
      <w:r w:rsidR="009C4AB0" w:rsidRPr="00337F04">
        <w:t>http://www.dfa.ie/home/index.aspx?id=26100</w:t>
      </w:r>
      <w:r w:rsidR="00337F04">
        <w:t>.</w:t>
      </w:r>
    </w:p>
    <w:p w:rsidR="009C4AB0" w:rsidRPr="004B596B" w:rsidRDefault="009C4AB0" w:rsidP="004B596B">
      <w:pPr>
        <w:pStyle w:val="Lijstalinea"/>
        <w:numPr>
          <w:ilvl w:val="0"/>
          <w:numId w:val="6"/>
        </w:numPr>
        <w:spacing w:after="0" w:line="240" w:lineRule="auto"/>
      </w:pPr>
      <w:r>
        <w:t xml:space="preserve">Department of Foreign Affairs (september 2008). Post Lisbon Treaty Referendum Research Findings. </w:t>
      </w:r>
    </w:p>
    <w:p w:rsidR="0030562A" w:rsidRPr="00AC61A1" w:rsidRDefault="0030562A" w:rsidP="0030562A">
      <w:pPr>
        <w:pStyle w:val="Lijstalinea"/>
        <w:numPr>
          <w:ilvl w:val="0"/>
          <w:numId w:val="3"/>
        </w:numPr>
        <w:spacing w:after="0"/>
        <w:rPr>
          <w:lang w:val="en-US"/>
        </w:rPr>
      </w:pPr>
      <w:r w:rsidRPr="00AC61A1">
        <w:rPr>
          <w:lang w:val="en-US"/>
        </w:rPr>
        <w:t xml:space="preserve">Devine, K. (2006b) The Myth of ‘the Myth of Irish neutrality’: Deconstructing Concepts of Irish Neutrality using International Relations Theories, </w:t>
      </w:r>
      <w:r w:rsidRPr="00AC61A1">
        <w:rPr>
          <w:i/>
          <w:lang w:val="en-US"/>
        </w:rPr>
        <w:t xml:space="preserve">Irish Studies in International Affairs, </w:t>
      </w:r>
      <w:r w:rsidRPr="00AC61A1">
        <w:rPr>
          <w:lang w:val="en-US"/>
        </w:rPr>
        <w:t>17, pp. 115-139.</w:t>
      </w:r>
    </w:p>
    <w:p w:rsidR="0030562A" w:rsidRPr="00AC61A1" w:rsidRDefault="0030562A" w:rsidP="0030562A">
      <w:pPr>
        <w:pStyle w:val="Lijstalinea"/>
        <w:numPr>
          <w:ilvl w:val="0"/>
          <w:numId w:val="3"/>
        </w:numPr>
        <w:spacing w:after="0"/>
        <w:rPr>
          <w:lang w:val="en-US"/>
        </w:rPr>
      </w:pPr>
      <w:r w:rsidRPr="00AC61A1">
        <w:rPr>
          <w:lang w:val="en-US"/>
        </w:rPr>
        <w:t xml:space="preserve">Devine, K. (2008a) Stretching the IR Theoretical Spectrum on Irish Neutrality: A Critical Social Constructivist Framework, </w:t>
      </w:r>
      <w:r w:rsidRPr="00AC61A1">
        <w:rPr>
          <w:i/>
          <w:lang w:val="en-US"/>
        </w:rPr>
        <w:t xml:space="preserve">International Political Science Review, </w:t>
      </w:r>
      <w:r w:rsidRPr="00AC61A1">
        <w:rPr>
          <w:lang w:val="en-US"/>
        </w:rPr>
        <w:t>29(4), pp. 461-488.</w:t>
      </w:r>
    </w:p>
    <w:p w:rsidR="0030562A" w:rsidRPr="00AC61A1" w:rsidRDefault="0030562A" w:rsidP="0030562A">
      <w:pPr>
        <w:pStyle w:val="Lijstalinea"/>
        <w:numPr>
          <w:ilvl w:val="0"/>
          <w:numId w:val="3"/>
        </w:numPr>
        <w:spacing w:after="0"/>
        <w:rPr>
          <w:i/>
          <w:lang w:val="en-US"/>
        </w:rPr>
      </w:pPr>
      <w:r w:rsidRPr="00AC61A1">
        <w:rPr>
          <w:lang w:val="en-US"/>
        </w:rPr>
        <w:t xml:space="preserve">Devine, K. (2008b) A Comparative Critique of the Practice of Irish Neutrality in the ‘Unneutral’ discourse, </w:t>
      </w:r>
      <w:r w:rsidRPr="00AC61A1">
        <w:rPr>
          <w:i/>
          <w:lang w:val="en-US"/>
        </w:rPr>
        <w:t xml:space="preserve">Irish Studies in International Affairs, </w:t>
      </w:r>
      <w:r w:rsidRPr="00AC61A1">
        <w:rPr>
          <w:lang w:val="en-US"/>
        </w:rPr>
        <w:t>19, pp. 73-97</w:t>
      </w:r>
      <w:r w:rsidRPr="00AC61A1">
        <w:rPr>
          <w:i/>
          <w:lang w:val="en-US"/>
        </w:rPr>
        <w:t>.</w:t>
      </w:r>
    </w:p>
    <w:p w:rsidR="0030562A" w:rsidRPr="00AC61A1" w:rsidRDefault="0030562A" w:rsidP="0030562A">
      <w:pPr>
        <w:pStyle w:val="Lijstalinea"/>
        <w:numPr>
          <w:ilvl w:val="0"/>
          <w:numId w:val="3"/>
        </w:numPr>
        <w:spacing w:after="0"/>
        <w:rPr>
          <w:lang w:val="en-US"/>
        </w:rPr>
      </w:pPr>
      <w:r w:rsidRPr="00AC61A1">
        <w:rPr>
          <w:lang w:val="en-US"/>
        </w:rPr>
        <w:t xml:space="preserve">Devine, K. (2009a) Irish Political Parties’ Attitudes towards Neutrality and the Evolution of the EU’s Foreign, Security and Defence Policies, </w:t>
      </w:r>
      <w:r w:rsidRPr="00AC61A1">
        <w:rPr>
          <w:i/>
          <w:lang w:val="en-US"/>
        </w:rPr>
        <w:t xml:space="preserve">Irish Political Studies, </w:t>
      </w:r>
      <w:r w:rsidRPr="00AC61A1">
        <w:rPr>
          <w:lang w:val="en-US"/>
        </w:rPr>
        <w:t>24(4), pp. 467-490.</w:t>
      </w:r>
    </w:p>
    <w:p w:rsidR="0030562A" w:rsidRPr="00AC61A1" w:rsidRDefault="0030562A" w:rsidP="0030562A">
      <w:pPr>
        <w:pStyle w:val="Lijstalinea"/>
        <w:numPr>
          <w:ilvl w:val="0"/>
          <w:numId w:val="3"/>
        </w:numPr>
        <w:spacing w:after="0"/>
        <w:rPr>
          <w:lang w:val="en-US"/>
        </w:rPr>
      </w:pPr>
      <w:r w:rsidRPr="00AC61A1">
        <w:rPr>
          <w:lang w:val="en-US"/>
        </w:rPr>
        <w:t xml:space="preserve">Devine, K. (2009b) Irish Neutrality and the Lisbon Treaty, </w:t>
      </w:r>
      <w:r w:rsidRPr="00AC61A1">
        <w:rPr>
          <w:i/>
          <w:lang w:val="en-US"/>
        </w:rPr>
        <w:t xml:space="preserve">Irish Experience, European Experience, </w:t>
      </w:r>
      <w:r w:rsidRPr="00AC61A1">
        <w:rPr>
          <w:lang w:val="en-US"/>
        </w:rPr>
        <w:t>pp. 1-12.</w:t>
      </w:r>
    </w:p>
    <w:p w:rsidR="0030562A" w:rsidRPr="00AC61A1" w:rsidRDefault="0030562A" w:rsidP="0030562A">
      <w:pPr>
        <w:pStyle w:val="Lijstalinea"/>
        <w:numPr>
          <w:ilvl w:val="0"/>
          <w:numId w:val="3"/>
        </w:numPr>
        <w:spacing w:after="0"/>
        <w:rPr>
          <w:lang w:val="en-US"/>
        </w:rPr>
      </w:pPr>
      <w:r w:rsidRPr="00AC61A1">
        <w:rPr>
          <w:lang w:val="en-US"/>
        </w:rPr>
        <w:t xml:space="preserve">Devine, K. (2011) Neutrality and the development of the European Union’s common security and defence policy: Compatible or competing?, </w:t>
      </w:r>
      <w:r w:rsidRPr="00AC61A1">
        <w:rPr>
          <w:i/>
          <w:iCs/>
          <w:lang w:val="en-US"/>
        </w:rPr>
        <w:t xml:space="preserve">Cooperation and Conflict, </w:t>
      </w:r>
      <w:r w:rsidRPr="00AC61A1">
        <w:rPr>
          <w:lang w:val="en-US"/>
        </w:rPr>
        <w:t>46(3), pp. 334-369.</w:t>
      </w:r>
    </w:p>
    <w:p w:rsidR="0030562A" w:rsidRPr="00AC61A1" w:rsidRDefault="0030562A" w:rsidP="0030562A">
      <w:pPr>
        <w:pStyle w:val="Lijstalinea"/>
        <w:numPr>
          <w:ilvl w:val="0"/>
          <w:numId w:val="3"/>
        </w:numPr>
        <w:spacing w:after="0"/>
        <w:rPr>
          <w:lang w:val="en-US"/>
        </w:rPr>
      </w:pPr>
      <w:r w:rsidRPr="00AC61A1">
        <w:rPr>
          <w:lang w:val="en-US"/>
        </w:rPr>
        <w:t xml:space="preserve">Doherty, R. (2002) </w:t>
      </w:r>
      <w:r w:rsidRPr="00AC61A1">
        <w:rPr>
          <w:i/>
          <w:lang w:val="en-US"/>
        </w:rPr>
        <w:t>Ireland, Neutrality and European Security Integration</w:t>
      </w:r>
      <w:r w:rsidRPr="00AC61A1">
        <w:rPr>
          <w:lang w:val="en-US"/>
        </w:rPr>
        <w:t>. Burlington: Ashgate.</w:t>
      </w:r>
    </w:p>
    <w:p w:rsidR="0030562A" w:rsidRPr="00AC61A1" w:rsidRDefault="0030562A" w:rsidP="0030562A">
      <w:pPr>
        <w:pStyle w:val="Lijstalinea"/>
        <w:numPr>
          <w:ilvl w:val="0"/>
          <w:numId w:val="3"/>
        </w:numPr>
        <w:spacing w:after="0"/>
        <w:rPr>
          <w:lang w:val="en-US"/>
        </w:rPr>
      </w:pPr>
      <w:r w:rsidRPr="00AC61A1">
        <w:rPr>
          <w:lang w:val="en-US"/>
        </w:rPr>
        <w:t xml:space="preserve">Doyle, J. (2004) Irish Diplomacy on the UN Security Council 2001-2: Foreign Policy-making in the light of Day, </w:t>
      </w:r>
      <w:r w:rsidRPr="00AC61A1">
        <w:rPr>
          <w:i/>
          <w:lang w:val="en-US"/>
        </w:rPr>
        <w:t>Irish Studies in International Affairs</w:t>
      </w:r>
      <w:r w:rsidRPr="00AC61A1">
        <w:rPr>
          <w:lang w:val="en-US"/>
        </w:rPr>
        <w:t>, 15, pp. 73-102.</w:t>
      </w:r>
    </w:p>
    <w:p w:rsidR="0030562A" w:rsidRDefault="0030562A" w:rsidP="0030562A">
      <w:pPr>
        <w:pStyle w:val="Lijstalinea"/>
        <w:numPr>
          <w:ilvl w:val="0"/>
          <w:numId w:val="3"/>
        </w:numPr>
        <w:spacing w:after="0"/>
        <w:rPr>
          <w:lang w:val="en-US"/>
        </w:rPr>
      </w:pPr>
      <w:r w:rsidRPr="00AC61A1">
        <w:rPr>
          <w:lang w:val="en-US"/>
        </w:rPr>
        <w:t xml:space="preserve">Fierke, K. (2007) Constructivism. In Dunne, T; Kurki, M; Smith, S. (ed.), </w:t>
      </w:r>
      <w:r w:rsidRPr="00AC61A1">
        <w:rPr>
          <w:i/>
          <w:lang w:val="en-US"/>
        </w:rPr>
        <w:t xml:space="preserve">International Relations Theory </w:t>
      </w:r>
      <w:r w:rsidRPr="00AC61A1">
        <w:rPr>
          <w:lang w:val="en-US"/>
        </w:rPr>
        <w:t>(166-184). Oxford: Oxford University Press.</w:t>
      </w:r>
    </w:p>
    <w:p w:rsidR="00133BE5" w:rsidRPr="00AC61A1" w:rsidRDefault="00133BE5" w:rsidP="0030562A">
      <w:pPr>
        <w:pStyle w:val="Lijstalinea"/>
        <w:numPr>
          <w:ilvl w:val="0"/>
          <w:numId w:val="3"/>
        </w:numPr>
        <w:spacing w:after="0"/>
        <w:rPr>
          <w:lang w:val="en-US"/>
        </w:rPr>
      </w:pPr>
      <w:r>
        <w:rPr>
          <w:lang w:val="en-US"/>
        </w:rPr>
        <w:t>George, A.L. &amp; Bennett, A. (2005) Case Studies and Theory Development in the Social Sciences. MIT Press: Cambridge, MA.</w:t>
      </w:r>
    </w:p>
    <w:p w:rsidR="0030562A" w:rsidRPr="00AC61A1" w:rsidRDefault="0030562A" w:rsidP="0030562A">
      <w:pPr>
        <w:pStyle w:val="Lijstalinea"/>
        <w:numPr>
          <w:ilvl w:val="0"/>
          <w:numId w:val="3"/>
        </w:numPr>
        <w:spacing w:after="0"/>
        <w:rPr>
          <w:lang w:val="en-US"/>
        </w:rPr>
      </w:pPr>
      <w:r w:rsidRPr="00AC61A1">
        <w:rPr>
          <w:lang w:val="en-US"/>
        </w:rPr>
        <w:t xml:space="preserve">Gilland, K. (2001) Ireland: Neutrality and the International Use of Force. In Everts, P. &amp; Isernia, P. (ed.), </w:t>
      </w:r>
      <w:r w:rsidRPr="00AC61A1">
        <w:rPr>
          <w:i/>
          <w:lang w:val="en-US"/>
        </w:rPr>
        <w:t>Public Opinion and the International Use of Force</w:t>
      </w:r>
      <w:r w:rsidRPr="00AC61A1">
        <w:rPr>
          <w:lang w:val="en-US"/>
        </w:rPr>
        <w:t>. New York: Routledge.</w:t>
      </w:r>
    </w:p>
    <w:p w:rsidR="0030562A" w:rsidRPr="00AC61A1" w:rsidRDefault="0030562A" w:rsidP="0030562A">
      <w:pPr>
        <w:pStyle w:val="Lijstalinea"/>
        <w:numPr>
          <w:ilvl w:val="0"/>
          <w:numId w:val="3"/>
        </w:numPr>
        <w:spacing w:after="0"/>
        <w:rPr>
          <w:lang w:val="en-US"/>
        </w:rPr>
      </w:pPr>
      <w:r w:rsidRPr="00AC61A1">
        <w:rPr>
          <w:lang w:val="en-US"/>
        </w:rPr>
        <w:t xml:space="preserve">Gillissen, C. (2006) The Back to the Future? Ireland at the UN Security Council, 2001-2002, </w:t>
      </w:r>
      <w:r w:rsidRPr="00AC61A1">
        <w:rPr>
          <w:i/>
          <w:lang w:val="en-US"/>
        </w:rPr>
        <w:t>Nordic Irish Studies</w:t>
      </w:r>
      <w:r w:rsidRPr="00AC61A1">
        <w:rPr>
          <w:lang w:val="en-US"/>
        </w:rPr>
        <w:t>, 5, pp. 23-40.</w:t>
      </w:r>
    </w:p>
    <w:p w:rsidR="0030562A" w:rsidRPr="00AC61A1" w:rsidRDefault="0030562A" w:rsidP="0030562A">
      <w:pPr>
        <w:pStyle w:val="Lijstalinea"/>
        <w:numPr>
          <w:ilvl w:val="0"/>
          <w:numId w:val="3"/>
        </w:numPr>
        <w:spacing w:after="0"/>
        <w:rPr>
          <w:lang w:val="en-US"/>
        </w:rPr>
      </w:pPr>
      <w:r w:rsidRPr="00AC61A1">
        <w:rPr>
          <w:lang w:val="en-US"/>
        </w:rPr>
        <w:t xml:space="preserve">Goetschel, L. (1999) Neutrality, a Really Dead Concept?, </w:t>
      </w:r>
      <w:r w:rsidRPr="00AC61A1">
        <w:rPr>
          <w:i/>
          <w:lang w:val="en-US"/>
        </w:rPr>
        <w:t xml:space="preserve">Cooperation and Conflict, </w:t>
      </w:r>
      <w:r w:rsidRPr="00AC61A1">
        <w:rPr>
          <w:lang w:val="en-US"/>
        </w:rPr>
        <w:t>34(2), pp. 115-139.</w:t>
      </w:r>
    </w:p>
    <w:p w:rsidR="0030562A" w:rsidRPr="00AC61A1" w:rsidRDefault="0030562A" w:rsidP="0030562A">
      <w:pPr>
        <w:pStyle w:val="Lijstalinea"/>
        <w:numPr>
          <w:ilvl w:val="0"/>
          <w:numId w:val="3"/>
        </w:numPr>
        <w:spacing w:after="0"/>
        <w:rPr>
          <w:lang w:val="en-US"/>
        </w:rPr>
      </w:pPr>
      <w:r w:rsidRPr="00AC61A1">
        <w:rPr>
          <w:lang w:val="en-US"/>
        </w:rPr>
        <w:t xml:space="preserve">Goetschel, L. (2011) Neutrals as brokers of peacebuilding ideas? </w:t>
      </w:r>
      <w:r w:rsidRPr="00AC61A1">
        <w:rPr>
          <w:i/>
          <w:iCs/>
          <w:lang w:val="en-US"/>
        </w:rPr>
        <w:t xml:space="preserve">Cooperation and Conflict, </w:t>
      </w:r>
      <w:r w:rsidRPr="00AC61A1">
        <w:rPr>
          <w:lang w:val="en-US"/>
        </w:rPr>
        <w:t>46(3), pp. 312-333.</w:t>
      </w:r>
    </w:p>
    <w:p w:rsidR="0030562A" w:rsidRPr="00AC61A1" w:rsidRDefault="0030562A" w:rsidP="0030562A">
      <w:pPr>
        <w:pStyle w:val="Lijstalinea"/>
        <w:numPr>
          <w:ilvl w:val="0"/>
          <w:numId w:val="3"/>
        </w:numPr>
        <w:spacing w:after="0"/>
        <w:rPr>
          <w:lang w:val="en-US"/>
        </w:rPr>
      </w:pPr>
      <w:r w:rsidRPr="00AC61A1">
        <w:rPr>
          <w:lang w:val="en-US"/>
        </w:rPr>
        <w:t xml:space="preserve">Hachey, T. (2002) The Rhetoric and Reality of Irish Neutrality, </w:t>
      </w:r>
      <w:r w:rsidRPr="00AC61A1">
        <w:rPr>
          <w:i/>
          <w:lang w:val="en-US"/>
        </w:rPr>
        <w:t xml:space="preserve">New Hibernia Review, </w:t>
      </w:r>
      <w:r w:rsidRPr="00AC61A1">
        <w:rPr>
          <w:lang w:val="en-US"/>
        </w:rPr>
        <w:t>6(4), pp. 26-43.</w:t>
      </w:r>
    </w:p>
    <w:p w:rsidR="0030562A" w:rsidRPr="00AC61A1" w:rsidRDefault="0030562A" w:rsidP="0030562A">
      <w:pPr>
        <w:pStyle w:val="Lijstalinea"/>
        <w:numPr>
          <w:ilvl w:val="0"/>
          <w:numId w:val="3"/>
        </w:numPr>
        <w:spacing w:after="0"/>
        <w:rPr>
          <w:lang w:val="en-US"/>
        </w:rPr>
      </w:pPr>
      <w:r w:rsidRPr="00AC61A1">
        <w:rPr>
          <w:lang w:val="en-US"/>
        </w:rPr>
        <w:t>Hakovirta, H. (1988) East-West Conflict and European Neutrality. Oxford: Clarendon Press.</w:t>
      </w:r>
    </w:p>
    <w:p w:rsidR="0030562A" w:rsidRPr="00AC61A1" w:rsidRDefault="0030562A" w:rsidP="0030562A">
      <w:pPr>
        <w:pStyle w:val="Lijstalinea"/>
        <w:numPr>
          <w:ilvl w:val="0"/>
          <w:numId w:val="3"/>
        </w:numPr>
        <w:spacing w:after="0"/>
        <w:rPr>
          <w:lang w:val="en-US"/>
        </w:rPr>
      </w:pPr>
      <w:r w:rsidRPr="00AC61A1">
        <w:rPr>
          <w:lang w:val="en-US"/>
        </w:rPr>
        <w:t xml:space="preserve">Jesse, N.G. (2006) Choosing to Go It Alone: Irish Neutrality in Theoretical and Comparative Perspective, </w:t>
      </w:r>
      <w:r w:rsidRPr="00AC61A1">
        <w:rPr>
          <w:i/>
          <w:lang w:val="en-US"/>
        </w:rPr>
        <w:t xml:space="preserve">International Political Science Review, </w:t>
      </w:r>
      <w:r w:rsidRPr="00AC61A1">
        <w:rPr>
          <w:lang w:val="en-US"/>
        </w:rPr>
        <w:t>27(1), pp. 7-28.</w:t>
      </w:r>
    </w:p>
    <w:p w:rsidR="0030562A" w:rsidRPr="00AC61A1" w:rsidRDefault="0030562A" w:rsidP="0030562A">
      <w:pPr>
        <w:pStyle w:val="Lijstalinea"/>
        <w:numPr>
          <w:ilvl w:val="0"/>
          <w:numId w:val="3"/>
        </w:numPr>
        <w:spacing w:after="0"/>
        <w:rPr>
          <w:lang w:val="en-US"/>
        </w:rPr>
      </w:pPr>
      <w:r w:rsidRPr="00AC61A1">
        <w:rPr>
          <w:lang w:val="en-US"/>
        </w:rPr>
        <w:t xml:space="preserve">Jesse, N.G. (2007) Contemporary Irish Neutrality: Still a Singular Stance, </w:t>
      </w:r>
      <w:r w:rsidRPr="00AC61A1">
        <w:rPr>
          <w:i/>
          <w:lang w:val="en-US"/>
        </w:rPr>
        <w:t xml:space="preserve">New Hibernia Review, </w:t>
      </w:r>
      <w:r w:rsidRPr="00AC61A1">
        <w:rPr>
          <w:lang w:val="en-US"/>
        </w:rPr>
        <w:t>11(1), pp. 74-95.</w:t>
      </w:r>
    </w:p>
    <w:p w:rsidR="0030562A" w:rsidRPr="00AC61A1" w:rsidRDefault="0030562A" w:rsidP="0030562A">
      <w:pPr>
        <w:pStyle w:val="Lijstalinea"/>
        <w:numPr>
          <w:ilvl w:val="0"/>
          <w:numId w:val="3"/>
        </w:numPr>
        <w:spacing w:after="0"/>
        <w:rPr>
          <w:lang w:val="en-US"/>
        </w:rPr>
      </w:pPr>
      <w:r w:rsidRPr="00AC61A1">
        <w:t xml:space="preserve">Jones, J. (1987) 39 per cent undecided about their voting intentions on the SEA, </w:t>
      </w:r>
      <w:r w:rsidRPr="00AC61A1">
        <w:rPr>
          <w:i/>
          <w:iCs/>
        </w:rPr>
        <w:t>Irish Times</w:t>
      </w:r>
      <w:r w:rsidRPr="00AC61A1">
        <w:t>, 20 mei.</w:t>
      </w:r>
    </w:p>
    <w:p w:rsidR="0030562A" w:rsidRPr="00AC61A1" w:rsidRDefault="0030562A" w:rsidP="0030562A">
      <w:pPr>
        <w:pStyle w:val="Lijstalinea"/>
        <w:numPr>
          <w:ilvl w:val="0"/>
          <w:numId w:val="3"/>
        </w:numPr>
        <w:spacing w:after="0"/>
        <w:rPr>
          <w:lang w:val="en-US"/>
        </w:rPr>
      </w:pPr>
      <w:r w:rsidRPr="00AC61A1">
        <w:rPr>
          <w:lang w:val="en-US"/>
        </w:rPr>
        <w:t xml:space="preserve">Jones, D.M.; Bremer, S.A.; David Singer, J. (1996) Militarized Interstate Disputes, 1816-1992: Rationale, Coding Rules, and Empirical Patterns, </w:t>
      </w:r>
      <w:r w:rsidRPr="00AC61A1">
        <w:rPr>
          <w:i/>
          <w:lang w:val="en-US"/>
        </w:rPr>
        <w:t xml:space="preserve">Conflict Management and Peace Science, </w:t>
      </w:r>
      <w:r w:rsidRPr="00AC61A1">
        <w:rPr>
          <w:lang w:val="en-US"/>
        </w:rPr>
        <w:t>15(2), pp. 163-213.</w:t>
      </w:r>
    </w:p>
    <w:p w:rsidR="0030562A" w:rsidRPr="00AC61A1" w:rsidRDefault="0030562A" w:rsidP="0030562A">
      <w:pPr>
        <w:pStyle w:val="Lijstalinea"/>
        <w:numPr>
          <w:ilvl w:val="0"/>
          <w:numId w:val="3"/>
        </w:numPr>
        <w:spacing w:after="0"/>
        <w:rPr>
          <w:lang w:val="en-US"/>
        </w:rPr>
      </w:pPr>
      <w:r w:rsidRPr="00AC61A1">
        <w:lastRenderedPageBreak/>
        <w:t xml:space="preserve">Jupp, R. (2002) Key to Treaty result.” </w:t>
      </w:r>
      <w:r w:rsidRPr="00AC61A1">
        <w:rPr>
          <w:i/>
          <w:iCs/>
        </w:rPr>
        <w:t>The Star</w:t>
      </w:r>
      <w:r w:rsidRPr="00AC61A1">
        <w:t>, 16, 4 oktober.</w:t>
      </w:r>
    </w:p>
    <w:p w:rsidR="0030562A" w:rsidRPr="00AC61A1" w:rsidRDefault="0030562A" w:rsidP="0030562A">
      <w:pPr>
        <w:pStyle w:val="Lijstalinea"/>
        <w:numPr>
          <w:ilvl w:val="0"/>
          <w:numId w:val="3"/>
        </w:numPr>
        <w:spacing w:after="0"/>
        <w:rPr>
          <w:lang w:val="en-US"/>
        </w:rPr>
      </w:pPr>
      <w:r w:rsidRPr="00AC61A1">
        <w:rPr>
          <w:lang w:val="en-US"/>
        </w:rPr>
        <w:t xml:space="preserve">Karsh, E. (1988) International Co-Operation and Neutrality, </w:t>
      </w:r>
      <w:r w:rsidRPr="00AC61A1">
        <w:rPr>
          <w:i/>
          <w:lang w:val="en-US"/>
        </w:rPr>
        <w:t xml:space="preserve">Journal of Peace Research, </w:t>
      </w:r>
      <w:r w:rsidRPr="00AC61A1">
        <w:rPr>
          <w:lang w:val="en-US"/>
        </w:rPr>
        <w:t>25(1), pp. 57-67.</w:t>
      </w:r>
    </w:p>
    <w:p w:rsidR="0030562A" w:rsidRPr="00AC61A1" w:rsidRDefault="0030562A" w:rsidP="0030562A">
      <w:pPr>
        <w:pStyle w:val="Lijstalinea"/>
        <w:numPr>
          <w:ilvl w:val="0"/>
          <w:numId w:val="3"/>
        </w:numPr>
        <w:spacing w:after="0"/>
        <w:rPr>
          <w:lang w:val="en-US"/>
        </w:rPr>
      </w:pPr>
      <w:r w:rsidRPr="00AC61A1">
        <w:rPr>
          <w:lang w:val="en-US"/>
        </w:rPr>
        <w:t xml:space="preserve">Karsh, E. (1991) Review Neutrality and Small States, </w:t>
      </w:r>
      <w:r w:rsidRPr="00AC61A1">
        <w:rPr>
          <w:i/>
          <w:lang w:val="en-US"/>
        </w:rPr>
        <w:t xml:space="preserve">The International History Review, </w:t>
      </w:r>
      <w:r w:rsidRPr="00AC61A1">
        <w:rPr>
          <w:lang w:val="en-US"/>
        </w:rPr>
        <w:t>13(3), pp. 655-657.</w:t>
      </w:r>
    </w:p>
    <w:p w:rsidR="0030562A" w:rsidRPr="00AC61A1" w:rsidRDefault="0030562A" w:rsidP="0030562A">
      <w:pPr>
        <w:pStyle w:val="Lijstalinea"/>
        <w:numPr>
          <w:ilvl w:val="0"/>
          <w:numId w:val="3"/>
        </w:numPr>
        <w:spacing w:after="0"/>
        <w:rPr>
          <w:lang w:val="en-US"/>
        </w:rPr>
      </w:pPr>
      <w:r w:rsidRPr="00AC61A1">
        <w:rPr>
          <w:lang w:val="en-US"/>
        </w:rPr>
        <w:t xml:space="preserve">Keatinge, P. (1972) Odd Man Out? Irish Neutrality and European Security, </w:t>
      </w:r>
      <w:r w:rsidRPr="00AC61A1">
        <w:rPr>
          <w:i/>
          <w:lang w:val="en-US"/>
        </w:rPr>
        <w:t xml:space="preserve">International Affairs, </w:t>
      </w:r>
      <w:r w:rsidRPr="00AC61A1">
        <w:rPr>
          <w:lang w:val="en-US"/>
        </w:rPr>
        <w:t>48(3), pp. 438-449.</w:t>
      </w:r>
    </w:p>
    <w:p w:rsidR="0030562A" w:rsidRPr="00AC61A1" w:rsidRDefault="0030562A" w:rsidP="0030562A">
      <w:pPr>
        <w:pStyle w:val="Lijstalinea"/>
        <w:numPr>
          <w:ilvl w:val="0"/>
          <w:numId w:val="3"/>
        </w:numPr>
        <w:spacing w:after="0"/>
        <w:rPr>
          <w:lang w:val="en-US"/>
        </w:rPr>
      </w:pPr>
      <w:r w:rsidRPr="00AC61A1">
        <w:rPr>
          <w:lang w:val="en-US"/>
        </w:rPr>
        <w:t xml:space="preserve">Keatinge, P. (1984) </w:t>
      </w:r>
      <w:r w:rsidRPr="00AC61A1">
        <w:rPr>
          <w:i/>
          <w:lang w:val="en-US"/>
        </w:rPr>
        <w:t xml:space="preserve">A Singular Stance: Irish Neutrality in the 1980s. </w:t>
      </w:r>
      <w:r w:rsidRPr="00AC61A1">
        <w:rPr>
          <w:lang w:val="en-US"/>
        </w:rPr>
        <w:t>Dublin: Institute of Public Administration.</w:t>
      </w:r>
    </w:p>
    <w:p w:rsidR="0030562A" w:rsidRPr="00AC61A1" w:rsidRDefault="0030562A" w:rsidP="0030562A">
      <w:pPr>
        <w:pStyle w:val="Lijstalinea"/>
        <w:numPr>
          <w:ilvl w:val="0"/>
          <w:numId w:val="3"/>
        </w:numPr>
        <w:spacing w:after="0"/>
        <w:rPr>
          <w:i/>
          <w:lang w:val="en-US"/>
        </w:rPr>
      </w:pPr>
      <w:r w:rsidRPr="00AC61A1">
        <w:rPr>
          <w:lang w:val="en-US"/>
        </w:rPr>
        <w:t>Keohane, D. (2001) Realining neutrality ? Irish defence policy and the EU,</w:t>
      </w:r>
      <w:r w:rsidRPr="00AC61A1">
        <w:rPr>
          <w:i/>
          <w:lang w:val="en-US"/>
        </w:rPr>
        <w:t xml:space="preserve"> The Institute for security studies Western European Union</w:t>
      </w:r>
    </w:p>
    <w:p w:rsidR="0030562A" w:rsidRPr="00AC61A1" w:rsidRDefault="0030562A" w:rsidP="0030562A">
      <w:pPr>
        <w:pStyle w:val="Lijstalinea"/>
        <w:numPr>
          <w:ilvl w:val="0"/>
          <w:numId w:val="3"/>
        </w:numPr>
        <w:spacing w:after="0"/>
        <w:rPr>
          <w:i/>
          <w:lang w:val="en-US"/>
        </w:rPr>
      </w:pPr>
      <w:r w:rsidRPr="00AC61A1">
        <w:rPr>
          <w:lang w:val="en-US"/>
        </w:rPr>
        <w:t xml:space="preserve">Livingston, S. (1997) Clarifying the CNN Effect: An Examination of Media Effects According to Type of Military Intervention, </w:t>
      </w:r>
      <w:r w:rsidRPr="00AC61A1">
        <w:rPr>
          <w:i/>
          <w:lang w:val="en-US"/>
        </w:rPr>
        <w:t>The Joan Shorenstein Center.</w:t>
      </w:r>
    </w:p>
    <w:p w:rsidR="0030562A" w:rsidRPr="00AC61A1" w:rsidRDefault="0030562A" w:rsidP="0030562A">
      <w:pPr>
        <w:pStyle w:val="Lijstalinea"/>
        <w:numPr>
          <w:ilvl w:val="0"/>
          <w:numId w:val="3"/>
        </w:numPr>
        <w:spacing w:after="0"/>
        <w:rPr>
          <w:i/>
          <w:lang w:val="en-US"/>
        </w:rPr>
      </w:pPr>
      <w:r w:rsidRPr="00AC61A1">
        <w:rPr>
          <w:lang w:val="en-US"/>
        </w:rPr>
        <w:t>March, J. &amp; Olson, J. (1989) Rediscovering Institutions. New York: Free Press.</w:t>
      </w:r>
    </w:p>
    <w:p w:rsidR="0030562A" w:rsidRPr="00AC61A1" w:rsidRDefault="0030562A" w:rsidP="0030562A">
      <w:pPr>
        <w:pStyle w:val="Lijstalinea"/>
        <w:numPr>
          <w:ilvl w:val="0"/>
          <w:numId w:val="3"/>
        </w:numPr>
        <w:spacing w:after="0"/>
        <w:rPr>
          <w:i/>
          <w:lang w:val="en-US"/>
        </w:rPr>
      </w:pPr>
      <w:r w:rsidRPr="00AC61A1">
        <w:rPr>
          <w:lang w:val="en-US"/>
        </w:rPr>
        <w:t>Department of Foreign Affairs (2008) Post Lisbon Treaty Referendum Research Findings September 2008.</w:t>
      </w:r>
    </w:p>
    <w:p w:rsidR="0030562A" w:rsidRPr="00AC61A1" w:rsidRDefault="0030562A" w:rsidP="0030562A">
      <w:pPr>
        <w:pStyle w:val="Lijstalinea"/>
        <w:numPr>
          <w:ilvl w:val="0"/>
          <w:numId w:val="3"/>
        </w:numPr>
        <w:spacing w:after="0"/>
        <w:rPr>
          <w:i/>
          <w:lang w:val="en-US"/>
        </w:rPr>
      </w:pPr>
      <w:r w:rsidRPr="00AC61A1">
        <w:rPr>
          <w:lang w:val="en-US"/>
        </w:rPr>
        <w:t xml:space="preserve">Moravcsik, A. (1993) Preferences and Power in the European Community: A Liberal Intergovernmentalist Approach, </w:t>
      </w:r>
      <w:r w:rsidRPr="00AC61A1">
        <w:rPr>
          <w:i/>
          <w:lang w:val="en-US"/>
        </w:rPr>
        <w:t>Journal of Common Market Studies</w:t>
      </w:r>
      <w:r w:rsidRPr="00AC61A1">
        <w:rPr>
          <w:lang w:val="en-US"/>
        </w:rPr>
        <w:t>, 31(4), pp. 473-524.</w:t>
      </w:r>
    </w:p>
    <w:p w:rsidR="0030562A" w:rsidRPr="00AC61A1" w:rsidRDefault="0030562A" w:rsidP="0030562A">
      <w:pPr>
        <w:pStyle w:val="Lijstalinea"/>
        <w:numPr>
          <w:ilvl w:val="0"/>
          <w:numId w:val="3"/>
        </w:numPr>
        <w:spacing w:after="0"/>
        <w:rPr>
          <w:i/>
          <w:lang w:val="en-US"/>
        </w:rPr>
      </w:pPr>
      <w:r w:rsidRPr="00AC61A1">
        <w:rPr>
          <w:lang w:val="en-US"/>
        </w:rPr>
        <w:t xml:space="preserve">Moravcsik, A. (1997) Taking Preferences Seriously: A Liberal Theory of International Politics, </w:t>
      </w:r>
      <w:r w:rsidRPr="00AC61A1">
        <w:rPr>
          <w:i/>
          <w:lang w:val="en-US"/>
        </w:rPr>
        <w:t xml:space="preserve">International Organization, </w:t>
      </w:r>
      <w:r w:rsidRPr="00AC61A1">
        <w:rPr>
          <w:lang w:val="en-US"/>
        </w:rPr>
        <w:t>51(4), pp. 513-553.</w:t>
      </w:r>
    </w:p>
    <w:p w:rsidR="0030562A" w:rsidRPr="00AC61A1" w:rsidRDefault="0030562A" w:rsidP="0030562A">
      <w:pPr>
        <w:pStyle w:val="Lijstalinea"/>
        <w:numPr>
          <w:ilvl w:val="0"/>
          <w:numId w:val="3"/>
        </w:numPr>
        <w:spacing w:after="0"/>
        <w:rPr>
          <w:i/>
          <w:lang w:val="en-US"/>
        </w:rPr>
      </w:pPr>
      <w:r w:rsidRPr="00AC61A1">
        <w:rPr>
          <w:lang w:val="en-US"/>
        </w:rPr>
        <w:t xml:space="preserve">Murphy, R. (1998) Ireland, the United Nations and peacekeeping operations, </w:t>
      </w:r>
      <w:r w:rsidRPr="00AC61A1">
        <w:rPr>
          <w:i/>
          <w:lang w:val="en-US"/>
        </w:rPr>
        <w:t xml:space="preserve">International Peacekeeping, </w:t>
      </w:r>
      <w:r w:rsidRPr="00AC61A1">
        <w:rPr>
          <w:lang w:val="en-US"/>
        </w:rPr>
        <w:t>5(1), pp. 22-45.</w:t>
      </w:r>
    </w:p>
    <w:p w:rsidR="0030562A" w:rsidRPr="00AC61A1" w:rsidRDefault="0030562A" w:rsidP="0030562A">
      <w:pPr>
        <w:pStyle w:val="Lijstalinea"/>
        <w:numPr>
          <w:ilvl w:val="0"/>
          <w:numId w:val="3"/>
        </w:numPr>
        <w:spacing w:after="0"/>
        <w:rPr>
          <w:lang w:val="en-US"/>
        </w:rPr>
      </w:pPr>
      <w:r w:rsidRPr="00AC61A1">
        <w:rPr>
          <w:lang w:val="en-US"/>
        </w:rPr>
        <w:t xml:space="preserve">O’Boyle, B. (2007) Irish Neutrality: A utalitarian or ideological policy?, </w:t>
      </w:r>
      <w:r w:rsidRPr="00AC61A1">
        <w:rPr>
          <w:i/>
          <w:lang w:val="en-US"/>
        </w:rPr>
        <w:t>Galway Student Law Review</w:t>
      </w:r>
      <w:r w:rsidRPr="00AC61A1">
        <w:rPr>
          <w:lang w:val="en-US"/>
        </w:rPr>
        <w:t>, (3), pp. 151-179.</w:t>
      </w:r>
    </w:p>
    <w:p w:rsidR="0030562A" w:rsidRDefault="0030562A" w:rsidP="0030562A">
      <w:pPr>
        <w:pStyle w:val="Lijstalinea"/>
        <w:numPr>
          <w:ilvl w:val="0"/>
          <w:numId w:val="3"/>
        </w:numPr>
        <w:spacing w:after="0"/>
        <w:rPr>
          <w:lang w:val="en-US"/>
        </w:rPr>
      </w:pPr>
      <w:r w:rsidRPr="00AC61A1">
        <w:rPr>
          <w:lang w:val="en-US"/>
        </w:rPr>
        <w:t xml:space="preserve">O’Halpin, E. (1999) </w:t>
      </w:r>
      <w:r w:rsidRPr="00AC61A1">
        <w:rPr>
          <w:i/>
          <w:lang w:val="en-US"/>
        </w:rPr>
        <w:t>Defending Ireland: The Irish State and Its Enemies since 1922</w:t>
      </w:r>
      <w:r w:rsidRPr="00AC61A1">
        <w:rPr>
          <w:lang w:val="en-US"/>
        </w:rPr>
        <w:t>. Oxford: Oxford University Press.</w:t>
      </w:r>
    </w:p>
    <w:p w:rsidR="005D7A7B" w:rsidRPr="005D7A7B" w:rsidRDefault="005D7A7B" w:rsidP="005D7A7B">
      <w:pPr>
        <w:pStyle w:val="Lijstalinea"/>
        <w:numPr>
          <w:ilvl w:val="0"/>
          <w:numId w:val="3"/>
        </w:numPr>
        <w:spacing w:after="0"/>
        <w:rPr>
          <w:lang w:val="en-US"/>
        </w:rPr>
      </w:pPr>
      <w:r>
        <w:rPr>
          <w:lang w:val="en-US"/>
        </w:rPr>
        <w:t xml:space="preserve">O’Halloran, M. (7 november 2002). Iraq resolution does not mean war. </w:t>
      </w:r>
      <w:r w:rsidR="00EF5006">
        <w:rPr>
          <w:i/>
          <w:lang w:val="en-US"/>
        </w:rPr>
        <w:t xml:space="preserve">The </w:t>
      </w:r>
      <w:r>
        <w:rPr>
          <w:i/>
          <w:lang w:val="en-US"/>
        </w:rPr>
        <w:t>Irish Times</w:t>
      </w:r>
      <w:r>
        <w:rPr>
          <w:lang w:val="en-US"/>
        </w:rPr>
        <w:t xml:space="preserve">. Geraadpleegd december 2013: </w:t>
      </w:r>
      <w:r w:rsidRPr="00ED3E26">
        <w:rPr>
          <w:lang w:val="en-US"/>
        </w:rPr>
        <w:t>http://academi</w:t>
      </w:r>
      <w:r>
        <w:rPr>
          <w:lang w:val="en-US"/>
        </w:rPr>
        <w:t>c.lexisnexis.nl.proxy.ubn.ru.nl.</w:t>
      </w:r>
    </w:p>
    <w:p w:rsidR="008952BA" w:rsidRDefault="008952BA" w:rsidP="00ED3E26">
      <w:pPr>
        <w:pStyle w:val="Lijstalinea"/>
        <w:numPr>
          <w:ilvl w:val="0"/>
          <w:numId w:val="3"/>
        </w:numPr>
        <w:spacing w:after="0"/>
        <w:rPr>
          <w:lang w:val="en-US"/>
        </w:rPr>
      </w:pPr>
      <w:r>
        <w:rPr>
          <w:lang w:val="en-US"/>
        </w:rPr>
        <w:t xml:space="preserve">O’Halloran, M. (23 maart 2011). Regime change lies outside resolution, says Gilmore. </w:t>
      </w:r>
      <w:r w:rsidR="00EF5006">
        <w:rPr>
          <w:i/>
          <w:lang w:val="en-US"/>
        </w:rPr>
        <w:t xml:space="preserve">The </w:t>
      </w:r>
      <w:r>
        <w:rPr>
          <w:i/>
          <w:lang w:val="en-US"/>
        </w:rPr>
        <w:t>Irish Times</w:t>
      </w:r>
      <w:r>
        <w:rPr>
          <w:lang w:val="en-US"/>
        </w:rPr>
        <w:t xml:space="preserve">. Geraadpleegd december 2013 via: </w:t>
      </w:r>
      <w:r w:rsidR="00ED3E26" w:rsidRPr="00ED3E26">
        <w:rPr>
          <w:lang w:val="en-US"/>
        </w:rPr>
        <w:t>http://academi</w:t>
      </w:r>
      <w:r w:rsidR="00ED3E26">
        <w:rPr>
          <w:lang w:val="en-US"/>
        </w:rPr>
        <w:t>c.lexisnexis.nl.proxy.ubn.ru.nl.</w:t>
      </w:r>
    </w:p>
    <w:p w:rsidR="00ED3E26" w:rsidRPr="00AC61A1" w:rsidRDefault="00ED3E26" w:rsidP="00ED3E26">
      <w:pPr>
        <w:pStyle w:val="Lijstalinea"/>
        <w:numPr>
          <w:ilvl w:val="0"/>
          <w:numId w:val="3"/>
        </w:numPr>
        <w:spacing w:after="0"/>
        <w:rPr>
          <w:lang w:val="en-US"/>
        </w:rPr>
      </w:pPr>
      <w:r>
        <w:rPr>
          <w:lang w:val="en-US"/>
        </w:rPr>
        <w:t xml:space="preserve">O’Halloran, M. (25 maart 2011. FG TD says Libyan rebellion should not be support. </w:t>
      </w:r>
      <w:r w:rsidR="00EF5006">
        <w:rPr>
          <w:i/>
          <w:lang w:val="en-US"/>
        </w:rPr>
        <w:t xml:space="preserve">The </w:t>
      </w:r>
      <w:r>
        <w:rPr>
          <w:i/>
          <w:lang w:val="en-US"/>
        </w:rPr>
        <w:t xml:space="preserve">Irish Times. </w:t>
      </w:r>
      <w:r>
        <w:rPr>
          <w:lang w:val="en-US"/>
        </w:rPr>
        <w:t xml:space="preserve">Geraadpleegd via: </w:t>
      </w:r>
      <w:r w:rsidRPr="00ED3E26">
        <w:rPr>
          <w:lang w:val="en-US"/>
        </w:rPr>
        <w:t>http://academi</w:t>
      </w:r>
      <w:r>
        <w:rPr>
          <w:lang w:val="en-US"/>
        </w:rPr>
        <w:t>c.lexisnexis.nl.proxy.ubn.ru.nl.</w:t>
      </w:r>
    </w:p>
    <w:p w:rsidR="0030562A" w:rsidRPr="00AC61A1" w:rsidRDefault="0030562A" w:rsidP="0030562A">
      <w:pPr>
        <w:pStyle w:val="Lijstalinea"/>
        <w:numPr>
          <w:ilvl w:val="0"/>
          <w:numId w:val="3"/>
        </w:numPr>
        <w:spacing w:after="0"/>
        <w:rPr>
          <w:lang w:val="en-US"/>
        </w:rPr>
      </w:pPr>
      <w:r w:rsidRPr="00AC61A1">
        <w:rPr>
          <w:lang w:val="en-US"/>
        </w:rPr>
        <w:t>Ogley, R. (1970) The Theory and Practice of Neutrality in the Twentieth Century. London: Routledge and Kegan Paul.</w:t>
      </w:r>
    </w:p>
    <w:p w:rsidR="0030562A" w:rsidRPr="00AC61A1" w:rsidRDefault="0030562A" w:rsidP="0030562A">
      <w:pPr>
        <w:pStyle w:val="Lijstalinea"/>
        <w:numPr>
          <w:ilvl w:val="0"/>
          <w:numId w:val="3"/>
        </w:numPr>
        <w:spacing w:after="0"/>
        <w:rPr>
          <w:lang w:val="en-US"/>
        </w:rPr>
      </w:pPr>
      <w:r w:rsidRPr="00AC61A1">
        <w:rPr>
          <w:lang w:val="en-US"/>
        </w:rPr>
        <w:t xml:space="preserve">Ojanen, H.; Gunilla, H.; Lindahl, R. (2000) </w:t>
      </w:r>
      <w:r w:rsidRPr="00AC61A1">
        <w:rPr>
          <w:i/>
          <w:lang w:val="en-US"/>
        </w:rPr>
        <w:t xml:space="preserve">Non-Alignment and European Security Policy. Ambiguity at Work, Programme on the Northern Dimension of the CFSP No. 6. </w:t>
      </w:r>
      <w:r w:rsidRPr="00AC61A1">
        <w:rPr>
          <w:lang w:val="en-US"/>
        </w:rPr>
        <w:t>Helsinki: Ulkopoliitinen instituutti.</w:t>
      </w:r>
    </w:p>
    <w:p w:rsidR="0030562A" w:rsidRPr="00AC61A1" w:rsidRDefault="0030562A" w:rsidP="0030562A">
      <w:pPr>
        <w:pStyle w:val="Lijstalinea"/>
        <w:numPr>
          <w:ilvl w:val="0"/>
          <w:numId w:val="3"/>
        </w:numPr>
        <w:spacing w:after="0"/>
        <w:rPr>
          <w:lang w:val="en-US"/>
        </w:rPr>
      </w:pPr>
      <w:r w:rsidRPr="00AC61A1">
        <w:rPr>
          <w:lang w:val="en-US"/>
        </w:rPr>
        <w:t xml:space="preserve">Panke, D. &amp; Risse, T. (2007) Liberalism. In Dunne, T; Kurki, M; Smith, S. (Eds.), </w:t>
      </w:r>
      <w:r w:rsidRPr="00AC61A1">
        <w:rPr>
          <w:i/>
          <w:lang w:val="en-US"/>
        </w:rPr>
        <w:t xml:space="preserve">International Relations Theory </w:t>
      </w:r>
      <w:r w:rsidRPr="00AC61A1">
        <w:rPr>
          <w:lang w:val="en-US"/>
        </w:rPr>
        <w:t>(89-108). Oxford: Oxford University Press.</w:t>
      </w:r>
    </w:p>
    <w:p w:rsidR="0030562A" w:rsidRPr="00AC61A1" w:rsidRDefault="0030562A" w:rsidP="0030562A">
      <w:pPr>
        <w:pStyle w:val="Lijstalinea"/>
        <w:numPr>
          <w:ilvl w:val="0"/>
          <w:numId w:val="3"/>
        </w:numPr>
        <w:spacing w:after="0"/>
        <w:rPr>
          <w:lang w:val="en-US"/>
        </w:rPr>
      </w:pPr>
      <w:r w:rsidRPr="00AC61A1">
        <w:rPr>
          <w:lang w:val="en-US"/>
        </w:rPr>
        <w:t xml:space="preserve">Pearson, F.S.; Baumann, R.A. (1988) International Military Interventions: Identification and Classification, </w:t>
      </w:r>
      <w:r w:rsidRPr="00AC61A1">
        <w:rPr>
          <w:i/>
          <w:lang w:val="en-US"/>
        </w:rPr>
        <w:t xml:space="preserve">Empirical and Theoretical Research in International Relations, </w:t>
      </w:r>
      <w:r w:rsidRPr="00AC61A1">
        <w:rPr>
          <w:lang w:val="en-US"/>
        </w:rPr>
        <w:t>14(2), pp. 173-180.</w:t>
      </w:r>
    </w:p>
    <w:p w:rsidR="0030562A" w:rsidRPr="00AC61A1" w:rsidRDefault="0030562A" w:rsidP="0030562A">
      <w:pPr>
        <w:pStyle w:val="Lijstalinea"/>
        <w:numPr>
          <w:ilvl w:val="0"/>
          <w:numId w:val="3"/>
        </w:numPr>
        <w:spacing w:after="0"/>
        <w:rPr>
          <w:i/>
          <w:lang w:val="en-US"/>
        </w:rPr>
      </w:pPr>
      <w:r w:rsidRPr="00AC61A1">
        <w:rPr>
          <w:lang w:val="en-US"/>
        </w:rPr>
        <w:t>Pickering, J.; Kisangani, E.F. (2005) Democracy and Diversionary Military Intervention: Reassessing Regime Type and the Diversionary Hypothesis</w:t>
      </w:r>
      <w:r w:rsidRPr="00AC61A1">
        <w:rPr>
          <w:i/>
          <w:lang w:val="en-US"/>
        </w:rPr>
        <w:t xml:space="preserve">, International Studies Quarterly, </w:t>
      </w:r>
      <w:r w:rsidRPr="00AC61A1">
        <w:rPr>
          <w:lang w:val="en-US"/>
        </w:rPr>
        <w:t>49, pp.23-43.</w:t>
      </w:r>
    </w:p>
    <w:p w:rsidR="0030562A" w:rsidRPr="00AC61A1" w:rsidRDefault="0030562A" w:rsidP="0030562A">
      <w:pPr>
        <w:pStyle w:val="Lijstalinea"/>
        <w:numPr>
          <w:ilvl w:val="0"/>
          <w:numId w:val="3"/>
        </w:numPr>
        <w:spacing w:after="0"/>
        <w:rPr>
          <w:lang w:val="en-US"/>
        </w:rPr>
      </w:pPr>
      <w:r w:rsidRPr="00AC61A1">
        <w:rPr>
          <w:lang w:val="en-US"/>
        </w:rPr>
        <w:lastRenderedPageBreak/>
        <w:t xml:space="preserve">Raymond, R.J. (1983) Irish Neutrality: Ideology or Pragmatism?, </w:t>
      </w:r>
      <w:r w:rsidRPr="00AC61A1">
        <w:rPr>
          <w:i/>
          <w:lang w:val="en-US"/>
        </w:rPr>
        <w:t xml:space="preserve">International Affairs, </w:t>
      </w:r>
      <w:r w:rsidRPr="00AC61A1">
        <w:rPr>
          <w:lang w:val="en-US"/>
        </w:rPr>
        <w:t>60(1), pp. 31-40.</w:t>
      </w:r>
    </w:p>
    <w:p w:rsidR="0030562A" w:rsidRPr="00AC61A1" w:rsidRDefault="0030562A" w:rsidP="0030562A">
      <w:pPr>
        <w:pStyle w:val="Lijstalinea"/>
        <w:numPr>
          <w:ilvl w:val="0"/>
          <w:numId w:val="3"/>
        </w:numPr>
        <w:spacing w:after="0"/>
        <w:rPr>
          <w:lang w:val="en-US"/>
        </w:rPr>
      </w:pPr>
      <w:r w:rsidRPr="00AC61A1">
        <w:rPr>
          <w:lang w:val="en-US"/>
        </w:rPr>
        <w:t xml:space="preserve">Raymond, G.A. (1997) Neutrality Norms and the Balance of Power, </w:t>
      </w:r>
      <w:r w:rsidRPr="00AC61A1">
        <w:rPr>
          <w:i/>
          <w:lang w:val="en-US"/>
        </w:rPr>
        <w:t xml:space="preserve">Cooperation and Conflict, </w:t>
      </w:r>
      <w:r w:rsidRPr="00AC61A1">
        <w:rPr>
          <w:lang w:val="en-US"/>
        </w:rPr>
        <w:t>32(2), pp. 123-146.</w:t>
      </w:r>
    </w:p>
    <w:p w:rsidR="0030562A" w:rsidRPr="00AC61A1" w:rsidRDefault="0030562A" w:rsidP="0030562A">
      <w:pPr>
        <w:pStyle w:val="Lijstalinea"/>
        <w:numPr>
          <w:ilvl w:val="0"/>
          <w:numId w:val="3"/>
        </w:numPr>
        <w:spacing w:after="0"/>
        <w:rPr>
          <w:lang w:val="en-US"/>
        </w:rPr>
      </w:pPr>
      <w:r w:rsidRPr="00AC61A1">
        <w:rPr>
          <w:lang w:val="en-US"/>
        </w:rPr>
        <w:t xml:space="preserve">Salmon, T.C. (1982) Ireland: A Neutral in the Community, </w:t>
      </w:r>
      <w:r w:rsidRPr="00AC61A1">
        <w:rPr>
          <w:i/>
          <w:lang w:val="en-US"/>
        </w:rPr>
        <w:t xml:space="preserve">Journal of Common Market Studies, </w:t>
      </w:r>
      <w:r w:rsidRPr="00AC61A1">
        <w:rPr>
          <w:lang w:val="en-US"/>
        </w:rPr>
        <w:t>20(3), pp. 205-227.</w:t>
      </w:r>
    </w:p>
    <w:p w:rsidR="0030562A" w:rsidRPr="00AC61A1" w:rsidRDefault="0030562A" w:rsidP="0030562A">
      <w:pPr>
        <w:pStyle w:val="Lijstalinea"/>
        <w:numPr>
          <w:ilvl w:val="0"/>
          <w:numId w:val="3"/>
        </w:numPr>
        <w:spacing w:after="0"/>
        <w:rPr>
          <w:lang w:val="en-US"/>
        </w:rPr>
      </w:pPr>
      <w:r w:rsidRPr="00AC61A1">
        <w:rPr>
          <w:lang w:val="en-US"/>
        </w:rPr>
        <w:t xml:space="preserve">Sinnott, R. (1996) Poll Shows Symbolic Support for Neutrality, </w:t>
      </w:r>
      <w:r w:rsidRPr="00AC61A1">
        <w:rPr>
          <w:i/>
          <w:lang w:val="en-US"/>
        </w:rPr>
        <w:t>Irish Times</w:t>
      </w:r>
      <w:r w:rsidRPr="00AC61A1">
        <w:rPr>
          <w:lang w:val="en-US"/>
        </w:rPr>
        <w:t>. 5 October.</w:t>
      </w:r>
    </w:p>
    <w:p w:rsidR="0030562A" w:rsidRPr="00AC61A1" w:rsidRDefault="0030562A" w:rsidP="0030562A">
      <w:pPr>
        <w:pStyle w:val="Lijstalinea"/>
        <w:numPr>
          <w:ilvl w:val="0"/>
          <w:numId w:val="3"/>
        </w:numPr>
        <w:spacing w:after="0"/>
        <w:rPr>
          <w:lang w:val="en-US"/>
        </w:rPr>
      </w:pPr>
      <w:r w:rsidRPr="00AC61A1">
        <w:t xml:space="preserve">Sinnott, R. (1998) </w:t>
      </w:r>
      <w:r w:rsidRPr="00AC61A1">
        <w:rPr>
          <w:i/>
          <w:iCs/>
        </w:rPr>
        <w:t xml:space="preserve">Post-Amsterdam Referendum Survey </w:t>
      </w:r>
      <w:r w:rsidRPr="00AC61A1">
        <w:t>in opdracht van The Referendum Commission. Dublin: Lansdowne Market Research.</w:t>
      </w:r>
    </w:p>
    <w:p w:rsidR="0030562A" w:rsidRPr="00AC61A1" w:rsidRDefault="0030562A" w:rsidP="0030562A">
      <w:pPr>
        <w:pStyle w:val="Lijstalinea"/>
        <w:numPr>
          <w:ilvl w:val="0"/>
          <w:numId w:val="3"/>
        </w:numPr>
        <w:spacing w:after="0"/>
        <w:rPr>
          <w:lang w:val="en-US"/>
        </w:rPr>
      </w:pPr>
      <w:r w:rsidRPr="00AC61A1">
        <w:rPr>
          <w:lang w:val="en-US"/>
        </w:rPr>
        <w:t xml:space="preserve">Shannon, V.P. (2000) Norms are what states make of them: the political psychology of norm violation. </w:t>
      </w:r>
      <w:r w:rsidRPr="00AC61A1">
        <w:rPr>
          <w:i/>
          <w:lang w:val="en-US"/>
        </w:rPr>
        <w:t xml:space="preserve">International Studies Quarterly, </w:t>
      </w:r>
      <w:r w:rsidRPr="00AC61A1">
        <w:rPr>
          <w:lang w:val="en-US"/>
        </w:rPr>
        <w:t>44, pp. 293-316.</w:t>
      </w:r>
    </w:p>
    <w:p w:rsidR="0030562A" w:rsidRPr="00AC61A1" w:rsidRDefault="0030562A" w:rsidP="0030562A">
      <w:pPr>
        <w:pStyle w:val="Lijstalinea"/>
        <w:numPr>
          <w:ilvl w:val="0"/>
          <w:numId w:val="3"/>
        </w:numPr>
        <w:spacing w:after="0"/>
        <w:rPr>
          <w:lang w:val="en-US"/>
        </w:rPr>
      </w:pPr>
      <w:r w:rsidRPr="00AC61A1">
        <w:rPr>
          <w:lang w:val="en-US"/>
        </w:rPr>
        <w:t xml:space="preserve">Sohn, L.B. (1983) Gradations of Intervention in Internal Conflicts, </w:t>
      </w:r>
      <w:r w:rsidRPr="00AC61A1">
        <w:rPr>
          <w:i/>
          <w:lang w:val="en-US"/>
        </w:rPr>
        <w:t xml:space="preserve">Georgia Journal of International and Comparative Law, </w:t>
      </w:r>
      <w:r w:rsidRPr="00AC61A1">
        <w:rPr>
          <w:lang w:val="en-US"/>
        </w:rPr>
        <w:t>13, pp. 225-230.</w:t>
      </w:r>
    </w:p>
    <w:p w:rsidR="0030562A" w:rsidRPr="00AC61A1" w:rsidRDefault="0030562A" w:rsidP="0030562A">
      <w:pPr>
        <w:pStyle w:val="Lijstalinea"/>
        <w:numPr>
          <w:ilvl w:val="0"/>
          <w:numId w:val="3"/>
        </w:numPr>
        <w:spacing w:after="0"/>
        <w:rPr>
          <w:lang w:val="en-US"/>
        </w:rPr>
      </w:pPr>
      <w:r w:rsidRPr="00AC61A1">
        <w:rPr>
          <w:lang w:val="en-US"/>
        </w:rPr>
        <w:t xml:space="preserve">Schimmelfennig, F. (2001) The Community Trap: Liberal Norms, Rhetorical Action, and the Eastern Enlargement of the European Union, </w:t>
      </w:r>
      <w:r w:rsidRPr="00AC61A1">
        <w:rPr>
          <w:i/>
          <w:lang w:val="en-US"/>
        </w:rPr>
        <w:t>International Organization</w:t>
      </w:r>
      <w:r w:rsidRPr="00AC61A1">
        <w:rPr>
          <w:lang w:val="en-US"/>
        </w:rPr>
        <w:t>, 55(1), pp. 47-80.</w:t>
      </w:r>
    </w:p>
    <w:p w:rsidR="0030562A" w:rsidRDefault="0030562A" w:rsidP="0030562A">
      <w:pPr>
        <w:pStyle w:val="Lijstalinea"/>
        <w:numPr>
          <w:ilvl w:val="0"/>
          <w:numId w:val="3"/>
        </w:numPr>
        <w:spacing w:after="0"/>
        <w:rPr>
          <w:lang w:val="en-US"/>
        </w:rPr>
      </w:pPr>
      <w:r w:rsidRPr="00AC61A1">
        <w:rPr>
          <w:lang w:val="en-US"/>
        </w:rPr>
        <w:t xml:space="preserve">Schweller, R.L. (1994) Bandwagoning for Profit: Bringing the Revisionist State Back In, </w:t>
      </w:r>
      <w:r w:rsidRPr="00AC61A1">
        <w:rPr>
          <w:i/>
          <w:lang w:val="en-US"/>
        </w:rPr>
        <w:t xml:space="preserve">International Security, </w:t>
      </w:r>
      <w:r w:rsidRPr="00AC61A1">
        <w:rPr>
          <w:lang w:val="en-US"/>
        </w:rPr>
        <w:t>19(1), pp. 72-107.</w:t>
      </w:r>
    </w:p>
    <w:p w:rsidR="00B01B01" w:rsidRDefault="00B01B01" w:rsidP="00B01B01">
      <w:pPr>
        <w:pStyle w:val="Lijstalinea"/>
        <w:numPr>
          <w:ilvl w:val="0"/>
          <w:numId w:val="3"/>
        </w:numPr>
        <w:spacing w:after="0"/>
        <w:rPr>
          <w:lang w:val="en-US"/>
        </w:rPr>
      </w:pPr>
      <w:r>
        <w:rPr>
          <w:lang w:val="en-US"/>
        </w:rPr>
        <w:t xml:space="preserve">United Nations (17 maart 2011). Security Council Resolution 1973. Geraadpleegd December 2013 via: </w:t>
      </w:r>
      <w:r w:rsidRPr="00B01B01">
        <w:rPr>
          <w:lang w:val="en-US"/>
        </w:rPr>
        <w:t>http://www.un.org/ga/search/view_doc.asp?symbol=S/RES/1973(2011)</w:t>
      </w:r>
      <w:r>
        <w:rPr>
          <w:lang w:val="en-US"/>
        </w:rPr>
        <w:t>.</w:t>
      </w:r>
    </w:p>
    <w:p w:rsidR="005E62F9" w:rsidRPr="00AC61A1" w:rsidRDefault="005E62F9" w:rsidP="005E62F9">
      <w:pPr>
        <w:pStyle w:val="Lijstalinea"/>
        <w:numPr>
          <w:ilvl w:val="0"/>
          <w:numId w:val="3"/>
        </w:numPr>
        <w:spacing w:after="0"/>
        <w:rPr>
          <w:lang w:val="en-US"/>
        </w:rPr>
      </w:pPr>
      <w:r>
        <w:rPr>
          <w:lang w:val="en-US"/>
        </w:rPr>
        <w:t xml:space="preserve">United States Department of State (18 januari 2011). Secretary Clinton Meets with Irish Deputy Prime Minister and Foreign Affairs Eamon Gilmore. Geraadpleegd december 2013: </w:t>
      </w:r>
      <w:r w:rsidRPr="005E62F9">
        <w:rPr>
          <w:lang w:val="en-US"/>
        </w:rPr>
        <w:t>https://blogs.state.gov/stories/2011/03/18/secretary-clinton-meets-irish-deputy-prime-minister-and-foreign-affairs-minister</w:t>
      </w:r>
      <w:r>
        <w:rPr>
          <w:lang w:val="en-US"/>
        </w:rPr>
        <w:t>.</w:t>
      </w:r>
    </w:p>
    <w:p w:rsidR="0030562A" w:rsidRPr="00AC61A1" w:rsidRDefault="0030562A" w:rsidP="0030562A">
      <w:pPr>
        <w:pStyle w:val="Lijstalinea"/>
        <w:numPr>
          <w:ilvl w:val="0"/>
          <w:numId w:val="3"/>
        </w:numPr>
        <w:spacing w:after="0"/>
        <w:rPr>
          <w:lang w:val="en-US"/>
        </w:rPr>
      </w:pPr>
      <w:r w:rsidRPr="00AC61A1">
        <w:rPr>
          <w:lang w:val="en-US"/>
        </w:rPr>
        <w:t>Waltz, K. (1959) Man, the State and War. New York: Columbia University Press.</w:t>
      </w:r>
    </w:p>
    <w:p w:rsidR="0030562A" w:rsidRDefault="0030562A" w:rsidP="0030562A">
      <w:pPr>
        <w:pStyle w:val="Lijstalinea"/>
        <w:numPr>
          <w:ilvl w:val="0"/>
          <w:numId w:val="3"/>
        </w:numPr>
        <w:spacing w:after="0"/>
        <w:rPr>
          <w:lang w:val="en-US"/>
        </w:rPr>
      </w:pPr>
      <w:r w:rsidRPr="00AC61A1">
        <w:rPr>
          <w:lang w:val="en-US"/>
        </w:rPr>
        <w:t xml:space="preserve">Wivel, A. (2004) The Power Politics of Peace Exploring the Link between Globalization and European Integration from a Realist Perspective, </w:t>
      </w:r>
      <w:r w:rsidRPr="00AC61A1">
        <w:rPr>
          <w:i/>
          <w:lang w:val="en-US"/>
        </w:rPr>
        <w:t xml:space="preserve">Cooperation and Conflict, </w:t>
      </w:r>
      <w:r w:rsidRPr="00AC61A1">
        <w:rPr>
          <w:lang w:val="en-US"/>
        </w:rPr>
        <w:t>21, pp. 5-25.</w:t>
      </w:r>
    </w:p>
    <w:p w:rsidR="00383C38" w:rsidRPr="00AC61A1" w:rsidRDefault="00383C38" w:rsidP="00383C38">
      <w:pPr>
        <w:pStyle w:val="Lijstalinea"/>
        <w:numPr>
          <w:ilvl w:val="0"/>
          <w:numId w:val="3"/>
        </w:numPr>
        <w:spacing w:after="0"/>
        <w:rPr>
          <w:lang w:val="en-US"/>
        </w:rPr>
      </w:pPr>
      <w:r>
        <w:rPr>
          <w:lang w:val="en-US"/>
        </w:rPr>
        <w:t xml:space="preserve">World Trade Organization (2013). Statistics database. Geraadpleegd december 2013 via: </w:t>
      </w:r>
      <w:r w:rsidRPr="00383C38">
        <w:rPr>
          <w:lang w:val="en-US"/>
        </w:rPr>
        <w:t>http://stat.wto.org/Home/WSDBHome.aspx</w:t>
      </w:r>
      <w:r w:rsidR="007F0D5D">
        <w:rPr>
          <w:lang w:val="en-US"/>
        </w:rPr>
        <w:t>.</w:t>
      </w:r>
    </w:p>
    <w:p w:rsidR="0047220B" w:rsidRDefault="0047220B">
      <w:pPr>
        <w:rPr>
          <w:b/>
        </w:rPr>
      </w:pPr>
    </w:p>
    <w:sectPr w:rsidR="0047220B" w:rsidSect="00052E10">
      <w:footerReference w:type="default" r:id="rId9"/>
      <w:pgSz w:w="11906" w:h="16838"/>
      <w:pgMar w:top="1417" w:right="1417" w:bottom="1417" w:left="1417"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59B1" w:rsidRDefault="009259B1" w:rsidP="00E454DE">
      <w:r>
        <w:separator/>
      </w:r>
    </w:p>
  </w:endnote>
  <w:endnote w:type="continuationSeparator" w:id="0">
    <w:p w:rsidR="009259B1" w:rsidRDefault="009259B1" w:rsidP="00E454D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8727208"/>
      <w:docPartObj>
        <w:docPartGallery w:val="Page Numbers (Bottom of Page)"/>
        <w:docPartUnique/>
      </w:docPartObj>
    </w:sdtPr>
    <w:sdtContent>
      <w:p w:rsidR="00D63546" w:rsidRDefault="00AF06B5">
        <w:pPr>
          <w:pStyle w:val="Voettekst"/>
          <w:jc w:val="right"/>
        </w:pPr>
        <w:r>
          <w:fldChar w:fldCharType="begin"/>
        </w:r>
        <w:r w:rsidR="00D63546">
          <w:instrText>PAGE   \* MERGEFORMAT</w:instrText>
        </w:r>
        <w:r>
          <w:fldChar w:fldCharType="separate"/>
        </w:r>
        <w:r w:rsidR="00CA5269">
          <w:rPr>
            <w:noProof/>
          </w:rPr>
          <w:t>89</w:t>
        </w:r>
        <w:r>
          <w:fldChar w:fldCharType="end"/>
        </w:r>
      </w:p>
    </w:sdtContent>
  </w:sdt>
  <w:p w:rsidR="00D63546" w:rsidRDefault="00D63546">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59B1" w:rsidRDefault="009259B1" w:rsidP="00E454DE">
      <w:r>
        <w:separator/>
      </w:r>
    </w:p>
  </w:footnote>
  <w:footnote w:type="continuationSeparator" w:id="0">
    <w:p w:rsidR="009259B1" w:rsidRDefault="009259B1" w:rsidP="00E454D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B302D"/>
    <w:multiLevelType w:val="hybridMultilevel"/>
    <w:tmpl w:val="B112B470"/>
    <w:lvl w:ilvl="0" w:tplc="5C36D88A">
      <w:start w:val="2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34803C2"/>
    <w:multiLevelType w:val="hybridMultilevel"/>
    <w:tmpl w:val="AD0664E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06A4733C"/>
    <w:multiLevelType w:val="hybridMultilevel"/>
    <w:tmpl w:val="65560A20"/>
    <w:lvl w:ilvl="0" w:tplc="C59A4048">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3">
    <w:nsid w:val="08961FEF"/>
    <w:multiLevelType w:val="multilevel"/>
    <w:tmpl w:val="AA46F4A8"/>
    <w:lvl w:ilvl="0">
      <w:start w:val="1"/>
      <w:numFmt w:val="decimal"/>
      <w:lvlText w:val="%1."/>
      <w:lvlJc w:val="left"/>
      <w:pPr>
        <w:ind w:left="720" w:hanging="360"/>
      </w:pPr>
      <w:rPr>
        <w:rFonts w:hint="default"/>
        <w:sz w:val="28"/>
        <w:szCs w:val="28"/>
      </w:rPr>
    </w:lvl>
    <w:lvl w:ilvl="1">
      <w:start w:val="2"/>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4">
    <w:nsid w:val="0A895704"/>
    <w:multiLevelType w:val="multilevel"/>
    <w:tmpl w:val="1DDE5020"/>
    <w:lvl w:ilvl="0">
      <w:start w:val="1"/>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C7B7C42"/>
    <w:multiLevelType w:val="hybridMultilevel"/>
    <w:tmpl w:val="F006B2A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130E3A7E"/>
    <w:multiLevelType w:val="hybridMultilevel"/>
    <w:tmpl w:val="67605AA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13F07F5C"/>
    <w:multiLevelType w:val="multilevel"/>
    <w:tmpl w:val="370C2B2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
    <w:nsid w:val="2E6A500B"/>
    <w:multiLevelType w:val="multilevel"/>
    <w:tmpl w:val="1DDE5020"/>
    <w:lvl w:ilvl="0">
      <w:start w:val="1"/>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D6F0DB7"/>
    <w:multiLevelType w:val="hybridMultilevel"/>
    <w:tmpl w:val="FBE2B43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nsid w:val="3F8933D8"/>
    <w:multiLevelType w:val="multilevel"/>
    <w:tmpl w:val="37E8180A"/>
    <w:lvl w:ilvl="0">
      <w:start w:val="1"/>
      <w:numFmt w:val="decimal"/>
      <w:lvlText w:val="%1"/>
      <w:lvlJc w:val="left"/>
      <w:pPr>
        <w:ind w:left="435" w:hanging="435"/>
      </w:pPr>
      <w:rPr>
        <w:rFonts w:hint="default"/>
      </w:rPr>
    </w:lvl>
    <w:lvl w:ilvl="1">
      <w:start w:val="2"/>
      <w:numFmt w:val="decimal"/>
      <w:lvlText w:val="%1.%2"/>
      <w:lvlJc w:val="left"/>
      <w:pPr>
        <w:ind w:left="789" w:hanging="435"/>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1">
    <w:nsid w:val="424E7098"/>
    <w:multiLevelType w:val="hybridMultilevel"/>
    <w:tmpl w:val="2E56DE9E"/>
    <w:lvl w:ilvl="0" w:tplc="001EC446">
      <w:start w:val="1"/>
      <w:numFmt w:val="decimal"/>
      <w:lvlText w:val="%1."/>
      <w:lvlJc w:val="left"/>
      <w:pPr>
        <w:ind w:left="720" w:hanging="360"/>
      </w:pPr>
      <w:rPr>
        <w:rFonts w:hint="default"/>
        <w:u w:val="single"/>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4DFD1D2A"/>
    <w:multiLevelType w:val="hybridMultilevel"/>
    <w:tmpl w:val="5770B63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nsid w:val="643D47DB"/>
    <w:multiLevelType w:val="hybridMultilevel"/>
    <w:tmpl w:val="7FAC4C22"/>
    <w:lvl w:ilvl="0" w:tplc="3DCADF5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650B2286"/>
    <w:multiLevelType w:val="hybridMultilevel"/>
    <w:tmpl w:val="28024538"/>
    <w:lvl w:ilvl="0" w:tplc="87AEA90E">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65C75988"/>
    <w:multiLevelType w:val="multilevel"/>
    <w:tmpl w:val="0C3CD9B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70B36184"/>
    <w:multiLevelType w:val="multilevel"/>
    <w:tmpl w:val="81A63A9A"/>
    <w:lvl w:ilvl="0">
      <w:start w:val="1"/>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712609FC"/>
    <w:multiLevelType w:val="multilevel"/>
    <w:tmpl w:val="50E85986"/>
    <w:lvl w:ilvl="0">
      <w:start w:val="1"/>
      <w:numFmt w:val="decimal"/>
      <w:lvlText w:val="%1"/>
      <w:lvlJc w:val="left"/>
      <w:pPr>
        <w:ind w:left="435" w:hanging="435"/>
      </w:pPr>
      <w:rPr>
        <w:rFonts w:hint="default"/>
        <w:b w:val="0"/>
      </w:rPr>
    </w:lvl>
    <w:lvl w:ilvl="1">
      <w:start w:val="2"/>
      <w:numFmt w:val="decimal"/>
      <w:lvlText w:val="%1.%2"/>
      <w:lvlJc w:val="left"/>
      <w:pPr>
        <w:ind w:left="435" w:hanging="435"/>
      </w:pPr>
      <w:rPr>
        <w:rFonts w:hint="default"/>
        <w:b w:val="0"/>
      </w:rPr>
    </w:lvl>
    <w:lvl w:ilvl="2">
      <w:start w:val="2"/>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8">
    <w:nsid w:val="73F249A6"/>
    <w:multiLevelType w:val="multilevel"/>
    <w:tmpl w:val="6428BB2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76612741"/>
    <w:multiLevelType w:val="hybridMultilevel"/>
    <w:tmpl w:val="66789FA8"/>
    <w:lvl w:ilvl="0" w:tplc="9CE20F46">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num w:numId="1">
    <w:abstractNumId w:val="9"/>
  </w:num>
  <w:num w:numId="2">
    <w:abstractNumId w:val="12"/>
  </w:num>
  <w:num w:numId="3">
    <w:abstractNumId w:val="13"/>
  </w:num>
  <w:num w:numId="4">
    <w:abstractNumId w:val="18"/>
  </w:num>
  <w:num w:numId="5">
    <w:abstractNumId w:val="14"/>
  </w:num>
  <w:num w:numId="6">
    <w:abstractNumId w:val="0"/>
  </w:num>
  <w:num w:numId="7">
    <w:abstractNumId w:val="5"/>
  </w:num>
  <w:num w:numId="8">
    <w:abstractNumId w:val="19"/>
  </w:num>
  <w:num w:numId="9">
    <w:abstractNumId w:val="15"/>
  </w:num>
  <w:num w:numId="10">
    <w:abstractNumId w:val="6"/>
  </w:num>
  <w:num w:numId="11">
    <w:abstractNumId w:val="11"/>
  </w:num>
  <w:num w:numId="12">
    <w:abstractNumId w:val="2"/>
  </w:num>
  <w:num w:numId="13">
    <w:abstractNumId w:val="3"/>
  </w:num>
  <w:num w:numId="14">
    <w:abstractNumId w:val="17"/>
  </w:num>
  <w:num w:numId="15">
    <w:abstractNumId w:val="10"/>
  </w:num>
  <w:num w:numId="16">
    <w:abstractNumId w:val="16"/>
  </w:num>
  <w:num w:numId="17">
    <w:abstractNumId w:val="8"/>
  </w:num>
  <w:num w:numId="18">
    <w:abstractNumId w:val="4"/>
  </w:num>
  <w:num w:numId="19">
    <w:abstractNumId w:val="1"/>
  </w:num>
  <w:num w:numId="2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1"/>
    <w:footnote w:id="0"/>
  </w:footnotePr>
  <w:endnotePr>
    <w:endnote w:id="-1"/>
    <w:endnote w:id="0"/>
  </w:endnotePr>
  <w:compat/>
  <w:rsids>
    <w:rsidRoot w:val="00937B77"/>
    <w:rsid w:val="00031195"/>
    <w:rsid w:val="00040654"/>
    <w:rsid w:val="000432BF"/>
    <w:rsid w:val="00043DDE"/>
    <w:rsid w:val="00051D7B"/>
    <w:rsid w:val="00052E10"/>
    <w:rsid w:val="00061E43"/>
    <w:rsid w:val="0007515E"/>
    <w:rsid w:val="000864A1"/>
    <w:rsid w:val="000B0B74"/>
    <w:rsid w:val="000B223A"/>
    <w:rsid w:val="000B6257"/>
    <w:rsid w:val="000D3638"/>
    <w:rsid w:val="000D65AE"/>
    <w:rsid w:val="000E100F"/>
    <w:rsid w:val="000F669C"/>
    <w:rsid w:val="00111F7D"/>
    <w:rsid w:val="00122AC8"/>
    <w:rsid w:val="00133BE5"/>
    <w:rsid w:val="001357B0"/>
    <w:rsid w:val="001411A1"/>
    <w:rsid w:val="00143312"/>
    <w:rsid w:val="001454BD"/>
    <w:rsid w:val="00152A59"/>
    <w:rsid w:val="00171F30"/>
    <w:rsid w:val="00183E72"/>
    <w:rsid w:val="00194D87"/>
    <w:rsid w:val="001A7939"/>
    <w:rsid w:val="001B600E"/>
    <w:rsid w:val="001C4A8B"/>
    <w:rsid w:val="001C5947"/>
    <w:rsid w:val="001D3DEF"/>
    <w:rsid w:val="001D4CC3"/>
    <w:rsid w:val="001E2A10"/>
    <w:rsid w:val="001E5CF1"/>
    <w:rsid w:val="00223AA4"/>
    <w:rsid w:val="0022425F"/>
    <w:rsid w:val="0022647E"/>
    <w:rsid w:val="00227D6A"/>
    <w:rsid w:val="0024072C"/>
    <w:rsid w:val="002442A3"/>
    <w:rsid w:val="00251017"/>
    <w:rsid w:val="00256379"/>
    <w:rsid w:val="00256DFD"/>
    <w:rsid w:val="00260D0D"/>
    <w:rsid w:val="00260FF6"/>
    <w:rsid w:val="00263B63"/>
    <w:rsid w:val="0026607D"/>
    <w:rsid w:val="00286966"/>
    <w:rsid w:val="002A0E11"/>
    <w:rsid w:val="002C58DD"/>
    <w:rsid w:val="002C6C11"/>
    <w:rsid w:val="002D413E"/>
    <w:rsid w:val="002E305D"/>
    <w:rsid w:val="0030562A"/>
    <w:rsid w:val="00313A78"/>
    <w:rsid w:val="00324298"/>
    <w:rsid w:val="00337F04"/>
    <w:rsid w:val="0034657C"/>
    <w:rsid w:val="003468AA"/>
    <w:rsid w:val="003617A2"/>
    <w:rsid w:val="003711D1"/>
    <w:rsid w:val="003808AE"/>
    <w:rsid w:val="00383C38"/>
    <w:rsid w:val="003B218A"/>
    <w:rsid w:val="003D56DA"/>
    <w:rsid w:val="003D57F4"/>
    <w:rsid w:val="003D76A4"/>
    <w:rsid w:val="003E2F6D"/>
    <w:rsid w:val="003E56F2"/>
    <w:rsid w:val="003E7920"/>
    <w:rsid w:val="003F685A"/>
    <w:rsid w:val="0040070C"/>
    <w:rsid w:val="00403C20"/>
    <w:rsid w:val="00410826"/>
    <w:rsid w:val="00411A86"/>
    <w:rsid w:val="00431264"/>
    <w:rsid w:val="004319AA"/>
    <w:rsid w:val="004446E0"/>
    <w:rsid w:val="00453DE1"/>
    <w:rsid w:val="004554AB"/>
    <w:rsid w:val="00467E7F"/>
    <w:rsid w:val="00470327"/>
    <w:rsid w:val="0047041A"/>
    <w:rsid w:val="0047220B"/>
    <w:rsid w:val="00483560"/>
    <w:rsid w:val="00487F7D"/>
    <w:rsid w:val="00491A97"/>
    <w:rsid w:val="004945E3"/>
    <w:rsid w:val="004A38DC"/>
    <w:rsid w:val="004B2F44"/>
    <w:rsid w:val="004B596B"/>
    <w:rsid w:val="004C0E94"/>
    <w:rsid w:val="004D39D5"/>
    <w:rsid w:val="004E7DA2"/>
    <w:rsid w:val="004F4CFC"/>
    <w:rsid w:val="00503CD1"/>
    <w:rsid w:val="00506712"/>
    <w:rsid w:val="00510B47"/>
    <w:rsid w:val="00547A29"/>
    <w:rsid w:val="005861C0"/>
    <w:rsid w:val="005925B1"/>
    <w:rsid w:val="005963DB"/>
    <w:rsid w:val="005A1C8A"/>
    <w:rsid w:val="005A2046"/>
    <w:rsid w:val="005B0B7B"/>
    <w:rsid w:val="005B4449"/>
    <w:rsid w:val="005B4864"/>
    <w:rsid w:val="005C0B03"/>
    <w:rsid w:val="005C3666"/>
    <w:rsid w:val="005C4EEF"/>
    <w:rsid w:val="005D196E"/>
    <w:rsid w:val="005D7A7B"/>
    <w:rsid w:val="005E21F7"/>
    <w:rsid w:val="005E62F9"/>
    <w:rsid w:val="0060166F"/>
    <w:rsid w:val="00602441"/>
    <w:rsid w:val="006369AF"/>
    <w:rsid w:val="00642865"/>
    <w:rsid w:val="00652250"/>
    <w:rsid w:val="0066413C"/>
    <w:rsid w:val="006700FC"/>
    <w:rsid w:val="00670EB1"/>
    <w:rsid w:val="00676BA8"/>
    <w:rsid w:val="00677F81"/>
    <w:rsid w:val="00682BB4"/>
    <w:rsid w:val="00686FF7"/>
    <w:rsid w:val="00694AA0"/>
    <w:rsid w:val="0069716D"/>
    <w:rsid w:val="006979C9"/>
    <w:rsid w:val="006A6048"/>
    <w:rsid w:val="006B24CC"/>
    <w:rsid w:val="006D4F80"/>
    <w:rsid w:val="006E3478"/>
    <w:rsid w:val="007036B1"/>
    <w:rsid w:val="00706761"/>
    <w:rsid w:val="007231ED"/>
    <w:rsid w:val="00723EB8"/>
    <w:rsid w:val="007254B2"/>
    <w:rsid w:val="00726ADC"/>
    <w:rsid w:val="0076631A"/>
    <w:rsid w:val="00767F6C"/>
    <w:rsid w:val="00770E8C"/>
    <w:rsid w:val="00771789"/>
    <w:rsid w:val="00772695"/>
    <w:rsid w:val="00777F0A"/>
    <w:rsid w:val="007818D9"/>
    <w:rsid w:val="00781B84"/>
    <w:rsid w:val="00786F37"/>
    <w:rsid w:val="00787A82"/>
    <w:rsid w:val="007B4D69"/>
    <w:rsid w:val="007C6EBC"/>
    <w:rsid w:val="007E6E3A"/>
    <w:rsid w:val="007F0D5D"/>
    <w:rsid w:val="007F2DB3"/>
    <w:rsid w:val="007F4412"/>
    <w:rsid w:val="00801CD7"/>
    <w:rsid w:val="00815E22"/>
    <w:rsid w:val="00817F87"/>
    <w:rsid w:val="00841A94"/>
    <w:rsid w:val="0084415E"/>
    <w:rsid w:val="00854140"/>
    <w:rsid w:val="00855C65"/>
    <w:rsid w:val="00861E86"/>
    <w:rsid w:val="0086264B"/>
    <w:rsid w:val="008952BA"/>
    <w:rsid w:val="00897DBD"/>
    <w:rsid w:val="008A0E5F"/>
    <w:rsid w:val="008A6958"/>
    <w:rsid w:val="008B7A44"/>
    <w:rsid w:val="0090368B"/>
    <w:rsid w:val="009126D5"/>
    <w:rsid w:val="009259B1"/>
    <w:rsid w:val="009302EA"/>
    <w:rsid w:val="00937B77"/>
    <w:rsid w:val="00942C0A"/>
    <w:rsid w:val="009457F9"/>
    <w:rsid w:val="00945D53"/>
    <w:rsid w:val="00946B5E"/>
    <w:rsid w:val="00952DDC"/>
    <w:rsid w:val="00955CE1"/>
    <w:rsid w:val="00970D6C"/>
    <w:rsid w:val="009817CF"/>
    <w:rsid w:val="0099024E"/>
    <w:rsid w:val="009961B2"/>
    <w:rsid w:val="009B4FF5"/>
    <w:rsid w:val="009C3213"/>
    <w:rsid w:val="009C3793"/>
    <w:rsid w:val="009C4AB0"/>
    <w:rsid w:val="009D36EB"/>
    <w:rsid w:val="009E57FB"/>
    <w:rsid w:val="009E73E7"/>
    <w:rsid w:val="009F0383"/>
    <w:rsid w:val="009F1DF5"/>
    <w:rsid w:val="00A044A9"/>
    <w:rsid w:val="00A158CB"/>
    <w:rsid w:val="00A16A71"/>
    <w:rsid w:val="00A313BC"/>
    <w:rsid w:val="00A4145D"/>
    <w:rsid w:val="00A45DD5"/>
    <w:rsid w:val="00A46BA5"/>
    <w:rsid w:val="00A60EE5"/>
    <w:rsid w:val="00A65AA9"/>
    <w:rsid w:val="00A71F35"/>
    <w:rsid w:val="00A76182"/>
    <w:rsid w:val="00A82307"/>
    <w:rsid w:val="00A85866"/>
    <w:rsid w:val="00A9552A"/>
    <w:rsid w:val="00A97DE9"/>
    <w:rsid w:val="00AB7A0E"/>
    <w:rsid w:val="00AC0925"/>
    <w:rsid w:val="00AC31EA"/>
    <w:rsid w:val="00AC61A1"/>
    <w:rsid w:val="00AD0F10"/>
    <w:rsid w:val="00AD326F"/>
    <w:rsid w:val="00AD3A82"/>
    <w:rsid w:val="00AD44C2"/>
    <w:rsid w:val="00AE25B7"/>
    <w:rsid w:val="00AF06B5"/>
    <w:rsid w:val="00B01B01"/>
    <w:rsid w:val="00B11948"/>
    <w:rsid w:val="00B148B6"/>
    <w:rsid w:val="00B20DA4"/>
    <w:rsid w:val="00B24FF9"/>
    <w:rsid w:val="00B26685"/>
    <w:rsid w:val="00B370B1"/>
    <w:rsid w:val="00B40D42"/>
    <w:rsid w:val="00B646D3"/>
    <w:rsid w:val="00B66303"/>
    <w:rsid w:val="00B73F95"/>
    <w:rsid w:val="00B8515C"/>
    <w:rsid w:val="00B92564"/>
    <w:rsid w:val="00B95A0B"/>
    <w:rsid w:val="00B97215"/>
    <w:rsid w:val="00BA2E36"/>
    <w:rsid w:val="00BB6392"/>
    <w:rsid w:val="00BC1D8A"/>
    <w:rsid w:val="00BC416C"/>
    <w:rsid w:val="00BC5BB1"/>
    <w:rsid w:val="00BD5F29"/>
    <w:rsid w:val="00BE183C"/>
    <w:rsid w:val="00BF010B"/>
    <w:rsid w:val="00BF6D24"/>
    <w:rsid w:val="00C00A95"/>
    <w:rsid w:val="00C040FB"/>
    <w:rsid w:val="00C1297B"/>
    <w:rsid w:val="00C17E90"/>
    <w:rsid w:val="00C204DD"/>
    <w:rsid w:val="00C21F3A"/>
    <w:rsid w:val="00C30256"/>
    <w:rsid w:val="00C554BB"/>
    <w:rsid w:val="00C60FE9"/>
    <w:rsid w:val="00C64EC3"/>
    <w:rsid w:val="00C6721A"/>
    <w:rsid w:val="00C75F77"/>
    <w:rsid w:val="00C84BEB"/>
    <w:rsid w:val="00CA5269"/>
    <w:rsid w:val="00CA6281"/>
    <w:rsid w:val="00CB2832"/>
    <w:rsid w:val="00CC05F6"/>
    <w:rsid w:val="00CC7353"/>
    <w:rsid w:val="00CD0CEC"/>
    <w:rsid w:val="00CD51A6"/>
    <w:rsid w:val="00D23878"/>
    <w:rsid w:val="00D349F4"/>
    <w:rsid w:val="00D5129F"/>
    <w:rsid w:val="00D51C0C"/>
    <w:rsid w:val="00D54B2E"/>
    <w:rsid w:val="00D60394"/>
    <w:rsid w:val="00D63546"/>
    <w:rsid w:val="00D76847"/>
    <w:rsid w:val="00D82880"/>
    <w:rsid w:val="00D94140"/>
    <w:rsid w:val="00D95798"/>
    <w:rsid w:val="00D95AB7"/>
    <w:rsid w:val="00D973B7"/>
    <w:rsid w:val="00DD5A59"/>
    <w:rsid w:val="00DF0FE2"/>
    <w:rsid w:val="00DF5565"/>
    <w:rsid w:val="00E026EB"/>
    <w:rsid w:val="00E25411"/>
    <w:rsid w:val="00E258C3"/>
    <w:rsid w:val="00E440AE"/>
    <w:rsid w:val="00E451C2"/>
    <w:rsid w:val="00E454DE"/>
    <w:rsid w:val="00E46FBF"/>
    <w:rsid w:val="00E50853"/>
    <w:rsid w:val="00E53C20"/>
    <w:rsid w:val="00E55AFF"/>
    <w:rsid w:val="00E63CFB"/>
    <w:rsid w:val="00E73BAA"/>
    <w:rsid w:val="00E74625"/>
    <w:rsid w:val="00E963D7"/>
    <w:rsid w:val="00E977AD"/>
    <w:rsid w:val="00EB067F"/>
    <w:rsid w:val="00EC1678"/>
    <w:rsid w:val="00ED3E26"/>
    <w:rsid w:val="00ED4090"/>
    <w:rsid w:val="00ED56EE"/>
    <w:rsid w:val="00EE27D7"/>
    <w:rsid w:val="00EE7537"/>
    <w:rsid w:val="00EF055C"/>
    <w:rsid w:val="00EF1530"/>
    <w:rsid w:val="00EF5006"/>
    <w:rsid w:val="00EF5443"/>
    <w:rsid w:val="00F30F50"/>
    <w:rsid w:val="00F338EA"/>
    <w:rsid w:val="00F41CCF"/>
    <w:rsid w:val="00F41EBE"/>
    <w:rsid w:val="00F45E99"/>
    <w:rsid w:val="00F5210D"/>
    <w:rsid w:val="00F521A1"/>
    <w:rsid w:val="00F53CE1"/>
    <w:rsid w:val="00F579C4"/>
    <w:rsid w:val="00F666C7"/>
    <w:rsid w:val="00F70B23"/>
    <w:rsid w:val="00F72F8D"/>
    <w:rsid w:val="00F7414E"/>
    <w:rsid w:val="00F802BE"/>
    <w:rsid w:val="00F84FB6"/>
    <w:rsid w:val="00F864FD"/>
    <w:rsid w:val="00F94B8B"/>
    <w:rsid w:val="00FA4CF7"/>
    <w:rsid w:val="00FC1CDE"/>
    <w:rsid w:val="00FD13A7"/>
    <w:rsid w:val="00FE6000"/>
    <w:rsid w:val="00FF560B"/>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rules v:ext="edit">
        <o:r id="V:Rule1" type="connector" idref="#Rechte verbindingslijn met pijl 36"/>
        <o:r id="V:Rule2" type="connector" idref="#Rechte verbindingslijn met pijl 34"/>
        <o:r id="V:Rule3" type="connector" idref="#Rechte verbindingslijn met pijl 30"/>
        <o:r id="V:Rule4" type="connector" idref="#Rechte verbindingslijn met pijl 29"/>
        <o:r id="V:Rule5" type="connector" idref="#Rechte verbindingslijn met pijl 28"/>
        <o:r id="V:Rule6" type="connector" idref="#Rechte verbindingslijn met pijl 25"/>
        <o:r id="V:Rule7" type="connector" idref="#Rechte verbindingslijn met pijl 3"/>
        <o:r id="V:Rule8" type="connector" idref="#Rechte verbindingslijn met pijl 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AF06B5"/>
  </w:style>
  <w:style w:type="paragraph" w:styleId="Kop1">
    <w:name w:val="heading 1"/>
    <w:basedOn w:val="Standaard"/>
    <w:next w:val="Standaard"/>
    <w:link w:val="Kop1Char"/>
    <w:uiPriority w:val="9"/>
    <w:qFormat/>
    <w:rsid w:val="0032429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69716D"/>
    <w:pPr>
      <w:spacing w:after="200" w:line="276" w:lineRule="auto"/>
      <w:ind w:left="720"/>
      <w:contextualSpacing/>
    </w:pPr>
  </w:style>
  <w:style w:type="character" w:styleId="Hyperlink">
    <w:name w:val="Hyperlink"/>
    <w:basedOn w:val="Standaardalinea-lettertype"/>
    <w:uiPriority w:val="99"/>
    <w:unhideWhenUsed/>
    <w:rsid w:val="0069716D"/>
    <w:rPr>
      <w:color w:val="0000FF" w:themeColor="hyperlink"/>
      <w:u w:val="single"/>
    </w:rPr>
  </w:style>
  <w:style w:type="paragraph" w:styleId="Koptekst">
    <w:name w:val="header"/>
    <w:basedOn w:val="Standaard"/>
    <w:link w:val="KoptekstChar"/>
    <w:uiPriority w:val="99"/>
    <w:unhideWhenUsed/>
    <w:rsid w:val="00E454DE"/>
    <w:pPr>
      <w:tabs>
        <w:tab w:val="center" w:pos="4536"/>
        <w:tab w:val="right" w:pos="9072"/>
      </w:tabs>
    </w:pPr>
  </w:style>
  <w:style w:type="character" w:customStyle="1" w:styleId="KoptekstChar">
    <w:name w:val="Koptekst Char"/>
    <w:basedOn w:val="Standaardalinea-lettertype"/>
    <w:link w:val="Koptekst"/>
    <w:uiPriority w:val="99"/>
    <w:rsid w:val="00E454DE"/>
  </w:style>
  <w:style w:type="paragraph" w:styleId="Voettekst">
    <w:name w:val="footer"/>
    <w:basedOn w:val="Standaard"/>
    <w:link w:val="VoettekstChar"/>
    <w:uiPriority w:val="99"/>
    <w:unhideWhenUsed/>
    <w:rsid w:val="00E454DE"/>
    <w:pPr>
      <w:tabs>
        <w:tab w:val="center" w:pos="4536"/>
        <w:tab w:val="right" w:pos="9072"/>
      </w:tabs>
    </w:pPr>
  </w:style>
  <w:style w:type="character" w:customStyle="1" w:styleId="VoettekstChar">
    <w:name w:val="Voettekst Char"/>
    <w:basedOn w:val="Standaardalinea-lettertype"/>
    <w:link w:val="Voettekst"/>
    <w:uiPriority w:val="99"/>
    <w:rsid w:val="00E454DE"/>
  </w:style>
  <w:style w:type="table" w:styleId="Tabelraster">
    <w:name w:val="Table Grid"/>
    <w:basedOn w:val="Standaardtabel"/>
    <w:uiPriority w:val="59"/>
    <w:rsid w:val="00061E4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alweb">
    <w:name w:val="Normal (Web)"/>
    <w:basedOn w:val="Standaard"/>
    <w:uiPriority w:val="99"/>
    <w:semiHidden/>
    <w:unhideWhenUsed/>
    <w:rsid w:val="005861C0"/>
    <w:pPr>
      <w:spacing w:before="100" w:beforeAutospacing="1" w:after="100" w:afterAutospacing="1"/>
    </w:pPr>
    <w:rPr>
      <w:rFonts w:ascii="Times New Roman" w:eastAsia="Times New Roman" w:hAnsi="Times New Roman" w:cs="Times New Roman"/>
      <w:sz w:val="24"/>
      <w:szCs w:val="24"/>
      <w:lang w:eastAsia="nl-NL"/>
    </w:rPr>
  </w:style>
  <w:style w:type="character" w:customStyle="1" w:styleId="apple-converted-space">
    <w:name w:val="apple-converted-space"/>
    <w:basedOn w:val="Standaardalinea-lettertype"/>
    <w:rsid w:val="005861C0"/>
  </w:style>
  <w:style w:type="character" w:customStyle="1" w:styleId="column">
    <w:name w:val="column"/>
    <w:basedOn w:val="Standaardalinea-lettertype"/>
    <w:rsid w:val="005861C0"/>
  </w:style>
  <w:style w:type="character" w:styleId="GevolgdeHyperlink">
    <w:name w:val="FollowedHyperlink"/>
    <w:basedOn w:val="Standaardalinea-lettertype"/>
    <w:uiPriority w:val="99"/>
    <w:semiHidden/>
    <w:unhideWhenUsed/>
    <w:rsid w:val="005A1C8A"/>
    <w:rPr>
      <w:color w:val="800080" w:themeColor="followedHyperlink"/>
      <w:u w:val="single"/>
    </w:rPr>
  </w:style>
  <w:style w:type="character" w:customStyle="1" w:styleId="Kop1Char">
    <w:name w:val="Kop 1 Char"/>
    <w:basedOn w:val="Standaardalinea-lettertype"/>
    <w:link w:val="Kop1"/>
    <w:uiPriority w:val="9"/>
    <w:rsid w:val="00324298"/>
    <w:rPr>
      <w:rFonts w:asciiTheme="majorHAnsi" w:eastAsiaTheme="majorEastAsia" w:hAnsiTheme="majorHAnsi" w:cstheme="majorBidi"/>
      <w:b/>
      <w:bCs/>
      <w:color w:val="365F91" w:themeColor="accent1" w:themeShade="BF"/>
      <w:sz w:val="28"/>
      <w:szCs w:val="28"/>
    </w:rPr>
  </w:style>
  <w:style w:type="paragraph" w:styleId="Duidelijkcitaat">
    <w:name w:val="Intense Quote"/>
    <w:basedOn w:val="Standaard"/>
    <w:next w:val="Standaard"/>
    <w:link w:val="DuidelijkcitaatChar"/>
    <w:uiPriority w:val="30"/>
    <w:qFormat/>
    <w:rsid w:val="00324298"/>
    <w:pPr>
      <w:pBdr>
        <w:bottom w:val="single" w:sz="4" w:space="4" w:color="4F81BD" w:themeColor="accent1"/>
      </w:pBdr>
      <w:spacing w:before="200" w:after="280"/>
      <w:ind w:left="936" w:right="936"/>
    </w:pPr>
    <w:rPr>
      <w:b/>
      <w:bCs/>
      <w:i/>
      <w:iCs/>
      <w:color w:val="4F81BD" w:themeColor="accent1"/>
    </w:rPr>
  </w:style>
  <w:style w:type="character" w:customStyle="1" w:styleId="DuidelijkcitaatChar">
    <w:name w:val="Duidelijk citaat Char"/>
    <w:basedOn w:val="Standaardalinea-lettertype"/>
    <w:link w:val="Duidelijkcitaat"/>
    <w:uiPriority w:val="30"/>
    <w:rsid w:val="00324298"/>
    <w:rPr>
      <w:b/>
      <w:bCs/>
      <w:i/>
      <w:iCs/>
      <w:color w:val="4F81BD" w:themeColor="accent1"/>
    </w:rPr>
  </w:style>
  <w:style w:type="paragraph" w:styleId="Titel">
    <w:name w:val="Title"/>
    <w:basedOn w:val="Standaard"/>
    <w:next w:val="Standaard"/>
    <w:link w:val="TitelChar"/>
    <w:uiPriority w:val="10"/>
    <w:qFormat/>
    <w:rsid w:val="0032429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324298"/>
    <w:rPr>
      <w:rFonts w:asciiTheme="majorHAnsi" w:eastAsiaTheme="majorEastAsia" w:hAnsiTheme="majorHAnsi" w:cstheme="majorBidi"/>
      <w:color w:val="17365D" w:themeColor="text2" w:themeShade="BF"/>
      <w:spacing w:val="5"/>
      <w:kern w:val="28"/>
      <w:sz w:val="52"/>
      <w:szCs w:val="52"/>
    </w:rPr>
  </w:style>
  <w:style w:type="paragraph" w:styleId="Subtitel">
    <w:name w:val="Subtitle"/>
    <w:basedOn w:val="Standaard"/>
    <w:next w:val="Standaard"/>
    <w:link w:val="SubtitelChar"/>
    <w:uiPriority w:val="11"/>
    <w:qFormat/>
    <w:rsid w:val="0032429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elChar">
    <w:name w:val="Subtitel Char"/>
    <w:basedOn w:val="Standaardalinea-lettertype"/>
    <w:link w:val="Subtitel"/>
    <w:uiPriority w:val="11"/>
    <w:rsid w:val="00324298"/>
    <w:rPr>
      <w:rFonts w:asciiTheme="majorHAnsi" w:eastAsiaTheme="majorEastAsia" w:hAnsiTheme="majorHAnsi" w:cstheme="majorBidi"/>
      <w:i/>
      <w:iCs/>
      <w:color w:val="4F81BD" w:themeColor="accent1"/>
      <w:spacing w:val="15"/>
      <w:sz w:val="24"/>
      <w:szCs w:val="24"/>
    </w:rPr>
  </w:style>
  <w:style w:type="paragraph" w:customStyle="1" w:styleId="Default">
    <w:name w:val="Default"/>
    <w:rsid w:val="0030562A"/>
    <w:pPr>
      <w:autoSpaceDE w:val="0"/>
      <w:autoSpaceDN w:val="0"/>
      <w:adjustRightInd w:val="0"/>
    </w:pPr>
    <w:rPr>
      <w:rFonts w:ascii="Times New Roman" w:hAnsi="Times New Roman" w:cs="Times New Roman"/>
      <w:color w:val="000000"/>
      <w:sz w:val="24"/>
      <w:szCs w:val="24"/>
    </w:rPr>
  </w:style>
  <w:style w:type="paragraph" w:styleId="Ballontekst">
    <w:name w:val="Balloon Text"/>
    <w:basedOn w:val="Standaard"/>
    <w:link w:val="BallontekstChar"/>
    <w:uiPriority w:val="99"/>
    <w:semiHidden/>
    <w:unhideWhenUsed/>
    <w:rsid w:val="00111F7D"/>
    <w:rPr>
      <w:rFonts w:ascii="Tahoma" w:hAnsi="Tahoma" w:cs="Tahoma"/>
      <w:sz w:val="16"/>
      <w:szCs w:val="16"/>
    </w:rPr>
  </w:style>
  <w:style w:type="character" w:customStyle="1" w:styleId="BallontekstChar">
    <w:name w:val="Ballontekst Char"/>
    <w:basedOn w:val="Standaardalinea-lettertype"/>
    <w:link w:val="Ballontekst"/>
    <w:uiPriority w:val="99"/>
    <w:semiHidden/>
    <w:rsid w:val="00111F7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paragraph" w:styleId="Kop1">
    <w:name w:val="heading 1"/>
    <w:basedOn w:val="Standaard"/>
    <w:next w:val="Standaard"/>
    <w:link w:val="Kop1Char"/>
    <w:uiPriority w:val="9"/>
    <w:qFormat/>
    <w:rsid w:val="0032429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69716D"/>
    <w:pPr>
      <w:spacing w:after="200" w:line="276" w:lineRule="auto"/>
      <w:ind w:left="720"/>
      <w:contextualSpacing/>
    </w:pPr>
  </w:style>
  <w:style w:type="character" w:styleId="Hyperlink">
    <w:name w:val="Hyperlink"/>
    <w:basedOn w:val="Standaardalinea-lettertype"/>
    <w:uiPriority w:val="99"/>
    <w:unhideWhenUsed/>
    <w:rsid w:val="0069716D"/>
    <w:rPr>
      <w:color w:val="0000FF" w:themeColor="hyperlink"/>
      <w:u w:val="single"/>
    </w:rPr>
  </w:style>
  <w:style w:type="paragraph" w:styleId="Koptekst">
    <w:name w:val="header"/>
    <w:basedOn w:val="Standaard"/>
    <w:link w:val="KoptekstChar"/>
    <w:uiPriority w:val="99"/>
    <w:unhideWhenUsed/>
    <w:rsid w:val="00E454DE"/>
    <w:pPr>
      <w:tabs>
        <w:tab w:val="center" w:pos="4536"/>
        <w:tab w:val="right" w:pos="9072"/>
      </w:tabs>
    </w:pPr>
  </w:style>
  <w:style w:type="character" w:customStyle="1" w:styleId="KoptekstChar">
    <w:name w:val="Koptekst Char"/>
    <w:basedOn w:val="Standaardalinea-lettertype"/>
    <w:link w:val="Koptekst"/>
    <w:uiPriority w:val="99"/>
    <w:rsid w:val="00E454DE"/>
  </w:style>
  <w:style w:type="paragraph" w:styleId="Voettekst">
    <w:name w:val="footer"/>
    <w:basedOn w:val="Standaard"/>
    <w:link w:val="VoettekstChar"/>
    <w:uiPriority w:val="99"/>
    <w:unhideWhenUsed/>
    <w:rsid w:val="00E454DE"/>
    <w:pPr>
      <w:tabs>
        <w:tab w:val="center" w:pos="4536"/>
        <w:tab w:val="right" w:pos="9072"/>
      </w:tabs>
    </w:pPr>
  </w:style>
  <w:style w:type="character" w:customStyle="1" w:styleId="VoettekstChar">
    <w:name w:val="Voettekst Char"/>
    <w:basedOn w:val="Standaardalinea-lettertype"/>
    <w:link w:val="Voettekst"/>
    <w:uiPriority w:val="99"/>
    <w:rsid w:val="00E454DE"/>
  </w:style>
  <w:style w:type="table" w:styleId="Tabelraster">
    <w:name w:val="Table Grid"/>
    <w:basedOn w:val="Standaardtabel"/>
    <w:uiPriority w:val="59"/>
    <w:rsid w:val="00061E4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alweb">
    <w:name w:val="Normal (Web)"/>
    <w:basedOn w:val="Standaard"/>
    <w:uiPriority w:val="99"/>
    <w:semiHidden/>
    <w:unhideWhenUsed/>
    <w:rsid w:val="005861C0"/>
    <w:pPr>
      <w:spacing w:before="100" w:beforeAutospacing="1" w:after="100" w:afterAutospacing="1"/>
    </w:pPr>
    <w:rPr>
      <w:rFonts w:ascii="Times New Roman" w:eastAsia="Times New Roman" w:hAnsi="Times New Roman" w:cs="Times New Roman"/>
      <w:sz w:val="24"/>
      <w:szCs w:val="24"/>
      <w:lang w:eastAsia="nl-NL"/>
    </w:rPr>
  </w:style>
  <w:style w:type="character" w:customStyle="1" w:styleId="apple-converted-space">
    <w:name w:val="apple-converted-space"/>
    <w:basedOn w:val="Standaardalinea-lettertype"/>
    <w:rsid w:val="005861C0"/>
  </w:style>
  <w:style w:type="character" w:customStyle="1" w:styleId="column">
    <w:name w:val="column"/>
    <w:basedOn w:val="Standaardalinea-lettertype"/>
    <w:rsid w:val="005861C0"/>
  </w:style>
  <w:style w:type="character" w:styleId="GevolgdeHyperlink">
    <w:name w:val="FollowedHyperlink"/>
    <w:basedOn w:val="Standaardalinea-lettertype"/>
    <w:uiPriority w:val="99"/>
    <w:semiHidden/>
    <w:unhideWhenUsed/>
    <w:rsid w:val="005A1C8A"/>
    <w:rPr>
      <w:color w:val="800080" w:themeColor="followedHyperlink"/>
      <w:u w:val="single"/>
    </w:rPr>
  </w:style>
  <w:style w:type="character" w:customStyle="1" w:styleId="Kop1Char">
    <w:name w:val="Kop 1 Char"/>
    <w:basedOn w:val="Standaardalinea-lettertype"/>
    <w:link w:val="Kop1"/>
    <w:uiPriority w:val="9"/>
    <w:rsid w:val="00324298"/>
    <w:rPr>
      <w:rFonts w:asciiTheme="majorHAnsi" w:eastAsiaTheme="majorEastAsia" w:hAnsiTheme="majorHAnsi" w:cstheme="majorBidi"/>
      <w:b/>
      <w:bCs/>
      <w:color w:val="365F91" w:themeColor="accent1" w:themeShade="BF"/>
      <w:sz w:val="28"/>
      <w:szCs w:val="28"/>
    </w:rPr>
  </w:style>
  <w:style w:type="paragraph" w:styleId="Duidelijkcitaat">
    <w:name w:val="Intense Quote"/>
    <w:basedOn w:val="Standaard"/>
    <w:next w:val="Standaard"/>
    <w:link w:val="DuidelijkcitaatChar"/>
    <w:uiPriority w:val="30"/>
    <w:qFormat/>
    <w:rsid w:val="00324298"/>
    <w:pPr>
      <w:pBdr>
        <w:bottom w:val="single" w:sz="4" w:space="4" w:color="4F81BD" w:themeColor="accent1"/>
      </w:pBdr>
      <w:spacing w:before="200" w:after="280"/>
      <w:ind w:left="936" w:right="936"/>
    </w:pPr>
    <w:rPr>
      <w:b/>
      <w:bCs/>
      <w:i/>
      <w:iCs/>
      <w:color w:val="4F81BD" w:themeColor="accent1"/>
    </w:rPr>
  </w:style>
  <w:style w:type="character" w:customStyle="1" w:styleId="DuidelijkcitaatChar">
    <w:name w:val="Duidelijk citaat Char"/>
    <w:basedOn w:val="Standaardalinea-lettertype"/>
    <w:link w:val="Duidelijkcitaat"/>
    <w:uiPriority w:val="30"/>
    <w:rsid w:val="00324298"/>
    <w:rPr>
      <w:b/>
      <w:bCs/>
      <w:i/>
      <w:iCs/>
      <w:color w:val="4F81BD" w:themeColor="accent1"/>
    </w:rPr>
  </w:style>
  <w:style w:type="paragraph" w:styleId="Titel">
    <w:name w:val="Title"/>
    <w:basedOn w:val="Standaard"/>
    <w:next w:val="Standaard"/>
    <w:link w:val="TitelChar"/>
    <w:uiPriority w:val="10"/>
    <w:qFormat/>
    <w:rsid w:val="0032429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324298"/>
    <w:rPr>
      <w:rFonts w:asciiTheme="majorHAnsi" w:eastAsiaTheme="majorEastAsia" w:hAnsiTheme="majorHAnsi" w:cstheme="majorBidi"/>
      <w:color w:val="17365D" w:themeColor="text2" w:themeShade="BF"/>
      <w:spacing w:val="5"/>
      <w:kern w:val="28"/>
      <w:sz w:val="52"/>
      <w:szCs w:val="52"/>
    </w:rPr>
  </w:style>
  <w:style w:type="paragraph" w:styleId="Ondertitel">
    <w:name w:val="Subtitle"/>
    <w:basedOn w:val="Standaard"/>
    <w:next w:val="Standaard"/>
    <w:link w:val="OndertitelChar"/>
    <w:uiPriority w:val="11"/>
    <w:qFormat/>
    <w:rsid w:val="0032429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324298"/>
    <w:rPr>
      <w:rFonts w:asciiTheme="majorHAnsi" w:eastAsiaTheme="majorEastAsia" w:hAnsiTheme="majorHAnsi" w:cstheme="majorBidi"/>
      <w:i/>
      <w:iCs/>
      <w:color w:val="4F81BD" w:themeColor="accent1"/>
      <w:spacing w:val="15"/>
      <w:sz w:val="24"/>
      <w:szCs w:val="24"/>
    </w:rPr>
  </w:style>
  <w:style w:type="paragraph" w:customStyle="1" w:styleId="Default">
    <w:name w:val="Default"/>
    <w:rsid w:val="0030562A"/>
    <w:pPr>
      <w:autoSpaceDE w:val="0"/>
      <w:autoSpaceDN w:val="0"/>
      <w:adjustRightInd w:val="0"/>
    </w:pPr>
    <w:rPr>
      <w:rFonts w:ascii="Times New Roman" w:hAnsi="Times New Roman" w:cs="Times New Roman"/>
      <w:color w:val="000000"/>
      <w:sz w:val="24"/>
      <w:szCs w:val="24"/>
    </w:rPr>
  </w:style>
  <w:style w:type="paragraph" w:styleId="Ballontekst">
    <w:name w:val="Balloon Text"/>
    <w:basedOn w:val="Standaard"/>
    <w:link w:val="BallontekstChar"/>
    <w:uiPriority w:val="99"/>
    <w:semiHidden/>
    <w:unhideWhenUsed/>
    <w:rsid w:val="00111F7D"/>
    <w:rPr>
      <w:rFonts w:ascii="Tahoma" w:hAnsi="Tahoma" w:cs="Tahoma"/>
      <w:sz w:val="16"/>
      <w:szCs w:val="16"/>
    </w:rPr>
  </w:style>
  <w:style w:type="character" w:customStyle="1" w:styleId="BallontekstChar">
    <w:name w:val="Ballontekst Char"/>
    <w:basedOn w:val="Standaardalinea-lettertype"/>
    <w:link w:val="Ballontekst"/>
    <w:uiPriority w:val="99"/>
    <w:semiHidden/>
    <w:rsid w:val="00111F7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ebates.oireachtas.ie/dail/2011/03/24/00005.asp" TargetMode="External"/><Relationship Id="rId3" Type="http://schemas.openxmlformats.org/officeDocument/2006/relationships/settings" Target="settings.xml"/><Relationship Id="rId7" Type="http://schemas.openxmlformats.org/officeDocument/2006/relationships/image" Target="media/image1.jpeg"/><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89</Pages>
  <Words>32034</Words>
  <Characters>176189</Characters>
  <Application>Microsoft Office Word</Application>
  <DocSecurity>0</DocSecurity>
  <Lines>1468</Lines>
  <Paragraphs>415</Paragraphs>
  <ScaleCrop>false</ScaleCrop>
  <HeadingPairs>
    <vt:vector size="2" baseType="variant">
      <vt:variant>
        <vt:lpstr>Titel</vt:lpstr>
      </vt:variant>
      <vt:variant>
        <vt:i4>1</vt:i4>
      </vt:variant>
    </vt:vector>
  </HeadingPairs>
  <TitlesOfParts>
    <vt:vector size="1" baseType="lpstr">
      <vt:lpstr/>
    </vt:vector>
  </TitlesOfParts>
  <Company>Radboud Universiteit Nijmegen</Company>
  <LinksUpToDate>false</LinksUpToDate>
  <CharactersWithSpaces>207808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Frans de Vries</dc:creator>
  <cp:lastModifiedBy>u828130</cp:lastModifiedBy>
  <cp:revision>2</cp:revision>
  <dcterms:created xsi:type="dcterms:W3CDTF">2014-06-10T10:49:00Z</dcterms:created>
  <dcterms:modified xsi:type="dcterms:W3CDTF">2014-06-10T10:49:00Z</dcterms:modified>
</cp:coreProperties>
</file>