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83FAA" w:rsidRPr="00B300C9" w:rsidRDefault="00183FAA" w:rsidP="00725AD7">
      <w:pPr>
        <w:spacing w:line="312" w:lineRule="auto"/>
        <w:contextualSpacing/>
        <w:jc w:val="both"/>
        <w:rPr>
          <w:sz w:val="44"/>
        </w:rPr>
      </w:pPr>
      <w:bookmarkStart w:id="0" w:name="_Hlk480288565"/>
      <w:bookmarkEnd w:id="0"/>
      <w:r w:rsidRPr="00B300C9">
        <w:rPr>
          <w:b/>
          <w:sz w:val="52"/>
        </w:rPr>
        <w:t xml:space="preserve">Cliëntparticipatie </w:t>
      </w:r>
      <w:r w:rsidR="00B300C9" w:rsidRPr="00B300C9">
        <w:rPr>
          <w:b/>
          <w:sz w:val="52"/>
        </w:rPr>
        <w:t>maakt Sterker</w:t>
      </w:r>
    </w:p>
    <w:p w:rsidR="00183FAA" w:rsidRPr="00B300C9" w:rsidRDefault="00B300C9" w:rsidP="00725AD7">
      <w:pPr>
        <w:spacing w:line="312" w:lineRule="auto"/>
        <w:contextualSpacing/>
        <w:jc w:val="both"/>
        <w:rPr>
          <w:sz w:val="28"/>
        </w:rPr>
      </w:pPr>
      <w:r w:rsidRPr="00B300C9">
        <w:rPr>
          <w:sz w:val="28"/>
        </w:rPr>
        <w:t>Een onderzoek naar de meest effectieve vorm van cliëntparticipatie binnen de organisatie Sterker.</w:t>
      </w:r>
    </w:p>
    <w:p w:rsidR="00183FAA" w:rsidRDefault="00183FAA" w:rsidP="00725AD7">
      <w:pPr>
        <w:spacing w:line="312" w:lineRule="auto"/>
        <w:contextualSpacing/>
        <w:jc w:val="both"/>
        <w:rPr>
          <w:sz w:val="48"/>
        </w:rPr>
      </w:pPr>
    </w:p>
    <w:p w:rsidR="00183FAA" w:rsidRDefault="00183FAA" w:rsidP="00725AD7">
      <w:pPr>
        <w:spacing w:line="312" w:lineRule="auto"/>
        <w:contextualSpacing/>
        <w:jc w:val="both"/>
        <w:rPr>
          <w:sz w:val="48"/>
        </w:rPr>
      </w:pPr>
    </w:p>
    <w:p w:rsidR="00183FAA" w:rsidRDefault="00183FAA" w:rsidP="00725AD7">
      <w:pPr>
        <w:spacing w:line="312" w:lineRule="auto"/>
        <w:contextualSpacing/>
        <w:jc w:val="both"/>
      </w:pPr>
    </w:p>
    <w:p w:rsidR="00183FAA" w:rsidRDefault="00183FAA" w:rsidP="00725AD7">
      <w:pPr>
        <w:spacing w:line="312" w:lineRule="auto"/>
        <w:contextualSpacing/>
        <w:jc w:val="both"/>
      </w:pPr>
    </w:p>
    <w:p w:rsidR="00183FAA" w:rsidRDefault="00183FAA" w:rsidP="00725AD7">
      <w:pPr>
        <w:spacing w:line="312" w:lineRule="auto"/>
        <w:contextualSpacing/>
        <w:jc w:val="both"/>
      </w:pPr>
    </w:p>
    <w:p w:rsidR="00183FAA" w:rsidRDefault="00183FAA" w:rsidP="00725AD7">
      <w:pPr>
        <w:spacing w:line="312" w:lineRule="auto"/>
        <w:contextualSpacing/>
        <w:jc w:val="both"/>
      </w:pPr>
    </w:p>
    <w:p w:rsidR="00183FAA" w:rsidRDefault="00183FAA" w:rsidP="00725AD7">
      <w:pPr>
        <w:spacing w:line="312" w:lineRule="auto"/>
        <w:contextualSpacing/>
        <w:jc w:val="both"/>
      </w:pPr>
    </w:p>
    <w:p w:rsidR="00183FAA" w:rsidRDefault="00183FAA" w:rsidP="00725AD7">
      <w:pPr>
        <w:spacing w:line="312" w:lineRule="auto"/>
        <w:contextualSpacing/>
        <w:jc w:val="both"/>
      </w:pPr>
    </w:p>
    <w:p w:rsidR="00183FAA" w:rsidRDefault="00183FAA" w:rsidP="00725AD7">
      <w:pPr>
        <w:spacing w:line="312" w:lineRule="auto"/>
        <w:contextualSpacing/>
        <w:jc w:val="both"/>
      </w:pPr>
    </w:p>
    <w:p w:rsidR="00183FAA" w:rsidRDefault="00183FAA" w:rsidP="00725AD7">
      <w:pPr>
        <w:spacing w:line="312" w:lineRule="auto"/>
        <w:contextualSpacing/>
        <w:jc w:val="both"/>
      </w:pPr>
    </w:p>
    <w:p w:rsidR="00183FAA" w:rsidRDefault="00183FAA" w:rsidP="00725AD7">
      <w:pPr>
        <w:spacing w:line="312" w:lineRule="auto"/>
        <w:contextualSpacing/>
        <w:jc w:val="both"/>
      </w:pPr>
    </w:p>
    <w:p w:rsidR="00183FAA" w:rsidRDefault="00183FAA" w:rsidP="00725AD7">
      <w:pPr>
        <w:spacing w:line="312" w:lineRule="auto"/>
        <w:contextualSpacing/>
        <w:jc w:val="both"/>
      </w:pPr>
    </w:p>
    <w:p w:rsidR="00183FAA" w:rsidRDefault="00183FAA" w:rsidP="00725AD7">
      <w:pPr>
        <w:spacing w:line="312" w:lineRule="auto"/>
        <w:contextualSpacing/>
        <w:jc w:val="both"/>
      </w:pPr>
    </w:p>
    <w:p w:rsidR="00183FAA" w:rsidRDefault="00183FAA" w:rsidP="00725AD7">
      <w:pPr>
        <w:spacing w:line="312" w:lineRule="auto"/>
        <w:contextualSpacing/>
        <w:jc w:val="both"/>
      </w:pPr>
    </w:p>
    <w:p w:rsidR="00183FAA" w:rsidRDefault="00183FAA" w:rsidP="00725AD7">
      <w:pPr>
        <w:spacing w:line="312" w:lineRule="auto"/>
        <w:contextualSpacing/>
        <w:jc w:val="both"/>
      </w:pPr>
    </w:p>
    <w:p w:rsidR="00183FAA" w:rsidRDefault="00183FAA" w:rsidP="00725AD7">
      <w:pPr>
        <w:spacing w:line="312" w:lineRule="auto"/>
        <w:contextualSpacing/>
        <w:jc w:val="both"/>
      </w:pPr>
    </w:p>
    <w:p w:rsidR="00183FAA" w:rsidRDefault="00183FAA" w:rsidP="00725AD7">
      <w:pPr>
        <w:spacing w:line="312" w:lineRule="auto"/>
        <w:contextualSpacing/>
        <w:jc w:val="both"/>
      </w:pPr>
    </w:p>
    <w:p w:rsidR="00183FAA" w:rsidRDefault="00183FAA" w:rsidP="00725AD7">
      <w:pPr>
        <w:spacing w:line="312" w:lineRule="auto"/>
        <w:contextualSpacing/>
        <w:jc w:val="both"/>
      </w:pPr>
    </w:p>
    <w:p w:rsidR="004876F1" w:rsidRDefault="004876F1" w:rsidP="00725AD7">
      <w:pPr>
        <w:spacing w:line="312" w:lineRule="auto"/>
        <w:contextualSpacing/>
        <w:jc w:val="both"/>
      </w:pPr>
    </w:p>
    <w:p w:rsidR="004876F1" w:rsidRDefault="004876F1" w:rsidP="00725AD7">
      <w:pPr>
        <w:spacing w:line="312" w:lineRule="auto"/>
        <w:contextualSpacing/>
        <w:jc w:val="both"/>
      </w:pPr>
    </w:p>
    <w:p w:rsidR="00183FAA" w:rsidRDefault="00183FAA" w:rsidP="00725AD7">
      <w:pPr>
        <w:spacing w:line="312" w:lineRule="auto"/>
        <w:contextualSpacing/>
        <w:jc w:val="both"/>
      </w:pPr>
    </w:p>
    <w:p w:rsidR="00183FAA" w:rsidRDefault="00183FAA" w:rsidP="00725AD7">
      <w:pPr>
        <w:spacing w:line="312" w:lineRule="auto"/>
        <w:contextualSpacing/>
        <w:jc w:val="both"/>
      </w:pPr>
    </w:p>
    <w:p w:rsidR="00CD13A6" w:rsidRDefault="00CD13A6" w:rsidP="00725AD7">
      <w:pPr>
        <w:spacing w:line="312" w:lineRule="auto"/>
        <w:contextualSpacing/>
        <w:jc w:val="both"/>
      </w:pPr>
    </w:p>
    <w:p w:rsidR="00CD13A6" w:rsidRDefault="00CD13A6" w:rsidP="00725AD7">
      <w:pPr>
        <w:spacing w:line="312" w:lineRule="auto"/>
        <w:contextualSpacing/>
        <w:jc w:val="both"/>
      </w:pPr>
    </w:p>
    <w:p w:rsidR="00CD13A6" w:rsidRDefault="00CD13A6" w:rsidP="00725AD7">
      <w:pPr>
        <w:spacing w:line="312" w:lineRule="auto"/>
        <w:contextualSpacing/>
        <w:jc w:val="both"/>
      </w:pPr>
    </w:p>
    <w:p w:rsidR="00A6788D" w:rsidRDefault="00A6788D" w:rsidP="00725AD7">
      <w:pPr>
        <w:spacing w:line="312" w:lineRule="auto"/>
        <w:contextualSpacing/>
        <w:jc w:val="both"/>
      </w:pPr>
      <w:bookmarkStart w:id="1" w:name="_GoBack"/>
      <w:bookmarkEnd w:id="1"/>
    </w:p>
    <w:p w:rsidR="00183FAA" w:rsidRDefault="00183FAA" w:rsidP="00725AD7">
      <w:pPr>
        <w:spacing w:line="312" w:lineRule="auto"/>
        <w:contextualSpacing/>
        <w:jc w:val="both"/>
      </w:pPr>
      <w:r w:rsidRPr="00183FAA">
        <w:t>Willem van Woezik</w:t>
      </w:r>
      <w:r w:rsidR="00A6788D">
        <w:t xml:space="preserve"> (</w:t>
      </w:r>
      <w:r w:rsidR="00A6788D">
        <w:t>S4246225</w:t>
      </w:r>
      <w:r w:rsidR="00A6788D">
        <w:t>)</w:t>
      </w:r>
    </w:p>
    <w:p w:rsidR="00700404" w:rsidRDefault="00700404" w:rsidP="00725AD7">
      <w:pPr>
        <w:spacing w:line="312" w:lineRule="auto"/>
        <w:contextualSpacing/>
        <w:jc w:val="both"/>
      </w:pPr>
      <w:r>
        <w:t>November 2017</w:t>
      </w:r>
    </w:p>
    <w:p w:rsidR="00700404" w:rsidRDefault="00700404" w:rsidP="00725AD7">
      <w:pPr>
        <w:spacing w:line="312" w:lineRule="auto"/>
        <w:contextualSpacing/>
        <w:jc w:val="both"/>
      </w:pPr>
    </w:p>
    <w:p w:rsidR="00183FAA" w:rsidRDefault="00183FAA" w:rsidP="00725AD7">
      <w:pPr>
        <w:spacing w:line="312" w:lineRule="auto"/>
        <w:contextualSpacing/>
        <w:jc w:val="both"/>
      </w:pPr>
      <w:r>
        <w:t>Opleiding bestuurskunde</w:t>
      </w:r>
    </w:p>
    <w:p w:rsidR="00183FAA" w:rsidRDefault="00183FAA" w:rsidP="00725AD7">
      <w:pPr>
        <w:spacing w:line="312" w:lineRule="auto"/>
        <w:contextualSpacing/>
        <w:jc w:val="both"/>
      </w:pPr>
      <w:r>
        <w:t>Faculteit der Managementwetenschappen</w:t>
      </w:r>
    </w:p>
    <w:p w:rsidR="00183FAA" w:rsidRPr="003426A6" w:rsidRDefault="00183FAA" w:rsidP="00725AD7">
      <w:pPr>
        <w:spacing w:line="312" w:lineRule="auto"/>
        <w:contextualSpacing/>
        <w:jc w:val="both"/>
      </w:pPr>
      <w:r>
        <w:t>Radboud Universiteit Nijmegen</w:t>
      </w:r>
      <w:r>
        <w:rPr>
          <w:b/>
          <w:sz w:val="28"/>
        </w:rPr>
        <w:br w:type="page"/>
      </w:r>
    </w:p>
    <w:p w:rsidR="00116FC6" w:rsidRDefault="00116FC6" w:rsidP="00116FC6">
      <w:pPr>
        <w:spacing w:line="312" w:lineRule="auto"/>
        <w:contextualSpacing/>
        <w:jc w:val="both"/>
        <w:rPr>
          <w:b/>
          <w:sz w:val="28"/>
        </w:rPr>
      </w:pPr>
      <w:r>
        <w:rPr>
          <w:b/>
          <w:sz w:val="28"/>
        </w:rPr>
        <w:lastRenderedPageBreak/>
        <w:t>Voorwoord</w:t>
      </w:r>
    </w:p>
    <w:p w:rsidR="00116FC6" w:rsidRDefault="00116FC6" w:rsidP="00116FC6">
      <w:pPr>
        <w:spacing w:line="312" w:lineRule="auto"/>
        <w:contextualSpacing/>
        <w:jc w:val="both"/>
      </w:pPr>
    </w:p>
    <w:p w:rsidR="00116FC6" w:rsidRDefault="00116FC6" w:rsidP="00116FC6">
      <w:pPr>
        <w:spacing w:line="312" w:lineRule="auto"/>
        <w:contextualSpacing/>
        <w:jc w:val="both"/>
      </w:pPr>
      <w:r>
        <w:t>Beste lezer,</w:t>
      </w:r>
    </w:p>
    <w:p w:rsidR="00116FC6" w:rsidRDefault="00116FC6" w:rsidP="00116FC6">
      <w:pPr>
        <w:spacing w:line="312" w:lineRule="auto"/>
        <w:contextualSpacing/>
        <w:jc w:val="both"/>
      </w:pPr>
    </w:p>
    <w:p w:rsidR="00AF256C" w:rsidRDefault="00116FC6" w:rsidP="00116FC6">
      <w:pPr>
        <w:spacing w:line="312" w:lineRule="auto"/>
        <w:contextualSpacing/>
        <w:jc w:val="both"/>
      </w:pPr>
      <w:r>
        <w:t xml:space="preserve">Voor u ligt mijn </w:t>
      </w:r>
      <w:r w:rsidR="00AF256C">
        <w:t>masterthesis</w:t>
      </w:r>
      <w:r>
        <w:t xml:space="preserve"> ‘Clientparticipatie maakt Sterker’. Dit onderzoek naar cliëntparticipatie heb ik uitgevoerd in opdracht van de organisat</w:t>
      </w:r>
      <w:r w:rsidR="00AF256C">
        <w:t xml:space="preserve">ie Sterker en is tevens voor mij de laatste stap in de richting van mijn masterdiploma bestuurskunde. </w:t>
      </w:r>
    </w:p>
    <w:p w:rsidR="00AF256C" w:rsidRDefault="00AF256C" w:rsidP="00116FC6">
      <w:pPr>
        <w:spacing w:line="312" w:lineRule="auto"/>
        <w:contextualSpacing/>
        <w:jc w:val="both"/>
      </w:pPr>
    </w:p>
    <w:p w:rsidR="00116FC6" w:rsidRDefault="00AF256C" w:rsidP="00116FC6">
      <w:pPr>
        <w:spacing w:line="312" w:lineRule="auto"/>
        <w:contextualSpacing/>
        <w:jc w:val="both"/>
      </w:pPr>
      <w:r>
        <w:t xml:space="preserve">Tijdens mijn onderzoeksproces heb ik mij niet alleen verdiept in het onderwerp cliëntparticipatie of participatie in het algemeen, maar heb ik ook kennis gemaakt met een sector en organisatie die voor mij helemaal nieuw waren. </w:t>
      </w:r>
      <w:r w:rsidR="006D5218">
        <w:t>Mede door de open cultuur en de korte lijnen binnen de organisatie heb ik snel mijn draai weten te vinden en heb ik de kans gekregen met veel verschillende mensen te spreken</w:t>
      </w:r>
      <w:r w:rsidR="00C23495">
        <w:t xml:space="preserve"> over dit onderwerp</w:t>
      </w:r>
      <w:r w:rsidR="006D5218">
        <w:t xml:space="preserve">. Dit is niet alleen een waardevolle ervaring voor mij persoonlijk, het heeft ook zeker een positieve bijdrage geleverd aan het onderzoek zelf. </w:t>
      </w:r>
      <w:r>
        <w:t xml:space="preserve">  </w:t>
      </w:r>
    </w:p>
    <w:p w:rsidR="00AF256C" w:rsidRDefault="00AF256C" w:rsidP="00116FC6">
      <w:pPr>
        <w:spacing w:line="312" w:lineRule="auto"/>
        <w:contextualSpacing/>
        <w:jc w:val="both"/>
      </w:pPr>
    </w:p>
    <w:p w:rsidR="00AF256C" w:rsidRDefault="00C23495" w:rsidP="00116FC6">
      <w:pPr>
        <w:spacing w:line="312" w:lineRule="auto"/>
        <w:contextualSpacing/>
        <w:jc w:val="both"/>
      </w:pPr>
      <w:r>
        <w:t>Verder</w:t>
      </w:r>
      <w:r w:rsidR="00AF256C">
        <w:t xml:space="preserve"> wil ik nog een aantal mensen bedanken. Allereerst mijn begeleiders vanuit Sterker, dhr. Heurkens en mw. Besselink. Naast het feit dat zij mij de kans hebben gegeven dit onderzoek uit te voeren, hebben ze mij tijdens het proces ook van zeer </w:t>
      </w:r>
      <w:r>
        <w:t>nuttige input</w:t>
      </w:r>
      <w:r w:rsidR="00AF256C">
        <w:t xml:space="preserve"> voorzien. Daarnaast wil ik mijn begeleider vanuit de </w:t>
      </w:r>
      <w:r w:rsidR="006D5218">
        <w:t>Radboud U</w:t>
      </w:r>
      <w:r w:rsidR="00AF256C">
        <w:t>niversiteit</w:t>
      </w:r>
      <w:r w:rsidR="006D5218">
        <w:t xml:space="preserve">, dr. Lako hartelijk danken voor zijn waardevolle </w:t>
      </w:r>
      <w:r>
        <w:t>feedback</w:t>
      </w:r>
      <w:r w:rsidR="006D5218">
        <w:t xml:space="preserve"> en prettige samenwerking. Tot slot gaat mijn dank uit naar alle respondenten die hebben bijgedragen aan de totstandkoming van dit onderzoek. </w:t>
      </w:r>
    </w:p>
    <w:p w:rsidR="006D5218" w:rsidRDefault="006D5218" w:rsidP="00116FC6">
      <w:pPr>
        <w:spacing w:line="312" w:lineRule="auto"/>
        <w:contextualSpacing/>
        <w:jc w:val="both"/>
      </w:pPr>
    </w:p>
    <w:p w:rsidR="006D5218" w:rsidRDefault="006D5218" w:rsidP="00116FC6">
      <w:pPr>
        <w:spacing w:line="312" w:lineRule="auto"/>
        <w:contextualSpacing/>
        <w:jc w:val="both"/>
      </w:pPr>
      <w:r>
        <w:t>Ik wens u veel leesplezier.</w:t>
      </w:r>
    </w:p>
    <w:p w:rsidR="006D5218" w:rsidRDefault="006D5218" w:rsidP="00116FC6">
      <w:pPr>
        <w:spacing w:line="312" w:lineRule="auto"/>
        <w:contextualSpacing/>
        <w:jc w:val="both"/>
      </w:pPr>
    </w:p>
    <w:p w:rsidR="006D5218" w:rsidRDefault="006D5218" w:rsidP="00116FC6">
      <w:pPr>
        <w:spacing w:line="312" w:lineRule="auto"/>
        <w:contextualSpacing/>
        <w:jc w:val="both"/>
      </w:pPr>
    </w:p>
    <w:p w:rsidR="006D5218" w:rsidRPr="00116FC6" w:rsidRDefault="006D5218" w:rsidP="00116FC6">
      <w:pPr>
        <w:spacing w:line="312" w:lineRule="auto"/>
        <w:contextualSpacing/>
        <w:jc w:val="both"/>
      </w:pPr>
      <w:r>
        <w:t>Willem van Woezik</w:t>
      </w:r>
    </w:p>
    <w:p w:rsidR="00116FC6" w:rsidRDefault="00116FC6" w:rsidP="00116FC6">
      <w:pPr>
        <w:spacing w:line="312" w:lineRule="auto"/>
        <w:contextualSpacing/>
        <w:rPr>
          <w:b/>
          <w:sz w:val="28"/>
        </w:rPr>
      </w:pPr>
      <w:r>
        <w:rPr>
          <w:b/>
          <w:sz w:val="28"/>
        </w:rPr>
        <w:br w:type="page"/>
      </w:r>
    </w:p>
    <w:sdt>
      <w:sdtPr>
        <w:id w:val="1366566643"/>
        <w:docPartObj>
          <w:docPartGallery w:val="Table of Contents"/>
          <w:docPartUnique/>
        </w:docPartObj>
      </w:sdtPr>
      <w:sdtEndPr>
        <w:rPr>
          <w:b/>
          <w:bCs/>
          <w:noProof/>
        </w:rPr>
      </w:sdtEndPr>
      <w:sdtContent>
        <w:p w:rsidR="001755F8" w:rsidRPr="001755F8" w:rsidRDefault="001755F8" w:rsidP="001755F8">
          <w:pPr>
            <w:spacing w:line="312" w:lineRule="auto"/>
            <w:contextualSpacing/>
            <w:jc w:val="both"/>
            <w:rPr>
              <w:b/>
              <w:sz w:val="28"/>
            </w:rPr>
          </w:pPr>
          <w:r>
            <w:rPr>
              <w:b/>
              <w:sz w:val="28"/>
            </w:rPr>
            <w:t>Inhoudsopgave</w:t>
          </w:r>
        </w:p>
        <w:p w:rsidR="00700404" w:rsidRDefault="001755F8">
          <w:pPr>
            <w:pStyle w:val="TOC1"/>
            <w:tabs>
              <w:tab w:val="right" w:leader="dot" w:pos="9062"/>
            </w:tabs>
            <w:rPr>
              <w:rFonts w:eastAsiaTheme="minorEastAsia"/>
              <w:noProof/>
              <w:lang w:eastAsia="nl-NL"/>
            </w:rPr>
          </w:pPr>
          <w:r>
            <w:fldChar w:fldCharType="begin"/>
          </w:r>
          <w:r>
            <w:instrText xml:space="preserve"> TOC \o "1-3" \h \z \u </w:instrText>
          </w:r>
          <w:r>
            <w:fldChar w:fldCharType="separate"/>
          </w:r>
          <w:hyperlink w:anchor="_Toc499903297" w:history="1">
            <w:r w:rsidR="00700404" w:rsidRPr="004B25C1">
              <w:rPr>
                <w:rStyle w:val="Hyperlink"/>
                <w:noProof/>
              </w:rPr>
              <w:t>1. Inleiding</w:t>
            </w:r>
            <w:r w:rsidR="00700404">
              <w:rPr>
                <w:noProof/>
                <w:webHidden/>
              </w:rPr>
              <w:tab/>
            </w:r>
            <w:r w:rsidR="00700404">
              <w:rPr>
                <w:noProof/>
                <w:webHidden/>
              </w:rPr>
              <w:fldChar w:fldCharType="begin"/>
            </w:r>
            <w:r w:rsidR="00700404">
              <w:rPr>
                <w:noProof/>
                <w:webHidden/>
              </w:rPr>
              <w:instrText xml:space="preserve"> PAGEREF _Toc499903297 \h </w:instrText>
            </w:r>
            <w:r w:rsidR="00700404">
              <w:rPr>
                <w:noProof/>
                <w:webHidden/>
              </w:rPr>
            </w:r>
            <w:r w:rsidR="00700404">
              <w:rPr>
                <w:noProof/>
                <w:webHidden/>
              </w:rPr>
              <w:fldChar w:fldCharType="separate"/>
            </w:r>
            <w:r w:rsidR="00700404">
              <w:rPr>
                <w:noProof/>
                <w:webHidden/>
              </w:rPr>
              <w:t>5</w:t>
            </w:r>
            <w:r w:rsidR="00700404">
              <w:rPr>
                <w:noProof/>
                <w:webHidden/>
              </w:rPr>
              <w:fldChar w:fldCharType="end"/>
            </w:r>
          </w:hyperlink>
        </w:p>
        <w:p w:rsidR="00700404" w:rsidRDefault="00700404">
          <w:pPr>
            <w:pStyle w:val="TOC2"/>
            <w:tabs>
              <w:tab w:val="right" w:leader="dot" w:pos="9062"/>
            </w:tabs>
            <w:rPr>
              <w:rFonts w:eastAsiaTheme="minorEastAsia"/>
              <w:noProof/>
              <w:lang w:eastAsia="nl-NL"/>
            </w:rPr>
          </w:pPr>
          <w:hyperlink w:anchor="_Toc499903298" w:history="1">
            <w:r w:rsidRPr="004B25C1">
              <w:rPr>
                <w:rStyle w:val="Hyperlink"/>
                <w:noProof/>
              </w:rPr>
              <w:t>1.1. Aanleiding</w:t>
            </w:r>
            <w:r>
              <w:rPr>
                <w:noProof/>
                <w:webHidden/>
              </w:rPr>
              <w:tab/>
            </w:r>
            <w:r>
              <w:rPr>
                <w:noProof/>
                <w:webHidden/>
              </w:rPr>
              <w:fldChar w:fldCharType="begin"/>
            </w:r>
            <w:r>
              <w:rPr>
                <w:noProof/>
                <w:webHidden/>
              </w:rPr>
              <w:instrText xml:space="preserve"> PAGEREF _Toc499903298 \h </w:instrText>
            </w:r>
            <w:r>
              <w:rPr>
                <w:noProof/>
                <w:webHidden/>
              </w:rPr>
            </w:r>
            <w:r>
              <w:rPr>
                <w:noProof/>
                <w:webHidden/>
              </w:rPr>
              <w:fldChar w:fldCharType="separate"/>
            </w:r>
            <w:r>
              <w:rPr>
                <w:noProof/>
                <w:webHidden/>
              </w:rPr>
              <w:t>5</w:t>
            </w:r>
            <w:r>
              <w:rPr>
                <w:noProof/>
                <w:webHidden/>
              </w:rPr>
              <w:fldChar w:fldCharType="end"/>
            </w:r>
          </w:hyperlink>
        </w:p>
        <w:p w:rsidR="00700404" w:rsidRDefault="00700404">
          <w:pPr>
            <w:pStyle w:val="TOC2"/>
            <w:tabs>
              <w:tab w:val="right" w:leader="dot" w:pos="9062"/>
            </w:tabs>
            <w:rPr>
              <w:rFonts w:eastAsiaTheme="minorEastAsia"/>
              <w:noProof/>
              <w:lang w:eastAsia="nl-NL"/>
            </w:rPr>
          </w:pPr>
          <w:hyperlink w:anchor="_Toc499903299" w:history="1">
            <w:r w:rsidRPr="004B25C1">
              <w:rPr>
                <w:rStyle w:val="Hyperlink"/>
                <w:noProof/>
              </w:rPr>
              <w:t>1.2. Probleemstelling</w:t>
            </w:r>
            <w:r>
              <w:rPr>
                <w:noProof/>
                <w:webHidden/>
              </w:rPr>
              <w:tab/>
            </w:r>
            <w:r>
              <w:rPr>
                <w:noProof/>
                <w:webHidden/>
              </w:rPr>
              <w:fldChar w:fldCharType="begin"/>
            </w:r>
            <w:r>
              <w:rPr>
                <w:noProof/>
                <w:webHidden/>
              </w:rPr>
              <w:instrText xml:space="preserve"> PAGEREF _Toc499903299 \h </w:instrText>
            </w:r>
            <w:r>
              <w:rPr>
                <w:noProof/>
                <w:webHidden/>
              </w:rPr>
            </w:r>
            <w:r>
              <w:rPr>
                <w:noProof/>
                <w:webHidden/>
              </w:rPr>
              <w:fldChar w:fldCharType="separate"/>
            </w:r>
            <w:r>
              <w:rPr>
                <w:noProof/>
                <w:webHidden/>
              </w:rPr>
              <w:t>5</w:t>
            </w:r>
            <w:r>
              <w:rPr>
                <w:noProof/>
                <w:webHidden/>
              </w:rPr>
              <w:fldChar w:fldCharType="end"/>
            </w:r>
          </w:hyperlink>
        </w:p>
        <w:p w:rsidR="00700404" w:rsidRDefault="00700404">
          <w:pPr>
            <w:pStyle w:val="TOC2"/>
            <w:tabs>
              <w:tab w:val="right" w:leader="dot" w:pos="9062"/>
            </w:tabs>
            <w:rPr>
              <w:rFonts w:eastAsiaTheme="minorEastAsia"/>
              <w:noProof/>
              <w:lang w:eastAsia="nl-NL"/>
            </w:rPr>
          </w:pPr>
          <w:hyperlink w:anchor="_Toc499903300" w:history="1">
            <w:r w:rsidRPr="004B25C1">
              <w:rPr>
                <w:rStyle w:val="Hyperlink"/>
                <w:noProof/>
              </w:rPr>
              <w:t>1.3. Voorbeschouwing theoretisch kader</w:t>
            </w:r>
            <w:r>
              <w:rPr>
                <w:noProof/>
                <w:webHidden/>
              </w:rPr>
              <w:tab/>
            </w:r>
            <w:r>
              <w:rPr>
                <w:noProof/>
                <w:webHidden/>
              </w:rPr>
              <w:fldChar w:fldCharType="begin"/>
            </w:r>
            <w:r>
              <w:rPr>
                <w:noProof/>
                <w:webHidden/>
              </w:rPr>
              <w:instrText xml:space="preserve"> PAGEREF _Toc499903300 \h </w:instrText>
            </w:r>
            <w:r>
              <w:rPr>
                <w:noProof/>
                <w:webHidden/>
              </w:rPr>
            </w:r>
            <w:r>
              <w:rPr>
                <w:noProof/>
                <w:webHidden/>
              </w:rPr>
              <w:fldChar w:fldCharType="separate"/>
            </w:r>
            <w:r>
              <w:rPr>
                <w:noProof/>
                <w:webHidden/>
              </w:rPr>
              <w:t>6</w:t>
            </w:r>
            <w:r>
              <w:rPr>
                <w:noProof/>
                <w:webHidden/>
              </w:rPr>
              <w:fldChar w:fldCharType="end"/>
            </w:r>
          </w:hyperlink>
        </w:p>
        <w:p w:rsidR="00700404" w:rsidRDefault="00700404">
          <w:pPr>
            <w:pStyle w:val="TOC2"/>
            <w:tabs>
              <w:tab w:val="right" w:leader="dot" w:pos="9062"/>
            </w:tabs>
            <w:rPr>
              <w:rFonts w:eastAsiaTheme="minorEastAsia"/>
              <w:noProof/>
              <w:lang w:eastAsia="nl-NL"/>
            </w:rPr>
          </w:pPr>
          <w:hyperlink w:anchor="_Toc499903301" w:history="1">
            <w:r w:rsidRPr="004B25C1">
              <w:rPr>
                <w:rStyle w:val="Hyperlink"/>
                <w:noProof/>
              </w:rPr>
              <w:t>1.4. Onderzoeksmethode</w:t>
            </w:r>
            <w:r>
              <w:rPr>
                <w:noProof/>
                <w:webHidden/>
              </w:rPr>
              <w:tab/>
            </w:r>
            <w:r>
              <w:rPr>
                <w:noProof/>
                <w:webHidden/>
              </w:rPr>
              <w:fldChar w:fldCharType="begin"/>
            </w:r>
            <w:r>
              <w:rPr>
                <w:noProof/>
                <w:webHidden/>
              </w:rPr>
              <w:instrText xml:space="preserve"> PAGEREF _Toc499903301 \h </w:instrText>
            </w:r>
            <w:r>
              <w:rPr>
                <w:noProof/>
                <w:webHidden/>
              </w:rPr>
            </w:r>
            <w:r>
              <w:rPr>
                <w:noProof/>
                <w:webHidden/>
              </w:rPr>
              <w:fldChar w:fldCharType="separate"/>
            </w:r>
            <w:r>
              <w:rPr>
                <w:noProof/>
                <w:webHidden/>
              </w:rPr>
              <w:t>6</w:t>
            </w:r>
            <w:r>
              <w:rPr>
                <w:noProof/>
                <w:webHidden/>
              </w:rPr>
              <w:fldChar w:fldCharType="end"/>
            </w:r>
          </w:hyperlink>
        </w:p>
        <w:p w:rsidR="00700404" w:rsidRDefault="00700404">
          <w:pPr>
            <w:pStyle w:val="TOC2"/>
            <w:tabs>
              <w:tab w:val="right" w:leader="dot" w:pos="9062"/>
            </w:tabs>
            <w:rPr>
              <w:rFonts w:eastAsiaTheme="minorEastAsia"/>
              <w:noProof/>
              <w:lang w:eastAsia="nl-NL"/>
            </w:rPr>
          </w:pPr>
          <w:hyperlink w:anchor="_Toc499903302" w:history="1">
            <w:r w:rsidRPr="004B25C1">
              <w:rPr>
                <w:rStyle w:val="Hyperlink"/>
                <w:noProof/>
              </w:rPr>
              <w:t>1.5. Relevantie</w:t>
            </w:r>
            <w:r>
              <w:rPr>
                <w:noProof/>
                <w:webHidden/>
              </w:rPr>
              <w:tab/>
            </w:r>
            <w:r>
              <w:rPr>
                <w:noProof/>
                <w:webHidden/>
              </w:rPr>
              <w:fldChar w:fldCharType="begin"/>
            </w:r>
            <w:r>
              <w:rPr>
                <w:noProof/>
                <w:webHidden/>
              </w:rPr>
              <w:instrText xml:space="preserve"> PAGEREF _Toc499903302 \h </w:instrText>
            </w:r>
            <w:r>
              <w:rPr>
                <w:noProof/>
                <w:webHidden/>
              </w:rPr>
            </w:r>
            <w:r>
              <w:rPr>
                <w:noProof/>
                <w:webHidden/>
              </w:rPr>
              <w:fldChar w:fldCharType="separate"/>
            </w:r>
            <w:r>
              <w:rPr>
                <w:noProof/>
                <w:webHidden/>
              </w:rPr>
              <w:t>6</w:t>
            </w:r>
            <w:r>
              <w:rPr>
                <w:noProof/>
                <w:webHidden/>
              </w:rPr>
              <w:fldChar w:fldCharType="end"/>
            </w:r>
          </w:hyperlink>
        </w:p>
        <w:p w:rsidR="00700404" w:rsidRDefault="00700404">
          <w:pPr>
            <w:pStyle w:val="TOC2"/>
            <w:tabs>
              <w:tab w:val="right" w:leader="dot" w:pos="9062"/>
            </w:tabs>
            <w:rPr>
              <w:rFonts w:eastAsiaTheme="minorEastAsia"/>
              <w:noProof/>
              <w:lang w:eastAsia="nl-NL"/>
            </w:rPr>
          </w:pPr>
          <w:hyperlink w:anchor="_Toc499903303" w:history="1">
            <w:r w:rsidRPr="004B25C1">
              <w:rPr>
                <w:rStyle w:val="Hyperlink"/>
                <w:noProof/>
              </w:rPr>
              <w:t>1.6. Omschrijving kernbegrippen</w:t>
            </w:r>
            <w:r>
              <w:rPr>
                <w:noProof/>
                <w:webHidden/>
              </w:rPr>
              <w:tab/>
            </w:r>
            <w:r>
              <w:rPr>
                <w:noProof/>
                <w:webHidden/>
              </w:rPr>
              <w:fldChar w:fldCharType="begin"/>
            </w:r>
            <w:r>
              <w:rPr>
                <w:noProof/>
                <w:webHidden/>
              </w:rPr>
              <w:instrText xml:space="preserve"> PAGEREF _Toc499903303 \h </w:instrText>
            </w:r>
            <w:r>
              <w:rPr>
                <w:noProof/>
                <w:webHidden/>
              </w:rPr>
            </w:r>
            <w:r>
              <w:rPr>
                <w:noProof/>
                <w:webHidden/>
              </w:rPr>
              <w:fldChar w:fldCharType="separate"/>
            </w:r>
            <w:r>
              <w:rPr>
                <w:noProof/>
                <w:webHidden/>
              </w:rPr>
              <w:t>7</w:t>
            </w:r>
            <w:r>
              <w:rPr>
                <w:noProof/>
                <w:webHidden/>
              </w:rPr>
              <w:fldChar w:fldCharType="end"/>
            </w:r>
          </w:hyperlink>
        </w:p>
        <w:p w:rsidR="00700404" w:rsidRDefault="00700404">
          <w:pPr>
            <w:pStyle w:val="TOC2"/>
            <w:tabs>
              <w:tab w:val="right" w:leader="dot" w:pos="9062"/>
            </w:tabs>
            <w:rPr>
              <w:rFonts w:eastAsiaTheme="minorEastAsia"/>
              <w:noProof/>
              <w:lang w:eastAsia="nl-NL"/>
            </w:rPr>
          </w:pPr>
          <w:hyperlink w:anchor="_Toc499903304" w:history="1">
            <w:r w:rsidRPr="004B25C1">
              <w:rPr>
                <w:rStyle w:val="Hyperlink"/>
                <w:noProof/>
              </w:rPr>
              <w:t>1.7. Leeswijzer</w:t>
            </w:r>
            <w:r>
              <w:rPr>
                <w:noProof/>
                <w:webHidden/>
              </w:rPr>
              <w:tab/>
            </w:r>
            <w:r>
              <w:rPr>
                <w:noProof/>
                <w:webHidden/>
              </w:rPr>
              <w:fldChar w:fldCharType="begin"/>
            </w:r>
            <w:r>
              <w:rPr>
                <w:noProof/>
                <w:webHidden/>
              </w:rPr>
              <w:instrText xml:space="preserve"> PAGEREF _Toc499903304 \h </w:instrText>
            </w:r>
            <w:r>
              <w:rPr>
                <w:noProof/>
                <w:webHidden/>
              </w:rPr>
            </w:r>
            <w:r>
              <w:rPr>
                <w:noProof/>
                <w:webHidden/>
              </w:rPr>
              <w:fldChar w:fldCharType="separate"/>
            </w:r>
            <w:r>
              <w:rPr>
                <w:noProof/>
                <w:webHidden/>
              </w:rPr>
              <w:t>7</w:t>
            </w:r>
            <w:r>
              <w:rPr>
                <w:noProof/>
                <w:webHidden/>
              </w:rPr>
              <w:fldChar w:fldCharType="end"/>
            </w:r>
          </w:hyperlink>
        </w:p>
        <w:p w:rsidR="00700404" w:rsidRDefault="00700404">
          <w:pPr>
            <w:pStyle w:val="TOC1"/>
            <w:tabs>
              <w:tab w:val="right" w:leader="dot" w:pos="9062"/>
            </w:tabs>
            <w:rPr>
              <w:rFonts w:eastAsiaTheme="minorEastAsia"/>
              <w:noProof/>
              <w:lang w:eastAsia="nl-NL"/>
            </w:rPr>
          </w:pPr>
          <w:hyperlink w:anchor="_Toc499903305" w:history="1">
            <w:r w:rsidRPr="004B25C1">
              <w:rPr>
                <w:rStyle w:val="Hyperlink"/>
                <w:noProof/>
              </w:rPr>
              <w:t>2. Beleidskader</w:t>
            </w:r>
            <w:r>
              <w:rPr>
                <w:noProof/>
                <w:webHidden/>
              </w:rPr>
              <w:tab/>
            </w:r>
            <w:r>
              <w:rPr>
                <w:noProof/>
                <w:webHidden/>
              </w:rPr>
              <w:fldChar w:fldCharType="begin"/>
            </w:r>
            <w:r>
              <w:rPr>
                <w:noProof/>
                <w:webHidden/>
              </w:rPr>
              <w:instrText xml:space="preserve"> PAGEREF _Toc499903305 \h </w:instrText>
            </w:r>
            <w:r>
              <w:rPr>
                <w:noProof/>
                <w:webHidden/>
              </w:rPr>
            </w:r>
            <w:r>
              <w:rPr>
                <w:noProof/>
                <w:webHidden/>
              </w:rPr>
              <w:fldChar w:fldCharType="separate"/>
            </w:r>
            <w:r>
              <w:rPr>
                <w:noProof/>
                <w:webHidden/>
              </w:rPr>
              <w:t>8</w:t>
            </w:r>
            <w:r>
              <w:rPr>
                <w:noProof/>
                <w:webHidden/>
              </w:rPr>
              <w:fldChar w:fldCharType="end"/>
            </w:r>
          </w:hyperlink>
        </w:p>
        <w:p w:rsidR="00700404" w:rsidRDefault="00700404">
          <w:pPr>
            <w:pStyle w:val="TOC2"/>
            <w:tabs>
              <w:tab w:val="right" w:leader="dot" w:pos="9062"/>
            </w:tabs>
            <w:rPr>
              <w:rFonts w:eastAsiaTheme="minorEastAsia"/>
              <w:noProof/>
              <w:lang w:eastAsia="nl-NL"/>
            </w:rPr>
          </w:pPr>
          <w:hyperlink w:anchor="_Toc499903306" w:history="1">
            <w:r w:rsidRPr="004B25C1">
              <w:rPr>
                <w:rStyle w:val="Hyperlink"/>
                <w:noProof/>
              </w:rPr>
              <w:t>2.1. Inleiding</w:t>
            </w:r>
            <w:r>
              <w:rPr>
                <w:noProof/>
                <w:webHidden/>
              </w:rPr>
              <w:tab/>
            </w:r>
            <w:r>
              <w:rPr>
                <w:noProof/>
                <w:webHidden/>
              </w:rPr>
              <w:fldChar w:fldCharType="begin"/>
            </w:r>
            <w:r>
              <w:rPr>
                <w:noProof/>
                <w:webHidden/>
              </w:rPr>
              <w:instrText xml:space="preserve"> PAGEREF _Toc499903306 \h </w:instrText>
            </w:r>
            <w:r>
              <w:rPr>
                <w:noProof/>
                <w:webHidden/>
              </w:rPr>
            </w:r>
            <w:r>
              <w:rPr>
                <w:noProof/>
                <w:webHidden/>
              </w:rPr>
              <w:fldChar w:fldCharType="separate"/>
            </w:r>
            <w:r>
              <w:rPr>
                <w:noProof/>
                <w:webHidden/>
              </w:rPr>
              <w:t>8</w:t>
            </w:r>
            <w:r>
              <w:rPr>
                <w:noProof/>
                <w:webHidden/>
              </w:rPr>
              <w:fldChar w:fldCharType="end"/>
            </w:r>
          </w:hyperlink>
        </w:p>
        <w:p w:rsidR="00700404" w:rsidRDefault="00700404">
          <w:pPr>
            <w:pStyle w:val="TOC2"/>
            <w:tabs>
              <w:tab w:val="right" w:leader="dot" w:pos="9062"/>
            </w:tabs>
            <w:rPr>
              <w:rFonts w:eastAsiaTheme="minorEastAsia"/>
              <w:noProof/>
              <w:lang w:eastAsia="nl-NL"/>
            </w:rPr>
          </w:pPr>
          <w:hyperlink w:anchor="_Toc499903307" w:history="1">
            <w:r w:rsidRPr="004B25C1">
              <w:rPr>
                <w:rStyle w:val="Hyperlink"/>
                <w:noProof/>
              </w:rPr>
              <w:t>2.2. Ontwikkelingen binnen de zorgsector</w:t>
            </w:r>
            <w:r>
              <w:rPr>
                <w:noProof/>
                <w:webHidden/>
              </w:rPr>
              <w:tab/>
            </w:r>
            <w:r>
              <w:rPr>
                <w:noProof/>
                <w:webHidden/>
              </w:rPr>
              <w:fldChar w:fldCharType="begin"/>
            </w:r>
            <w:r>
              <w:rPr>
                <w:noProof/>
                <w:webHidden/>
              </w:rPr>
              <w:instrText xml:space="preserve"> PAGEREF _Toc499903307 \h </w:instrText>
            </w:r>
            <w:r>
              <w:rPr>
                <w:noProof/>
                <w:webHidden/>
              </w:rPr>
            </w:r>
            <w:r>
              <w:rPr>
                <w:noProof/>
                <w:webHidden/>
              </w:rPr>
              <w:fldChar w:fldCharType="separate"/>
            </w:r>
            <w:r>
              <w:rPr>
                <w:noProof/>
                <w:webHidden/>
              </w:rPr>
              <w:t>8</w:t>
            </w:r>
            <w:r>
              <w:rPr>
                <w:noProof/>
                <w:webHidden/>
              </w:rPr>
              <w:fldChar w:fldCharType="end"/>
            </w:r>
          </w:hyperlink>
        </w:p>
        <w:p w:rsidR="00700404" w:rsidRDefault="00700404">
          <w:pPr>
            <w:pStyle w:val="TOC2"/>
            <w:tabs>
              <w:tab w:val="right" w:leader="dot" w:pos="9062"/>
            </w:tabs>
            <w:rPr>
              <w:rFonts w:eastAsiaTheme="minorEastAsia"/>
              <w:noProof/>
              <w:lang w:eastAsia="nl-NL"/>
            </w:rPr>
          </w:pPr>
          <w:hyperlink w:anchor="_Toc499903308" w:history="1">
            <w:r w:rsidRPr="004B25C1">
              <w:rPr>
                <w:rStyle w:val="Hyperlink"/>
                <w:noProof/>
              </w:rPr>
              <w:t>2.3. Wet- en regelgeving</w:t>
            </w:r>
            <w:r>
              <w:rPr>
                <w:noProof/>
                <w:webHidden/>
              </w:rPr>
              <w:tab/>
            </w:r>
            <w:r>
              <w:rPr>
                <w:noProof/>
                <w:webHidden/>
              </w:rPr>
              <w:fldChar w:fldCharType="begin"/>
            </w:r>
            <w:r>
              <w:rPr>
                <w:noProof/>
                <w:webHidden/>
              </w:rPr>
              <w:instrText xml:space="preserve"> PAGEREF _Toc499903308 \h </w:instrText>
            </w:r>
            <w:r>
              <w:rPr>
                <w:noProof/>
                <w:webHidden/>
              </w:rPr>
            </w:r>
            <w:r>
              <w:rPr>
                <w:noProof/>
                <w:webHidden/>
              </w:rPr>
              <w:fldChar w:fldCharType="separate"/>
            </w:r>
            <w:r>
              <w:rPr>
                <w:noProof/>
                <w:webHidden/>
              </w:rPr>
              <w:t>9</w:t>
            </w:r>
            <w:r>
              <w:rPr>
                <w:noProof/>
                <w:webHidden/>
              </w:rPr>
              <w:fldChar w:fldCharType="end"/>
            </w:r>
          </w:hyperlink>
        </w:p>
        <w:p w:rsidR="00700404" w:rsidRDefault="00700404">
          <w:pPr>
            <w:pStyle w:val="TOC2"/>
            <w:tabs>
              <w:tab w:val="right" w:leader="dot" w:pos="9062"/>
            </w:tabs>
            <w:rPr>
              <w:rFonts w:eastAsiaTheme="minorEastAsia"/>
              <w:noProof/>
              <w:lang w:eastAsia="nl-NL"/>
            </w:rPr>
          </w:pPr>
          <w:hyperlink w:anchor="_Toc499903309" w:history="1">
            <w:r w:rsidRPr="004B25C1">
              <w:rPr>
                <w:rStyle w:val="Hyperlink"/>
                <w:noProof/>
              </w:rPr>
              <w:t>2.4. Cliëntparticipatie binnen Sterker</w:t>
            </w:r>
            <w:r>
              <w:rPr>
                <w:noProof/>
                <w:webHidden/>
              </w:rPr>
              <w:tab/>
            </w:r>
            <w:r>
              <w:rPr>
                <w:noProof/>
                <w:webHidden/>
              </w:rPr>
              <w:fldChar w:fldCharType="begin"/>
            </w:r>
            <w:r>
              <w:rPr>
                <w:noProof/>
                <w:webHidden/>
              </w:rPr>
              <w:instrText xml:space="preserve"> PAGEREF _Toc499903309 \h </w:instrText>
            </w:r>
            <w:r>
              <w:rPr>
                <w:noProof/>
                <w:webHidden/>
              </w:rPr>
            </w:r>
            <w:r>
              <w:rPr>
                <w:noProof/>
                <w:webHidden/>
              </w:rPr>
              <w:fldChar w:fldCharType="separate"/>
            </w:r>
            <w:r>
              <w:rPr>
                <w:noProof/>
                <w:webHidden/>
              </w:rPr>
              <w:t>10</w:t>
            </w:r>
            <w:r>
              <w:rPr>
                <w:noProof/>
                <w:webHidden/>
              </w:rPr>
              <w:fldChar w:fldCharType="end"/>
            </w:r>
          </w:hyperlink>
        </w:p>
        <w:p w:rsidR="00700404" w:rsidRDefault="00700404">
          <w:pPr>
            <w:pStyle w:val="TOC2"/>
            <w:tabs>
              <w:tab w:val="right" w:leader="dot" w:pos="9062"/>
            </w:tabs>
            <w:rPr>
              <w:rFonts w:eastAsiaTheme="minorEastAsia"/>
              <w:noProof/>
              <w:lang w:eastAsia="nl-NL"/>
            </w:rPr>
          </w:pPr>
          <w:hyperlink w:anchor="_Toc499903310" w:history="1">
            <w:r w:rsidRPr="004B25C1">
              <w:rPr>
                <w:rStyle w:val="Hyperlink"/>
                <w:noProof/>
              </w:rPr>
              <w:t>2.5. Conclusie</w:t>
            </w:r>
            <w:r>
              <w:rPr>
                <w:noProof/>
                <w:webHidden/>
              </w:rPr>
              <w:tab/>
            </w:r>
            <w:r>
              <w:rPr>
                <w:noProof/>
                <w:webHidden/>
              </w:rPr>
              <w:fldChar w:fldCharType="begin"/>
            </w:r>
            <w:r>
              <w:rPr>
                <w:noProof/>
                <w:webHidden/>
              </w:rPr>
              <w:instrText xml:space="preserve"> PAGEREF _Toc499903310 \h </w:instrText>
            </w:r>
            <w:r>
              <w:rPr>
                <w:noProof/>
                <w:webHidden/>
              </w:rPr>
            </w:r>
            <w:r>
              <w:rPr>
                <w:noProof/>
                <w:webHidden/>
              </w:rPr>
              <w:fldChar w:fldCharType="separate"/>
            </w:r>
            <w:r>
              <w:rPr>
                <w:noProof/>
                <w:webHidden/>
              </w:rPr>
              <w:t>11</w:t>
            </w:r>
            <w:r>
              <w:rPr>
                <w:noProof/>
                <w:webHidden/>
              </w:rPr>
              <w:fldChar w:fldCharType="end"/>
            </w:r>
          </w:hyperlink>
        </w:p>
        <w:p w:rsidR="00700404" w:rsidRDefault="00700404">
          <w:pPr>
            <w:pStyle w:val="TOC1"/>
            <w:tabs>
              <w:tab w:val="right" w:leader="dot" w:pos="9062"/>
            </w:tabs>
            <w:rPr>
              <w:rFonts w:eastAsiaTheme="minorEastAsia"/>
              <w:noProof/>
              <w:lang w:eastAsia="nl-NL"/>
            </w:rPr>
          </w:pPr>
          <w:hyperlink w:anchor="_Toc499903311" w:history="1">
            <w:r w:rsidRPr="004B25C1">
              <w:rPr>
                <w:rStyle w:val="Hyperlink"/>
                <w:noProof/>
              </w:rPr>
              <w:t>3. Theoretisch kader</w:t>
            </w:r>
            <w:r>
              <w:rPr>
                <w:noProof/>
                <w:webHidden/>
              </w:rPr>
              <w:tab/>
            </w:r>
            <w:r>
              <w:rPr>
                <w:noProof/>
                <w:webHidden/>
              </w:rPr>
              <w:fldChar w:fldCharType="begin"/>
            </w:r>
            <w:r>
              <w:rPr>
                <w:noProof/>
                <w:webHidden/>
              </w:rPr>
              <w:instrText xml:space="preserve"> PAGEREF _Toc499903311 \h </w:instrText>
            </w:r>
            <w:r>
              <w:rPr>
                <w:noProof/>
                <w:webHidden/>
              </w:rPr>
            </w:r>
            <w:r>
              <w:rPr>
                <w:noProof/>
                <w:webHidden/>
              </w:rPr>
              <w:fldChar w:fldCharType="separate"/>
            </w:r>
            <w:r>
              <w:rPr>
                <w:noProof/>
                <w:webHidden/>
              </w:rPr>
              <w:t>12</w:t>
            </w:r>
            <w:r>
              <w:rPr>
                <w:noProof/>
                <w:webHidden/>
              </w:rPr>
              <w:fldChar w:fldCharType="end"/>
            </w:r>
          </w:hyperlink>
        </w:p>
        <w:p w:rsidR="00700404" w:rsidRDefault="00700404">
          <w:pPr>
            <w:pStyle w:val="TOC2"/>
            <w:tabs>
              <w:tab w:val="right" w:leader="dot" w:pos="9062"/>
            </w:tabs>
            <w:rPr>
              <w:rFonts w:eastAsiaTheme="minorEastAsia"/>
              <w:noProof/>
              <w:lang w:eastAsia="nl-NL"/>
            </w:rPr>
          </w:pPr>
          <w:hyperlink w:anchor="_Toc499903312" w:history="1">
            <w:r w:rsidRPr="004B25C1">
              <w:rPr>
                <w:rStyle w:val="Hyperlink"/>
                <w:noProof/>
              </w:rPr>
              <w:t>3.1. Inleiding</w:t>
            </w:r>
            <w:r>
              <w:rPr>
                <w:noProof/>
                <w:webHidden/>
              </w:rPr>
              <w:tab/>
            </w:r>
            <w:r>
              <w:rPr>
                <w:noProof/>
                <w:webHidden/>
              </w:rPr>
              <w:fldChar w:fldCharType="begin"/>
            </w:r>
            <w:r>
              <w:rPr>
                <w:noProof/>
                <w:webHidden/>
              </w:rPr>
              <w:instrText xml:space="preserve"> PAGEREF _Toc499903312 \h </w:instrText>
            </w:r>
            <w:r>
              <w:rPr>
                <w:noProof/>
                <w:webHidden/>
              </w:rPr>
            </w:r>
            <w:r>
              <w:rPr>
                <w:noProof/>
                <w:webHidden/>
              </w:rPr>
              <w:fldChar w:fldCharType="separate"/>
            </w:r>
            <w:r>
              <w:rPr>
                <w:noProof/>
                <w:webHidden/>
              </w:rPr>
              <w:t>12</w:t>
            </w:r>
            <w:r>
              <w:rPr>
                <w:noProof/>
                <w:webHidden/>
              </w:rPr>
              <w:fldChar w:fldCharType="end"/>
            </w:r>
          </w:hyperlink>
        </w:p>
        <w:p w:rsidR="00700404" w:rsidRDefault="00700404">
          <w:pPr>
            <w:pStyle w:val="TOC2"/>
            <w:tabs>
              <w:tab w:val="right" w:leader="dot" w:pos="9062"/>
            </w:tabs>
            <w:rPr>
              <w:rFonts w:eastAsiaTheme="minorEastAsia"/>
              <w:noProof/>
              <w:lang w:eastAsia="nl-NL"/>
            </w:rPr>
          </w:pPr>
          <w:hyperlink w:anchor="_Toc499903313" w:history="1">
            <w:r w:rsidRPr="004B25C1">
              <w:rPr>
                <w:rStyle w:val="Hyperlink"/>
                <w:noProof/>
              </w:rPr>
              <w:t>3.2. Cliëntparticipatie in een breder perspectief</w:t>
            </w:r>
            <w:r>
              <w:rPr>
                <w:noProof/>
                <w:webHidden/>
              </w:rPr>
              <w:tab/>
            </w:r>
            <w:r>
              <w:rPr>
                <w:noProof/>
                <w:webHidden/>
              </w:rPr>
              <w:fldChar w:fldCharType="begin"/>
            </w:r>
            <w:r>
              <w:rPr>
                <w:noProof/>
                <w:webHidden/>
              </w:rPr>
              <w:instrText xml:space="preserve"> PAGEREF _Toc499903313 \h </w:instrText>
            </w:r>
            <w:r>
              <w:rPr>
                <w:noProof/>
                <w:webHidden/>
              </w:rPr>
            </w:r>
            <w:r>
              <w:rPr>
                <w:noProof/>
                <w:webHidden/>
              </w:rPr>
              <w:fldChar w:fldCharType="separate"/>
            </w:r>
            <w:r>
              <w:rPr>
                <w:noProof/>
                <w:webHidden/>
              </w:rPr>
              <w:t>12</w:t>
            </w:r>
            <w:r>
              <w:rPr>
                <w:noProof/>
                <w:webHidden/>
              </w:rPr>
              <w:fldChar w:fldCharType="end"/>
            </w:r>
          </w:hyperlink>
        </w:p>
        <w:p w:rsidR="00700404" w:rsidRDefault="00700404">
          <w:pPr>
            <w:pStyle w:val="TOC2"/>
            <w:tabs>
              <w:tab w:val="right" w:leader="dot" w:pos="9062"/>
            </w:tabs>
            <w:rPr>
              <w:rFonts w:eastAsiaTheme="minorEastAsia"/>
              <w:noProof/>
              <w:lang w:eastAsia="nl-NL"/>
            </w:rPr>
          </w:pPr>
          <w:hyperlink w:anchor="_Toc499903314" w:history="1">
            <w:r w:rsidRPr="004B25C1">
              <w:rPr>
                <w:rStyle w:val="Hyperlink"/>
                <w:noProof/>
              </w:rPr>
              <w:t>3.3. De participatieladder</w:t>
            </w:r>
            <w:r>
              <w:rPr>
                <w:noProof/>
                <w:webHidden/>
              </w:rPr>
              <w:tab/>
            </w:r>
            <w:r>
              <w:rPr>
                <w:noProof/>
                <w:webHidden/>
              </w:rPr>
              <w:fldChar w:fldCharType="begin"/>
            </w:r>
            <w:r>
              <w:rPr>
                <w:noProof/>
                <w:webHidden/>
              </w:rPr>
              <w:instrText xml:space="preserve"> PAGEREF _Toc499903314 \h </w:instrText>
            </w:r>
            <w:r>
              <w:rPr>
                <w:noProof/>
                <w:webHidden/>
              </w:rPr>
            </w:r>
            <w:r>
              <w:rPr>
                <w:noProof/>
                <w:webHidden/>
              </w:rPr>
              <w:fldChar w:fldCharType="separate"/>
            </w:r>
            <w:r>
              <w:rPr>
                <w:noProof/>
                <w:webHidden/>
              </w:rPr>
              <w:t>14</w:t>
            </w:r>
            <w:r>
              <w:rPr>
                <w:noProof/>
                <w:webHidden/>
              </w:rPr>
              <w:fldChar w:fldCharType="end"/>
            </w:r>
          </w:hyperlink>
        </w:p>
        <w:p w:rsidR="00700404" w:rsidRDefault="00700404">
          <w:pPr>
            <w:pStyle w:val="TOC2"/>
            <w:tabs>
              <w:tab w:val="right" w:leader="dot" w:pos="9062"/>
            </w:tabs>
            <w:rPr>
              <w:rFonts w:eastAsiaTheme="minorEastAsia"/>
              <w:noProof/>
              <w:lang w:eastAsia="nl-NL"/>
            </w:rPr>
          </w:pPr>
          <w:hyperlink w:anchor="_Toc499903315" w:history="1">
            <w:r w:rsidRPr="004B25C1">
              <w:rPr>
                <w:rStyle w:val="Hyperlink"/>
                <w:noProof/>
              </w:rPr>
              <w:t>3.4. Participatieve methoden</w:t>
            </w:r>
            <w:r>
              <w:rPr>
                <w:noProof/>
                <w:webHidden/>
              </w:rPr>
              <w:tab/>
            </w:r>
            <w:r>
              <w:rPr>
                <w:noProof/>
                <w:webHidden/>
              </w:rPr>
              <w:fldChar w:fldCharType="begin"/>
            </w:r>
            <w:r>
              <w:rPr>
                <w:noProof/>
                <w:webHidden/>
              </w:rPr>
              <w:instrText xml:space="preserve"> PAGEREF _Toc499903315 \h </w:instrText>
            </w:r>
            <w:r>
              <w:rPr>
                <w:noProof/>
                <w:webHidden/>
              </w:rPr>
            </w:r>
            <w:r>
              <w:rPr>
                <w:noProof/>
                <w:webHidden/>
              </w:rPr>
              <w:fldChar w:fldCharType="separate"/>
            </w:r>
            <w:r>
              <w:rPr>
                <w:noProof/>
                <w:webHidden/>
              </w:rPr>
              <w:t>16</w:t>
            </w:r>
            <w:r>
              <w:rPr>
                <w:noProof/>
                <w:webHidden/>
              </w:rPr>
              <w:fldChar w:fldCharType="end"/>
            </w:r>
          </w:hyperlink>
        </w:p>
        <w:p w:rsidR="00700404" w:rsidRDefault="00700404">
          <w:pPr>
            <w:pStyle w:val="TOC2"/>
            <w:tabs>
              <w:tab w:val="right" w:leader="dot" w:pos="9062"/>
            </w:tabs>
            <w:rPr>
              <w:rFonts w:eastAsiaTheme="minorEastAsia"/>
              <w:noProof/>
              <w:lang w:eastAsia="nl-NL"/>
            </w:rPr>
          </w:pPr>
          <w:hyperlink w:anchor="_Toc499903316" w:history="1">
            <w:r w:rsidRPr="004B25C1">
              <w:rPr>
                <w:rStyle w:val="Hyperlink"/>
                <w:noProof/>
              </w:rPr>
              <w:t>3.5. Participatieve methoden van De Cock-Buning en Honing</w:t>
            </w:r>
            <w:r>
              <w:rPr>
                <w:noProof/>
                <w:webHidden/>
              </w:rPr>
              <w:tab/>
            </w:r>
            <w:r>
              <w:rPr>
                <w:noProof/>
                <w:webHidden/>
              </w:rPr>
              <w:fldChar w:fldCharType="begin"/>
            </w:r>
            <w:r>
              <w:rPr>
                <w:noProof/>
                <w:webHidden/>
              </w:rPr>
              <w:instrText xml:space="preserve"> PAGEREF _Toc499903316 \h </w:instrText>
            </w:r>
            <w:r>
              <w:rPr>
                <w:noProof/>
                <w:webHidden/>
              </w:rPr>
            </w:r>
            <w:r>
              <w:rPr>
                <w:noProof/>
                <w:webHidden/>
              </w:rPr>
              <w:fldChar w:fldCharType="separate"/>
            </w:r>
            <w:r>
              <w:rPr>
                <w:noProof/>
                <w:webHidden/>
              </w:rPr>
              <w:t>17</w:t>
            </w:r>
            <w:r>
              <w:rPr>
                <w:noProof/>
                <w:webHidden/>
              </w:rPr>
              <w:fldChar w:fldCharType="end"/>
            </w:r>
          </w:hyperlink>
        </w:p>
        <w:p w:rsidR="00700404" w:rsidRDefault="00700404">
          <w:pPr>
            <w:pStyle w:val="TOC2"/>
            <w:tabs>
              <w:tab w:val="right" w:leader="dot" w:pos="9062"/>
            </w:tabs>
            <w:rPr>
              <w:rFonts w:eastAsiaTheme="minorEastAsia"/>
              <w:noProof/>
              <w:lang w:eastAsia="nl-NL"/>
            </w:rPr>
          </w:pPr>
          <w:hyperlink w:anchor="_Toc499903317" w:history="1">
            <w:r w:rsidRPr="004B25C1">
              <w:rPr>
                <w:rStyle w:val="Hyperlink"/>
                <w:noProof/>
              </w:rPr>
              <w:t>3.6. Participatieve methoden van Leys</w:t>
            </w:r>
            <w:r>
              <w:rPr>
                <w:noProof/>
                <w:webHidden/>
              </w:rPr>
              <w:tab/>
            </w:r>
            <w:r>
              <w:rPr>
                <w:noProof/>
                <w:webHidden/>
              </w:rPr>
              <w:fldChar w:fldCharType="begin"/>
            </w:r>
            <w:r>
              <w:rPr>
                <w:noProof/>
                <w:webHidden/>
              </w:rPr>
              <w:instrText xml:space="preserve"> PAGEREF _Toc499903317 \h </w:instrText>
            </w:r>
            <w:r>
              <w:rPr>
                <w:noProof/>
                <w:webHidden/>
              </w:rPr>
            </w:r>
            <w:r>
              <w:rPr>
                <w:noProof/>
                <w:webHidden/>
              </w:rPr>
              <w:fldChar w:fldCharType="separate"/>
            </w:r>
            <w:r>
              <w:rPr>
                <w:noProof/>
                <w:webHidden/>
              </w:rPr>
              <w:t>25</w:t>
            </w:r>
            <w:r>
              <w:rPr>
                <w:noProof/>
                <w:webHidden/>
              </w:rPr>
              <w:fldChar w:fldCharType="end"/>
            </w:r>
          </w:hyperlink>
        </w:p>
        <w:p w:rsidR="00700404" w:rsidRDefault="00700404">
          <w:pPr>
            <w:pStyle w:val="TOC2"/>
            <w:tabs>
              <w:tab w:val="right" w:leader="dot" w:pos="9062"/>
            </w:tabs>
            <w:rPr>
              <w:rFonts w:eastAsiaTheme="minorEastAsia"/>
              <w:noProof/>
              <w:lang w:eastAsia="nl-NL"/>
            </w:rPr>
          </w:pPr>
          <w:hyperlink w:anchor="_Toc499903318" w:history="1">
            <w:r w:rsidRPr="004B25C1">
              <w:rPr>
                <w:rStyle w:val="Hyperlink"/>
                <w:noProof/>
              </w:rPr>
              <w:t>3.7. Participatieve methoden van het Vlaams Patiëntenplatform</w:t>
            </w:r>
            <w:r>
              <w:rPr>
                <w:noProof/>
                <w:webHidden/>
              </w:rPr>
              <w:tab/>
            </w:r>
            <w:r>
              <w:rPr>
                <w:noProof/>
                <w:webHidden/>
              </w:rPr>
              <w:fldChar w:fldCharType="begin"/>
            </w:r>
            <w:r>
              <w:rPr>
                <w:noProof/>
                <w:webHidden/>
              </w:rPr>
              <w:instrText xml:space="preserve"> PAGEREF _Toc499903318 \h </w:instrText>
            </w:r>
            <w:r>
              <w:rPr>
                <w:noProof/>
                <w:webHidden/>
              </w:rPr>
            </w:r>
            <w:r>
              <w:rPr>
                <w:noProof/>
                <w:webHidden/>
              </w:rPr>
              <w:fldChar w:fldCharType="separate"/>
            </w:r>
            <w:r>
              <w:rPr>
                <w:noProof/>
                <w:webHidden/>
              </w:rPr>
              <w:t>30</w:t>
            </w:r>
            <w:r>
              <w:rPr>
                <w:noProof/>
                <w:webHidden/>
              </w:rPr>
              <w:fldChar w:fldCharType="end"/>
            </w:r>
          </w:hyperlink>
        </w:p>
        <w:p w:rsidR="00700404" w:rsidRDefault="00700404">
          <w:pPr>
            <w:pStyle w:val="TOC2"/>
            <w:tabs>
              <w:tab w:val="right" w:leader="dot" w:pos="9062"/>
            </w:tabs>
            <w:rPr>
              <w:rFonts w:eastAsiaTheme="minorEastAsia"/>
              <w:noProof/>
              <w:lang w:eastAsia="nl-NL"/>
            </w:rPr>
          </w:pPr>
          <w:hyperlink w:anchor="_Toc499903319" w:history="1">
            <w:r w:rsidRPr="004B25C1">
              <w:rPr>
                <w:rStyle w:val="Hyperlink"/>
                <w:noProof/>
              </w:rPr>
              <w:t>3.8. De beslisboom</w:t>
            </w:r>
            <w:r>
              <w:rPr>
                <w:noProof/>
                <w:webHidden/>
              </w:rPr>
              <w:tab/>
            </w:r>
            <w:r>
              <w:rPr>
                <w:noProof/>
                <w:webHidden/>
              </w:rPr>
              <w:fldChar w:fldCharType="begin"/>
            </w:r>
            <w:r>
              <w:rPr>
                <w:noProof/>
                <w:webHidden/>
              </w:rPr>
              <w:instrText xml:space="preserve"> PAGEREF _Toc499903319 \h </w:instrText>
            </w:r>
            <w:r>
              <w:rPr>
                <w:noProof/>
                <w:webHidden/>
              </w:rPr>
            </w:r>
            <w:r>
              <w:rPr>
                <w:noProof/>
                <w:webHidden/>
              </w:rPr>
              <w:fldChar w:fldCharType="separate"/>
            </w:r>
            <w:r>
              <w:rPr>
                <w:noProof/>
                <w:webHidden/>
              </w:rPr>
              <w:t>32</w:t>
            </w:r>
            <w:r>
              <w:rPr>
                <w:noProof/>
                <w:webHidden/>
              </w:rPr>
              <w:fldChar w:fldCharType="end"/>
            </w:r>
          </w:hyperlink>
        </w:p>
        <w:p w:rsidR="00700404" w:rsidRDefault="00700404">
          <w:pPr>
            <w:pStyle w:val="TOC2"/>
            <w:tabs>
              <w:tab w:val="right" w:leader="dot" w:pos="9062"/>
            </w:tabs>
            <w:rPr>
              <w:rFonts w:eastAsiaTheme="minorEastAsia"/>
              <w:noProof/>
              <w:lang w:eastAsia="nl-NL"/>
            </w:rPr>
          </w:pPr>
          <w:hyperlink w:anchor="_Toc499903320" w:history="1">
            <w:r w:rsidRPr="004B25C1">
              <w:rPr>
                <w:rStyle w:val="Hyperlink"/>
                <w:noProof/>
              </w:rPr>
              <w:t>3.9. Criteria voor effectiviteit</w:t>
            </w:r>
            <w:r>
              <w:rPr>
                <w:noProof/>
                <w:webHidden/>
              </w:rPr>
              <w:tab/>
            </w:r>
            <w:r>
              <w:rPr>
                <w:noProof/>
                <w:webHidden/>
              </w:rPr>
              <w:fldChar w:fldCharType="begin"/>
            </w:r>
            <w:r>
              <w:rPr>
                <w:noProof/>
                <w:webHidden/>
              </w:rPr>
              <w:instrText xml:space="preserve"> PAGEREF _Toc499903320 \h </w:instrText>
            </w:r>
            <w:r>
              <w:rPr>
                <w:noProof/>
                <w:webHidden/>
              </w:rPr>
            </w:r>
            <w:r>
              <w:rPr>
                <w:noProof/>
                <w:webHidden/>
              </w:rPr>
              <w:fldChar w:fldCharType="separate"/>
            </w:r>
            <w:r>
              <w:rPr>
                <w:noProof/>
                <w:webHidden/>
              </w:rPr>
              <w:t>33</w:t>
            </w:r>
            <w:r>
              <w:rPr>
                <w:noProof/>
                <w:webHidden/>
              </w:rPr>
              <w:fldChar w:fldCharType="end"/>
            </w:r>
          </w:hyperlink>
        </w:p>
        <w:p w:rsidR="00700404" w:rsidRDefault="00700404">
          <w:pPr>
            <w:pStyle w:val="TOC2"/>
            <w:tabs>
              <w:tab w:val="right" w:leader="dot" w:pos="9062"/>
            </w:tabs>
            <w:rPr>
              <w:rFonts w:eastAsiaTheme="minorEastAsia"/>
              <w:noProof/>
              <w:lang w:eastAsia="nl-NL"/>
            </w:rPr>
          </w:pPr>
          <w:hyperlink w:anchor="_Toc499903321" w:history="1">
            <w:r w:rsidRPr="004B25C1">
              <w:rPr>
                <w:rStyle w:val="Hyperlink"/>
                <w:noProof/>
              </w:rPr>
              <w:t>3.10. Conclusie</w:t>
            </w:r>
            <w:r>
              <w:rPr>
                <w:noProof/>
                <w:webHidden/>
              </w:rPr>
              <w:tab/>
            </w:r>
            <w:r>
              <w:rPr>
                <w:noProof/>
                <w:webHidden/>
              </w:rPr>
              <w:fldChar w:fldCharType="begin"/>
            </w:r>
            <w:r>
              <w:rPr>
                <w:noProof/>
                <w:webHidden/>
              </w:rPr>
              <w:instrText xml:space="preserve"> PAGEREF _Toc499903321 \h </w:instrText>
            </w:r>
            <w:r>
              <w:rPr>
                <w:noProof/>
                <w:webHidden/>
              </w:rPr>
            </w:r>
            <w:r>
              <w:rPr>
                <w:noProof/>
                <w:webHidden/>
              </w:rPr>
              <w:fldChar w:fldCharType="separate"/>
            </w:r>
            <w:r>
              <w:rPr>
                <w:noProof/>
                <w:webHidden/>
              </w:rPr>
              <w:t>37</w:t>
            </w:r>
            <w:r>
              <w:rPr>
                <w:noProof/>
                <w:webHidden/>
              </w:rPr>
              <w:fldChar w:fldCharType="end"/>
            </w:r>
          </w:hyperlink>
        </w:p>
        <w:p w:rsidR="00700404" w:rsidRDefault="00700404">
          <w:pPr>
            <w:pStyle w:val="TOC1"/>
            <w:tabs>
              <w:tab w:val="right" w:leader="dot" w:pos="9062"/>
            </w:tabs>
            <w:rPr>
              <w:rFonts w:eastAsiaTheme="minorEastAsia"/>
              <w:noProof/>
              <w:lang w:eastAsia="nl-NL"/>
            </w:rPr>
          </w:pPr>
          <w:hyperlink w:anchor="_Toc499903322" w:history="1">
            <w:r w:rsidRPr="004B25C1">
              <w:rPr>
                <w:rStyle w:val="Hyperlink"/>
                <w:noProof/>
              </w:rPr>
              <w:t>4. Methodologisch kader</w:t>
            </w:r>
            <w:r>
              <w:rPr>
                <w:noProof/>
                <w:webHidden/>
              </w:rPr>
              <w:tab/>
            </w:r>
            <w:r>
              <w:rPr>
                <w:noProof/>
                <w:webHidden/>
              </w:rPr>
              <w:fldChar w:fldCharType="begin"/>
            </w:r>
            <w:r>
              <w:rPr>
                <w:noProof/>
                <w:webHidden/>
              </w:rPr>
              <w:instrText xml:space="preserve"> PAGEREF _Toc499903322 \h </w:instrText>
            </w:r>
            <w:r>
              <w:rPr>
                <w:noProof/>
                <w:webHidden/>
              </w:rPr>
            </w:r>
            <w:r>
              <w:rPr>
                <w:noProof/>
                <w:webHidden/>
              </w:rPr>
              <w:fldChar w:fldCharType="separate"/>
            </w:r>
            <w:r>
              <w:rPr>
                <w:noProof/>
                <w:webHidden/>
              </w:rPr>
              <w:t>38</w:t>
            </w:r>
            <w:r>
              <w:rPr>
                <w:noProof/>
                <w:webHidden/>
              </w:rPr>
              <w:fldChar w:fldCharType="end"/>
            </w:r>
          </w:hyperlink>
        </w:p>
        <w:p w:rsidR="00700404" w:rsidRDefault="00700404">
          <w:pPr>
            <w:pStyle w:val="TOC2"/>
            <w:tabs>
              <w:tab w:val="right" w:leader="dot" w:pos="9062"/>
            </w:tabs>
            <w:rPr>
              <w:rFonts w:eastAsiaTheme="minorEastAsia"/>
              <w:noProof/>
              <w:lang w:eastAsia="nl-NL"/>
            </w:rPr>
          </w:pPr>
          <w:hyperlink w:anchor="_Toc499903323" w:history="1">
            <w:r w:rsidRPr="004B25C1">
              <w:rPr>
                <w:rStyle w:val="Hyperlink"/>
                <w:noProof/>
              </w:rPr>
              <w:t>4.1. Inleiding</w:t>
            </w:r>
            <w:r>
              <w:rPr>
                <w:noProof/>
                <w:webHidden/>
              </w:rPr>
              <w:tab/>
            </w:r>
            <w:r>
              <w:rPr>
                <w:noProof/>
                <w:webHidden/>
              </w:rPr>
              <w:fldChar w:fldCharType="begin"/>
            </w:r>
            <w:r>
              <w:rPr>
                <w:noProof/>
                <w:webHidden/>
              </w:rPr>
              <w:instrText xml:space="preserve"> PAGEREF _Toc499903323 \h </w:instrText>
            </w:r>
            <w:r>
              <w:rPr>
                <w:noProof/>
                <w:webHidden/>
              </w:rPr>
            </w:r>
            <w:r>
              <w:rPr>
                <w:noProof/>
                <w:webHidden/>
              </w:rPr>
              <w:fldChar w:fldCharType="separate"/>
            </w:r>
            <w:r>
              <w:rPr>
                <w:noProof/>
                <w:webHidden/>
              </w:rPr>
              <w:t>38</w:t>
            </w:r>
            <w:r>
              <w:rPr>
                <w:noProof/>
                <w:webHidden/>
              </w:rPr>
              <w:fldChar w:fldCharType="end"/>
            </w:r>
          </w:hyperlink>
        </w:p>
        <w:p w:rsidR="00700404" w:rsidRDefault="00700404">
          <w:pPr>
            <w:pStyle w:val="TOC2"/>
            <w:tabs>
              <w:tab w:val="right" w:leader="dot" w:pos="9062"/>
            </w:tabs>
            <w:rPr>
              <w:rFonts w:eastAsiaTheme="minorEastAsia"/>
              <w:noProof/>
              <w:lang w:eastAsia="nl-NL"/>
            </w:rPr>
          </w:pPr>
          <w:hyperlink w:anchor="_Toc499903324" w:history="1">
            <w:r w:rsidRPr="004B25C1">
              <w:rPr>
                <w:rStyle w:val="Hyperlink"/>
                <w:noProof/>
              </w:rPr>
              <w:t>4.2. Type onderzoek</w:t>
            </w:r>
            <w:r>
              <w:rPr>
                <w:noProof/>
                <w:webHidden/>
              </w:rPr>
              <w:tab/>
            </w:r>
            <w:r>
              <w:rPr>
                <w:noProof/>
                <w:webHidden/>
              </w:rPr>
              <w:fldChar w:fldCharType="begin"/>
            </w:r>
            <w:r>
              <w:rPr>
                <w:noProof/>
                <w:webHidden/>
              </w:rPr>
              <w:instrText xml:space="preserve"> PAGEREF _Toc499903324 \h </w:instrText>
            </w:r>
            <w:r>
              <w:rPr>
                <w:noProof/>
                <w:webHidden/>
              </w:rPr>
            </w:r>
            <w:r>
              <w:rPr>
                <w:noProof/>
                <w:webHidden/>
              </w:rPr>
              <w:fldChar w:fldCharType="separate"/>
            </w:r>
            <w:r>
              <w:rPr>
                <w:noProof/>
                <w:webHidden/>
              </w:rPr>
              <w:t>38</w:t>
            </w:r>
            <w:r>
              <w:rPr>
                <w:noProof/>
                <w:webHidden/>
              </w:rPr>
              <w:fldChar w:fldCharType="end"/>
            </w:r>
          </w:hyperlink>
        </w:p>
        <w:p w:rsidR="00700404" w:rsidRDefault="00700404">
          <w:pPr>
            <w:pStyle w:val="TOC2"/>
            <w:tabs>
              <w:tab w:val="right" w:leader="dot" w:pos="9062"/>
            </w:tabs>
            <w:rPr>
              <w:rFonts w:eastAsiaTheme="minorEastAsia"/>
              <w:noProof/>
              <w:lang w:eastAsia="nl-NL"/>
            </w:rPr>
          </w:pPr>
          <w:hyperlink w:anchor="_Toc499903325" w:history="1">
            <w:r w:rsidRPr="004B25C1">
              <w:rPr>
                <w:rStyle w:val="Hyperlink"/>
                <w:noProof/>
              </w:rPr>
              <w:t>4.3. Steekproef</w:t>
            </w:r>
            <w:r>
              <w:rPr>
                <w:noProof/>
                <w:webHidden/>
              </w:rPr>
              <w:tab/>
            </w:r>
            <w:r>
              <w:rPr>
                <w:noProof/>
                <w:webHidden/>
              </w:rPr>
              <w:fldChar w:fldCharType="begin"/>
            </w:r>
            <w:r>
              <w:rPr>
                <w:noProof/>
                <w:webHidden/>
              </w:rPr>
              <w:instrText xml:space="preserve"> PAGEREF _Toc499903325 \h </w:instrText>
            </w:r>
            <w:r>
              <w:rPr>
                <w:noProof/>
                <w:webHidden/>
              </w:rPr>
            </w:r>
            <w:r>
              <w:rPr>
                <w:noProof/>
                <w:webHidden/>
              </w:rPr>
              <w:fldChar w:fldCharType="separate"/>
            </w:r>
            <w:r>
              <w:rPr>
                <w:noProof/>
                <w:webHidden/>
              </w:rPr>
              <w:t>38</w:t>
            </w:r>
            <w:r>
              <w:rPr>
                <w:noProof/>
                <w:webHidden/>
              </w:rPr>
              <w:fldChar w:fldCharType="end"/>
            </w:r>
          </w:hyperlink>
        </w:p>
        <w:p w:rsidR="00700404" w:rsidRDefault="00700404">
          <w:pPr>
            <w:pStyle w:val="TOC2"/>
            <w:tabs>
              <w:tab w:val="right" w:leader="dot" w:pos="9062"/>
            </w:tabs>
            <w:rPr>
              <w:rFonts w:eastAsiaTheme="minorEastAsia"/>
              <w:noProof/>
              <w:lang w:eastAsia="nl-NL"/>
            </w:rPr>
          </w:pPr>
          <w:hyperlink w:anchor="_Toc499903326" w:history="1">
            <w:r w:rsidRPr="004B25C1">
              <w:rPr>
                <w:rStyle w:val="Hyperlink"/>
                <w:noProof/>
              </w:rPr>
              <w:t>4.4. Casusselectie</w:t>
            </w:r>
            <w:r>
              <w:rPr>
                <w:noProof/>
                <w:webHidden/>
              </w:rPr>
              <w:tab/>
            </w:r>
            <w:r>
              <w:rPr>
                <w:noProof/>
                <w:webHidden/>
              </w:rPr>
              <w:fldChar w:fldCharType="begin"/>
            </w:r>
            <w:r>
              <w:rPr>
                <w:noProof/>
                <w:webHidden/>
              </w:rPr>
              <w:instrText xml:space="preserve"> PAGEREF _Toc499903326 \h </w:instrText>
            </w:r>
            <w:r>
              <w:rPr>
                <w:noProof/>
                <w:webHidden/>
              </w:rPr>
            </w:r>
            <w:r>
              <w:rPr>
                <w:noProof/>
                <w:webHidden/>
              </w:rPr>
              <w:fldChar w:fldCharType="separate"/>
            </w:r>
            <w:r>
              <w:rPr>
                <w:noProof/>
                <w:webHidden/>
              </w:rPr>
              <w:t>41</w:t>
            </w:r>
            <w:r>
              <w:rPr>
                <w:noProof/>
                <w:webHidden/>
              </w:rPr>
              <w:fldChar w:fldCharType="end"/>
            </w:r>
          </w:hyperlink>
        </w:p>
        <w:p w:rsidR="00700404" w:rsidRDefault="00700404">
          <w:pPr>
            <w:pStyle w:val="TOC2"/>
            <w:tabs>
              <w:tab w:val="right" w:leader="dot" w:pos="9062"/>
            </w:tabs>
            <w:rPr>
              <w:rFonts w:eastAsiaTheme="minorEastAsia"/>
              <w:noProof/>
              <w:lang w:eastAsia="nl-NL"/>
            </w:rPr>
          </w:pPr>
          <w:hyperlink w:anchor="_Toc499903327" w:history="1">
            <w:r w:rsidRPr="004B25C1">
              <w:rPr>
                <w:rStyle w:val="Hyperlink"/>
                <w:noProof/>
              </w:rPr>
              <w:t>4.5. Operationalisering</w:t>
            </w:r>
            <w:r>
              <w:rPr>
                <w:noProof/>
                <w:webHidden/>
              </w:rPr>
              <w:tab/>
            </w:r>
            <w:r>
              <w:rPr>
                <w:noProof/>
                <w:webHidden/>
              </w:rPr>
              <w:fldChar w:fldCharType="begin"/>
            </w:r>
            <w:r>
              <w:rPr>
                <w:noProof/>
                <w:webHidden/>
              </w:rPr>
              <w:instrText xml:space="preserve"> PAGEREF _Toc499903327 \h </w:instrText>
            </w:r>
            <w:r>
              <w:rPr>
                <w:noProof/>
                <w:webHidden/>
              </w:rPr>
            </w:r>
            <w:r>
              <w:rPr>
                <w:noProof/>
                <w:webHidden/>
              </w:rPr>
              <w:fldChar w:fldCharType="separate"/>
            </w:r>
            <w:r>
              <w:rPr>
                <w:noProof/>
                <w:webHidden/>
              </w:rPr>
              <w:t>41</w:t>
            </w:r>
            <w:r>
              <w:rPr>
                <w:noProof/>
                <w:webHidden/>
              </w:rPr>
              <w:fldChar w:fldCharType="end"/>
            </w:r>
          </w:hyperlink>
        </w:p>
        <w:p w:rsidR="00700404" w:rsidRDefault="00700404">
          <w:pPr>
            <w:pStyle w:val="TOC2"/>
            <w:tabs>
              <w:tab w:val="right" w:leader="dot" w:pos="9062"/>
            </w:tabs>
            <w:rPr>
              <w:rFonts w:eastAsiaTheme="minorEastAsia"/>
              <w:noProof/>
              <w:lang w:eastAsia="nl-NL"/>
            </w:rPr>
          </w:pPr>
          <w:hyperlink w:anchor="_Toc499903328" w:history="1">
            <w:r w:rsidRPr="004B25C1">
              <w:rPr>
                <w:rStyle w:val="Hyperlink"/>
                <w:noProof/>
              </w:rPr>
              <w:t>4.6. Validiteit en betrouwbaarheid</w:t>
            </w:r>
            <w:r>
              <w:rPr>
                <w:noProof/>
                <w:webHidden/>
              </w:rPr>
              <w:tab/>
            </w:r>
            <w:r>
              <w:rPr>
                <w:noProof/>
                <w:webHidden/>
              </w:rPr>
              <w:fldChar w:fldCharType="begin"/>
            </w:r>
            <w:r>
              <w:rPr>
                <w:noProof/>
                <w:webHidden/>
              </w:rPr>
              <w:instrText xml:space="preserve"> PAGEREF _Toc499903328 \h </w:instrText>
            </w:r>
            <w:r>
              <w:rPr>
                <w:noProof/>
                <w:webHidden/>
              </w:rPr>
            </w:r>
            <w:r>
              <w:rPr>
                <w:noProof/>
                <w:webHidden/>
              </w:rPr>
              <w:fldChar w:fldCharType="separate"/>
            </w:r>
            <w:r>
              <w:rPr>
                <w:noProof/>
                <w:webHidden/>
              </w:rPr>
              <w:t>43</w:t>
            </w:r>
            <w:r>
              <w:rPr>
                <w:noProof/>
                <w:webHidden/>
              </w:rPr>
              <w:fldChar w:fldCharType="end"/>
            </w:r>
          </w:hyperlink>
        </w:p>
        <w:p w:rsidR="00700404" w:rsidRDefault="00700404">
          <w:pPr>
            <w:pStyle w:val="TOC1"/>
            <w:tabs>
              <w:tab w:val="right" w:leader="dot" w:pos="9062"/>
            </w:tabs>
            <w:rPr>
              <w:rFonts w:eastAsiaTheme="minorEastAsia"/>
              <w:noProof/>
              <w:lang w:eastAsia="nl-NL"/>
            </w:rPr>
          </w:pPr>
          <w:hyperlink w:anchor="_Toc499903329" w:history="1">
            <w:r w:rsidRPr="004B25C1">
              <w:rPr>
                <w:rStyle w:val="Hyperlink"/>
                <w:noProof/>
              </w:rPr>
              <w:t>5. Resultaten en analyse</w:t>
            </w:r>
            <w:r>
              <w:rPr>
                <w:noProof/>
                <w:webHidden/>
              </w:rPr>
              <w:tab/>
            </w:r>
            <w:r>
              <w:rPr>
                <w:noProof/>
                <w:webHidden/>
              </w:rPr>
              <w:fldChar w:fldCharType="begin"/>
            </w:r>
            <w:r>
              <w:rPr>
                <w:noProof/>
                <w:webHidden/>
              </w:rPr>
              <w:instrText xml:space="preserve"> PAGEREF _Toc499903329 \h </w:instrText>
            </w:r>
            <w:r>
              <w:rPr>
                <w:noProof/>
                <w:webHidden/>
              </w:rPr>
            </w:r>
            <w:r>
              <w:rPr>
                <w:noProof/>
                <w:webHidden/>
              </w:rPr>
              <w:fldChar w:fldCharType="separate"/>
            </w:r>
            <w:r>
              <w:rPr>
                <w:noProof/>
                <w:webHidden/>
              </w:rPr>
              <w:t>45</w:t>
            </w:r>
            <w:r>
              <w:rPr>
                <w:noProof/>
                <w:webHidden/>
              </w:rPr>
              <w:fldChar w:fldCharType="end"/>
            </w:r>
          </w:hyperlink>
        </w:p>
        <w:p w:rsidR="00700404" w:rsidRDefault="00700404">
          <w:pPr>
            <w:pStyle w:val="TOC2"/>
            <w:tabs>
              <w:tab w:val="right" w:leader="dot" w:pos="9062"/>
            </w:tabs>
            <w:rPr>
              <w:rFonts w:eastAsiaTheme="minorEastAsia"/>
              <w:noProof/>
              <w:lang w:eastAsia="nl-NL"/>
            </w:rPr>
          </w:pPr>
          <w:hyperlink w:anchor="_Toc499903330" w:history="1">
            <w:r w:rsidRPr="004B25C1">
              <w:rPr>
                <w:rStyle w:val="Hyperlink"/>
                <w:noProof/>
              </w:rPr>
              <w:t>5.1. Inleiding</w:t>
            </w:r>
            <w:r>
              <w:rPr>
                <w:noProof/>
                <w:webHidden/>
              </w:rPr>
              <w:tab/>
            </w:r>
            <w:r>
              <w:rPr>
                <w:noProof/>
                <w:webHidden/>
              </w:rPr>
              <w:fldChar w:fldCharType="begin"/>
            </w:r>
            <w:r>
              <w:rPr>
                <w:noProof/>
                <w:webHidden/>
              </w:rPr>
              <w:instrText xml:space="preserve"> PAGEREF _Toc499903330 \h </w:instrText>
            </w:r>
            <w:r>
              <w:rPr>
                <w:noProof/>
                <w:webHidden/>
              </w:rPr>
            </w:r>
            <w:r>
              <w:rPr>
                <w:noProof/>
                <w:webHidden/>
              </w:rPr>
              <w:fldChar w:fldCharType="separate"/>
            </w:r>
            <w:r>
              <w:rPr>
                <w:noProof/>
                <w:webHidden/>
              </w:rPr>
              <w:t>45</w:t>
            </w:r>
            <w:r>
              <w:rPr>
                <w:noProof/>
                <w:webHidden/>
              </w:rPr>
              <w:fldChar w:fldCharType="end"/>
            </w:r>
          </w:hyperlink>
        </w:p>
        <w:p w:rsidR="00700404" w:rsidRDefault="00700404">
          <w:pPr>
            <w:pStyle w:val="TOC2"/>
            <w:tabs>
              <w:tab w:val="right" w:leader="dot" w:pos="9062"/>
            </w:tabs>
            <w:rPr>
              <w:rFonts w:eastAsiaTheme="minorEastAsia"/>
              <w:noProof/>
              <w:lang w:eastAsia="nl-NL"/>
            </w:rPr>
          </w:pPr>
          <w:hyperlink w:anchor="_Toc499903331" w:history="1">
            <w:r w:rsidRPr="004B25C1">
              <w:rPr>
                <w:rStyle w:val="Hyperlink"/>
                <w:noProof/>
              </w:rPr>
              <w:t>5.2. Agendavorming</w:t>
            </w:r>
            <w:r>
              <w:rPr>
                <w:noProof/>
                <w:webHidden/>
              </w:rPr>
              <w:tab/>
            </w:r>
            <w:r>
              <w:rPr>
                <w:noProof/>
                <w:webHidden/>
              </w:rPr>
              <w:fldChar w:fldCharType="begin"/>
            </w:r>
            <w:r>
              <w:rPr>
                <w:noProof/>
                <w:webHidden/>
              </w:rPr>
              <w:instrText xml:space="preserve"> PAGEREF _Toc499903331 \h </w:instrText>
            </w:r>
            <w:r>
              <w:rPr>
                <w:noProof/>
                <w:webHidden/>
              </w:rPr>
            </w:r>
            <w:r>
              <w:rPr>
                <w:noProof/>
                <w:webHidden/>
              </w:rPr>
              <w:fldChar w:fldCharType="separate"/>
            </w:r>
            <w:r>
              <w:rPr>
                <w:noProof/>
                <w:webHidden/>
              </w:rPr>
              <w:t>45</w:t>
            </w:r>
            <w:r>
              <w:rPr>
                <w:noProof/>
                <w:webHidden/>
              </w:rPr>
              <w:fldChar w:fldCharType="end"/>
            </w:r>
          </w:hyperlink>
        </w:p>
        <w:p w:rsidR="00700404" w:rsidRDefault="00700404">
          <w:pPr>
            <w:pStyle w:val="TOC2"/>
            <w:tabs>
              <w:tab w:val="right" w:leader="dot" w:pos="9062"/>
            </w:tabs>
            <w:rPr>
              <w:rFonts w:eastAsiaTheme="minorEastAsia"/>
              <w:noProof/>
              <w:lang w:eastAsia="nl-NL"/>
            </w:rPr>
          </w:pPr>
          <w:hyperlink w:anchor="_Toc499903332" w:history="1">
            <w:r w:rsidRPr="004B25C1">
              <w:rPr>
                <w:rStyle w:val="Hyperlink"/>
                <w:noProof/>
              </w:rPr>
              <w:t>5.3. Niveau informeren</w:t>
            </w:r>
            <w:r>
              <w:rPr>
                <w:noProof/>
                <w:webHidden/>
              </w:rPr>
              <w:tab/>
            </w:r>
            <w:r>
              <w:rPr>
                <w:noProof/>
                <w:webHidden/>
              </w:rPr>
              <w:fldChar w:fldCharType="begin"/>
            </w:r>
            <w:r>
              <w:rPr>
                <w:noProof/>
                <w:webHidden/>
              </w:rPr>
              <w:instrText xml:space="preserve"> PAGEREF _Toc499903332 \h </w:instrText>
            </w:r>
            <w:r>
              <w:rPr>
                <w:noProof/>
                <w:webHidden/>
              </w:rPr>
            </w:r>
            <w:r>
              <w:rPr>
                <w:noProof/>
                <w:webHidden/>
              </w:rPr>
              <w:fldChar w:fldCharType="separate"/>
            </w:r>
            <w:r>
              <w:rPr>
                <w:noProof/>
                <w:webHidden/>
              </w:rPr>
              <w:t>48</w:t>
            </w:r>
            <w:r>
              <w:rPr>
                <w:noProof/>
                <w:webHidden/>
              </w:rPr>
              <w:fldChar w:fldCharType="end"/>
            </w:r>
          </w:hyperlink>
        </w:p>
        <w:p w:rsidR="00700404" w:rsidRDefault="00700404">
          <w:pPr>
            <w:pStyle w:val="TOC2"/>
            <w:tabs>
              <w:tab w:val="right" w:leader="dot" w:pos="9062"/>
            </w:tabs>
            <w:rPr>
              <w:rFonts w:eastAsiaTheme="minorEastAsia"/>
              <w:noProof/>
              <w:lang w:eastAsia="nl-NL"/>
            </w:rPr>
          </w:pPr>
          <w:hyperlink w:anchor="_Toc499903333" w:history="1">
            <w:r w:rsidRPr="004B25C1">
              <w:rPr>
                <w:rStyle w:val="Hyperlink"/>
                <w:noProof/>
              </w:rPr>
              <w:t>5.4. Committeren bestuur</w:t>
            </w:r>
            <w:r>
              <w:rPr>
                <w:noProof/>
                <w:webHidden/>
              </w:rPr>
              <w:tab/>
            </w:r>
            <w:r>
              <w:rPr>
                <w:noProof/>
                <w:webHidden/>
              </w:rPr>
              <w:fldChar w:fldCharType="begin"/>
            </w:r>
            <w:r>
              <w:rPr>
                <w:noProof/>
                <w:webHidden/>
              </w:rPr>
              <w:instrText xml:space="preserve"> PAGEREF _Toc499903333 \h </w:instrText>
            </w:r>
            <w:r>
              <w:rPr>
                <w:noProof/>
                <w:webHidden/>
              </w:rPr>
            </w:r>
            <w:r>
              <w:rPr>
                <w:noProof/>
                <w:webHidden/>
              </w:rPr>
              <w:fldChar w:fldCharType="separate"/>
            </w:r>
            <w:r>
              <w:rPr>
                <w:noProof/>
                <w:webHidden/>
              </w:rPr>
              <w:t>48</w:t>
            </w:r>
            <w:r>
              <w:rPr>
                <w:noProof/>
                <w:webHidden/>
              </w:rPr>
              <w:fldChar w:fldCharType="end"/>
            </w:r>
          </w:hyperlink>
        </w:p>
        <w:p w:rsidR="00700404" w:rsidRDefault="00700404">
          <w:pPr>
            <w:pStyle w:val="TOC2"/>
            <w:tabs>
              <w:tab w:val="right" w:leader="dot" w:pos="9062"/>
            </w:tabs>
            <w:rPr>
              <w:rFonts w:eastAsiaTheme="minorEastAsia"/>
              <w:noProof/>
              <w:lang w:eastAsia="nl-NL"/>
            </w:rPr>
          </w:pPr>
          <w:hyperlink w:anchor="_Toc499903334" w:history="1">
            <w:r w:rsidRPr="004B25C1">
              <w:rPr>
                <w:rStyle w:val="Hyperlink"/>
                <w:noProof/>
              </w:rPr>
              <w:t>5.5. Individuele meningen of gezamenlijk advies</w:t>
            </w:r>
            <w:r>
              <w:rPr>
                <w:noProof/>
                <w:webHidden/>
              </w:rPr>
              <w:tab/>
            </w:r>
            <w:r>
              <w:rPr>
                <w:noProof/>
                <w:webHidden/>
              </w:rPr>
              <w:fldChar w:fldCharType="begin"/>
            </w:r>
            <w:r>
              <w:rPr>
                <w:noProof/>
                <w:webHidden/>
              </w:rPr>
              <w:instrText xml:space="preserve"> PAGEREF _Toc499903334 \h </w:instrText>
            </w:r>
            <w:r>
              <w:rPr>
                <w:noProof/>
                <w:webHidden/>
              </w:rPr>
            </w:r>
            <w:r>
              <w:rPr>
                <w:noProof/>
                <w:webHidden/>
              </w:rPr>
              <w:fldChar w:fldCharType="separate"/>
            </w:r>
            <w:r>
              <w:rPr>
                <w:noProof/>
                <w:webHidden/>
              </w:rPr>
              <w:t>50</w:t>
            </w:r>
            <w:r>
              <w:rPr>
                <w:noProof/>
                <w:webHidden/>
              </w:rPr>
              <w:fldChar w:fldCharType="end"/>
            </w:r>
          </w:hyperlink>
        </w:p>
        <w:p w:rsidR="00700404" w:rsidRDefault="00700404">
          <w:pPr>
            <w:pStyle w:val="TOC2"/>
            <w:tabs>
              <w:tab w:val="right" w:leader="dot" w:pos="9062"/>
            </w:tabs>
            <w:rPr>
              <w:rFonts w:eastAsiaTheme="minorEastAsia"/>
              <w:noProof/>
              <w:lang w:eastAsia="nl-NL"/>
            </w:rPr>
          </w:pPr>
          <w:hyperlink w:anchor="_Toc499903335" w:history="1">
            <w:r w:rsidRPr="004B25C1">
              <w:rPr>
                <w:rStyle w:val="Hyperlink"/>
                <w:noProof/>
              </w:rPr>
              <w:t>5.6. Geïnformeerd of ongeïnformeerd</w:t>
            </w:r>
            <w:r>
              <w:rPr>
                <w:noProof/>
                <w:webHidden/>
              </w:rPr>
              <w:tab/>
            </w:r>
            <w:r>
              <w:rPr>
                <w:noProof/>
                <w:webHidden/>
              </w:rPr>
              <w:fldChar w:fldCharType="begin"/>
            </w:r>
            <w:r>
              <w:rPr>
                <w:noProof/>
                <w:webHidden/>
              </w:rPr>
              <w:instrText xml:space="preserve"> PAGEREF _Toc499903335 \h </w:instrText>
            </w:r>
            <w:r>
              <w:rPr>
                <w:noProof/>
                <w:webHidden/>
              </w:rPr>
            </w:r>
            <w:r>
              <w:rPr>
                <w:noProof/>
                <w:webHidden/>
              </w:rPr>
              <w:fldChar w:fldCharType="separate"/>
            </w:r>
            <w:r>
              <w:rPr>
                <w:noProof/>
                <w:webHidden/>
              </w:rPr>
              <w:t>53</w:t>
            </w:r>
            <w:r>
              <w:rPr>
                <w:noProof/>
                <w:webHidden/>
              </w:rPr>
              <w:fldChar w:fldCharType="end"/>
            </w:r>
          </w:hyperlink>
        </w:p>
        <w:p w:rsidR="00700404" w:rsidRDefault="00700404">
          <w:pPr>
            <w:pStyle w:val="TOC2"/>
            <w:tabs>
              <w:tab w:val="right" w:leader="dot" w:pos="9062"/>
            </w:tabs>
            <w:rPr>
              <w:rFonts w:eastAsiaTheme="minorEastAsia"/>
              <w:noProof/>
              <w:lang w:eastAsia="nl-NL"/>
            </w:rPr>
          </w:pPr>
          <w:hyperlink w:anchor="_Toc499903336" w:history="1">
            <w:r w:rsidRPr="004B25C1">
              <w:rPr>
                <w:rStyle w:val="Hyperlink"/>
                <w:noProof/>
              </w:rPr>
              <w:t>5.7. Doorvraagmogelijkheden</w:t>
            </w:r>
            <w:r>
              <w:rPr>
                <w:noProof/>
                <w:webHidden/>
              </w:rPr>
              <w:tab/>
            </w:r>
            <w:r>
              <w:rPr>
                <w:noProof/>
                <w:webHidden/>
              </w:rPr>
              <w:fldChar w:fldCharType="begin"/>
            </w:r>
            <w:r>
              <w:rPr>
                <w:noProof/>
                <w:webHidden/>
              </w:rPr>
              <w:instrText xml:space="preserve"> PAGEREF _Toc499903336 \h </w:instrText>
            </w:r>
            <w:r>
              <w:rPr>
                <w:noProof/>
                <w:webHidden/>
              </w:rPr>
            </w:r>
            <w:r>
              <w:rPr>
                <w:noProof/>
                <w:webHidden/>
              </w:rPr>
              <w:fldChar w:fldCharType="separate"/>
            </w:r>
            <w:r>
              <w:rPr>
                <w:noProof/>
                <w:webHidden/>
              </w:rPr>
              <w:t>53</w:t>
            </w:r>
            <w:r>
              <w:rPr>
                <w:noProof/>
                <w:webHidden/>
              </w:rPr>
              <w:fldChar w:fldCharType="end"/>
            </w:r>
          </w:hyperlink>
        </w:p>
        <w:p w:rsidR="00700404" w:rsidRDefault="00700404">
          <w:pPr>
            <w:pStyle w:val="TOC2"/>
            <w:tabs>
              <w:tab w:val="right" w:leader="dot" w:pos="9062"/>
            </w:tabs>
            <w:rPr>
              <w:rFonts w:eastAsiaTheme="minorEastAsia"/>
              <w:noProof/>
              <w:lang w:eastAsia="nl-NL"/>
            </w:rPr>
          </w:pPr>
          <w:hyperlink w:anchor="_Toc499903337" w:history="1">
            <w:r w:rsidRPr="004B25C1">
              <w:rPr>
                <w:rStyle w:val="Hyperlink"/>
                <w:noProof/>
              </w:rPr>
              <w:t>5.8. Onderling informeren of door opdrachtgever</w:t>
            </w:r>
            <w:r>
              <w:rPr>
                <w:noProof/>
                <w:webHidden/>
              </w:rPr>
              <w:tab/>
            </w:r>
            <w:r>
              <w:rPr>
                <w:noProof/>
                <w:webHidden/>
              </w:rPr>
              <w:fldChar w:fldCharType="begin"/>
            </w:r>
            <w:r>
              <w:rPr>
                <w:noProof/>
                <w:webHidden/>
              </w:rPr>
              <w:instrText xml:space="preserve"> PAGEREF _Toc499903337 \h </w:instrText>
            </w:r>
            <w:r>
              <w:rPr>
                <w:noProof/>
                <w:webHidden/>
              </w:rPr>
            </w:r>
            <w:r>
              <w:rPr>
                <w:noProof/>
                <w:webHidden/>
              </w:rPr>
              <w:fldChar w:fldCharType="separate"/>
            </w:r>
            <w:r>
              <w:rPr>
                <w:noProof/>
                <w:webHidden/>
              </w:rPr>
              <w:t>54</w:t>
            </w:r>
            <w:r>
              <w:rPr>
                <w:noProof/>
                <w:webHidden/>
              </w:rPr>
              <w:fldChar w:fldCharType="end"/>
            </w:r>
          </w:hyperlink>
        </w:p>
        <w:p w:rsidR="00700404" w:rsidRDefault="00700404">
          <w:pPr>
            <w:pStyle w:val="TOC2"/>
            <w:tabs>
              <w:tab w:val="right" w:leader="dot" w:pos="9062"/>
            </w:tabs>
            <w:rPr>
              <w:rFonts w:eastAsiaTheme="minorEastAsia"/>
              <w:noProof/>
              <w:lang w:eastAsia="nl-NL"/>
            </w:rPr>
          </w:pPr>
          <w:hyperlink w:anchor="_Toc499903338" w:history="1">
            <w:r w:rsidRPr="004B25C1">
              <w:rPr>
                <w:rStyle w:val="Hyperlink"/>
                <w:noProof/>
              </w:rPr>
              <w:t>5.9. Rol participant</w:t>
            </w:r>
            <w:r>
              <w:rPr>
                <w:noProof/>
                <w:webHidden/>
              </w:rPr>
              <w:tab/>
            </w:r>
            <w:r>
              <w:rPr>
                <w:noProof/>
                <w:webHidden/>
              </w:rPr>
              <w:fldChar w:fldCharType="begin"/>
            </w:r>
            <w:r>
              <w:rPr>
                <w:noProof/>
                <w:webHidden/>
              </w:rPr>
              <w:instrText xml:space="preserve"> PAGEREF _Toc499903338 \h </w:instrText>
            </w:r>
            <w:r>
              <w:rPr>
                <w:noProof/>
                <w:webHidden/>
              </w:rPr>
            </w:r>
            <w:r>
              <w:rPr>
                <w:noProof/>
                <w:webHidden/>
              </w:rPr>
              <w:fldChar w:fldCharType="separate"/>
            </w:r>
            <w:r>
              <w:rPr>
                <w:noProof/>
                <w:webHidden/>
              </w:rPr>
              <w:t>56</w:t>
            </w:r>
            <w:r>
              <w:rPr>
                <w:noProof/>
                <w:webHidden/>
              </w:rPr>
              <w:fldChar w:fldCharType="end"/>
            </w:r>
          </w:hyperlink>
        </w:p>
        <w:p w:rsidR="00700404" w:rsidRDefault="00700404">
          <w:pPr>
            <w:pStyle w:val="TOC2"/>
            <w:tabs>
              <w:tab w:val="right" w:leader="dot" w:pos="9062"/>
            </w:tabs>
            <w:rPr>
              <w:rFonts w:eastAsiaTheme="minorEastAsia"/>
              <w:noProof/>
              <w:lang w:eastAsia="nl-NL"/>
            </w:rPr>
          </w:pPr>
          <w:hyperlink w:anchor="_Toc499903339" w:history="1">
            <w:r w:rsidRPr="004B25C1">
              <w:rPr>
                <w:rStyle w:val="Hyperlink"/>
                <w:noProof/>
              </w:rPr>
              <w:t>5.10. Niveau samenwerken</w:t>
            </w:r>
            <w:r>
              <w:rPr>
                <w:noProof/>
                <w:webHidden/>
              </w:rPr>
              <w:tab/>
            </w:r>
            <w:r>
              <w:rPr>
                <w:noProof/>
                <w:webHidden/>
              </w:rPr>
              <w:fldChar w:fldCharType="begin"/>
            </w:r>
            <w:r>
              <w:rPr>
                <w:noProof/>
                <w:webHidden/>
              </w:rPr>
              <w:instrText xml:space="preserve"> PAGEREF _Toc499903339 \h </w:instrText>
            </w:r>
            <w:r>
              <w:rPr>
                <w:noProof/>
                <w:webHidden/>
              </w:rPr>
            </w:r>
            <w:r>
              <w:rPr>
                <w:noProof/>
                <w:webHidden/>
              </w:rPr>
              <w:fldChar w:fldCharType="separate"/>
            </w:r>
            <w:r>
              <w:rPr>
                <w:noProof/>
                <w:webHidden/>
              </w:rPr>
              <w:t>58</w:t>
            </w:r>
            <w:r>
              <w:rPr>
                <w:noProof/>
                <w:webHidden/>
              </w:rPr>
              <w:fldChar w:fldCharType="end"/>
            </w:r>
          </w:hyperlink>
        </w:p>
        <w:p w:rsidR="00700404" w:rsidRDefault="00700404">
          <w:pPr>
            <w:pStyle w:val="TOC2"/>
            <w:tabs>
              <w:tab w:val="right" w:leader="dot" w:pos="9062"/>
            </w:tabs>
            <w:rPr>
              <w:rFonts w:eastAsiaTheme="minorEastAsia"/>
              <w:noProof/>
              <w:lang w:eastAsia="nl-NL"/>
            </w:rPr>
          </w:pPr>
          <w:hyperlink w:anchor="_Toc499903340" w:history="1">
            <w:r w:rsidRPr="004B25C1">
              <w:rPr>
                <w:rStyle w:val="Hyperlink"/>
                <w:noProof/>
              </w:rPr>
              <w:t>5.11. Passende participatievorm(en)</w:t>
            </w:r>
            <w:r>
              <w:rPr>
                <w:noProof/>
                <w:webHidden/>
              </w:rPr>
              <w:tab/>
            </w:r>
            <w:r>
              <w:rPr>
                <w:noProof/>
                <w:webHidden/>
              </w:rPr>
              <w:fldChar w:fldCharType="begin"/>
            </w:r>
            <w:r>
              <w:rPr>
                <w:noProof/>
                <w:webHidden/>
              </w:rPr>
              <w:instrText xml:space="preserve"> PAGEREF _Toc499903340 \h </w:instrText>
            </w:r>
            <w:r>
              <w:rPr>
                <w:noProof/>
                <w:webHidden/>
              </w:rPr>
            </w:r>
            <w:r>
              <w:rPr>
                <w:noProof/>
                <w:webHidden/>
              </w:rPr>
              <w:fldChar w:fldCharType="separate"/>
            </w:r>
            <w:r>
              <w:rPr>
                <w:noProof/>
                <w:webHidden/>
              </w:rPr>
              <w:t>58</w:t>
            </w:r>
            <w:r>
              <w:rPr>
                <w:noProof/>
                <w:webHidden/>
              </w:rPr>
              <w:fldChar w:fldCharType="end"/>
            </w:r>
          </w:hyperlink>
        </w:p>
        <w:p w:rsidR="00700404" w:rsidRDefault="00700404">
          <w:pPr>
            <w:pStyle w:val="TOC1"/>
            <w:tabs>
              <w:tab w:val="right" w:leader="dot" w:pos="9062"/>
            </w:tabs>
            <w:rPr>
              <w:rFonts w:eastAsiaTheme="minorEastAsia"/>
              <w:noProof/>
              <w:lang w:eastAsia="nl-NL"/>
            </w:rPr>
          </w:pPr>
          <w:hyperlink w:anchor="_Toc499903341" w:history="1">
            <w:r w:rsidRPr="004B25C1">
              <w:rPr>
                <w:rStyle w:val="Hyperlink"/>
                <w:noProof/>
              </w:rPr>
              <w:t>6. Conclusies en aanbevelingen</w:t>
            </w:r>
            <w:r>
              <w:rPr>
                <w:noProof/>
                <w:webHidden/>
              </w:rPr>
              <w:tab/>
            </w:r>
            <w:r>
              <w:rPr>
                <w:noProof/>
                <w:webHidden/>
              </w:rPr>
              <w:fldChar w:fldCharType="begin"/>
            </w:r>
            <w:r>
              <w:rPr>
                <w:noProof/>
                <w:webHidden/>
              </w:rPr>
              <w:instrText xml:space="preserve"> PAGEREF _Toc499903341 \h </w:instrText>
            </w:r>
            <w:r>
              <w:rPr>
                <w:noProof/>
                <w:webHidden/>
              </w:rPr>
            </w:r>
            <w:r>
              <w:rPr>
                <w:noProof/>
                <w:webHidden/>
              </w:rPr>
              <w:fldChar w:fldCharType="separate"/>
            </w:r>
            <w:r>
              <w:rPr>
                <w:noProof/>
                <w:webHidden/>
              </w:rPr>
              <w:t>62</w:t>
            </w:r>
            <w:r>
              <w:rPr>
                <w:noProof/>
                <w:webHidden/>
              </w:rPr>
              <w:fldChar w:fldCharType="end"/>
            </w:r>
          </w:hyperlink>
        </w:p>
        <w:p w:rsidR="00700404" w:rsidRDefault="00700404">
          <w:pPr>
            <w:pStyle w:val="TOC2"/>
            <w:tabs>
              <w:tab w:val="right" w:leader="dot" w:pos="9062"/>
            </w:tabs>
            <w:rPr>
              <w:rFonts w:eastAsiaTheme="minorEastAsia"/>
              <w:noProof/>
              <w:lang w:eastAsia="nl-NL"/>
            </w:rPr>
          </w:pPr>
          <w:hyperlink w:anchor="_Toc499903342" w:history="1">
            <w:r w:rsidRPr="004B25C1">
              <w:rPr>
                <w:rStyle w:val="Hyperlink"/>
                <w:noProof/>
              </w:rPr>
              <w:t>6.1. Inleiding</w:t>
            </w:r>
            <w:r>
              <w:rPr>
                <w:noProof/>
                <w:webHidden/>
              </w:rPr>
              <w:tab/>
            </w:r>
            <w:r>
              <w:rPr>
                <w:noProof/>
                <w:webHidden/>
              </w:rPr>
              <w:fldChar w:fldCharType="begin"/>
            </w:r>
            <w:r>
              <w:rPr>
                <w:noProof/>
                <w:webHidden/>
              </w:rPr>
              <w:instrText xml:space="preserve"> PAGEREF _Toc499903342 \h </w:instrText>
            </w:r>
            <w:r>
              <w:rPr>
                <w:noProof/>
                <w:webHidden/>
              </w:rPr>
            </w:r>
            <w:r>
              <w:rPr>
                <w:noProof/>
                <w:webHidden/>
              </w:rPr>
              <w:fldChar w:fldCharType="separate"/>
            </w:r>
            <w:r>
              <w:rPr>
                <w:noProof/>
                <w:webHidden/>
              </w:rPr>
              <w:t>62</w:t>
            </w:r>
            <w:r>
              <w:rPr>
                <w:noProof/>
                <w:webHidden/>
              </w:rPr>
              <w:fldChar w:fldCharType="end"/>
            </w:r>
          </w:hyperlink>
        </w:p>
        <w:p w:rsidR="00700404" w:rsidRDefault="00700404">
          <w:pPr>
            <w:pStyle w:val="TOC2"/>
            <w:tabs>
              <w:tab w:val="right" w:leader="dot" w:pos="9062"/>
            </w:tabs>
            <w:rPr>
              <w:rFonts w:eastAsiaTheme="minorEastAsia"/>
              <w:noProof/>
              <w:lang w:eastAsia="nl-NL"/>
            </w:rPr>
          </w:pPr>
          <w:hyperlink w:anchor="_Toc499903343" w:history="1">
            <w:r w:rsidRPr="004B25C1">
              <w:rPr>
                <w:rStyle w:val="Hyperlink"/>
                <w:noProof/>
              </w:rPr>
              <w:t>6.2. Conclusies</w:t>
            </w:r>
            <w:r>
              <w:rPr>
                <w:noProof/>
                <w:webHidden/>
              </w:rPr>
              <w:tab/>
            </w:r>
            <w:r>
              <w:rPr>
                <w:noProof/>
                <w:webHidden/>
              </w:rPr>
              <w:fldChar w:fldCharType="begin"/>
            </w:r>
            <w:r>
              <w:rPr>
                <w:noProof/>
                <w:webHidden/>
              </w:rPr>
              <w:instrText xml:space="preserve"> PAGEREF _Toc499903343 \h </w:instrText>
            </w:r>
            <w:r>
              <w:rPr>
                <w:noProof/>
                <w:webHidden/>
              </w:rPr>
            </w:r>
            <w:r>
              <w:rPr>
                <w:noProof/>
                <w:webHidden/>
              </w:rPr>
              <w:fldChar w:fldCharType="separate"/>
            </w:r>
            <w:r>
              <w:rPr>
                <w:noProof/>
                <w:webHidden/>
              </w:rPr>
              <w:t>62</w:t>
            </w:r>
            <w:r>
              <w:rPr>
                <w:noProof/>
                <w:webHidden/>
              </w:rPr>
              <w:fldChar w:fldCharType="end"/>
            </w:r>
          </w:hyperlink>
        </w:p>
        <w:p w:rsidR="00700404" w:rsidRDefault="00700404">
          <w:pPr>
            <w:pStyle w:val="TOC2"/>
            <w:tabs>
              <w:tab w:val="right" w:leader="dot" w:pos="9062"/>
            </w:tabs>
            <w:rPr>
              <w:rFonts w:eastAsiaTheme="minorEastAsia"/>
              <w:noProof/>
              <w:lang w:eastAsia="nl-NL"/>
            </w:rPr>
          </w:pPr>
          <w:hyperlink w:anchor="_Toc499903344" w:history="1">
            <w:r w:rsidRPr="004B25C1">
              <w:rPr>
                <w:rStyle w:val="Hyperlink"/>
                <w:noProof/>
              </w:rPr>
              <w:t>6.3. Aanbevelingen</w:t>
            </w:r>
            <w:r>
              <w:rPr>
                <w:noProof/>
                <w:webHidden/>
              </w:rPr>
              <w:tab/>
            </w:r>
            <w:r>
              <w:rPr>
                <w:noProof/>
                <w:webHidden/>
              </w:rPr>
              <w:fldChar w:fldCharType="begin"/>
            </w:r>
            <w:r>
              <w:rPr>
                <w:noProof/>
                <w:webHidden/>
              </w:rPr>
              <w:instrText xml:space="preserve"> PAGEREF _Toc499903344 \h </w:instrText>
            </w:r>
            <w:r>
              <w:rPr>
                <w:noProof/>
                <w:webHidden/>
              </w:rPr>
            </w:r>
            <w:r>
              <w:rPr>
                <w:noProof/>
                <w:webHidden/>
              </w:rPr>
              <w:fldChar w:fldCharType="separate"/>
            </w:r>
            <w:r>
              <w:rPr>
                <w:noProof/>
                <w:webHidden/>
              </w:rPr>
              <w:t>64</w:t>
            </w:r>
            <w:r>
              <w:rPr>
                <w:noProof/>
                <w:webHidden/>
              </w:rPr>
              <w:fldChar w:fldCharType="end"/>
            </w:r>
          </w:hyperlink>
        </w:p>
        <w:p w:rsidR="00700404" w:rsidRDefault="00700404">
          <w:pPr>
            <w:pStyle w:val="TOC1"/>
            <w:tabs>
              <w:tab w:val="right" w:leader="dot" w:pos="9062"/>
            </w:tabs>
            <w:rPr>
              <w:rFonts w:eastAsiaTheme="minorEastAsia"/>
              <w:noProof/>
              <w:lang w:eastAsia="nl-NL"/>
            </w:rPr>
          </w:pPr>
          <w:hyperlink w:anchor="_Toc499903345" w:history="1">
            <w:r w:rsidRPr="004B25C1">
              <w:rPr>
                <w:rStyle w:val="Hyperlink"/>
                <w:noProof/>
              </w:rPr>
              <w:t>7. Discussie</w:t>
            </w:r>
            <w:r>
              <w:rPr>
                <w:noProof/>
                <w:webHidden/>
              </w:rPr>
              <w:tab/>
            </w:r>
            <w:r>
              <w:rPr>
                <w:noProof/>
                <w:webHidden/>
              </w:rPr>
              <w:fldChar w:fldCharType="begin"/>
            </w:r>
            <w:r>
              <w:rPr>
                <w:noProof/>
                <w:webHidden/>
              </w:rPr>
              <w:instrText xml:space="preserve"> PAGEREF _Toc499903345 \h </w:instrText>
            </w:r>
            <w:r>
              <w:rPr>
                <w:noProof/>
                <w:webHidden/>
              </w:rPr>
            </w:r>
            <w:r>
              <w:rPr>
                <w:noProof/>
                <w:webHidden/>
              </w:rPr>
              <w:fldChar w:fldCharType="separate"/>
            </w:r>
            <w:r>
              <w:rPr>
                <w:noProof/>
                <w:webHidden/>
              </w:rPr>
              <w:t>66</w:t>
            </w:r>
            <w:r>
              <w:rPr>
                <w:noProof/>
                <w:webHidden/>
              </w:rPr>
              <w:fldChar w:fldCharType="end"/>
            </w:r>
          </w:hyperlink>
        </w:p>
        <w:p w:rsidR="00700404" w:rsidRDefault="00700404">
          <w:pPr>
            <w:pStyle w:val="TOC1"/>
            <w:tabs>
              <w:tab w:val="right" w:leader="dot" w:pos="9062"/>
            </w:tabs>
            <w:rPr>
              <w:rFonts w:eastAsiaTheme="minorEastAsia"/>
              <w:noProof/>
              <w:lang w:eastAsia="nl-NL"/>
            </w:rPr>
          </w:pPr>
          <w:hyperlink w:anchor="_Toc499903346" w:history="1">
            <w:r w:rsidRPr="004B25C1">
              <w:rPr>
                <w:rStyle w:val="Hyperlink"/>
                <w:noProof/>
                <w:lang w:val="en-US"/>
              </w:rPr>
              <w:t>Literatuurlijst</w:t>
            </w:r>
            <w:r>
              <w:rPr>
                <w:noProof/>
                <w:webHidden/>
              </w:rPr>
              <w:tab/>
            </w:r>
            <w:r>
              <w:rPr>
                <w:noProof/>
                <w:webHidden/>
              </w:rPr>
              <w:fldChar w:fldCharType="begin"/>
            </w:r>
            <w:r>
              <w:rPr>
                <w:noProof/>
                <w:webHidden/>
              </w:rPr>
              <w:instrText xml:space="preserve"> PAGEREF _Toc499903346 \h </w:instrText>
            </w:r>
            <w:r>
              <w:rPr>
                <w:noProof/>
                <w:webHidden/>
              </w:rPr>
            </w:r>
            <w:r>
              <w:rPr>
                <w:noProof/>
                <w:webHidden/>
              </w:rPr>
              <w:fldChar w:fldCharType="separate"/>
            </w:r>
            <w:r>
              <w:rPr>
                <w:noProof/>
                <w:webHidden/>
              </w:rPr>
              <w:t>67</w:t>
            </w:r>
            <w:r>
              <w:rPr>
                <w:noProof/>
                <w:webHidden/>
              </w:rPr>
              <w:fldChar w:fldCharType="end"/>
            </w:r>
          </w:hyperlink>
        </w:p>
        <w:p w:rsidR="001755F8" w:rsidRDefault="001755F8">
          <w:r>
            <w:rPr>
              <w:b/>
              <w:bCs/>
              <w:noProof/>
            </w:rPr>
            <w:fldChar w:fldCharType="end"/>
          </w:r>
        </w:p>
      </w:sdtContent>
    </w:sdt>
    <w:p w:rsidR="00116FC6" w:rsidRDefault="00116FC6" w:rsidP="00725AD7">
      <w:pPr>
        <w:spacing w:line="312" w:lineRule="auto"/>
        <w:contextualSpacing/>
        <w:jc w:val="both"/>
        <w:rPr>
          <w:b/>
          <w:sz w:val="28"/>
        </w:rPr>
      </w:pPr>
    </w:p>
    <w:p w:rsidR="00116FC6" w:rsidRDefault="00116FC6">
      <w:pPr>
        <w:rPr>
          <w:b/>
          <w:sz w:val="28"/>
        </w:rPr>
      </w:pPr>
      <w:r>
        <w:rPr>
          <w:b/>
          <w:sz w:val="28"/>
        </w:rPr>
        <w:br w:type="page"/>
      </w:r>
    </w:p>
    <w:p w:rsidR="007C0EB3" w:rsidRPr="006D5218" w:rsidRDefault="00F235D8" w:rsidP="006D5218">
      <w:pPr>
        <w:pStyle w:val="Heading1"/>
      </w:pPr>
      <w:bookmarkStart w:id="2" w:name="_Toc499903297"/>
      <w:r w:rsidRPr="006D5218">
        <w:lastRenderedPageBreak/>
        <w:t xml:space="preserve">1. </w:t>
      </w:r>
      <w:r w:rsidR="007C0EB3" w:rsidRPr="006D5218">
        <w:t>Inleiding</w:t>
      </w:r>
      <w:bookmarkEnd w:id="2"/>
    </w:p>
    <w:p w:rsidR="00183FAA" w:rsidRDefault="00183FAA" w:rsidP="00725AD7">
      <w:pPr>
        <w:spacing w:line="312" w:lineRule="auto"/>
        <w:contextualSpacing/>
        <w:jc w:val="both"/>
        <w:rPr>
          <w:b/>
        </w:rPr>
      </w:pPr>
    </w:p>
    <w:p w:rsidR="002A2CD1" w:rsidRPr="006D5218" w:rsidRDefault="00F235D8" w:rsidP="006D5218">
      <w:pPr>
        <w:pStyle w:val="Heading2"/>
      </w:pPr>
      <w:bookmarkStart w:id="3" w:name="_Toc499903298"/>
      <w:r w:rsidRPr="006D5218">
        <w:t>1.1</w:t>
      </w:r>
      <w:r w:rsidR="0043297C" w:rsidRPr="006D5218">
        <w:t>.</w:t>
      </w:r>
      <w:r w:rsidRPr="006D5218">
        <w:t xml:space="preserve"> </w:t>
      </w:r>
      <w:r w:rsidR="002A2CD1" w:rsidRPr="006D5218">
        <w:t>Aanleiding</w:t>
      </w:r>
      <w:bookmarkEnd w:id="3"/>
    </w:p>
    <w:p w:rsidR="002A2CD1" w:rsidRDefault="00D00FF0" w:rsidP="00725AD7">
      <w:pPr>
        <w:spacing w:line="312" w:lineRule="auto"/>
        <w:contextualSpacing/>
        <w:jc w:val="both"/>
      </w:pPr>
      <w:r>
        <w:t xml:space="preserve">De organisatie voor maatschappelijk werk NIM en het seniorennetwerk </w:t>
      </w:r>
      <w:r w:rsidR="00EB1A39">
        <w:t>Swon</w:t>
      </w:r>
      <w:r>
        <w:t xml:space="preserve"> zijn</w:t>
      </w:r>
      <w:r w:rsidR="00DD2937">
        <w:t xml:space="preserve"> met ingang van 1 januari 2017 gefuseerd tot één organisatie</w:t>
      </w:r>
      <w:r w:rsidR="00B47F25">
        <w:t xml:space="preserve"> genaamd Sterker</w:t>
      </w:r>
      <w:r w:rsidR="00DD2937">
        <w:t xml:space="preserve"> die zich richt op diverse aspecten van maatschappelijke dienstverlening.</w:t>
      </w:r>
      <w:r w:rsidR="00BD2979">
        <w:t xml:space="preserve"> </w:t>
      </w:r>
      <w:r w:rsidR="00DD2937">
        <w:t>Het hoofddoel van deze fusie is het tot stand brengen van ee</w:t>
      </w:r>
      <w:r w:rsidR="001B381F">
        <w:t>n geïntegreerd spectrum van eerstelijns welzijns</w:t>
      </w:r>
      <w:r w:rsidR="00DD2937">
        <w:t xml:space="preserve">werk, waarbij een </w:t>
      </w:r>
      <w:r w:rsidR="0091056D">
        <w:t>dekkend aanbod ontstaat voor individuen en groepen mensen die het net niet redden (</w:t>
      </w:r>
      <w:r w:rsidR="00EB1A39">
        <w:t>Swon</w:t>
      </w:r>
      <w:r w:rsidR="0091056D">
        <w:t xml:space="preserve">-NIM, 2016). Beide organisaties kennen een eigen vorm van cliëntparticipatie. Zo heeft </w:t>
      </w:r>
      <w:r w:rsidR="00EB1A39">
        <w:t>Swon</w:t>
      </w:r>
      <w:r w:rsidR="0091056D">
        <w:t xml:space="preserve"> een eigen cliëntenraad die cliënten, deelnemers en mantelzorgers de mogelijkheid geeft mee te praten over de kwaliteit van de dienstverlening, de activiteiten of de bejegening door medewerkers. NIM kent geen eigen cliëntenraad meer, maar maakt gebruik van cliëntparticipatie door middel van de inzet van sociale wijkteams. Echter </w:t>
      </w:r>
      <w:r w:rsidR="00F209A3">
        <w:t>zijn de verschillen in participatie tussen de verschillende gemeenten waarin NIM werkzaam is groot, waardoor er vanuit de organisatie behoefte is aan een continue feedbackloop. Dit is noodzakelijk voor de organisatie, omdat medewerkers zich op deze manier actief kunnen blijven verbeteren.</w:t>
      </w:r>
    </w:p>
    <w:p w:rsidR="00883B93" w:rsidRDefault="00883B93" w:rsidP="00725AD7">
      <w:pPr>
        <w:spacing w:line="312" w:lineRule="auto"/>
        <w:contextualSpacing/>
        <w:jc w:val="both"/>
      </w:pPr>
    </w:p>
    <w:p w:rsidR="00F209A3" w:rsidRPr="00FA0F3A" w:rsidRDefault="00F209A3" w:rsidP="00BD2979">
      <w:pPr>
        <w:spacing w:line="312" w:lineRule="auto"/>
        <w:contextualSpacing/>
        <w:jc w:val="both"/>
      </w:pPr>
      <w:r>
        <w:t>Dit onderzoek, dat wor</w:t>
      </w:r>
      <w:r w:rsidR="00B47F25">
        <w:t>dt uitgevoerd in opdracht van</w:t>
      </w:r>
      <w:r>
        <w:t xml:space="preserve"> </w:t>
      </w:r>
      <w:r w:rsidR="00B47F25">
        <w:t>Sterker</w:t>
      </w:r>
      <w:r>
        <w:t>, richt zich op het vinden van een vorm van cliëntparticipatie die past bij de kenmerken van deze organisatie en waarbij medewerkers de mogelijkheid hebben zichzelf continu te blijven ontwikkelen.</w:t>
      </w:r>
      <w:r w:rsidR="00BD2979">
        <w:t xml:space="preserve"> Ondanks de fusie zijn de verschillen tussen beide organisaties nog duidelijk zichtbaar, waardoor deze in dit onderzoek vaak afzonderlijk worden bestudeerd.</w:t>
      </w:r>
    </w:p>
    <w:p w:rsidR="00FA0F3A" w:rsidRDefault="00FA0F3A" w:rsidP="00725AD7">
      <w:pPr>
        <w:spacing w:line="312" w:lineRule="auto"/>
        <w:contextualSpacing/>
        <w:jc w:val="both"/>
        <w:rPr>
          <w:b/>
        </w:rPr>
      </w:pPr>
    </w:p>
    <w:p w:rsidR="002A2CD1" w:rsidRDefault="00F21366" w:rsidP="006D5218">
      <w:pPr>
        <w:pStyle w:val="Heading2"/>
      </w:pPr>
      <w:bookmarkStart w:id="4" w:name="_Toc499903299"/>
      <w:r>
        <w:t>1.2</w:t>
      </w:r>
      <w:r w:rsidR="0043297C">
        <w:t>.</w:t>
      </w:r>
      <w:r w:rsidR="00F235D8">
        <w:t xml:space="preserve"> </w:t>
      </w:r>
      <w:r w:rsidR="002A2CD1">
        <w:t>Probleemstelling</w:t>
      </w:r>
      <w:bookmarkEnd w:id="4"/>
    </w:p>
    <w:p w:rsidR="000C02C6" w:rsidRDefault="002A2CD1" w:rsidP="00725AD7">
      <w:pPr>
        <w:spacing w:line="312" w:lineRule="auto"/>
        <w:contextualSpacing/>
        <w:jc w:val="both"/>
      </w:pPr>
      <w:r>
        <w:t xml:space="preserve">Dit onderzoek heeft als doel een voorstel te doen welke vorm van cliëntparticipatie het meest effectief is binnen de organisatie </w:t>
      </w:r>
      <w:r w:rsidR="00B47F25">
        <w:t>Sterker</w:t>
      </w:r>
      <w:r>
        <w:t xml:space="preserve">. Hiermee is het onderzoek </w:t>
      </w:r>
      <w:r w:rsidR="00F21366">
        <w:t xml:space="preserve">voornamelijk ontwerpend en voor een deel beschrijven van aard. </w:t>
      </w:r>
      <w:r w:rsidR="000C02C6">
        <w:t>Bij deze probleemstelling is de volgende hoofdvraag vastgesteld:</w:t>
      </w:r>
    </w:p>
    <w:p w:rsidR="000C02C6" w:rsidRDefault="000C02C6" w:rsidP="00725AD7">
      <w:pPr>
        <w:spacing w:line="312" w:lineRule="auto"/>
        <w:contextualSpacing/>
        <w:jc w:val="both"/>
      </w:pPr>
    </w:p>
    <w:p w:rsidR="0096506B" w:rsidRPr="00F209A3" w:rsidRDefault="0096506B" w:rsidP="00725AD7">
      <w:pPr>
        <w:spacing w:line="312" w:lineRule="auto"/>
        <w:contextualSpacing/>
        <w:jc w:val="both"/>
        <w:rPr>
          <w:i/>
        </w:rPr>
      </w:pPr>
      <w:r w:rsidRPr="00F209A3">
        <w:rPr>
          <w:i/>
        </w:rPr>
        <w:t>‘Welke vor</w:t>
      </w:r>
      <w:r>
        <w:rPr>
          <w:i/>
        </w:rPr>
        <w:t>m van cliëntparticipatie is het</w:t>
      </w:r>
      <w:r w:rsidRPr="00F209A3">
        <w:rPr>
          <w:i/>
        </w:rPr>
        <w:t xml:space="preserve"> meest effectief binnen de organisatie </w:t>
      </w:r>
      <w:r w:rsidR="00B47F25">
        <w:rPr>
          <w:i/>
        </w:rPr>
        <w:t>Sterker</w:t>
      </w:r>
      <w:r w:rsidRPr="00F209A3">
        <w:rPr>
          <w:i/>
        </w:rPr>
        <w:t>?’</w:t>
      </w:r>
    </w:p>
    <w:p w:rsidR="0096506B" w:rsidRDefault="0096506B" w:rsidP="00725AD7">
      <w:pPr>
        <w:spacing w:line="312" w:lineRule="auto"/>
        <w:contextualSpacing/>
        <w:jc w:val="both"/>
      </w:pPr>
    </w:p>
    <w:p w:rsidR="0096506B" w:rsidRDefault="0096506B" w:rsidP="00725AD7">
      <w:pPr>
        <w:spacing w:line="312" w:lineRule="auto"/>
        <w:contextualSpacing/>
        <w:jc w:val="both"/>
      </w:pPr>
      <w:r>
        <w:t>Bij deze hoofdvraag zijn de volgende deelvragen van toepassing:</w:t>
      </w:r>
    </w:p>
    <w:p w:rsidR="0096506B" w:rsidRDefault="0096506B" w:rsidP="00725AD7">
      <w:pPr>
        <w:spacing w:line="312" w:lineRule="auto"/>
        <w:contextualSpacing/>
        <w:jc w:val="both"/>
      </w:pPr>
    </w:p>
    <w:p w:rsidR="0096506B" w:rsidRPr="00F209A3" w:rsidRDefault="0096506B" w:rsidP="00B46442">
      <w:pPr>
        <w:spacing w:line="312" w:lineRule="auto"/>
        <w:contextualSpacing/>
        <w:rPr>
          <w:i/>
        </w:rPr>
      </w:pPr>
      <w:r w:rsidRPr="00F209A3">
        <w:rPr>
          <w:i/>
        </w:rPr>
        <w:t xml:space="preserve">1. Hoe ziet de huidige situatie omtrent cliëntparticipatie binnen </w:t>
      </w:r>
      <w:r w:rsidR="00B47F25">
        <w:rPr>
          <w:i/>
        </w:rPr>
        <w:t>Sterker</w:t>
      </w:r>
      <w:r w:rsidRPr="00F209A3">
        <w:rPr>
          <w:i/>
        </w:rPr>
        <w:t xml:space="preserve"> er uit?</w:t>
      </w:r>
    </w:p>
    <w:p w:rsidR="0096506B" w:rsidRPr="00F209A3" w:rsidRDefault="006D1643" w:rsidP="00B46442">
      <w:pPr>
        <w:spacing w:line="312" w:lineRule="auto"/>
        <w:contextualSpacing/>
        <w:rPr>
          <w:i/>
        </w:rPr>
      </w:pPr>
      <w:r>
        <w:rPr>
          <w:i/>
        </w:rPr>
        <w:t>2. W</w:t>
      </w:r>
      <w:r w:rsidR="0096506B" w:rsidRPr="00F209A3">
        <w:rPr>
          <w:i/>
        </w:rPr>
        <w:t>elke verschillende vormen van cliëntparticipatie worden</w:t>
      </w:r>
      <w:r w:rsidR="0096506B">
        <w:rPr>
          <w:i/>
        </w:rPr>
        <w:t xml:space="preserve"> in de wetenschappelijke literatuur</w:t>
      </w:r>
      <w:r w:rsidR="0096506B" w:rsidRPr="00F209A3">
        <w:rPr>
          <w:i/>
        </w:rPr>
        <w:t xml:space="preserve"> omschreven?</w:t>
      </w:r>
    </w:p>
    <w:p w:rsidR="0096506B" w:rsidRDefault="0096506B" w:rsidP="00B46442">
      <w:pPr>
        <w:spacing w:line="312" w:lineRule="auto"/>
        <w:contextualSpacing/>
        <w:rPr>
          <w:i/>
        </w:rPr>
      </w:pPr>
      <w:r w:rsidRPr="00F209A3">
        <w:rPr>
          <w:i/>
        </w:rPr>
        <w:t>3. Wat zijn de kenmerken van deze vormen van cliëntparticipatie?</w:t>
      </w:r>
    </w:p>
    <w:p w:rsidR="0096506B" w:rsidRDefault="0096506B" w:rsidP="00B46442">
      <w:pPr>
        <w:spacing w:line="312" w:lineRule="auto"/>
        <w:contextualSpacing/>
        <w:rPr>
          <w:i/>
        </w:rPr>
      </w:pPr>
      <w:r>
        <w:rPr>
          <w:i/>
        </w:rPr>
        <w:t xml:space="preserve">4. Welke criteria voor effectiviteit kunnen hieruit worden </w:t>
      </w:r>
      <w:r w:rsidR="00F21366">
        <w:rPr>
          <w:i/>
        </w:rPr>
        <w:t>afgeleid</w:t>
      </w:r>
      <w:r>
        <w:rPr>
          <w:i/>
        </w:rPr>
        <w:t>?</w:t>
      </w:r>
    </w:p>
    <w:p w:rsidR="0096506B" w:rsidRPr="00F209A3" w:rsidRDefault="006E1ECE" w:rsidP="00B46442">
      <w:pPr>
        <w:spacing w:line="312" w:lineRule="auto"/>
        <w:contextualSpacing/>
        <w:rPr>
          <w:i/>
        </w:rPr>
      </w:pPr>
      <w:r>
        <w:rPr>
          <w:i/>
        </w:rPr>
        <w:t>5</w:t>
      </w:r>
      <w:r w:rsidR="0096506B" w:rsidRPr="00F209A3">
        <w:rPr>
          <w:i/>
        </w:rPr>
        <w:t xml:space="preserve">. </w:t>
      </w:r>
      <w:r>
        <w:rPr>
          <w:i/>
        </w:rPr>
        <w:t xml:space="preserve">Hoe scoort de organisatie </w:t>
      </w:r>
      <w:r w:rsidR="00B47F25">
        <w:rPr>
          <w:i/>
        </w:rPr>
        <w:t>Sterker</w:t>
      </w:r>
      <w:r>
        <w:rPr>
          <w:i/>
        </w:rPr>
        <w:t xml:space="preserve"> op basis van deze criteria?</w:t>
      </w:r>
    </w:p>
    <w:p w:rsidR="0096506B" w:rsidRPr="00F209A3" w:rsidRDefault="006E1ECE" w:rsidP="00B46442">
      <w:pPr>
        <w:spacing w:line="312" w:lineRule="auto"/>
        <w:contextualSpacing/>
        <w:rPr>
          <w:i/>
        </w:rPr>
      </w:pPr>
      <w:r>
        <w:rPr>
          <w:i/>
        </w:rPr>
        <w:lastRenderedPageBreak/>
        <w:t>6</w:t>
      </w:r>
      <w:r w:rsidR="0096506B" w:rsidRPr="00F209A3">
        <w:rPr>
          <w:i/>
        </w:rPr>
        <w:t xml:space="preserve">. </w:t>
      </w:r>
      <w:bookmarkStart w:id="5" w:name="_Hlk494197559"/>
      <w:r w:rsidR="0096506B" w:rsidRPr="00F209A3">
        <w:rPr>
          <w:i/>
        </w:rPr>
        <w:t xml:space="preserve">Welke vorm(en) van cliëntparticipatie sluiten goed aan bij de </w:t>
      </w:r>
      <w:r w:rsidR="00B46442">
        <w:rPr>
          <w:i/>
        </w:rPr>
        <w:t xml:space="preserve">organisatie </w:t>
      </w:r>
      <w:r w:rsidR="00B47F25">
        <w:rPr>
          <w:i/>
        </w:rPr>
        <w:t>Sterker</w:t>
      </w:r>
      <w:r w:rsidR="007F7FC2">
        <w:rPr>
          <w:i/>
        </w:rPr>
        <w:t xml:space="preserve"> </w:t>
      </w:r>
      <w:r w:rsidR="00B46442">
        <w:rPr>
          <w:i/>
        </w:rPr>
        <w:t xml:space="preserve">gegeven de </w:t>
      </w:r>
      <w:r w:rsidR="0096506B" w:rsidRPr="00F209A3">
        <w:rPr>
          <w:i/>
        </w:rPr>
        <w:t xml:space="preserve">eerdergenoemde </w:t>
      </w:r>
      <w:bookmarkEnd w:id="5"/>
      <w:r>
        <w:rPr>
          <w:i/>
        </w:rPr>
        <w:t>criteria?</w:t>
      </w:r>
    </w:p>
    <w:p w:rsidR="00F209A3" w:rsidRDefault="00F209A3" w:rsidP="00725AD7">
      <w:pPr>
        <w:spacing w:line="312" w:lineRule="auto"/>
        <w:contextualSpacing/>
        <w:jc w:val="both"/>
        <w:rPr>
          <w:b/>
        </w:rPr>
      </w:pPr>
    </w:p>
    <w:p w:rsidR="00F21366" w:rsidRDefault="00F21366" w:rsidP="006D5218">
      <w:pPr>
        <w:pStyle w:val="Heading2"/>
      </w:pPr>
      <w:bookmarkStart w:id="6" w:name="_Toc499903300"/>
      <w:r>
        <w:t>1.3. Voorbeschouwing theoretisch kader</w:t>
      </w:r>
      <w:bookmarkEnd w:id="6"/>
      <w:r>
        <w:t xml:space="preserve"> </w:t>
      </w:r>
    </w:p>
    <w:p w:rsidR="00F21366" w:rsidRPr="007D1541" w:rsidRDefault="00F21366" w:rsidP="00F21366">
      <w:pPr>
        <w:spacing w:line="312" w:lineRule="auto"/>
        <w:contextualSpacing/>
        <w:jc w:val="both"/>
      </w:pPr>
      <w:r>
        <w:t xml:space="preserve">Om de mate van cliëntbetrokkenheid vast te stellen wordt er ten eerste gebruik gemaakt van de participatieladder. Door middel van dit instrument is het mogelijk vast te stellen hoe hoog de mate van participatie op dit moment is en welke mate als wenselijk wordt geacht. </w:t>
      </w:r>
      <w:r w:rsidR="00AE4C1D">
        <w:t>Hierna komen verschillende participatievormen aan bod. Vervolgens worden er criteria voor effectiviteit opgesteld en worden deze samen met de verschillende literatuurstudies gecombineerd in een beslisboom. Deze beslisboom wordt gebruikt als instrument om te bepalen welke participatievorm uiteindelijk het meest effectief is.</w:t>
      </w:r>
    </w:p>
    <w:p w:rsidR="00F21366" w:rsidRDefault="00F21366" w:rsidP="00725AD7">
      <w:pPr>
        <w:spacing w:line="312" w:lineRule="auto"/>
        <w:contextualSpacing/>
        <w:jc w:val="both"/>
        <w:rPr>
          <w:b/>
        </w:rPr>
      </w:pPr>
    </w:p>
    <w:p w:rsidR="002A2CD1" w:rsidRDefault="0096506B" w:rsidP="006D5218">
      <w:pPr>
        <w:pStyle w:val="Heading2"/>
      </w:pPr>
      <w:bookmarkStart w:id="7" w:name="_Toc499903301"/>
      <w:r>
        <w:t>1.4</w:t>
      </w:r>
      <w:r w:rsidR="0043297C">
        <w:t>.</w:t>
      </w:r>
      <w:r w:rsidR="00F235D8">
        <w:t xml:space="preserve"> </w:t>
      </w:r>
      <w:r w:rsidR="002A2CD1">
        <w:t>Onderzoeksmethode</w:t>
      </w:r>
      <w:bookmarkEnd w:id="7"/>
    </w:p>
    <w:p w:rsidR="007C0EB3" w:rsidRDefault="00F209A3" w:rsidP="00725AD7">
      <w:pPr>
        <w:spacing w:line="312" w:lineRule="auto"/>
        <w:contextualSpacing/>
        <w:jc w:val="both"/>
      </w:pPr>
      <w:r>
        <w:t>Het onderzoek naar een meest effectieve vorm van cliëntparticipatie begint met een</w:t>
      </w:r>
      <w:r w:rsidR="007C0EB3">
        <w:t xml:space="preserve"> situatieschets, waarin de huidige situatie omtrent cliëntparticipatie binnen </w:t>
      </w:r>
      <w:r w:rsidR="00B47F25">
        <w:t>Sterker</w:t>
      </w:r>
      <w:r w:rsidR="007C0EB3">
        <w:t xml:space="preserve"> wordt beschreven. Hierna volgt een</w:t>
      </w:r>
      <w:r>
        <w:t xml:space="preserve"> uitgebreide literatuurstudie, waarin verschillende participatievormen met bijbehorende kenmerken aan </w:t>
      </w:r>
      <w:r w:rsidR="00181DBD">
        <w:t>bod zullen komen. Vervolgens wordt</w:t>
      </w:r>
      <w:r>
        <w:t xml:space="preserve"> op basis van deze literatuurstudie</w:t>
      </w:r>
      <w:r w:rsidR="00AE4C1D">
        <w:t>s</w:t>
      </w:r>
      <w:r>
        <w:t xml:space="preserve"> </w:t>
      </w:r>
      <w:r w:rsidR="00181DBD">
        <w:t>diverse criteria voor effectiviteit</w:t>
      </w:r>
      <w:r w:rsidR="00AE4C1D">
        <w:t xml:space="preserve"> opgesteld</w:t>
      </w:r>
      <w:r w:rsidR="00181DBD">
        <w:t>.</w:t>
      </w:r>
      <w:r w:rsidR="00AE4C1D">
        <w:t xml:space="preserve"> Deze criteria worden samen met de verschillende participatievormen gecombineerd in een beslisboom.</w:t>
      </w:r>
      <w:r>
        <w:t xml:space="preserve"> Hierna volgt een empirisch deel, waarin kwalitatieve methoden van dataverzameling inzicht geven </w:t>
      </w:r>
      <w:r w:rsidR="0043297C">
        <w:t>in de contextfactoren voor</w:t>
      </w:r>
      <w:r w:rsidR="007C0EB3">
        <w:t xml:space="preserve"> cliëntparticipatie binnen de organisatie </w:t>
      </w:r>
      <w:r w:rsidR="00B47F25">
        <w:t>Sterker</w:t>
      </w:r>
      <w:r w:rsidR="007C0EB3">
        <w:t xml:space="preserve">. </w:t>
      </w:r>
      <w:r w:rsidR="00AE4C1D">
        <w:t>Hierbij zullen met name</w:t>
      </w:r>
      <w:r w:rsidR="007C0EB3">
        <w:t xml:space="preserve"> interviews met dienstverleners </w:t>
      </w:r>
      <w:r w:rsidR="00AE4C1D">
        <w:t>gebruikt worden als</w:t>
      </w:r>
      <w:r w:rsidR="007C0EB3">
        <w:t xml:space="preserve"> belangrijke databron</w:t>
      </w:r>
      <w:r w:rsidR="00AE4C1D">
        <w:t xml:space="preserve">. </w:t>
      </w:r>
      <w:r w:rsidR="007C0EB3">
        <w:t xml:space="preserve">Deze data </w:t>
      </w:r>
      <w:r w:rsidR="00AE4C1D">
        <w:t>worden vervolgens geanalyseerd en getoetst op basis van de eerder opgestelde criteria</w:t>
      </w:r>
      <w:r w:rsidR="007C0EB3">
        <w:t>.</w:t>
      </w:r>
      <w:r w:rsidR="00AE4C1D">
        <w:t xml:space="preserve"> Door hierbij gebruik te maken van de beslisboom </w:t>
      </w:r>
      <w:r w:rsidR="00626DA1">
        <w:t xml:space="preserve">wordt </w:t>
      </w:r>
      <w:r w:rsidR="007C0EB3">
        <w:t xml:space="preserve">gekeken welke vorm van cliëntparticipatie het meest effectief zal zijn binnen </w:t>
      </w:r>
      <w:r w:rsidR="00626DA1">
        <w:t xml:space="preserve">de organisatie </w:t>
      </w:r>
      <w:r w:rsidR="00B47F25">
        <w:t>Sterker</w:t>
      </w:r>
      <w:r w:rsidR="007C0EB3">
        <w:t xml:space="preserve">. </w:t>
      </w:r>
    </w:p>
    <w:p w:rsidR="00883B93" w:rsidRDefault="00883B93" w:rsidP="00725AD7">
      <w:pPr>
        <w:spacing w:line="312" w:lineRule="auto"/>
        <w:contextualSpacing/>
        <w:jc w:val="both"/>
      </w:pPr>
    </w:p>
    <w:p w:rsidR="00521069" w:rsidRPr="00F209A3" w:rsidRDefault="007C0EB3" w:rsidP="00725AD7">
      <w:pPr>
        <w:spacing w:line="312" w:lineRule="auto"/>
        <w:contextualSpacing/>
        <w:jc w:val="both"/>
      </w:pPr>
      <w:r>
        <w:t xml:space="preserve">Dit onderzoek kent zowel een beschrijvende als </w:t>
      </w:r>
      <w:r w:rsidR="00AF5860">
        <w:t>ontwerpende</w:t>
      </w:r>
      <w:r>
        <w:t xml:space="preserve"> inslag. Het beschrijvende deel bevindt zich vooral bij de situatieschets en het eerste gedeelte van de literatuurstudie, waarbij een beschrijving wordt gemaakt van de huidige situatie omtrent cliëntparticipatie binnen </w:t>
      </w:r>
      <w:r w:rsidR="00B47F25">
        <w:t>Sterker</w:t>
      </w:r>
      <w:r>
        <w:t xml:space="preserve"> en bestaande onderzoeken naar vormen van cliëntparticipatie worden beschreven. Hierna volgt een </w:t>
      </w:r>
      <w:r w:rsidR="00AF5860">
        <w:t>ontwerpend</w:t>
      </w:r>
      <w:r>
        <w:t xml:space="preserve"> deel, waarbij </w:t>
      </w:r>
      <w:r w:rsidR="00626DA1">
        <w:t>de criteria voor effectiviteit en de verschillende participatievormen worden samengevat in een beslisboom.</w:t>
      </w:r>
      <w:r w:rsidR="00521069">
        <w:t xml:space="preserve"> In het empirische deel dat </w:t>
      </w:r>
      <w:r w:rsidR="00626DA1">
        <w:t>hierop</w:t>
      </w:r>
      <w:r w:rsidR="00E81BBB">
        <w:t xml:space="preserve"> volgt, wordt gezocht naar een model voor participatie dat het meest effectief is binnen de organisatie</w:t>
      </w:r>
      <w:r w:rsidR="00626DA1">
        <w:t xml:space="preserve"> Sterker</w:t>
      </w:r>
      <w:r w:rsidR="00E81BBB">
        <w:t xml:space="preserve">.  </w:t>
      </w:r>
    </w:p>
    <w:p w:rsidR="00F209A3" w:rsidRDefault="00F209A3" w:rsidP="00725AD7">
      <w:pPr>
        <w:spacing w:line="312" w:lineRule="auto"/>
        <w:contextualSpacing/>
        <w:jc w:val="both"/>
        <w:rPr>
          <w:b/>
        </w:rPr>
      </w:pPr>
    </w:p>
    <w:p w:rsidR="002A2CD1" w:rsidRDefault="0096506B" w:rsidP="006D5218">
      <w:pPr>
        <w:pStyle w:val="Heading2"/>
      </w:pPr>
      <w:bookmarkStart w:id="8" w:name="_Toc499903302"/>
      <w:r>
        <w:t>1.5</w:t>
      </w:r>
      <w:r w:rsidR="0043297C">
        <w:t>.</w:t>
      </w:r>
      <w:r w:rsidR="00181DBD">
        <w:t xml:space="preserve"> </w:t>
      </w:r>
      <w:r w:rsidR="002A2CD1">
        <w:t>Relevantie</w:t>
      </w:r>
      <w:bookmarkEnd w:id="8"/>
    </w:p>
    <w:p w:rsidR="002A2CD1" w:rsidRDefault="00521069" w:rsidP="00725AD7">
      <w:pPr>
        <w:spacing w:line="312" w:lineRule="auto"/>
        <w:contextualSpacing/>
        <w:jc w:val="both"/>
      </w:pPr>
      <w:r>
        <w:t xml:space="preserve">Dit onderzoek kent zowel een maatschappelijke als een wetenschappelijke relevantie. </w:t>
      </w:r>
      <w:r w:rsidR="00AC6303">
        <w:t xml:space="preserve">De maatschappelijke relevantie is allereerst duidelijk in de vraag van de opdrachtgever. Binnen de organisatie </w:t>
      </w:r>
      <w:r w:rsidR="00B47F25">
        <w:t>Sterker</w:t>
      </w:r>
      <w:r w:rsidR="00AC6303">
        <w:t xml:space="preserve"> is duidelijk behoefte aan een continue feedbackloop die vormgegeven kan worden door middel van cliëntparticipatie, met als doel het verbeteren van de dienstverlening. Dienstverleners </w:t>
      </w:r>
      <w:r w:rsidR="00AC6303">
        <w:lastRenderedPageBreak/>
        <w:t xml:space="preserve">kunnen immers makkelijker reflecteren en hun handelen verbeteren wanneer zij de beschikking hebben over continue feedback. Hierdoor </w:t>
      </w:r>
      <w:r w:rsidR="00E81BBB">
        <w:t>wordt</w:t>
      </w:r>
      <w:r w:rsidR="00AC6303">
        <w:t xml:space="preserve"> de kwaliteit van de totale dienstverlening verhoogd. </w:t>
      </w:r>
      <w:r w:rsidR="00F21366">
        <w:t>Naast de maatschappelijke relevantie kent het onderzoek ook een wetenschappelijke relevatie. Zo is participatie binnen de gezondheidszorg een thema dat de afgelopen jaren steeds belangrijker is geworden. Hierdoor staat het thema participatie op het gebied van onderzoek st</w:t>
      </w:r>
      <w:r w:rsidR="005E6A50">
        <w:t>eeds meer in de belangstelling en kan nieuw wetenschappelijk onderzoek hieraan een bijdrage leveren (Grit e</w:t>
      </w:r>
      <w:r w:rsidR="005B2AF4">
        <w:t xml:space="preserve">t </w:t>
      </w:r>
      <w:r w:rsidR="005E6A50">
        <w:t>a</w:t>
      </w:r>
      <w:r w:rsidR="005B2AF4">
        <w:t>l</w:t>
      </w:r>
      <w:r w:rsidR="005E6A50">
        <w:t>.,</w:t>
      </w:r>
      <w:r w:rsidR="005E6A50" w:rsidRPr="00293E19">
        <w:t xml:space="preserve"> 2008)</w:t>
      </w:r>
      <w:r w:rsidR="005E6A50">
        <w:t>. Daarnaast richt het meeste wetenschappelijk onderzoek zich voornamelijk op de ziekenhuiszorg. Participatie binnen de maatschappelijke zorg is wat dat betreft nog een onderontwikkeld terrein, waardoor wetenschappelijk onderzoek hiernaar zeer welkom is.</w:t>
      </w:r>
    </w:p>
    <w:p w:rsidR="007C0EB3" w:rsidRDefault="007C0EB3" w:rsidP="00725AD7">
      <w:pPr>
        <w:spacing w:line="312" w:lineRule="auto"/>
        <w:contextualSpacing/>
        <w:jc w:val="both"/>
        <w:rPr>
          <w:b/>
        </w:rPr>
      </w:pPr>
    </w:p>
    <w:p w:rsidR="00645087" w:rsidRDefault="0043297C" w:rsidP="006D5218">
      <w:pPr>
        <w:pStyle w:val="Heading2"/>
      </w:pPr>
      <w:bookmarkStart w:id="9" w:name="_Toc499903303"/>
      <w:r>
        <w:t xml:space="preserve">1.6. </w:t>
      </w:r>
      <w:r w:rsidR="008E0051">
        <w:t>Omschrijving kernbegrippen</w:t>
      </w:r>
      <w:bookmarkEnd w:id="9"/>
    </w:p>
    <w:p w:rsidR="00496AFA" w:rsidRDefault="004301FC" w:rsidP="00725AD7">
      <w:pPr>
        <w:spacing w:line="312" w:lineRule="auto"/>
        <w:contextualSpacing/>
        <w:jc w:val="both"/>
      </w:pPr>
      <w:r>
        <w:t xml:space="preserve">Cliëntparticipatie is het kernbegrip in dit onderzoek. Dit begrip kent verschillende definities. In dit onderzoek In dit onderzoek wordt de definitie van Van Veenendaal et al. (2004) gebruikt. Deze luidt als volgt: ‘Het inbrengen van specifieke ervaringsdeskundigheid van cliënten en van de kennis van hulpverleners, met als doel een gelijkwaardige invloed te hebben op de ontwikkeling en uitvoering van een project/activiteit’. </w:t>
      </w:r>
      <w:r w:rsidR="009A0258">
        <w:t>Het begrip cliëntparticipatie kent twee perspectieven: het consumentenperspectief en de democratische benadering. Uitgangspunt bij het consumentenperspectief is dat consumenten over keuzevrijheid beschikken om keuzes te maken die aansluiten bij hun behoeften, zoals het hebben van inspraak tijdens een behandeling Binnen de democratische benadering de democratische basisprincipes zoals legitimatie, transparantie en verantwoording centraal (Council of Europe, 2001). In hoofdstuk drie worden deze begrippen nader toegelicht.</w:t>
      </w:r>
    </w:p>
    <w:p w:rsidR="004301FC" w:rsidRDefault="004301FC" w:rsidP="00725AD7">
      <w:pPr>
        <w:spacing w:line="312" w:lineRule="auto"/>
        <w:contextualSpacing/>
        <w:jc w:val="both"/>
      </w:pPr>
    </w:p>
    <w:p w:rsidR="002A2CD1" w:rsidRDefault="0043297C" w:rsidP="006D5218">
      <w:pPr>
        <w:pStyle w:val="Heading2"/>
      </w:pPr>
      <w:bookmarkStart w:id="10" w:name="_Toc499903304"/>
      <w:r>
        <w:t xml:space="preserve">1.7. </w:t>
      </w:r>
      <w:r w:rsidR="002A2CD1">
        <w:t>Leeswijzer</w:t>
      </w:r>
      <w:bookmarkEnd w:id="10"/>
    </w:p>
    <w:p w:rsidR="0096506B" w:rsidRPr="0083037C" w:rsidRDefault="0096506B" w:rsidP="00725AD7">
      <w:pPr>
        <w:spacing w:line="312" w:lineRule="auto"/>
        <w:contextualSpacing/>
        <w:jc w:val="both"/>
      </w:pPr>
      <w:r>
        <w:t xml:space="preserve">Na deze inleiding volgt een beleidskader, waarin de huidige situatie omtrent cliëntparticipatie binnen </w:t>
      </w:r>
      <w:r w:rsidR="00B47F25">
        <w:t>Sterker</w:t>
      </w:r>
      <w:r>
        <w:t xml:space="preserve"> aan bod komt.</w:t>
      </w:r>
      <w:r w:rsidR="009A0258">
        <w:t xml:space="preserve"> Hierbij wordt niet alleen gekeken naar de situatie binnen de organisatie </w:t>
      </w:r>
      <w:r w:rsidR="00B47F25">
        <w:t>Sterker</w:t>
      </w:r>
      <w:r w:rsidR="009A0258">
        <w:t>, maar worden daarnaast ook de huidige ontwikkelingen binnen de zorgsector onder de loep genomen. Hierbij komt ook specifieke wet- en regelgeving aan bod.</w:t>
      </w:r>
      <w:r>
        <w:t xml:space="preserve"> Hierna </w:t>
      </w:r>
      <w:r w:rsidR="009A0258">
        <w:t>wordt</w:t>
      </w:r>
      <w:r>
        <w:t xml:space="preserve"> in het theoretisch kader </w:t>
      </w:r>
      <w:r w:rsidR="009A0258">
        <w:t>allereerst het begrip cliëntparticipatie uitvoerig besproken</w:t>
      </w:r>
      <w:r w:rsidR="00B16507">
        <w:t>, waarbij ook wordt ingegaan op de verschillende participatieniveaus aan de hand van de participatieladder</w:t>
      </w:r>
      <w:r w:rsidR="009A0258">
        <w:t>.</w:t>
      </w:r>
      <w:r w:rsidR="00B16507">
        <w:t xml:space="preserve"> Vervolgens komen de participatieve methoden aan bod en worden deze inclusief kenmerken uiteengezet. Deze participatieve methoden worden samen met criteria voor effectiviteit gebundeld in een beslisboom. </w:t>
      </w:r>
      <w:r>
        <w:t xml:space="preserve">In het methodologisch kader dat hierop volgt </w:t>
      </w:r>
      <w:r w:rsidR="00F935BC">
        <w:t xml:space="preserve">wordt dieper </w:t>
      </w:r>
      <w:r>
        <w:t xml:space="preserve">ingegaan op de gebruikte onderzoeksmethoden. Hierna volgt een analyse waarin de empirische bevindingen gepresenteerd en geanalyseerd worden. </w:t>
      </w:r>
      <w:r w:rsidR="00B16507">
        <w:t>Vervolgens</w:t>
      </w:r>
      <w:r>
        <w:t xml:space="preserve"> wordt er in de conclusie een antwoord geformuleerd op de hoofdvraag, waarna er enkele aanbevelingen worden gedaan. </w:t>
      </w:r>
      <w:r w:rsidR="00B16507">
        <w:t>Tot slot wordt het onderzoek in de discussie nogmaals kritisch onder de loep genomen.</w:t>
      </w:r>
    </w:p>
    <w:p w:rsidR="0091056D" w:rsidRDefault="0091056D" w:rsidP="00725AD7">
      <w:pPr>
        <w:spacing w:line="312" w:lineRule="auto"/>
        <w:contextualSpacing/>
        <w:jc w:val="both"/>
        <w:rPr>
          <w:b/>
        </w:rPr>
      </w:pPr>
    </w:p>
    <w:p w:rsidR="00341257" w:rsidRDefault="00341257" w:rsidP="00725AD7">
      <w:pPr>
        <w:spacing w:line="312" w:lineRule="auto"/>
        <w:contextualSpacing/>
        <w:rPr>
          <w:b/>
        </w:rPr>
      </w:pPr>
      <w:r>
        <w:rPr>
          <w:b/>
        </w:rPr>
        <w:br w:type="page"/>
      </w:r>
    </w:p>
    <w:p w:rsidR="00341257" w:rsidRDefault="0043297C" w:rsidP="006D5218">
      <w:pPr>
        <w:pStyle w:val="Heading1"/>
      </w:pPr>
      <w:bookmarkStart w:id="11" w:name="_Toc499903305"/>
      <w:r>
        <w:lastRenderedPageBreak/>
        <w:t xml:space="preserve">2. </w:t>
      </w:r>
      <w:r w:rsidR="00341257">
        <w:t>Beleidskader</w:t>
      </w:r>
      <w:bookmarkEnd w:id="11"/>
    </w:p>
    <w:p w:rsidR="00341257" w:rsidRDefault="00341257" w:rsidP="00725AD7">
      <w:pPr>
        <w:spacing w:line="312" w:lineRule="auto"/>
        <w:contextualSpacing/>
        <w:jc w:val="both"/>
        <w:rPr>
          <w:b/>
        </w:rPr>
      </w:pPr>
    </w:p>
    <w:p w:rsidR="000D659E" w:rsidRPr="000D659E" w:rsidRDefault="000D659E" w:rsidP="006D5218">
      <w:pPr>
        <w:pStyle w:val="Heading2"/>
      </w:pPr>
      <w:bookmarkStart w:id="12" w:name="_Toc499903306"/>
      <w:r>
        <w:t>2.1. Inleiding</w:t>
      </w:r>
      <w:bookmarkEnd w:id="12"/>
    </w:p>
    <w:p w:rsidR="001B381F" w:rsidRDefault="00341257" w:rsidP="00725AD7">
      <w:pPr>
        <w:spacing w:line="312" w:lineRule="auto"/>
        <w:contextualSpacing/>
        <w:jc w:val="both"/>
      </w:pPr>
      <w:r>
        <w:t>In het beleidskader</w:t>
      </w:r>
      <w:r w:rsidR="00866984">
        <w:t xml:space="preserve"> wordt de huidige situatie rondom cliëntparticipatie geschetst, waarbij de volgende deelvraag centraal staat: ‘Hoe ziet de huidige situatie omtrent cliëntparticipatie binnen </w:t>
      </w:r>
      <w:r w:rsidR="00B47F25">
        <w:t>Sterker</w:t>
      </w:r>
      <w:r w:rsidR="00866984">
        <w:t xml:space="preserve"> er uit?</w:t>
      </w:r>
      <w:r w:rsidR="000D08A7">
        <w:t>'</w:t>
      </w:r>
      <w:r w:rsidR="00866984">
        <w:t xml:space="preserve"> </w:t>
      </w:r>
      <w:r w:rsidR="001B381F">
        <w:t xml:space="preserve">Hierbij </w:t>
      </w:r>
      <w:r w:rsidR="0043297C">
        <w:t>komt</w:t>
      </w:r>
      <w:r w:rsidR="001B381F">
        <w:t xml:space="preserve"> eerst de organisatie </w:t>
      </w:r>
      <w:r w:rsidR="00B47F25">
        <w:t>Sterker</w:t>
      </w:r>
      <w:r w:rsidR="0043297C">
        <w:t xml:space="preserve"> zelf aan bod</w:t>
      </w:r>
      <w:r w:rsidR="008D3636">
        <w:t>. Hierna wordt gekeken hoe dit past binnen de huidige ontwikkelingen in de zorgsector.</w:t>
      </w:r>
      <w:r w:rsidR="001F6950">
        <w:t xml:space="preserve"> Hierbij komt ook de specifieke wet- en regelgeving binnen het sociale domein aan bod.</w:t>
      </w:r>
      <w:r w:rsidR="008D3636">
        <w:t xml:space="preserve"> Tot slot wordt</w:t>
      </w:r>
      <w:r w:rsidR="001B381F">
        <w:t xml:space="preserve"> er specifiek ingezoomd op het onderdeel cliëntparticipatie. </w:t>
      </w:r>
    </w:p>
    <w:p w:rsidR="001B381F" w:rsidRDefault="001B381F" w:rsidP="00725AD7">
      <w:pPr>
        <w:spacing w:line="312" w:lineRule="auto"/>
        <w:contextualSpacing/>
        <w:jc w:val="both"/>
      </w:pPr>
    </w:p>
    <w:p w:rsidR="00FD0A3B" w:rsidRDefault="001B381F" w:rsidP="00725AD7">
      <w:pPr>
        <w:spacing w:line="312" w:lineRule="auto"/>
        <w:contextualSpacing/>
        <w:jc w:val="both"/>
      </w:pPr>
      <w:r>
        <w:t xml:space="preserve">Per 1 januari 2017 zijn de organisatie voor maatschappelijk werk NIM en het seniorennetwerk </w:t>
      </w:r>
      <w:r w:rsidR="00EB1A39">
        <w:t>Swon</w:t>
      </w:r>
      <w:r>
        <w:t xml:space="preserve"> gefuseerd tot één organisatie</w:t>
      </w:r>
      <w:r w:rsidR="00B47F25">
        <w:t>, genaamd Sterker</w:t>
      </w:r>
      <w:r>
        <w:t>. Het hoofddoel van deze fusie is het tot stand brengen van een geïntegreerd spectrum van eerstelijns welzijnswerk, waarbij een dekkend aanbod ontstaat voor individuen en groepen mensen die het net niet redden (</w:t>
      </w:r>
      <w:r w:rsidR="00EB1A39">
        <w:t>Swon</w:t>
      </w:r>
      <w:r>
        <w:t xml:space="preserve">-NIM, 2016). Het eerstelijns welzijnswerk richt zich op zelfredzaamheid en samenredzaamheid met een focus op het ondersteunen en versterken van individuen binnen deze kwetsbare groepen. Hierbij </w:t>
      </w:r>
      <w:r w:rsidR="00FD0A3B">
        <w:t xml:space="preserve">gaat het om ondersteuning, dienstverlening, hulpverlening, coördinatie, toeleiding naar zorg en het voorkomen en uitstellen van zwaardere zorg. </w:t>
      </w:r>
      <w:r w:rsidR="00650AB6">
        <w:t>Deze dienstverlening wordt uitgevoerd over verschillende disciplines: algemeen maatschappelijk werk, ouderenadvies, dagbesteding, sociale wijkteams, jeugdwerk, mantelzorgondersteuning, school-, bedrijfs- en woonmaatschapelijk werk, gezinscoaching, gespreksgroepen, vrijwilligersdiensten, buurtbemiddeling, welzijnsonderzoeken, ontmoeting, praktische dienstverlening en Welzijn024. Al d</w:t>
      </w:r>
      <w:r w:rsidR="00FD0A3B">
        <w:t xml:space="preserve">eze dienstverlening bevindt zich op het snijvlak tussen welzijn en zorg. </w:t>
      </w:r>
    </w:p>
    <w:p w:rsidR="00FD0A3B" w:rsidRDefault="00FD0A3B" w:rsidP="00725AD7">
      <w:pPr>
        <w:spacing w:line="312" w:lineRule="auto"/>
        <w:contextualSpacing/>
        <w:jc w:val="both"/>
      </w:pPr>
    </w:p>
    <w:p w:rsidR="00BF5DDB" w:rsidRDefault="006E11BC" w:rsidP="00725AD7">
      <w:pPr>
        <w:spacing w:line="312" w:lineRule="auto"/>
        <w:contextualSpacing/>
        <w:jc w:val="both"/>
      </w:pPr>
      <w:r>
        <w:t xml:space="preserve">Cliënten komen op verschillende manieren bij </w:t>
      </w:r>
      <w:r w:rsidR="00B47F25">
        <w:t>Sterker</w:t>
      </w:r>
      <w:r>
        <w:t xml:space="preserve"> terecht. Dit kan op eigen initiatief van een cliënt gebeuren of er kan sprake zijn van een doorverwijzing. Ook de sociale wijkteams spelen hierin een belangrijke rol. Binnen deze teams werken meerdere zorg- en welzijnsorganisaties samen binnen een bepaalde wijk. Door het multidisciplinaire karakter van deze teams kunnen cliënten snel en doeltreffend worden geholpen met hun zorgvraag. Een medewerker van deze sociale wijkteams gaat op basis van de zorgvraag van de cliënt kijken wat ervoor nodig is en start een traject. Daarnaast organiseren de sociale wijkteams ook collectieve activiteiten om de samenhang in de wijk te verbeteren. Uitgangspunt hierbij is dat de bewoners zelf de regie houden (NIM, 2015). De exacte positie van deze sociale wijkteams verschilt echter per gemeente. </w:t>
      </w:r>
      <w:r w:rsidR="00883B93">
        <w:t xml:space="preserve">Zo hebben de gemeenten elk een eigen opzet van een sociaal wijkteam en ook de rol van </w:t>
      </w:r>
      <w:r w:rsidR="00B47F25">
        <w:t>Sterker</w:t>
      </w:r>
      <w:r w:rsidR="00883B93">
        <w:t xml:space="preserve"> varieert hierbinnen. </w:t>
      </w:r>
      <w:r>
        <w:t xml:space="preserve"> </w:t>
      </w:r>
    </w:p>
    <w:p w:rsidR="008D3636" w:rsidRDefault="008D3636" w:rsidP="00725AD7">
      <w:pPr>
        <w:spacing w:line="312" w:lineRule="auto"/>
        <w:contextualSpacing/>
        <w:jc w:val="both"/>
      </w:pPr>
    </w:p>
    <w:p w:rsidR="008D3636" w:rsidRPr="008D3636" w:rsidRDefault="000D659E" w:rsidP="006D5218">
      <w:pPr>
        <w:pStyle w:val="Heading2"/>
      </w:pPr>
      <w:bookmarkStart w:id="13" w:name="_Toc499903307"/>
      <w:r>
        <w:t>2.2</w:t>
      </w:r>
      <w:r w:rsidR="008D3636">
        <w:t>. Ontwikkelingen binnen de zorgsector</w:t>
      </w:r>
      <w:bookmarkEnd w:id="13"/>
    </w:p>
    <w:p w:rsidR="00BF5DDB" w:rsidRDefault="008D3636" w:rsidP="00725AD7">
      <w:pPr>
        <w:spacing w:line="312" w:lineRule="auto"/>
        <w:contextualSpacing/>
        <w:jc w:val="both"/>
      </w:pPr>
      <w:r>
        <w:t xml:space="preserve">De ontwikkelingen die zichtbaar zijn binnen de organisatie </w:t>
      </w:r>
      <w:r w:rsidR="00B47F25">
        <w:t>Sterker</w:t>
      </w:r>
      <w:r>
        <w:t xml:space="preserve"> passen in het beeld van de huidige ontwikkelingen binnen de zorgsector. Patient centredness, waarbij de patiënt een steeds meer centrale rol krijgt in het behandeltraject is een ontwikkeling die in de zorgsector duidelijk zichtbaar is. </w:t>
      </w:r>
      <w:r w:rsidR="009D5189">
        <w:lastRenderedPageBreak/>
        <w:t xml:space="preserve">Het idee hierbij is dat patiënten meer inspraak moeten krijgen in het behandeltraject, omdat andere partijen onvoldoende in staat zijn om voor hen te spreken (Van de Bovenkamp et al., 2008). </w:t>
      </w:r>
      <w:r w:rsidR="00692EE5">
        <w:t xml:space="preserve">Hierdoor krijgt cliëntparticipatie zowel op instellingsniveau als op landelijk niveau een steeds belangrijkere rol. Een andere ontwikkeling binnen de zorgsector is het poldermodel. Dit model, dat kenmerkend is voor besluitvorming in Nederland, komt steeds nadrukkelijker terug binnen de gezondheidszorg. </w:t>
      </w:r>
      <w:r w:rsidR="00C4248B">
        <w:t xml:space="preserve">Het poldermodel veronderstelt de aanwezigheid van formele vertegenwoordigers die samenwerken aan het creëren van consensus. </w:t>
      </w:r>
      <w:r w:rsidR="00692EE5">
        <w:t xml:space="preserve">Patiënten verenigen zich steeds vaker in patiëntenorganisaties en overkoepelende bewegingen. Zo bestaan er patiëntenorganisaties die te maken hebben met een specifieke ziekte, maar zijn er ook patiëntenbewegingen die algemeen van aard zijn.  Daarnaast zijn er weer overkoepelende organisaties, waardoor het poldermodel op verschillende niveaus zichtbaar is. Doordat patiëntenorganisaties een sterk collectief vormen, vormen zij een sterke macht binnen de corporatistische overlegcultuur (Van de Bovenkamp et al., 2008). </w:t>
      </w:r>
    </w:p>
    <w:p w:rsidR="008D3636" w:rsidRDefault="008D3636" w:rsidP="00725AD7">
      <w:pPr>
        <w:spacing w:line="312" w:lineRule="auto"/>
        <w:contextualSpacing/>
        <w:jc w:val="both"/>
      </w:pPr>
    </w:p>
    <w:p w:rsidR="006A3ADD" w:rsidRPr="006A3ADD" w:rsidRDefault="000D659E" w:rsidP="006D5218">
      <w:pPr>
        <w:pStyle w:val="Heading2"/>
      </w:pPr>
      <w:bookmarkStart w:id="14" w:name="_Toc499903308"/>
      <w:r>
        <w:t>2.3</w:t>
      </w:r>
      <w:r w:rsidR="006A3ADD">
        <w:t>. Wet- en regelgeving</w:t>
      </w:r>
      <w:bookmarkEnd w:id="14"/>
    </w:p>
    <w:p w:rsidR="006A3ADD" w:rsidRDefault="006A3ADD" w:rsidP="00725AD7">
      <w:pPr>
        <w:spacing w:line="312" w:lineRule="auto"/>
        <w:contextualSpacing/>
        <w:jc w:val="both"/>
      </w:pPr>
      <w:r>
        <w:t xml:space="preserve">Binnen het sociale domein hebben de laatste jaren een aantal veranderingen plaatsgevonden op het gebied van wet- en regelgeving. </w:t>
      </w:r>
      <w:r w:rsidR="008423A3">
        <w:t>Door de decentralisaties van diverse zorgtaken naar de gemeenten in 2015, zijn er op dit moment vijf wetten binnen het sociaal domein:</w:t>
      </w:r>
    </w:p>
    <w:p w:rsidR="008423A3" w:rsidRDefault="008423A3" w:rsidP="00725AD7">
      <w:pPr>
        <w:spacing w:line="312" w:lineRule="auto"/>
        <w:contextualSpacing/>
        <w:jc w:val="both"/>
      </w:pPr>
    </w:p>
    <w:p w:rsidR="008423A3" w:rsidRDefault="008423A3" w:rsidP="00725AD7">
      <w:pPr>
        <w:spacing w:line="312" w:lineRule="auto"/>
        <w:contextualSpacing/>
        <w:jc w:val="both"/>
      </w:pPr>
      <w:r>
        <w:t xml:space="preserve">1. Wet </w:t>
      </w:r>
      <w:r w:rsidR="00154DF8">
        <w:t>Langdurige Z</w:t>
      </w:r>
      <w:r>
        <w:t>org</w:t>
      </w:r>
    </w:p>
    <w:p w:rsidR="008423A3" w:rsidRDefault="00154DF8" w:rsidP="00725AD7">
      <w:pPr>
        <w:spacing w:line="312" w:lineRule="auto"/>
        <w:contextualSpacing/>
        <w:jc w:val="both"/>
      </w:pPr>
      <w:r>
        <w:t>De Wet L</w:t>
      </w:r>
      <w:r w:rsidR="008423A3">
        <w:t>angdur</w:t>
      </w:r>
      <w:r>
        <w:t>ige Z</w:t>
      </w:r>
      <w:r w:rsidR="008423A3">
        <w:t xml:space="preserve">org regelt de zorg voor de meest kwetsbare groepen binnen de samenleving. Hieronder vallen mensen met een verstandelijke of lichamelijke beperking die vrijwel permanente zorg nodig hebben. Deze wet regelt onder meer het verblijf in een instelling, medische zorg, algemene zorg, het gebruik van mobiliteitshulpmiddelen en het vervoer naar de plek waar de cliënt zorg ontvangt. </w:t>
      </w:r>
      <w:r>
        <w:t>De indicatiestelling wordt gedaan door het Centrum Indicatiestelling Zorg (CIZ) op basis van zorginhoudelijke criteria</w:t>
      </w:r>
      <w:r w:rsidR="00F6169D">
        <w:t xml:space="preserve"> (Van de Schoot &amp; De Jong, 2014)</w:t>
      </w:r>
      <w:r>
        <w:t>.</w:t>
      </w:r>
    </w:p>
    <w:p w:rsidR="001F6950" w:rsidRDefault="001F6950" w:rsidP="00725AD7">
      <w:pPr>
        <w:spacing w:line="312" w:lineRule="auto"/>
        <w:contextualSpacing/>
        <w:jc w:val="both"/>
      </w:pPr>
    </w:p>
    <w:p w:rsidR="008423A3" w:rsidRDefault="008423A3" w:rsidP="00725AD7">
      <w:pPr>
        <w:spacing w:line="312" w:lineRule="auto"/>
        <w:contextualSpacing/>
        <w:jc w:val="both"/>
      </w:pPr>
      <w:r>
        <w:t>2. Zorgverzekeringswet</w:t>
      </w:r>
    </w:p>
    <w:p w:rsidR="00154DF8" w:rsidRDefault="00154DF8" w:rsidP="00725AD7">
      <w:pPr>
        <w:spacing w:line="312" w:lineRule="auto"/>
        <w:contextualSpacing/>
        <w:jc w:val="both"/>
      </w:pPr>
      <w:r>
        <w:t xml:space="preserve">De Zorgverzekeringswet regelt de verplichte volksverzekering voor geneeskundige zorg, de wijkverpleging en de behandeling van mensen met een zintuigelijke beperking. </w:t>
      </w:r>
      <w:r w:rsidR="00D71101">
        <w:t>De Zorgverzekeringswet zorgt ervoor dat iedereen in Nederland een verplichte basisverzekering afsluit. De wijkverpleging en de behandeling van mensen met een zintuigelijke beperking wordt gedaan vanuit het persoonsgebonden budget (pgb) van de zorgverzekeraar</w:t>
      </w:r>
      <w:r w:rsidR="00F6169D">
        <w:t xml:space="preserve"> (Van de Schoot &amp; De Jong, 2014)</w:t>
      </w:r>
      <w:r w:rsidR="00D71101">
        <w:t xml:space="preserve">. </w:t>
      </w:r>
    </w:p>
    <w:p w:rsidR="00154DF8" w:rsidRDefault="00154DF8" w:rsidP="00725AD7">
      <w:pPr>
        <w:spacing w:line="312" w:lineRule="auto"/>
        <w:contextualSpacing/>
        <w:jc w:val="both"/>
      </w:pPr>
    </w:p>
    <w:p w:rsidR="008423A3" w:rsidRDefault="008423A3" w:rsidP="00725AD7">
      <w:pPr>
        <w:spacing w:line="312" w:lineRule="auto"/>
        <w:contextualSpacing/>
        <w:jc w:val="both"/>
      </w:pPr>
      <w:r>
        <w:t xml:space="preserve">3. </w:t>
      </w:r>
      <w:r w:rsidR="00D71101">
        <w:t>Wet m</w:t>
      </w:r>
      <w:r>
        <w:t xml:space="preserve">aatschappelijke </w:t>
      </w:r>
      <w:r w:rsidR="00D71101">
        <w:t>o</w:t>
      </w:r>
      <w:r>
        <w:t>ndersteuning</w:t>
      </w:r>
    </w:p>
    <w:p w:rsidR="00D71101" w:rsidRDefault="00D71101" w:rsidP="00725AD7">
      <w:pPr>
        <w:spacing w:line="312" w:lineRule="auto"/>
        <w:contextualSpacing/>
        <w:jc w:val="both"/>
      </w:pPr>
      <w:r>
        <w:t>De Wet maatschappelijke ondersteuning (Wmo) regelt de ondersteuning voor mensen met een beperking om zo lang mogelijk thuis te kunnen blijven wonen. Hieronder vallen mensen met een verstandelijke, lichamelijke of psychische beperking, chronisch zieke mensen, ouderen en mensen met psychosociale problemen. Deze wet wordt uitgevoerd door de gemeenten, waarbij zelfredzaamheid van de burgers het sleutelbegrip is</w:t>
      </w:r>
      <w:r w:rsidR="00F6169D">
        <w:t xml:space="preserve"> (Van de Schoot &amp; De Jong, 2014)</w:t>
      </w:r>
      <w:r>
        <w:t xml:space="preserve">. </w:t>
      </w:r>
    </w:p>
    <w:p w:rsidR="008423A3" w:rsidRDefault="008423A3" w:rsidP="00725AD7">
      <w:pPr>
        <w:spacing w:line="312" w:lineRule="auto"/>
        <w:contextualSpacing/>
        <w:jc w:val="both"/>
      </w:pPr>
      <w:r>
        <w:lastRenderedPageBreak/>
        <w:t>4. Jeugdwet</w:t>
      </w:r>
    </w:p>
    <w:p w:rsidR="00D71101" w:rsidRDefault="00D71101" w:rsidP="00725AD7">
      <w:pPr>
        <w:spacing w:line="312" w:lineRule="auto"/>
        <w:contextualSpacing/>
        <w:jc w:val="both"/>
      </w:pPr>
      <w:r>
        <w:t xml:space="preserve">De Jeugdwet zorgt ervoor dat de gemeente verantwoordelijk is voor de preventie, ondersteuning, hulp en zorg aan jeugdigen en ouders bij verschillende soorten problemen, waaronder opgroei- en opvoedingsproblemen, psychische problemen en stoornissen. De Jeugdwet is er voor alle jeugdigen tot 18 jaar. </w:t>
      </w:r>
      <w:r w:rsidR="00626062">
        <w:t>Hiermee krijgen de gemeenten een zorgplicht</w:t>
      </w:r>
      <w:r w:rsidR="00F6169D">
        <w:t xml:space="preserve"> (Van de Schoot &amp; De Jong, 2014)</w:t>
      </w:r>
      <w:r w:rsidR="00626062">
        <w:t>.</w:t>
      </w:r>
      <w:r>
        <w:t xml:space="preserve"> </w:t>
      </w:r>
    </w:p>
    <w:p w:rsidR="00D71101" w:rsidRDefault="00D71101" w:rsidP="00725AD7">
      <w:pPr>
        <w:spacing w:line="312" w:lineRule="auto"/>
        <w:contextualSpacing/>
        <w:jc w:val="both"/>
      </w:pPr>
    </w:p>
    <w:p w:rsidR="008423A3" w:rsidRDefault="008423A3" w:rsidP="00725AD7">
      <w:pPr>
        <w:spacing w:line="312" w:lineRule="auto"/>
        <w:contextualSpacing/>
        <w:jc w:val="both"/>
      </w:pPr>
      <w:r>
        <w:t>5. Participatiewet</w:t>
      </w:r>
    </w:p>
    <w:p w:rsidR="00626062" w:rsidRDefault="00626062" w:rsidP="00725AD7">
      <w:pPr>
        <w:spacing w:line="312" w:lineRule="auto"/>
        <w:contextualSpacing/>
        <w:jc w:val="both"/>
      </w:pPr>
      <w:r>
        <w:t>De Participatiewet regelt de doorstroom van mensen met een arbeidsbeperking naar de arbeidsmarkt met als doel de arbeidsparticipatie te laten stijgen. Hierbij gaat het vooral om mensen die kunnen werken, maar wel met behulp van ondersteuning. Gemeenten hebben diverse instrumenten die ze kunnen inzetten om de arbeidsparticipatie te verhogen, zoals bijvoorbeeld het verstrekken van een loonkostensubsidie aan een werkgever. Ook omvat de Participatiewet de bijstandsregelingen, waarbij de gemeenten gebruik kunnen maken van diverse toetsen</w:t>
      </w:r>
      <w:r w:rsidR="00F6169D">
        <w:t xml:space="preserve"> (Van de Schoot &amp; De Jong, 2014)</w:t>
      </w:r>
      <w:r>
        <w:t>.</w:t>
      </w:r>
    </w:p>
    <w:p w:rsidR="00AD3AF1" w:rsidRDefault="00AD3AF1" w:rsidP="00725AD7">
      <w:pPr>
        <w:spacing w:line="312" w:lineRule="auto"/>
        <w:contextualSpacing/>
        <w:jc w:val="both"/>
      </w:pPr>
    </w:p>
    <w:p w:rsidR="00AD3AF1" w:rsidRDefault="00AD3AF1" w:rsidP="00725AD7">
      <w:pPr>
        <w:spacing w:line="312" w:lineRule="auto"/>
        <w:contextualSpacing/>
        <w:jc w:val="both"/>
      </w:pPr>
      <w:r>
        <w:t xml:space="preserve">Een andere belangrijke wet die naast de vijf wetten binnen het sociaal domein een belangrijke rol speelt is de Wet Medezeggenschap Cliënten Zorginstellingen (WMCZ). </w:t>
      </w:r>
      <w:r w:rsidR="0004623E">
        <w:t>Deze wet regelt de medezeggenschap van cliënten in zorginstellingen. In eerste instantie beperkte de medezeggenschap zich binnen deze wet tot het adviesrecht. Echter is de wet in 2016 aangescherpt, waardoor er nu een verzwaard advies gegeven kan worden door de cliëntenraad</w:t>
      </w:r>
      <w:r w:rsidR="008F52FD">
        <w:t xml:space="preserve"> over bepaalde onderwerpen</w:t>
      </w:r>
      <w:r w:rsidR="0004623E">
        <w:t xml:space="preserve">. </w:t>
      </w:r>
      <w:r w:rsidR="008F52FD">
        <w:t xml:space="preserve">Elke zorginstelling is volgens de WMCZ  verplicht om een cliëntenraad in te stellen. Ook moeten adviesprocedures vooraf worden vastgelegd en indien daarvan wordt afgeweken moet de zorginstelling dit duidelijk motiveren richting de cliëntenraad (LOC, z.j.). </w:t>
      </w:r>
    </w:p>
    <w:p w:rsidR="006A3ADD" w:rsidRDefault="006A3ADD" w:rsidP="00725AD7">
      <w:pPr>
        <w:spacing w:line="312" w:lineRule="auto"/>
        <w:contextualSpacing/>
        <w:jc w:val="both"/>
      </w:pPr>
    </w:p>
    <w:p w:rsidR="00BF5DDB" w:rsidRDefault="0043297C" w:rsidP="006D5218">
      <w:pPr>
        <w:pStyle w:val="Heading2"/>
      </w:pPr>
      <w:bookmarkStart w:id="15" w:name="_Toc499903309"/>
      <w:r>
        <w:t>2.</w:t>
      </w:r>
      <w:r w:rsidR="000D659E">
        <w:t>4</w:t>
      </w:r>
      <w:r>
        <w:t xml:space="preserve">. </w:t>
      </w:r>
      <w:r w:rsidR="00BF5DDB">
        <w:t>Cliëntparticipatie</w:t>
      </w:r>
      <w:r w:rsidR="00883B93">
        <w:t xml:space="preserve"> binnen </w:t>
      </w:r>
      <w:r w:rsidR="00B47F25">
        <w:t>Sterker</w:t>
      </w:r>
      <w:bookmarkEnd w:id="15"/>
    </w:p>
    <w:p w:rsidR="00883B93" w:rsidRDefault="00883B93" w:rsidP="00725AD7">
      <w:pPr>
        <w:spacing w:line="312" w:lineRule="auto"/>
        <w:contextualSpacing/>
        <w:jc w:val="both"/>
      </w:pPr>
      <w:r>
        <w:t xml:space="preserve">Cliëntparticipatie is binnen </w:t>
      </w:r>
      <w:r w:rsidR="00B47F25">
        <w:t>Sterker</w:t>
      </w:r>
      <w:r>
        <w:t xml:space="preserve"> op verschillende manieren vormgegeven. Dit heeft ook te maken met het feit dat de organisatie pas een fusie heeft doorgemaakt. Zo heeft </w:t>
      </w:r>
      <w:r w:rsidR="00EB1A39">
        <w:t>Swon</w:t>
      </w:r>
      <w:r>
        <w:t xml:space="preserve"> de beschikking over een cliëntenraad, terwijl dit binnen NIM niet meer het geval is. Cliënten zijn namelijk relatief kort in behandeling bij NIM, waardoor het opzetten van een eigen cliëntenraad lastig is. Bij </w:t>
      </w:r>
      <w:r w:rsidR="00EB1A39">
        <w:t>Swon</w:t>
      </w:r>
      <w:r>
        <w:t xml:space="preserve"> zijn de cliënten </w:t>
      </w:r>
      <w:r w:rsidR="007B0D72">
        <w:t>relatief</w:t>
      </w:r>
      <w:r>
        <w:t xml:space="preserve"> langer in behandeling, waardoor er wel gebruik wordt gemaakt van een cliëntenraad. </w:t>
      </w:r>
      <w:r w:rsidR="00775B57">
        <w:t xml:space="preserve">NIM maakt daarom gebruik van cliënttevredenheidsonderzoeken, waarbij cliënten wordt gevraagd een korte enquête in te vullen nadat ze bij NIM in behandeling zijn geweest. Echter is er vanuit de organisatie meer vraag naar een continue feedbackloop, met name bij de ontwikkeling van de sociale wijkteams. </w:t>
      </w:r>
      <w:r w:rsidR="00C57689">
        <w:t xml:space="preserve">Hierbij staat het uitgangspunt ‘wat er is en wat werkt’ centraal. Daarnaast wil </w:t>
      </w:r>
      <w:r w:rsidR="00B47F25">
        <w:t>Sterker</w:t>
      </w:r>
      <w:r w:rsidR="00C57689">
        <w:t xml:space="preserve"> niets organiseren waar geen behoefte aan is, maar wel burgers en cliënten betrekken om met hen in gesprek te gaan over het sociaal werk dat uitgevoerd wordt (NIM, 2016). </w:t>
      </w:r>
    </w:p>
    <w:p w:rsidR="00285FF4" w:rsidRDefault="00285FF4" w:rsidP="00725AD7">
      <w:pPr>
        <w:spacing w:line="312" w:lineRule="auto"/>
        <w:contextualSpacing/>
        <w:jc w:val="both"/>
      </w:pPr>
    </w:p>
    <w:p w:rsidR="00285FF4" w:rsidRDefault="00285FF4" w:rsidP="00725AD7">
      <w:pPr>
        <w:spacing w:line="312" w:lineRule="auto"/>
        <w:contextualSpacing/>
        <w:jc w:val="both"/>
      </w:pPr>
      <w:r>
        <w:lastRenderedPageBreak/>
        <w:t xml:space="preserve">Binnen </w:t>
      </w:r>
      <w:r w:rsidR="00EB1A39">
        <w:t>Swon</w:t>
      </w:r>
      <w:r>
        <w:t xml:space="preserve"> heeft cliëntparticipatie een meer vaste vorm in de vorm van een cliëntenraad. Deze cliëntenraad adviseert de organisatie over de verbeterpunten van de kwaliteit van de dienstverlening. Dit gebeurt in verschillende vormen, zoals klankbordgroepen, denktanks, commissies, werkgroepen en bijeenkomsten over mantelzorg. </w:t>
      </w:r>
    </w:p>
    <w:p w:rsidR="000D08A7" w:rsidRDefault="000D08A7" w:rsidP="00725AD7">
      <w:pPr>
        <w:spacing w:line="312" w:lineRule="auto"/>
        <w:contextualSpacing/>
        <w:jc w:val="both"/>
      </w:pPr>
    </w:p>
    <w:p w:rsidR="000E324B" w:rsidRPr="000E324B" w:rsidRDefault="000D659E" w:rsidP="006D5218">
      <w:pPr>
        <w:pStyle w:val="Heading2"/>
      </w:pPr>
      <w:bookmarkStart w:id="16" w:name="_Toc499903310"/>
      <w:r>
        <w:t>2.5</w:t>
      </w:r>
      <w:r w:rsidR="000E324B">
        <w:t>. Conclusie</w:t>
      </w:r>
      <w:bookmarkEnd w:id="16"/>
    </w:p>
    <w:p w:rsidR="000D08A7" w:rsidRPr="00883B93" w:rsidRDefault="000D08A7" w:rsidP="00725AD7">
      <w:pPr>
        <w:spacing w:line="312" w:lineRule="auto"/>
        <w:contextualSpacing/>
        <w:jc w:val="both"/>
      </w:pPr>
      <w:r>
        <w:t>In dit onderzoek is de vraag</w:t>
      </w:r>
      <w:r w:rsidRPr="000D08A7">
        <w:t xml:space="preserve"> ‘Hoe ziet de huidige situatie omtrent cliëntparticipatie binnen </w:t>
      </w:r>
      <w:r w:rsidR="00B47F25">
        <w:t>Sterker</w:t>
      </w:r>
      <w:r w:rsidRPr="000D08A7">
        <w:t xml:space="preserve"> er uit?'</w:t>
      </w:r>
      <w:r>
        <w:t xml:space="preserve"> behandeld. Hierbij is eerst gekeken wat de organisatie </w:t>
      </w:r>
      <w:r w:rsidR="00B47F25">
        <w:t>Sterker</w:t>
      </w:r>
      <w:r>
        <w:t xml:space="preserve"> precies doet en wat de rol is van de cliënt in het zorgproces. Vervolgens zijn de ontwikkelingen in de zorgsector besproken, waarbij ook verschillende wetten en regels aan bod zijn gekomen. </w:t>
      </w:r>
      <w:r w:rsidR="001050BB">
        <w:t xml:space="preserve">Tot slot is er in de laatste paragraaf ingezoomd op het onderdeel cliëntparticipatie binnen </w:t>
      </w:r>
      <w:r w:rsidR="00B47F25">
        <w:t>Sterker</w:t>
      </w:r>
      <w:r w:rsidR="00BD2979">
        <w:t>. Hierbij zijn duidelijke verschillen zichtbaar tussen beide organisaties zichtbaar. Zo maakt Swon gebruik van een eigen cliëntenraad. Cliënten van NIM kunnen daarentegen alleen participeren middels cliënttevredenheidsonderzoeken.</w:t>
      </w:r>
    </w:p>
    <w:p w:rsidR="008D3636" w:rsidRDefault="008D3636" w:rsidP="00725AD7">
      <w:pPr>
        <w:contextualSpacing/>
        <w:rPr>
          <w:b/>
        </w:rPr>
      </w:pPr>
    </w:p>
    <w:p w:rsidR="00183FAA" w:rsidRDefault="00183FAA" w:rsidP="00725AD7">
      <w:pPr>
        <w:contextualSpacing/>
        <w:rPr>
          <w:b/>
        </w:rPr>
      </w:pPr>
      <w:r>
        <w:rPr>
          <w:b/>
        </w:rPr>
        <w:br w:type="page"/>
      </w:r>
    </w:p>
    <w:p w:rsidR="00183FAA" w:rsidRDefault="0043297C" w:rsidP="006D5218">
      <w:pPr>
        <w:pStyle w:val="Heading1"/>
      </w:pPr>
      <w:bookmarkStart w:id="17" w:name="_Toc499903311"/>
      <w:r>
        <w:lastRenderedPageBreak/>
        <w:t xml:space="preserve">3. </w:t>
      </w:r>
      <w:r w:rsidR="00183FAA">
        <w:t>Theoretisch kader</w:t>
      </w:r>
      <w:bookmarkEnd w:id="17"/>
    </w:p>
    <w:p w:rsidR="00183FAA" w:rsidRDefault="00183FAA" w:rsidP="00725AD7">
      <w:pPr>
        <w:spacing w:line="312" w:lineRule="auto"/>
        <w:contextualSpacing/>
        <w:jc w:val="both"/>
      </w:pPr>
    </w:p>
    <w:p w:rsidR="00CB0760" w:rsidRPr="00CB0760" w:rsidRDefault="00CB0760" w:rsidP="006D5218">
      <w:pPr>
        <w:pStyle w:val="Heading2"/>
      </w:pPr>
      <w:bookmarkStart w:id="18" w:name="_Toc499903312"/>
      <w:r>
        <w:t>3.1. Inleiding</w:t>
      </w:r>
      <w:bookmarkEnd w:id="18"/>
    </w:p>
    <w:p w:rsidR="00EB1A39" w:rsidRDefault="00183FAA" w:rsidP="00725AD7">
      <w:pPr>
        <w:spacing w:line="312" w:lineRule="auto"/>
        <w:contextualSpacing/>
        <w:jc w:val="both"/>
      </w:pPr>
      <w:r>
        <w:t xml:space="preserve">In het theoretisch kader worden allereerst de verschillende vormen van cliëntparticipatie omschreven. </w:t>
      </w:r>
      <w:r w:rsidR="00B46442">
        <w:t>Daarbij</w:t>
      </w:r>
      <w:r w:rsidR="00CD13A6">
        <w:t xml:space="preserve"> wordt er ingegaan op de betekenis en achtergrond van cliëntparticipatie. Vervolgens wordt er ingezoomd op de verschillende niveaus van cliëntparticipatie. </w:t>
      </w:r>
      <w:r>
        <w:t xml:space="preserve">Hierbij wordt gebruik gemaakt van de participatieladder als meetinstrument. </w:t>
      </w:r>
      <w:r w:rsidR="00F53D03">
        <w:t xml:space="preserve">Hierna worden diverse interactieve en participatieve methoden besproken </w:t>
      </w:r>
      <w:r w:rsidR="00D657E9">
        <w:t>en wordt er ingezoomd op de kenmerken van deze methoden. Vervolgens worden er op basis van deze methoden criteria voor effectiviteit vastgesteld en worden deze criteria alsmede de participatieve methoden gebundeld in een beslisboom.</w:t>
      </w:r>
    </w:p>
    <w:p w:rsidR="00EB1A39" w:rsidRDefault="00EB1A39" w:rsidP="00725AD7">
      <w:pPr>
        <w:spacing w:line="312" w:lineRule="auto"/>
        <w:contextualSpacing/>
        <w:jc w:val="both"/>
      </w:pPr>
    </w:p>
    <w:p w:rsidR="00CB0760" w:rsidRPr="00CB0760" w:rsidRDefault="00CB0760" w:rsidP="006D5218">
      <w:pPr>
        <w:pStyle w:val="Heading2"/>
      </w:pPr>
      <w:bookmarkStart w:id="19" w:name="_Toc499903313"/>
      <w:r>
        <w:t>3.2. Cliëntparticipatie in een breder perspectief</w:t>
      </w:r>
      <w:bookmarkEnd w:id="19"/>
    </w:p>
    <w:p w:rsidR="00036A4B" w:rsidRDefault="00036A4B" w:rsidP="00725AD7">
      <w:pPr>
        <w:spacing w:line="312" w:lineRule="auto"/>
        <w:contextualSpacing/>
        <w:jc w:val="both"/>
      </w:pPr>
      <w:r>
        <w:t>Participatie in de besluitvorming is een thema dat niet alleen speelt binnen de zorg en welzijnssector. Op een tal van terreinen probeert de overheid de burgers actiever te betrekken bij de besluitvorming. Hiermee beoog</w:t>
      </w:r>
      <w:r w:rsidR="0043297C">
        <w:t>t</w:t>
      </w:r>
      <w:r>
        <w:t xml:space="preserve"> de overheid een aantal voordelen te realiseren, zoals het vergroten van het draagvlak onder de burgers, een impuls te geven aan politieke vernieuwing, de kwaliteit van beleid verbeteren en het vergroten van het probleemoplossend vermogen van de overheid. Daarnaast draagt participatie bij aan het dichten van de kloof tussen overheid en burger (Raad voor het Openbaar Bestuur, 2004). </w:t>
      </w:r>
      <w:r w:rsidR="00CD13A6">
        <w:t xml:space="preserve">Doordat Nederland een corporatistische overlegstructuur kent, spelen belangengroepen een belangrijke rol in de relatie tussen de overheid en haar burgers. Deze belangengroepen reguleren het gedrag van de leden van de groep en beschermen haar belangen tegelijkertijd (Williamson, 1989). </w:t>
      </w:r>
    </w:p>
    <w:p w:rsidR="00036A4B" w:rsidRDefault="00036A4B" w:rsidP="00725AD7">
      <w:pPr>
        <w:spacing w:line="312" w:lineRule="auto"/>
        <w:contextualSpacing/>
        <w:jc w:val="both"/>
      </w:pPr>
    </w:p>
    <w:p w:rsidR="00293E19" w:rsidRDefault="00293E19" w:rsidP="00725AD7">
      <w:pPr>
        <w:spacing w:line="312" w:lineRule="auto"/>
        <w:contextualSpacing/>
        <w:jc w:val="both"/>
      </w:pPr>
      <w:r>
        <w:t>Ook binnen de gezondheidszorg komt de nadruk steeds meer te liggen op participatie binnen de besluitvorming. Dit heeft verschillende oorzaken. In het huidige systeem van gezondheidszorg is de nadruk steeds meer komen te liggen op de keuzemogelijkheden van de patiënt (Grit e</w:t>
      </w:r>
      <w:r w:rsidR="005B2AF4">
        <w:t xml:space="preserve">t </w:t>
      </w:r>
      <w:r>
        <w:t>a</w:t>
      </w:r>
      <w:r w:rsidR="005B2AF4">
        <w:t>l.</w:t>
      </w:r>
      <w:r>
        <w:t>,</w:t>
      </w:r>
      <w:r w:rsidRPr="00293E19">
        <w:t xml:space="preserve"> 2008)</w:t>
      </w:r>
      <w:r>
        <w:t>. Daarnaast heeft er ook een verandering plaatsgevonden in de relatie tussen patiënt en zorgverlener, die de laatste jaren steeds gelijkwaardiger is geworden.</w:t>
      </w:r>
      <w:r w:rsidR="00C01DB8">
        <w:t xml:space="preserve"> </w:t>
      </w:r>
      <w:r w:rsidR="00702C2C">
        <w:t>Participatie binnen de gezondheidssector kent verschillende voordelen. Allereerst levert participatie e</w:t>
      </w:r>
      <w:r w:rsidR="001050BB">
        <w:t>en inhoudelijke bijdrage</w:t>
      </w:r>
      <w:r w:rsidR="00702C2C">
        <w:t xml:space="preserve"> aan de gezondheidszorg </w:t>
      </w:r>
      <w:r w:rsidR="00702C2C" w:rsidRPr="00702C2C">
        <w:t>(Epstein</w:t>
      </w:r>
      <w:r w:rsidR="00702C2C">
        <w:t>,</w:t>
      </w:r>
      <w:r w:rsidR="00702C2C" w:rsidRPr="00702C2C">
        <w:t xml:space="preserve"> 2008)</w:t>
      </w:r>
      <w:r w:rsidR="00702C2C">
        <w:t xml:space="preserve">. </w:t>
      </w:r>
      <w:r w:rsidR="00752523">
        <w:t>Door het bundelen van verschillende ervaringen kan er ervaringskennis worden ingebracht bij het besluitvormingsproces, waardoor de kans op nieuwe originele oplossingen wordt vergroot. Het tweede argument voor participatie is het vergroten van de legitimiteit. Doordat de cliënten worden gezien als direct betrokkenen, is transparantie bij beleidsverantwoording van groot belang (Baker, 2007). Daarnaast heeft participatie een positief effect op de empowerment van cliënten. Door middel van participatie krijgen cliënten een sterker gevoel van gelijkwaardigheid in de relatie tot de zorgverlener, waardoor het sociaal kapitaal van het individu toeneemt (</w:t>
      </w:r>
      <w:r w:rsidR="00752523" w:rsidRPr="00752523">
        <w:t>Caron-Flinterman</w:t>
      </w:r>
      <w:r w:rsidR="00752523">
        <w:t>,</w:t>
      </w:r>
      <w:r w:rsidR="00752523" w:rsidRPr="00752523">
        <w:t xml:space="preserve"> 2005</w:t>
      </w:r>
      <w:r w:rsidR="00752523">
        <w:t xml:space="preserve">). Hierdoor wordt de gezondheid en zelfredzaamheid van burgers vergroot. </w:t>
      </w:r>
      <w:r w:rsidR="00D045FE">
        <w:t xml:space="preserve">Het vierde argument voor participatie is het vergroten van de implementatiekansen. Participatie draagt bij aan het vergroten van het draagvlak, waardoor de kans groter is dat bepaalde </w:t>
      </w:r>
      <w:r w:rsidR="00D045FE">
        <w:lastRenderedPageBreak/>
        <w:t>besluiten daadwerkelijk worden geïmplementeerd. Tot slot heeft participatie positieve gevolgen voor de effectiviteit en efficiëntie van het zorgsysteem. Door cliënten meer zeggenschap te geven vormen zij een sterkere tegenmacht tegenover de zorgaanbieders en zorgverzekeraars om de zorg meer vraaggericht te maken</w:t>
      </w:r>
      <w:r w:rsidR="00D045FE" w:rsidRPr="00D045FE">
        <w:t xml:space="preserve"> (Grit</w:t>
      </w:r>
      <w:r w:rsidR="00124C2E">
        <w:t xml:space="preserve"> et al.</w:t>
      </w:r>
      <w:r w:rsidR="00D045FE">
        <w:t xml:space="preserve">, 2008). </w:t>
      </w:r>
    </w:p>
    <w:p w:rsidR="0096506B" w:rsidRDefault="0096506B" w:rsidP="00725AD7">
      <w:pPr>
        <w:spacing w:line="312" w:lineRule="auto"/>
        <w:contextualSpacing/>
        <w:jc w:val="both"/>
      </w:pPr>
    </w:p>
    <w:p w:rsidR="0096506B" w:rsidRDefault="0096506B" w:rsidP="00725AD7">
      <w:pPr>
        <w:spacing w:line="312" w:lineRule="auto"/>
        <w:contextualSpacing/>
        <w:jc w:val="both"/>
      </w:pPr>
      <w:r>
        <w:t xml:space="preserve">De ontwikkelingen binnen de zorgsector zijn weer te plaatsen in een breder perspectief binnen de bestuurskunde. De nadruk op cliëntparticipatie en de introductie van het poldermodel binnen de gezondheidszorg zijn ontwikkelingen die passen binnen het idee van New Public Governance. Naast Classic Public Administration en New Public Management wordt New Public Governance als een van de drie paradigma’s binnen de bestuurskunde gezien. Binnen het eerste paradigma, Classic Public Administration, lag de nadruk op het beleidstheoretisch en juridisch perspectief en was er sprake van een hiërarchische sturing met de overheid als centrale actor. Met de introductie van New Public Management verschoof deze focus naar een meer economisch perspectief. De introductie van meer marktwerking, met daarbij prestatiemeting, monitoring en concurrentie zijn belangrijke elementen binnen dit paradigma. De overheid heeft een meer sturende rol op afstand. Het huidige denken past meer binnen het beeld van New Public Governance, waarbij de samenwerking tussen actoren over diverse beleidsterreinen heen centraal staat. Dit paradigma gaat uit van pluraliteit van diverse actoren en een hoge mate van burgerbetrokkenheid. De overheid stelt zich hierbij op als gelijkwaardige partner en draagt bij aan het oplossen van het probleem (Brandsen, 2016). De huidige ontwikkelingen binnen de zorgsector passen goed binnen dit laatste paradigma. Inspraak van cliënten en het oprichten van verschillende belangengroepen zijn ontwikkelingen waarbij de positie van de cliënt als steeds belangrijker wordt geacht. </w:t>
      </w:r>
    </w:p>
    <w:p w:rsidR="004B1028" w:rsidRDefault="004B1028" w:rsidP="00725AD7">
      <w:pPr>
        <w:spacing w:line="312" w:lineRule="auto"/>
        <w:contextualSpacing/>
        <w:jc w:val="both"/>
      </w:pPr>
    </w:p>
    <w:p w:rsidR="004B1028" w:rsidRDefault="004B1028" w:rsidP="00725AD7">
      <w:pPr>
        <w:spacing w:line="312" w:lineRule="auto"/>
        <w:contextualSpacing/>
        <w:jc w:val="both"/>
      </w:pPr>
      <w:r>
        <w:t>Wanneer er gesproken wordt over cliëntparticipatie worden er in de literatuur grofweg twee perspectieven onderscheiden: het consumentenperspectief en de democratische benadering</w:t>
      </w:r>
      <w:r w:rsidR="00CB0760">
        <w:t xml:space="preserve"> (Leys et al., 2007)</w:t>
      </w:r>
      <w:r>
        <w:t xml:space="preserve">. Binnen het consumentenperspectief bekleedt de cliënt de rol van consument, waarin de gezondheidszorg </w:t>
      </w:r>
      <w:r w:rsidR="00CB0760">
        <w:t xml:space="preserve">wordt gezien als markt waarbinnen vraag en aanbod een belangrijke rol spelen. Uitgangspunt hierbij is dat consumenten de keuzevrijheid hebben om zelf keuzes te maken die aansluiten bij hun behoeften. Hiermee wordt gehoopt dat cliënten zich meer verantwoordelijk gaan voelen over hun gezondheid en daarbij een actievere rol gaan spelen binnen het proces (Council of Europe, 2001). Marktmechanismen moeten ervoor zorgen dat het aanbod van de dienstverlening beter wordt afgestemd op de behoefte van de cliënt. </w:t>
      </w:r>
      <w:r w:rsidR="00932876">
        <w:t xml:space="preserve">Het individu staat immers centraal binnen deze benadering, waarbij de cliënt het recht heeft op informatie, keuzevrijheid en het recht heeft om gehoord te worden </w:t>
      </w:r>
      <w:r w:rsidR="00932876" w:rsidRPr="00932876">
        <w:t>(Callaghan &amp; Wistow, 2006; Gustafsson &amp; Driver, 2005)</w:t>
      </w:r>
      <w:r w:rsidR="00932876">
        <w:t xml:space="preserve">. De tweede benadering, de democratische benadering, gaat uit van democratische basisprincipes zoals legitimatie, transparantie en verantwoording. Door het democratisch tekort, dat ook een rol speelt binnen de gezondheidszorg, is cliëntparticipatie een steeds belangrijker thema geworden (Council of Europe, 2001). </w:t>
      </w:r>
      <w:r w:rsidR="00131C47">
        <w:t xml:space="preserve">Burgers hebben immers het gevoel dat hun stem niet meer wordt gehoord. Daarom moet de burger weer inspraak krijgen in het proces om zo tot een eerlijke verdeling van publieke middelen te komen </w:t>
      </w:r>
      <w:r w:rsidR="00131C47" w:rsidRPr="00932876">
        <w:t>(Gustafsson &amp; Driver, 2005</w:t>
      </w:r>
      <w:r w:rsidR="00131C47">
        <w:t>; Council of Europe, 2001</w:t>
      </w:r>
      <w:r w:rsidR="00131C47" w:rsidRPr="00932876">
        <w:t>)</w:t>
      </w:r>
      <w:r w:rsidR="00131C47">
        <w:t xml:space="preserve">. Daarnaast kan de stem van burgers, al </w:t>
      </w:r>
      <w:r w:rsidR="00131C47">
        <w:lastRenderedPageBreak/>
        <w:t xml:space="preserve">dan niet verenigd in een belangengroep, tegenwicht bieden tegenover de professionele actoren </w:t>
      </w:r>
      <w:r w:rsidR="00131C47" w:rsidRPr="00131C47">
        <w:t>(Simces et al., 2003)</w:t>
      </w:r>
      <w:r w:rsidR="00131C47">
        <w:t>. Daarnaast kan dit democratisch perspectief leiden tot vernieuwde inzichten bij de beleidsmakers, waardoor verwacht wordt dat beslissingen anders zullen worden genomen.</w:t>
      </w:r>
    </w:p>
    <w:p w:rsidR="004B1028" w:rsidRDefault="004B1028" w:rsidP="00725AD7">
      <w:pPr>
        <w:spacing w:line="312" w:lineRule="auto"/>
        <w:contextualSpacing/>
        <w:jc w:val="both"/>
      </w:pPr>
    </w:p>
    <w:p w:rsidR="00575AB1" w:rsidRDefault="00EB1A39" w:rsidP="00725AD7">
      <w:pPr>
        <w:spacing w:line="312" w:lineRule="auto"/>
        <w:contextualSpacing/>
        <w:jc w:val="both"/>
      </w:pPr>
      <w:r>
        <w:t>Cliëntparticipatie kent verschillende definities. In dit onderzoek wordt de volgende d</w:t>
      </w:r>
      <w:r w:rsidR="00124C2E">
        <w:t>efinitie van Van Veenendaal et al.</w:t>
      </w:r>
      <w:r>
        <w:t xml:space="preserve"> (2004) over cliëntparticipatie gehanteerd: ‘Het inbrengen van specifieke ervaringsdeskundigheid van cliënten en van de kennis van hulpverleners, met als doel een gelijkwaardige invloed te hebben op de ontwikkeling en uitvoering van een project/activiteit’</w:t>
      </w:r>
      <w:r w:rsidR="004301FC">
        <w:t>.</w:t>
      </w:r>
      <w:r w:rsidR="00915F91">
        <w:t xml:space="preserve"> Cliënten en zorgprofessionals kunnen in verschillende mate betrokken worden bij het besluitvormingsproces en de invloed die zij kunnen uitoefenen op dit proces verschilt vaak. Een veelgebruikt instrument om deze mate van participatie weer te geven is de participatieladder. Deze participatieladder omschrijft verschillende niveaus van participatie</w:t>
      </w:r>
      <w:r w:rsidR="00575AB1">
        <w:t xml:space="preserve">, waarbij de rol van de cliënt in verhouding tot het besluitvormingsproces per trede varieert.  </w:t>
      </w:r>
    </w:p>
    <w:p w:rsidR="00575AB1" w:rsidRDefault="00575AB1" w:rsidP="00725AD7">
      <w:pPr>
        <w:spacing w:line="312" w:lineRule="auto"/>
        <w:contextualSpacing/>
        <w:jc w:val="both"/>
      </w:pPr>
    </w:p>
    <w:p w:rsidR="00575AB1" w:rsidRDefault="0043297C" w:rsidP="006D5218">
      <w:pPr>
        <w:pStyle w:val="Heading2"/>
      </w:pPr>
      <w:bookmarkStart w:id="20" w:name="_Toc499903314"/>
      <w:r>
        <w:t>3.</w:t>
      </w:r>
      <w:r w:rsidR="00CB0760">
        <w:t>3</w:t>
      </w:r>
      <w:r>
        <w:t xml:space="preserve">. </w:t>
      </w:r>
      <w:r w:rsidR="00575AB1">
        <w:t>De participatieladder</w:t>
      </w:r>
      <w:bookmarkEnd w:id="20"/>
    </w:p>
    <w:p w:rsidR="00C70BCF" w:rsidRDefault="0023132B" w:rsidP="00725AD7">
      <w:pPr>
        <w:spacing w:line="312" w:lineRule="auto"/>
        <w:contextualSpacing/>
        <w:jc w:val="both"/>
      </w:pPr>
      <w:r>
        <w:t xml:space="preserve">Binnen de literatuur over burgerparticipatie is de participatieladder een instrument dat vaak wordt aangehaald. </w:t>
      </w:r>
      <w:r w:rsidR="00A80AFA">
        <w:t xml:space="preserve">Diverse auteurs hebben de participatieladder beschreven, waardoor deze soms onderling van elkaar verschillen. De eerste auteur die gebruik maakte van de participatieladder was Arnstein (1969), die in </w:t>
      </w:r>
      <w:r w:rsidR="001050BB">
        <w:t>haar</w:t>
      </w:r>
      <w:r w:rsidR="00A80AFA">
        <w:t xml:space="preserve"> ladder acht verschillende participatieniveaus beschreef. Bij de laagste vijf niveaus op </w:t>
      </w:r>
      <w:r w:rsidR="001050BB">
        <w:t>haar</w:t>
      </w:r>
      <w:r w:rsidR="00A80AFA">
        <w:t xml:space="preserve"> ladder is er echter nauwelijks sprake van participatie. Pas vanaf niveau zes (partnership) hebben burgers voldoende zekerheid dat hun inspraak wordt gehoord en meegenomen. Deze participatieladder van Arnstein (1969) vormt de basis van de participatieladder die Edelenbos en Monnikhof (1998) hebben opgesteld. </w:t>
      </w:r>
      <w:r w:rsidR="00C70BCF">
        <w:t>Deze ladder bestaat uit de volgende zes participatieniveaus:</w:t>
      </w:r>
    </w:p>
    <w:p w:rsidR="00C70BCF" w:rsidRDefault="00C70BCF" w:rsidP="00725AD7">
      <w:pPr>
        <w:spacing w:line="312" w:lineRule="auto"/>
        <w:contextualSpacing/>
        <w:jc w:val="both"/>
      </w:pPr>
    </w:p>
    <w:p w:rsidR="00C70BCF" w:rsidRDefault="00C70BCF" w:rsidP="00725AD7">
      <w:pPr>
        <w:spacing w:line="312" w:lineRule="auto"/>
        <w:contextualSpacing/>
        <w:jc w:val="both"/>
      </w:pPr>
      <w:r>
        <w:t>1. Informeren</w:t>
      </w:r>
    </w:p>
    <w:p w:rsidR="00C70BCF" w:rsidRDefault="00C70BCF" w:rsidP="00725AD7">
      <w:pPr>
        <w:spacing w:line="312" w:lineRule="auto"/>
        <w:contextualSpacing/>
        <w:jc w:val="both"/>
      </w:pPr>
      <w:r>
        <w:t xml:space="preserve">De agenda voor besluitvorming wordt bepaald door de politiek en het bestuur. </w:t>
      </w:r>
      <w:r w:rsidR="00C966A9">
        <w:t>Participanten</w:t>
      </w:r>
      <w:r>
        <w:t xml:space="preserve"> hebben geen inbreng in de beleidsontwikkeling en</w:t>
      </w:r>
      <w:r w:rsidR="00C966A9">
        <w:t xml:space="preserve"> hebben slechts een rol als </w:t>
      </w:r>
      <w:r>
        <w:t xml:space="preserve">toehoorder. Middelen die hierbij gebruikt worden zijn informatieavonden en huis-aan-huisbladen. </w:t>
      </w:r>
    </w:p>
    <w:p w:rsidR="00C70BCF" w:rsidRDefault="00C70BCF" w:rsidP="00725AD7">
      <w:pPr>
        <w:spacing w:line="312" w:lineRule="auto"/>
        <w:contextualSpacing/>
        <w:jc w:val="both"/>
      </w:pPr>
    </w:p>
    <w:p w:rsidR="00C70BCF" w:rsidRDefault="00C70BCF" w:rsidP="00725AD7">
      <w:pPr>
        <w:spacing w:line="312" w:lineRule="auto"/>
        <w:contextualSpacing/>
        <w:jc w:val="both"/>
      </w:pPr>
      <w:r>
        <w:t>2. Raadplegen</w:t>
      </w:r>
    </w:p>
    <w:p w:rsidR="00C70BCF" w:rsidRDefault="00C70BCF" w:rsidP="00725AD7">
      <w:pPr>
        <w:spacing w:line="312" w:lineRule="auto"/>
        <w:contextualSpacing/>
        <w:jc w:val="both"/>
      </w:pPr>
      <w:r>
        <w:t>De agenda voor besluitvorming wordt in hoge mate bepaald door de politiek en het bestuur. Hierbij worden burgers wel betrokken als gesprekspartner bij de ontwikkeling van beleid.</w:t>
      </w:r>
      <w:r w:rsidR="00C966A9">
        <w:t xml:space="preserve"> De participant heeft een rol als geconsulteerde.</w:t>
      </w:r>
      <w:r>
        <w:t xml:space="preserve"> De politiek verbindt zich echter niet aan de resultaten van deze gesprekken. Middelen die gebruikt worden binnen dit participatieniveau zijn inspraakavonden, peilingen, enquêtes, debatten en groepsgesprekken. </w:t>
      </w:r>
    </w:p>
    <w:p w:rsidR="00C70BCF" w:rsidRDefault="00C70BCF" w:rsidP="00725AD7">
      <w:pPr>
        <w:spacing w:line="312" w:lineRule="auto"/>
        <w:contextualSpacing/>
        <w:jc w:val="both"/>
      </w:pPr>
    </w:p>
    <w:p w:rsidR="00C70BCF" w:rsidRDefault="00C70BCF" w:rsidP="00725AD7">
      <w:pPr>
        <w:spacing w:line="312" w:lineRule="auto"/>
        <w:contextualSpacing/>
        <w:jc w:val="both"/>
      </w:pPr>
      <w:r>
        <w:t>3. Adviseren</w:t>
      </w:r>
    </w:p>
    <w:p w:rsidR="00342232" w:rsidRDefault="00342232" w:rsidP="00725AD7">
      <w:pPr>
        <w:spacing w:line="312" w:lineRule="auto"/>
        <w:contextualSpacing/>
        <w:jc w:val="both"/>
      </w:pPr>
      <w:r>
        <w:t xml:space="preserve">De agenda voor besluitvorming wordt in beginsel opgesteld door de politiek en het bestuur. Wel krijgen betrokkenen de gelegenheid met oplossingen te komen voor problemen die spelen. Deze </w:t>
      </w:r>
      <w:r>
        <w:lastRenderedPageBreak/>
        <w:t>ideeën spelen vervolgens een volwaardige rol bij de ontwikkeling van beleid.</w:t>
      </w:r>
      <w:r w:rsidR="00C966A9">
        <w:t xml:space="preserve"> De participant heeft hierbij de rol als adviseur.</w:t>
      </w:r>
      <w:r>
        <w:t xml:space="preserve"> In principe verbindt de politiek zich aan de resultaten, maar heeft het wel de mogelijkheid hiervan af te wijken. Middelen die bij deze participatievorm worden ingezet zijn adviesraden, wijk- en dorpsraden, expertmeetings en rondetafelgesprekken. </w:t>
      </w:r>
    </w:p>
    <w:p w:rsidR="00C966A9" w:rsidRDefault="00C966A9" w:rsidP="00725AD7">
      <w:pPr>
        <w:spacing w:line="312" w:lineRule="auto"/>
        <w:contextualSpacing/>
        <w:jc w:val="both"/>
      </w:pPr>
    </w:p>
    <w:p w:rsidR="00342232" w:rsidRDefault="00342232" w:rsidP="00725AD7">
      <w:pPr>
        <w:spacing w:line="312" w:lineRule="auto"/>
        <w:contextualSpacing/>
        <w:jc w:val="both"/>
      </w:pPr>
      <w:r>
        <w:t>4. Coproduceren</w:t>
      </w:r>
    </w:p>
    <w:p w:rsidR="00C966A9" w:rsidRDefault="00C966A9" w:rsidP="00725AD7">
      <w:pPr>
        <w:spacing w:line="312" w:lineRule="auto"/>
        <w:contextualSpacing/>
        <w:jc w:val="both"/>
      </w:pPr>
      <w:r>
        <w:t xml:space="preserve">De agenda voor besluitvorming wordt opgesteld door de politiek, het bestuur en de betrokkenen gezamenlijk. De participant wordt gezien als volwaardige samenwerkingspartner en de politiek verbindt zich aan de aangedragen oplossingen. Middelen die bij dit niveau van participatie een rol spelen zijn overleggroepen, convenanten, werkateliers en projectgroepen. </w:t>
      </w:r>
    </w:p>
    <w:p w:rsidR="00C966A9" w:rsidRDefault="00C966A9" w:rsidP="00725AD7">
      <w:pPr>
        <w:spacing w:line="312" w:lineRule="auto"/>
        <w:contextualSpacing/>
        <w:jc w:val="both"/>
      </w:pPr>
    </w:p>
    <w:p w:rsidR="00C966A9" w:rsidRDefault="00C966A9" w:rsidP="00725AD7">
      <w:pPr>
        <w:spacing w:line="312" w:lineRule="auto"/>
        <w:contextualSpacing/>
        <w:jc w:val="both"/>
      </w:pPr>
      <w:r>
        <w:t>5. Meebeslissen</w:t>
      </w:r>
    </w:p>
    <w:p w:rsidR="00C966A9" w:rsidRDefault="00C966A9" w:rsidP="00725AD7">
      <w:pPr>
        <w:spacing w:line="312" w:lineRule="auto"/>
        <w:contextualSpacing/>
        <w:jc w:val="both"/>
      </w:pPr>
      <w:r>
        <w:t xml:space="preserve">De agendavorming en de ontwikkeling van de besluitvorming wordt grotendeels overgelaten aan de betrokkenen. Het ambtelijk apparaat heeft slechts een adviserende rol. De politiek toetst de resultaten aan de vooraf opgestelde randvoorwaarden en neemt de resultaten over als deze binnen de kaders vallen. De participant heeft hierbij een rol als medebeslisser. Middelen die overeenkomen met dit participatieniveau zijn een medezeggenschapsraad, een (bindend) referendum en een stuurgroep. </w:t>
      </w:r>
    </w:p>
    <w:p w:rsidR="00C966A9" w:rsidRDefault="00C966A9" w:rsidP="00725AD7">
      <w:pPr>
        <w:spacing w:line="312" w:lineRule="auto"/>
        <w:contextualSpacing/>
        <w:jc w:val="both"/>
      </w:pPr>
    </w:p>
    <w:p w:rsidR="00C966A9" w:rsidRDefault="00C966A9" w:rsidP="00725AD7">
      <w:pPr>
        <w:spacing w:line="312" w:lineRule="auto"/>
        <w:contextualSpacing/>
        <w:jc w:val="both"/>
      </w:pPr>
      <w:r>
        <w:t>6. Zelfbeheer</w:t>
      </w:r>
    </w:p>
    <w:p w:rsidR="00C966A9" w:rsidRDefault="00C966A9" w:rsidP="00725AD7">
      <w:pPr>
        <w:spacing w:line="312" w:lineRule="auto"/>
        <w:contextualSpacing/>
        <w:jc w:val="both"/>
      </w:pPr>
      <w:r>
        <w:t xml:space="preserve">Betrokkenen nemen zelf het initiatief en brengen bepaalde voorzieningen tot stand. De politiek en het bestuur worden helemaal niet betrokken bij dit proces. </w:t>
      </w:r>
    </w:p>
    <w:p w:rsidR="00C966A9" w:rsidRDefault="00C966A9" w:rsidP="00725AD7">
      <w:pPr>
        <w:spacing w:line="312" w:lineRule="auto"/>
        <w:contextualSpacing/>
        <w:jc w:val="both"/>
      </w:pPr>
    </w:p>
    <w:p w:rsidR="00A05F23" w:rsidRDefault="00A05F23" w:rsidP="00725AD7">
      <w:pPr>
        <w:spacing w:line="312" w:lineRule="auto"/>
        <w:contextualSpacing/>
        <w:jc w:val="both"/>
      </w:pPr>
      <w:r>
        <w:t>Edelenbos en M</w:t>
      </w:r>
      <w:r w:rsidR="00581256">
        <w:t>o</w:t>
      </w:r>
      <w:r>
        <w:t>nnikhof (1998) kijken bij het indelen van de verschillende participatieniveaus naar verschillende aspecten. Het eerste aspect is de agendavorming. Hierbij wordt gekeken hoe groot de invloed van de politiek, het bestuur en de betrokkenen zijn. Vervolgens wordt er gekeken naar de rol die de participant inneemt in de besluitvorming. Tot slot wordt er ingegaan op het committeren aan de resultaten door de politiek. In onderstaand schema worden alle verschillende participatieniveaus uiteengezet met daarbij een indeling op basis van deze aspecten.</w:t>
      </w:r>
    </w:p>
    <w:p w:rsidR="00A05F23" w:rsidRDefault="00A05F23" w:rsidP="00725AD7">
      <w:pPr>
        <w:spacing w:line="312" w:lineRule="auto"/>
        <w:contextualSpacing/>
      </w:pPr>
    </w:p>
    <w:p w:rsidR="0096506B" w:rsidRPr="00A05F23" w:rsidRDefault="0096506B" w:rsidP="00725AD7">
      <w:pPr>
        <w:spacing w:line="312" w:lineRule="auto"/>
        <w:contextualSpacing/>
      </w:pPr>
      <w:r>
        <w:t>Tabel 1. De participatieladder. Ontleend aan Edelenbos en Monnikhof (1998).</w:t>
      </w:r>
    </w:p>
    <w:tbl>
      <w:tblPr>
        <w:tblStyle w:val="TableGrid"/>
        <w:tblW w:w="0" w:type="auto"/>
        <w:tblLook w:val="04A0" w:firstRow="1" w:lastRow="0" w:firstColumn="1" w:lastColumn="0" w:noHBand="0" w:noVBand="1"/>
      </w:tblPr>
      <w:tblGrid>
        <w:gridCol w:w="2252"/>
        <w:gridCol w:w="2255"/>
        <w:gridCol w:w="2296"/>
        <w:gridCol w:w="2259"/>
      </w:tblGrid>
      <w:tr w:rsidR="00A05F23" w:rsidRPr="00A05F23" w:rsidTr="00A05F23">
        <w:tc>
          <w:tcPr>
            <w:tcW w:w="2265" w:type="dxa"/>
            <w:tcBorders>
              <w:bottom w:val="single" w:sz="12" w:space="0" w:color="auto"/>
              <w:right w:val="single" w:sz="12" w:space="0" w:color="auto"/>
            </w:tcBorders>
            <w:shd w:val="clear" w:color="auto" w:fill="D9D9D9" w:themeFill="background1" w:themeFillShade="D9"/>
          </w:tcPr>
          <w:p w:rsidR="00A05F23" w:rsidRPr="00A05F23" w:rsidRDefault="00A05F23" w:rsidP="00725AD7">
            <w:pPr>
              <w:spacing w:line="312" w:lineRule="auto"/>
              <w:contextualSpacing/>
            </w:pPr>
          </w:p>
        </w:tc>
        <w:tc>
          <w:tcPr>
            <w:tcW w:w="2265" w:type="dxa"/>
            <w:tcBorders>
              <w:left w:val="single" w:sz="12" w:space="0" w:color="auto"/>
              <w:bottom w:val="single" w:sz="12" w:space="0" w:color="auto"/>
            </w:tcBorders>
            <w:shd w:val="clear" w:color="auto" w:fill="D9D9D9" w:themeFill="background1" w:themeFillShade="D9"/>
          </w:tcPr>
          <w:p w:rsidR="00A05F23" w:rsidRPr="00A05F23" w:rsidRDefault="00A05F23" w:rsidP="00725AD7">
            <w:pPr>
              <w:spacing w:line="312" w:lineRule="auto"/>
              <w:contextualSpacing/>
            </w:pPr>
            <w:r w:rsidRPr="00A05F23">
              <w:t>Agendavorming</w:t>
            </w:r>
          </w:p>
        </w:tc>
        <w:tc>
          <w:tcPr>
            <w:tcW w:w="2266" w:type="dxa"/>
            <w:tcBorders>
              <w:bottom w:val="single" w:sz="12" w:space="0" w:color="auto"/>
            </w:tcBorders>
            <w:shd w:val="clear" w:color="auto" w:fill="D9D9D9" w:themeFill="background1" w:themeFillShade="D9"/>
          </w:tcPr>
          <w:p w:rsidR="00A05F23" w:rsidRPr="00A05F23" w:rsidRDefault="00A05F23" w:rsidP="00725AD7">
            <w:pPr>
              <w:spacing w:line="312" w:lineRule="auto"/>
              <w:contextualSpacing/>
            </w:pPr>
            <w:r w:rsidRPr="00A05F23">
              <w:t>Rol participant</w:t>
            </w:r>
          </w:p>
        </w:tc>
        <w:tc>
          <w:tcPr>
            <w:tcW w:w="2266" w:type="dxa"/>
            <w:tcBorders>
              <w:bottom w:val="single" w:sz="12" w:space="0" w:color="auto"/>
            </w:tcBorders>
            <w:shd w:val="clear" w:color="auto" w:fill="D9D9D9" w:themeFill="background1" w:themeFillShade="D9"/>
          </w:tcPr>
          <w:p w:rsidR="00A05F23" w:rsidRPr="00A05F23" w:rsidRDefault="00A05F23" w:rsidP="00725AD7">
            <w:pPr>
              <w:spacing w:line="312" w:lineRule="auto"/>
              <w:contextualSpacing/>
            </w:pPr>
            <w:r w:rsidRPr="00A05F23">
              <w:t>Mate van committeren</w:t>
            </w:r>
          </w:p>
        </w:tc>
      </w:tr>
      <w:tr w:rsidR="00A05F23" w:rsidRPr="00A05F23" w:rsidTr="00A05F23">
        <w:tc>
          <w:tcPr>
            <w:tcW w:w="2265" w:type="dxa"/>
            <w:tcBorders>
              <w:top w:val="single" w:sz="12" w:space="0" w:color="auto"/>
              <w:right w:val="single" w:sz="12" w:space="0" w:color="auto"/>
            </w:tcBorders>
            <w:shd w:val="clear" w:color="auto" w:fill="D9D9D9" w:themeFill="background1" w:themeFillShade="D9"/>
          </w:tcPr>
          <w:p w:rsidR="00A05F23" w:rsidRPr="00A05F23" w:rsidRDefault="00A05F23" w:rsidP="00725AD7">
            <w:pPr>
              <w:spacing w:line="312" w:lineRule="auto"/>
              <w:contextualSpacing/>
            </w:pPr>
            <w:r>
              <w:t>1. Informeren</w:t>
            </w:r>
          </w:p>
        </w:tc>
        <w:tc>
          <w:tcPr>
            <w:tcW w:w="2265" w:type="dxa"/>
            <w:tcBorders>
              <w:top w:val="single" w:sz="12" w:space="0" w:color="auto"/>
              <w:left w:val="single" w:sz="12" w:space="0" w:color="auto"/>
            </w:tcBorders>
          </w:tcPr>
          <w:p w:rsidR="00A05F23" w:rsidRPr="00A05F23" w:rsidRDefault="00A05F23" w:rsidP="00725AD7">
            <w:pPr>
              <w:spacing w:line="312" w:lineRule="auto"/>
              <w:contextualSpacing/>
            </w:pPr>
            <w:r w:rsidRPr="00A05F23">
              <w:t>Door politiek en bestuur</w:t>
            </w:r>
          </w:p>
        </w:tc>
        <w:tc>
          <w:tcPr>
            <w:tcW w:w="2266" w:type="dxa"/>
            <w:tcBorders>
              <w:top w:val="single" w:sz="12" w:space="0" w:color="auto"/>
            </w:tcBorders>
          </w:tcPr>
          <w:p w:rsidR="00A05F23" w:rsidRPr="00A05F23" w:rsidRDefault="00A05F23" w:rsidP="00725AD7">
            <w:pPr>
              <w:spacing w:line="312" w:lineRule="auto"/>
              <w:contextualSpacing/>
            </w:pPr>
            <w:r w:rsidRPr="00A05F23">
              <w:t>Toehoorder</w:t>
            </w:r>
          </w:p>
        </w:tc>
        <w:tc>
          <w:tcPr>
            <w:tcW w:w="2266" w:type="dxa"/>
            <w:tcBorders>
              <w:top w:val="single" w:sz="12" w:space="0" w:color="auto"/>
            </w:tcBorders>
          </w:tcPr>
          <w:p w:rsidR="00A05F23" w:rsidRPr="00A05F23" w:rsidRDefault="00A05F23" w:rsidP="00725AD7">
            <w:pPr>
              <w:spacing w:line="312" w:lineRule="auto"/>
              <w:contextualSpacing/>
            </w:pPr>
            <w:r w:rsidRPr="00A05F23">
              <w:t>Politiek verbindt zich niet aan resultaten</w:t>
            </w:r>
          </w:p>
        </w:tc>
      </w:tr>
      <w:tr w:rsidR="00A05F23" w:rsidRPr="00A05F23" w:rsidTr="00A05F23">
        <w:tc>
          <w:tcPr>
            <w:tcW w:w="2265" w:type="dxa"/>
            <w:tcBorders>
              <w:right w:val="single" w:sz="12" w:space="0" w:color="auto"/>
            </w:tcBorders>
            <w:shd w:val="clear" w:color="auto" w:fill="D9D9D9" w:themeFill="background1" w:themeFillShade="D9"/>
          </w:tcPr>
          <w:p w:rsidR="00A05F23" w:rsidRPr="00A05F23" w:rsidRDefault="00A05F23" w:rsidP="00725AD7">
            <w:pPr>
              <w:spacing w:line="312" w:lineRule="auto"/>
              <w:contextualSpacing/>
            </w:pPr>
            <w:r>
              <w:t>2. Raadplegen</w:t>
            </w:r>
          </w:p>
        </w:tc>
        <w:tc>
          <w:tcPr>
            <w:tcW w:w="2265" w:type="dxa"/>
            <w:tcBorders>
              <w:left w:val="single" w:sz="12" w:space="0" w:color="auto"/>
            </w:tcBorders>
          </w:tcPr>
          <w:p w:rsidR="00A05F23" w:rsidRPr="00A05F23" w:rsidRDefault="00A05F23" w:rsidP="00725AD7">
            <w:pPr>
              <w:spacing w:line="312" w:lineRule="auto"/>
              <w:contextualSpacing/>
            </w:pPr>
            <w:r w:rsidRPr="00A05F23">
              <w:t>Door politiek en bestuur, met inspraak betrokkenen</w:t>
            </w:r>
          </w:p>
        </w:tc>
        <w:tc>
          <w:tcPr>
            <w:tcW w:w="2266" w:type="dxa"/>
          </w:tcPr>
          <w:p w:rsidR="00A05F23" w:rsidRPr="00A05F23" w:rsidRDefault="00A05F23" w:rsidP="00725AD7">
            <w:pPr>
              <w:spacing w:line="312" w:lineRule="auto"/>
              <w:contextualSpacing/>
            </w:pPr>
            <w:r w:rsidRPr="00A05F23">
              <w:t>Geconsulteerde</w:t>
            </w:r>
          </w:p>
        </w:tc>
        <w:tc>
          <w:tcPr>
            <w:tcW w:w="2266" w:type="dxa"/>
          </w:tcPr>
          <w:p w:rsidR="00A05F23" w:rsidRPr="00A05F23" w:rsidRDefault="00A05F23" w:rsidP="00725AD7">
            <w:pPr>
              <w:spacing w:line="312" w:lineRule="auto"/>
              <w:contextualSpacing/>
            </w:pPr>
            <w:r w:rsidRPr="00A05F23">
              <w:t>Politiek verbindt zich niet aan resultaten</w:t>
            </w:r>
          </w:p>
        </w:tc>
      </w:tr>
      <w:tr w:rsidR="00A05F23" w:rsidRPr="00A05F23" w:rsidTr="00A05F23">
        <w:tc>
          <w:tcPr>
            <w:tcW w:w="2265" w:type="dxa"/>
            <w:tcBorders>
              <w:right w:val="single" w:sz="12" w:space="0" w:color="auto"/>
            </w:tcBorders>
            <w:shd w:val="clear" w:color="auto" w:fill="D9D9D9" w:themeFill="background1" w:themeFillShade="D9"/>
          </w:tcPr>
          <w:p w:rsidR="00A05F23" w:rsidRPr="00A05F23" w:rsidRDefault="00A05F23" w:rsidP="00725AD7">
            <w:pPr>
              <w:spacing w:line="312" w:lineRule="auto"/>
              <w:contextualSpacing/>
            </w:pPr>
            <w:r>
              <w:t>3. Adviseren</w:t>
            </w:r>
          </w:p>
        </w:tc>
        <w:tc>
          <w:tcPr>
            <w:tcW w:w="2265" w:type="dxa"/>
            <w:tcBorders>
              <w:left w:val="single" w:sz="12" w:space="0" w:color="auto"/>
            </w:tcBorders>
          </w:tcPr>
          <w:p w:rsidR="00A05F23" w:rsidRPr="00A05F23" w:rsidRDefault="00A05F23" w:rsidP="00725AD7">
            <w:pPr>
              <w:spacing w:line="312" w:lineRule="auto"/>
              <w:contextualSpacing/>
            </w:pPr>
            <w:r>
              <w:t xml:space="preserve">Door politiek en bestuur, </w:t>
            </w:r>
            <w:r w:rsidR="00121E46">
              <w:t xml:space="preserve">ideeën </w:t>
            </w:r>
            <w:r w:rsidR="00121E46">
              <w:lastRenderedPageBreak/>
              <w:t>betrokkenen spelen volwaardige rol</w:t>
            </w:r>
          </w:p>
        </w:tc>
        <w:tc>
          <w:tcPr>
            <w:tcW w:w="2266" w:type="dxa"/>
          </w:tcPr>
          <w:p w:rsidR="00A05F23" w:rsidRPr="00A05F23" w:rsidRDefault="00121E46" w:rsidP="00725AD7">
            <w:pPr>
              <w:spacing w:line="312" w:lineRule="auto"/>
              <w:contextualSpacing/>
            </w:pPr>
            <w:r>
              <w:lastRenderedPageBreak/>
              <w:t>Adviseur</w:t>
            </w:r>
          </w:p>
        </w:tc>
        <w:tc>
          <w:tcPr>
            <w:tcW w:w="2266" w:type="dxa"/>
          </w:tcPr>
          <w:p w:rsidR="00A05F23" w:rsidRPr="00A05F23" w:rsidRDefault="00121E46" w:rsidP="00725AD7">
            <w:pPr>
              <w:spacing w:line="312" w:lineRule="auto"/>
              <w:contextualSpacing/>
            </w:pPr>
            <w:r>
              <w:t xml:space="preserve">Politiek verbindt zich aan resultaten, maar </w:t>
            </w:r>
            <w:r>
              <w:lastRenderedPageBreak/>
              <w:t>heeft mogelijkheid hiervan af te wijken</w:t>
            </w:r>
          </w:p>
        </w:tc>
      </w:tr>
      <w:tr w:rsidR="00A05F23" w:rsidRPr="00A05F23" w:rsidTr="00A05F23">
        <w:tc>
          <w:tcPr>
            <w:tcW w:w="2265" w:type="dxa"/>
            <w:tcBorders>
              <w:right w:val="single" w:sz="12" w:space="0" w:color="auto"/>
            </w:tcBorders>
            <w:shd w:val="clear" w:color="auto" w:fill="D9D9D9" w:themeFill="background1" w:themeFillShade="D9"/>
          </w:tcPr>
          <w:p w:rsidR="00A05F23" w:rsidRPr="00A05F23" w:rsidRDefault="00A05F23" w:rsidP="00725AD7">
            <w:pPr>
              <w:spacing w:line="312" w:lineRule="auto"/>
              <w:contextualSpacing/>
            </w:pPr>
            <w:r>
              <w:lastRenderedPageBreak/>
              <w:t>4. Coproduceren</w:t>
            </w:r>
          </w:p>
        </w:tc>
        <w:tc>
          <w:tcPr>
            <w:tcW w:w="2265" w:type="dxa"/>
            <w:tcBorders>
              <w:left w:val="single" w:sz="12" w:space="0" w:color="auto"/>
            </w:tcBorders>
          </w:tcPr>
          <w:p w:rsidR="00A05F23" w:rsidRPr="00A05F23" w:rsidRDefault="00121E46" w:rsidP="00725AD7">
            <w:pPr>
              <w:spacing w:line="312" w:lineRule="auto"/>
              <w:contextualSpacing/>
            </w:pPr>
            <w:r>
              <w:t>Door politiek, bestuur en betrokkenen gezamenlijk</w:t>
            </w:r>
          </w:p>
        </w:tc>
        <w:tc>
          <w:tcPr>
            <w:tcW w:w="2266" w:type="dxa"/>
          </w:tcPr>
          <w:p w:rsidR="00A05F23" w:rsidRPr="00A05F23" w:rsidRDefault="00121E46" w:rsidP="00725AD7">
            <w:pPr>
              <w:spacing w:line="312" w:lineRule="auto"/>
              <w:contextualSpacing/>
            </w:pPr>
            <w:r>
              <w:t>Samenwerkingspartner</w:t>
            </w:r>
          </w:p>
        </w:tc>
        <w:tc>
          <w:tcPr>
            <w:tcW w:w="2266" w:type="dxa"/>
          </w:tcPr>
          <w:p w:rsidR="00A05F23" w:rsidRPr="00A05F23" w:rsidRDefault="00121E46" w:rsidP="00725AD7">
            <w:pPr>
              <w:spacing w:line="312" w:lineRule="auto"/>
              <w:contextualSpacing/>
            </w:pPr>
            <w:r>
              <w:t>Politiek verbindt zich aan resultaten</w:t>
            </w:r>
          </w:p>
        </w:tc>
      </w:tr>
      <w:tr w:rsidR="00A05F23" w:rsidRPr="00A05F23" w:rsidTr="00A05F23">
        <w:tc>
          <w:tcPr>
            <w:tcW w:w="2265" w:type="dxa"/>
            <w:tcBorders>
              <w:right w:val="single" w:sz="12" w:space="0" w:color="auto"/>
            </w:tcBorders>
            <w:shd w:val="clear" w:color="auto" w:fill="D9D9D9" w:themeFill="background1" w:themeFillShade="D9"/>
          </w:tcPr>
          <w:p w:rsidR="00A05F23" w:rsidRPr="00A05F23" w:rsidRDefault="00A05F23" w:rsidP="00725AD7">
            <w:pPr>
              <w:spacing w:line="312" w:lineRule="auto"/>
              <w:contextualSpacing/>
            </w:pPr>
            <w:r>
              <w:t>5. Meebeslissen</w:t>
            </w:r>
          </w:p>
        </w:tc>
        <w:tc>
          <w:tcPr>
            <w:tcW w:w="2265" w:type="dxa"/>
            <w:tcBorders>
              <w:left w:val="single" w:sz="12" w:space="0" w:color="auto"/>
            </w:tcBorders>
          </w:tcPr>
          <w:p w:rsidR="00A05F23" w:rsidRPr="00A05F23" w:rsidRDefault="00121E46" w:rsidP="00725AD7">
            <w:pPr>
              <w:spacing w:line="312" w:lineRule="auto"/>
              <w:contextualSpacing/>
            </w:pPr>
            <w:r>
              <w:t>Door betrokkenen, politiek en bestuur hebben adviserende rol</w:t>
            </w:r>
          </w:p>
        </w:tc>
        <w:tc>
          <w:tcPr>
            <w:tcW w:w="2266" w:type="dxa"/>
          </w:tcPr>
          <w:p w:rsidR="00A05F23" w:rsidRPr="00A05F23" w:rsidRDefault="00121E46" w:rsidP="00725AD7">
            <w:pPr>
              <w:spacing w:line="312" w:lineRule="auto"/>
              <w:contextualSpacing/>
            </w:pPr>
            <w:r>
              <w:t>Medebeslisser</w:t>
            </w:r>
          </w:p>
        </w:tc>
        <w:tc>
          <w:tcPr>
            <w:tcW w:w="2266" w:type="dxa"/>
          </w:tcPr>
          <w:p w:rsidR="00A05F23" w:rsidRPr="00A05F23" w:rsidRDefault="00121E46" w:rsidP="00725AD7">
            <w:pPr>
              <w:spacing w:line="312" w:lineRule="auto"/>
              <w:contextualSpacing/>
            </w:pPr>
            <w:r>
              <w:t>Politiek neemt resultaten over als deze binnen randvoorwaarden vallen</w:t>
            </w:r>
          </w:p>
        </w:tc>
      </w:tr>
      <w:tr w:rsidR="00A05F23" w:rsidRPr="00A05F23" w:rsidTr="00A05F23">
        <w:tc>
          <w:tcPr>
            <w:tcW w:w="2265" w:type="dxa"/>
            <w:tcBorders>
              <w:right w:val="single" w:sz="12" w:space="0" w:color="auto"/>
            </w:tcBorders>
            <w:shd w:val="clear" w:color="auto" w:fill="D9D9D9" w:themeFill="background1" w:themeFillShade="D9"/>
          </w:tcPr>
          <w:p w:rsidR="00A05F23" w:rsidRPr="00A05F23" w:rsidRDefault="00A05F23" w:rsidP="00725AD7">
            <w:pPr>
              <w:spacing w:line="312" w:lineRule="auto"/>
              <w:contextualSpacing/>
            </w:pPr>
            <w:r>
              <w:t>6. Zelfbeheer</w:t>
            </w:r>
          </w:p>
        </w:tc>
        <w:tc>
          <w:tcPr>
            <w:tcW w:w="2265" w:type="dxa"/>
            <w:tcBorders>
              <w:left w:val="single" w:sz="12" w:space="0" w:color="auto"/>
            </w:tcBorders>
          </w:tcPr>
          <w:p w:rsidR="00A05F23" w:rsidRPr="00A05F23" w:rsidRDefault="00121E46" w:rsidP="00725AD7">
            <w:pPr>
              <w:spacing w:line="312" w:lineRule="auto"/>
              <w:contextualSpacing/>
            </w:pPr>
            <w:r>
              <w:t>Door betrokkenen</w:t>
            </w:r>
          </w:p>
        </w:tc>
        <w:tc>
          <w:tcPr>
            <w:tcW w:w="2266" w:type="dxa"/>
          </w:tcPr>
          <w:p w:rsidR="00A05F23" w:rsidRPr="00A05F23" w:rsidRDefault="00121E46" w:rsidP="00725AD7">
            <w:pPr>
              <w:spacing w:line="312" w:lineRule="auto"/>
              <w:contextualSpacing/>
            </w:pPr>
            <w:r>
              <w:t>Beheerder</w:t>
            </w:r>
          </w:p>
        </w:tc>
        <w:tc>
          <w:tcPr>
            <w:tcW w:w="2266" w:type="dxa"/>
          </w:tcPr>
          <w:p w:rsidR="00A05F23" w:rsidRPr="00A05F23" w:rsidRDefault="00121E46" w:rsidP="00725AD7">
            <w:pPr>
              <w:spacing w:line="312" w:lineRule="auto"/>
              <w:contextualSpacing/>
            </w:pPr>
            <w:r>
              <w:t>Politiek wordt buiten beschouwing gelaten</w:t>
            </w:r>
          </w:p>
        </w:tc>
      </w:tr>
    </w:tbl>
    <w:p w:rsidR="00A80549" w:rsidRDefault="00A80549" w:rsidP="00725AD7">
      <w:pPr>
        <w:spacing w:line="312" w:lineRule="auto"/>
        <w:contextualSpacing/>
      </w:pPr>
    </w:p>
    <w:p w:rsidR="00BC212A" w:rsidRDefault="00A80549" w:rsidP="00725AD7">
      <w:pPr>
        <w:spacing w:line="312" w:lineRule="auto"/>
        <w:contextualSpacing/>
        <w:jc w:val="both"/>
      </w:pPr>
      <w:r>
        <w:t>Hoewel de participatieladder een veelgebruikt instrument is wanneer het gaat om burgerparticipatie, zijn er ook punten van kritiek.  Zo doet de participatieladder geen recht aan alle andere doelen die participatie kan hebben naast het uitoefenen van macht</w:t>
      </w:r>
      <w:r w:rsidR="0056624D">
        <w:t>.</w:t>
      </w:r>
      <w:r>
        <w:t xml:space="preserve"> </w:t>
      </w:r>
      <w:r w:rsidR="0056624D">
        <w:t>Doordat participatie zo veelzijdig is moet het meer worden gezien als mozaïek bestaande uit verschillende trappen en verbanden door elkaar heen (Tritter &amp; McCallum, 2006). Een tweede argument tegen het gebruik van de participatieladder is dat de suggestie wordt gewekt dat een hoger n</w:t>
      </w:r>
      <w:r w:rsidR="00BC212A">
        <w:t>iveau van participatie beter is (Trappenburg, 2008).</w:t>
      </w:r>
      <w:r w:rsidR="0056624D">
        <w:t xml:space="preserve"> Deze roep om een hoger niveau van participatie is</w:t>
      </w:r>
      <w:r w:rsidR="00BC212A">
        <w:t xml:space="preserve"> echter</w:t>
      </w:r>
      <w:r w:rsidR="0056624D">
        <w:t xml:space="preserve"> vaak in de praktijk niet haalbaar. </w:t>
      </w:r>
      <w:r w:rsidR="00BC212A">
        <w:t xml:space="preserve">Dit komt doordat de intensiteit van de participatie afhankelijk is van de context waardoor bijvoorbeeld een inactieve vorm van participatie in sommige omstandigheden juist heel nuttig kan zijn. </w:t>
      </w:r>
      <w:r w:rsidR="00F53D03">
        <w:t>Het is dus belangrijk om bij het gebruik van de participatieladder rekening te houden met de mogelijke tekortkomingen ervan. Daarnaast is het noodzakelijk om naast de participatieladder ook andere participatie theorieën te gebruiken, zodat er niet één theorie de boventoon voert.</w:t>
      </w:r>
    </w:p>
    <w:p w:rsidR="00F53D03" w:rsidRDefault="00F53D03" w:rsidP="00725AD7">
      <w:pPr>
        <w:spacing w:line="312" w:lineRule="auto"/>
        <w:contextualSpacing/>
        <w:jc w:val="both"/>
      </w:pPr>
    </w:p>
    <w:p w:rsidR="00F53D03" w:rsidRDefault="0043297C" w:rsidP="006D5218">
      <w:pPr>
        <w:pStyle w:val="Heading2"/>
      </w:pPr>
      <w:bookmarkStart w:id="21" w:name="_Toc499903315"/>
      <w:r>
        <w:t>3.</w:t>
      </w:r>
      <w:r w:rsidR="001050BB">
        <w:t>4</w:t>
      </w:r>
      <w:r>
        <w:t xml:space="preserve">. </w:t>
      </w:r>
      <w:r w:rsidR="00F53D03">
        <w:t>Participatieve methoden</w:t>
      </w:r>
      <w:bookmarkEnd w:id="21"/>
    </w:p>
    <w:p w:rsidR="00834641" w:rsidRPr="00834641" w:rsidRDefault="00834641" w:rsidP="00725AD7">
      <w:pPr>
        <w:spacing w:line="312" w:lineRule="auto"/>
        <w:contextualSpacing/>
        <w:jc w:val="both"/>
      </w:pPr>
      <w:r>
        <w:t xml:space="preserve">In de literatuur over participatie </w:t>
      </w:r>
      <w:r w:rsidR="00984ED3">
        <w:t xml:space="preserve">is de participatieladder een veelgebruikt instrument. Echter worden er naast deze participatieladder ook vele andere methoden gebruikt, al dan niet gecombineerd met elkaar. Voorbeelden van methoden die door Grit et al. (2008) worden aangehaald zijn de participatieve methoden van De Cock-Buning en Honingh (2006) en de participatieve methoden volgens Leys et al. (2007). Beide participatieve methoden worden in deze paragraaf verder besproken. </w:t>
      </w:r>
    </w:p>
    <w:p w:rsidR="00834641" w:rsidRDefault="00834641" w:rsidP="00725AD7">
      <w:pPr>
        <w:spacing w:line="312" w:lineRule="auto"/>
        <w:contextualSpacing/>
        <w:jc w:val="both"/>
        <w:rPr>
          <w:b/>
        </w:rPr>
      </w:pPr>
    </w:p>
    <w:p w:rsidR="00F53D03" w:rsidRDefault="00F57D48" w:rsidP="00725AD7">
      <w:pPr>
        <w:spacing w:line="312" w:lineRule="auto"/>
        <w:contextualSpacing/>
        <w:jc w:val="both"/>
      </w:pPr>
      <w:r>
        <w:t xml:space="preserve">Participatieve methoden worden gebruikt vanuit het idee dat stakeholders nuttige kennis kunnen aandragen bij het opstellen van de agenda of in de fase van beleidsvorming (Caron-Flinterman, 2005). </w:t>
      </w:r>
      <w:r w:rsidR="008367FB">
        <w:t xml:space="preserve">Voorwaarden voor succes van deze participatieve methoden is dat er een werkvorm wordt gekozen die past bij de situatie en dat er voldoende aandacht wordt besteed aan de introductie en communicatie van deze manier van werken. Het gebruik van participatieve methoden kent verschillende voordelen. Allereerst </w:t>
      </w:r>
      <w:r w:rsidR="00124C2E">
        <w:t xml:space="preserve">is er een pragmatisch instrumenteel argument. Participatie zorgt </w:t>
      </w:r>
      <w:r w:rsidR="00124C2E">
        <w:lastRenderedPageBreak/>
        <w:t xml:space="preserve">namelijk voor meer draagvlak, waardoor het bestuur effectiever functioneert. Ten tweede wordt er vanuit democratisch oogpunt beargumenteerd dat beleid dankzij participatieve methoden op een meer democratische wijze tot stand komt. Tot slot zijn er functioneel inhoudelijke argumenten. Deze stellen dat een breed spectrum aan ervaringen, inzichten, kennisvormen en perspectieven de kans vergroot dat er sneller originele ideeën voor bepaalde problemen worden aangedragen (Goorden et al., 2002). </w:t>
      </w:r>
    </w:p>
    <w:p w:rsidR="00124C2E" w:rsidRDefault="00124C2E" w:rsidP="00725AD7">
      <w:pPr>
        <w:spacing w:line="312" w:lineRule="auto"/>
        <w:contextualSpacing/>
        <w:jc w:val="both"/>
      </w:pPr>
    </w:p>
    <w:p w:rsidR="004B1028" w:rsidRPr="004B1028" w:rsidRDefault="004B1028" w:rsidP="006D5218">
      <w:pPr>
        <w:pStyle w:val="Heading2"/>
      </w:pPr>
      <w:bookmarkStart w:id="22" w:name="_Toc499903316"/>
      <w:r>
        <w:t>3.</w:t>
      </w:r>
      <w:r w:rsidR="001050BB">
        <w:t>5</w:t>
      </w:r>
      <w:r>
        <w:t>. Participatieve methoden van De Cock-Buning en Honing</w:t>
      </w:r>
      <w:bookmarkEnd w:id="22"/>
    </w:p>
    <w:p w:rsidR="00124C2E" w:rsidRDefault="001E0332" w:rsidP="00725AD7">
      <w:pPr>
        <w:spacing w:line="312" w:lineRule="auto"/>
        <w:contextualSpacing/>
        <w:jc w:val="both"/>
      </w:pPr>
      <w:r>
        <w:t xml:space="preserve">De Cock-Buning en Honingh (2006) hebben onderzoek uitgevoerd naar verschillende participatieve methoden en hebben daarbij een analyse gemaakt per methode. Hierin hebben zij het doel, de gebruikte technieken, </w:t>
      </w:r>
      <w:r w:rsidR="007302B3">
        <w:t>de sterke en zwakke punten, de voorwaarden voor succes, de tijdsduur en frequentie, de kosten en de participanten per methode uiteengezet. Daarnaast maken zij gebruik van een instrument, de zogeheten beslisboom, waarbij aan de hand van verschillende onderscheidende vragen een keuze wordt gemaakt voor een bepaalde methode. Allereerst zal er een uiteenzetting volgen van de verschillende methoden, met daarbij de eerdergenoemde onderzochte aspecten. Vervolgens komt de beslisboom aan bod en wordt er daarbij dieper ingegaan op de verschillen tussen de methoden onderling.</w:t>
      </w:r>
      <w:r w:rsidR="00076AD2">
        <w:t xml:space="preserve"> De Cock-Buning en Honingh (2006) onderscheiden de volgende tien participatieve methoden:</w:t>
      </w:r>
    </w:p>
    <w:p w:rsidR="005E1C1B" w:rsidRDefault="005E1C1B" w:rsidP="00725AD7">
      <w:pPr>
        <w:spacing w:line="312" w:lineRule="auto"/>
        <w:contextualSpacing/>
        <w:jc w:val="both"/>
      </w:pPr>
    </w:p>
    <w:p w:rsidR="005E1C1B" w:rsidRPr="00475531" w:rsidRDefault="005E1C1B" w:rsidP="00725AD7">
      <w:pPr>
        <w:spacing w:line="312" w:lineRule="auto"/>
        <w:contextualSpacing/>
        <w:jc w:val="both"/>
        <w:rPr>
          <w:lang w:val="en-US"/>
        </w:rPr>
      </w:pPr>
      <w:r w:rsidRPr="00475531">
        <w:rPr>
          <w:lang w:val="en-US"/>
        </w:rPr>
        <w:t>1. Consultatie document</w:t>
      </w:r>
    </w:p>
    <w:p w:rsidR="005E1C1B" w:rsidRPr="00475531" w:rsidRDefault="005E1C1B" w:rsidP="00725AD7">
      <w:pPr>
        <w:spacing w:line="312" w:lineRule="auto"/>
        <w:contextualSpacing/>
        <w:jc w:val="both"/>
        <w:rPr>
          <w:lang w:val="en-US"/>
        </w:rPr>
      </w:pPr>
      <w:r w:rsidRPr="00475531">
        <w:rPr>
          <w:lang w:val="en-US"/>
        </w:rPr>
        <w:t>2. Deliberative polling</w:t>
      </w:r>
    </w:p>
    <w:p w:rsidR="005E1C1B" w:rsidRPr="00475531" w:rsidRDefault="005E1C1B" w:rsidP="00725AD7">
      <w:pPr>
        <w:spacing w:line="312" w:lineRule="auto"/>
        <w:contextualSpacing/>
        <w:jc w:val="both"/>
        <w:rPr>
          <w:lang w:val="en-US"/>
        </w:rPr>
      </w:pPr>
      <w:r w:rsidRPr="00475531">
        <w:rPr>
          <w:lang w:val="en-US"/>
        </w:rPr>
        <w:t>3. Dialoog</w:t>
      </w:r>
    </w:p>
    <w:p w:rsidR="005E1C1B" w:rsidRPr="00475531" w:rsidRDefault="005E1C1B" w:rsidP="00725AD7">
      <w:pPr>
        <w:spacing w:line="312" w:lineRule="auto"/>
        <w:contextualSpacing/>
        <w:jc w:val="both"/>
        <w:rPr>
          <w:lang w:val="en-US"/>
        </w:rPr>
      </w:pPr>
      <w:r w:rsidRPr="00475531">
        <w:rPr>
          <w:lang w:val="en-US"/>
        </w:rPr>
        <w:t>4. Dilemmatraining</w:t>
      </w:r>
    </w:p>
    <w:p w:rsidR="005E1C1B" w:rsidRPr="00BD4C45" w:rsidRDefault="005E1C1B" w:rsidP="00725AD7">
      <w:pPr>
        <w:spacing w:line="312" w:lineRule="auto"/>
        <w:contextualSpacing/>
        <w:jc w:val="both"/>
        <w:rPr>
          <w:lang w:val="en-US"/>
        </w:rPr>
      </w:pPr>
      <w:r w:rsidRPr="00BD4C45">
        <w:rPr>
          <w:lang w:val="en-US"/>
        </w:rPr>
        <w:t>5. Enquête of opinion poll</w:t>
      </w:r>
    </w:p>
    <w:p w:rsidR="005E1C1B" w:rsidRPr="00BD4C45" w:rsidRDefault="005E1C1B" w:rsidP="00725AD7">
      <w:pPr>
        <w:spacing w:line="312" w:lineRule="auto"/>
        <w:contextualSpacing/>
        <w:jc w:val="both"/>
        <w:rPr>
          <w:lang w:val="en-US"/>
        </w:rPr>
      </w:pPr>
      <w:r w:rsidRPr="00BD4C45">
        <w:rPr>
          <w:lang w:val="en-US"/>
        </w:rPr>
        <w:t>6. Expert panel</w:t>
      </w:r>
    </w:p>
    <w:p w:rsidR="005E1C1B" w:rsidRPr="00BD4C45" w:rsidRDefault="005E1C1B" w:rsidP="00725AD7">
      <w:pPr>
        <w:spacing w:line="312" w:lineRule="auto"/>
        <w:contextualSpacing/>
        <w:jc w:val="both"/>
        <w:rPr>
          <w:lang w:val="en-US"/>
        </w:rPr>
      </w:pPr>
      <w:r w:rsidRPr="00BD4C45">
        <w:rPr>
          <w:lang w:val="en-US"/>
        </w:rPr>
        <w:t>7. Focusgroep</w:t>
      </w:r>
    </w:p>
    <w:p w:rsidR="005E1C1B" w:rsidRPr="00BD4C45" w:rsidRDefault="005E1C1B" w:rsidP="00725AD7">
      <w:pPr>
        <w:spacing w:line="312" w:lineRule="auto"/>
        <w:contextualSpacing/>
        <w:jc w:val="both"/>
        <w:rPr>
          <w:lang w:val="en-US"/>
        </w:rPr>
      </w:pPr>
      <w:r w:rsidRPr="00BD4C45">
        <w:rPr>
          <w:lang w:val="en-US"/>
        </w:rPr>
        <w:t>8. Policy Delphi</w:t>
      </w:r>
    </w:p>
    <w:p w:rsidR="005E1C1B" w:rsidRPr="00BD4C45" w:rsidRDefault="005E1C1B" w:rsidP="00725AD7">
      <w:pPr>
        <w:spacing w:line="312" w:lineRule="auto"/>
        <w:contextualSpacing/>
        <w:jc w:val="both"/>
        <w:rPr>
          <w:lang w:val="en-US"/>
        </w:rPr>
      </w:pPr>
      <w:r w:rsidRPr="00BD4C45">
        <w:rPr>
          <w:lang w:val="en-US"/>
        </w:rPr>
        <w:t>9. Round tables</w:t>
      </w:r>
    </w:p>
    <w:p w:rsidR="005E1C1B" w:rsidRPr="00475531" w:rsidRDefault="005E1C1B" w:rsidP="00725AD7">
      <w:pPr>
        <w:spacing w:line="312" w:lineRule="auto"/>
        <w:contextualSpacing/>
        <w:jc w:val="both"/>
      </w:pPr>
      <w:r w:rsidRPr="00475531">
        <w:t>10. Scenario analyse</w:t>
      </w:r>
    </w:p>
    <w:p w:rsidR="00076AD2" w:rsidRPr="00475531" w:rsidRDefault="00076AD2" w:rsidP="00725AD7">
      <w:pPr>
        <w:spacing w:line="312" w:lineRule="auto"/>
        <w:contextualSpacing/>
        <w:jc w:val="both"/>
      </w:pPr>
    </w:p>
    <w:p w:rsidR="005E1C1B" w:rsidRDefault="005E1C1B" w:rsidP="00725AD7">
      <w:pPr>
        <w:spacing w:line="312" w:lineRule="auto"/>
        <w:contextualSpacing/>
        <w:jc w:val="both"/>
      </w:pPr>
      <w:r>
        <w:t xml:space="preserve">Deze participatieve methoden </w:t>
      </w:r>
      <w:r w:rsidR="00FA6EF0">
        <w:t xml:space="preserve">zijn echter niet allemaal geschikt voor cliëntparticipatie binnen de organisatie </w:t>
      </w:r>
      <w:r w:rsidR="00B47F25">
        <w:t>Sterker</w:t>
      </w:r>
      <w:r w:rsidR="00FA6EF0">
        <w:t>. Dit heeft voornamelijk te maken met het feit dat cliënten bij NIM relatief kort in behandeling zijn, waardoor een aantal tijdsintensieve participatiemethoden op voorhand al niet geschikt zijn. Deliberative polling, dilemmatraining, expert panel, focusgroep, round tables en scenario analyse zijn methoden die te veel tijd in beslag nemen en daardoor afvallen</w:t>
      </w:r>
      <w:r w:rsidR="00EF14A9">
        <w:t xml:space="preserve"> (De Cock-Buning &amp; Honingh, 2006)</w:t>
      </w:r>
      <w:r w:rsidR="00FA6EF0">
        <w:t>. Hierdoor blijft een viertal participatieve methoden over, die hieronder nader worden toegelicht.</w:t>
      </w:r>
    </w:p>
    <w:p w:rsidR="005E1C1B" w:rsidRDefault="005E1C1B" w:rsidP="00725AD7">
      <w:pPr>
        <w:spacing w:line="312" w:lineRule="auto"/>
        <w:contextualSpacing/>
        <w:jc w:val="both"/>
      </w:pPr>
    </w:p>
    <w:p w:rsidR="00D657E9" w:rsidRDefault="00D657E9" w:rsidP="00725AD7">
      <w:pPr>
        <w:spacing w:line="312" w:lineRule="auto"/>
        <w:contextualSpacing/>
        <w:jc w:val="both"/>
      </w:pPr>
    </w:p>
    <w:p w:rsidR="00076AD2" w:rsidRDefault="001050BB" w:rsidP="00725AD7">
      <w:pPr>
        <w:spacing w:line="312" w:lineRule="auto"/>
        <w:contextualSpacing/>
        <w:jc w:val="both"/>
      </w:pPr>
      <w:r>
        <w:lastRenderedPageBreak/>
        <w:t>3.5.</w:t>
      </w:r>
      <w:r w:rsidR="00076AD2">
        <w:t>1. Consultatie document</w:t>
      </w:r>
    </w:p>
    <w:p w:rsidR="00635E17" w:rsidRDefault="00635E17" w:rsidP="00725AD7">
      <w:pPr>
        <w:spacing w:line="312" w:lineRule="auto"/>
        <w:contextualSpacing/>
        <w:jc w:val="both"/>
        <w:rPr>
          <w:i/>
        </w:rPr>
      </w:pPr>
    </w:p>
    <w:p w:rsidR="00635E17" w:rsidRPr="00635E17" w:rsidRDefault="00635E17" w:rsidP="00725AD7">
      <w:pPr>
        <w:spacing w:line="312" w:lineRule="auto"/>
        <w:contextualSpacing/>
        <w:jc w:val="both"/>
        <w:rPr>
          <w:i/>
        </w:rPr>
      </w:pPr>
      <w:r>
        <w:rPr>
          <w:i/>
        </w:rPr>
        <w:t>Beschrijving</w:t>
      </w:r>
    </w:p>
    <w:p w:rsidR="00076AD2" w:rsidRDefault="00635E17" w:rsidP="00725AD7">
      <w:pPr>
        <w:spacing w:line="312" w:lineRule="auto"/>
        <w:contextualSpacing/>
        <w:jc w:val="both"/>
      </w:pPr>
      <w:r>
        <w:t xml:space="preserve">Een consultatie document is een document dat wordt opgesteld door de opdrachtgever met daarin informatie over een onderwerp waarover feedback gewenst is. Vervolgens wordt aan belanghebbenden gevraagd te reageren op dit document. </w:t>
      </w:r>
    </w:p>
    <w:p w:rsidR="00635E17" w:rsidRDefault="00635E17" w:rsidP="00725AD7">
      <w:pPr>
        <w:spacing w:line="312" w:lineRule="auto"/>
        <w:contextualSpacing/>
        <w:jc w:val="both"/>
      </w:pPr>
    </w:p>
    <w:p w:rsidR="00635E17" w:rsidRDefault="00635E17" w:rsidP="00725AD7">
      <w:pPr>
        <w:spacing w:line="312" w:lineRule="auto"/>
        <w:contextualSpacing/>
        <w:jc w:val="both"/>
        <w:rPr>
          <w:i/>
        </w:rPr>
      </w:pPr>
      <w:r w:rsidRPr="00635E17">
        <w:rPr>
          <w:i/>
        </w:rPr>
        <w:t>Doel</w:t>
      </w:r>
    </w:p>
    <w:p w:rsidR="00635E17" w:rsidRDefault="00635E17" w:rsidP="00725AD7">
      <w:pPr>
        <w:spacing w:line="312" w:lineRule="auto"/>
        <w:contextualSpacing/>
        <w:jc w:val="both"/>
      </w:pPr>
      <w:r>
        <w:t>Het doel van deze methode is feedback vergaren op een onderwerp waarbij verschillende standpunten kunnen worden ingenomen. Betrokkenen worden hierbij vooraf geïnformeerd.</w:t>
      </w:r>
    </w:p>
    <w:p w:rsidR="00635E17" w:rsidRPr="00635E17" w:rsidRDefault="00635E17" w:rsidP="00725AD7">
      <w:pPr>
        <w:spacing w:line="312" w:lineRule="auto"/>
        <w:contextualSpacing/>
        <w:jc w:val="both"/>
      </w:pPr>
    </w:p>
    <w:p w:rsidR="00635E17" w:rsidRDefault="00635E17" w:rsidP="00725AD7">
      <w:pPr>
        <w:spacing w:line="312" w:lineRule="auto"/>
        <w:contextualSpacing/>
        <w:jc w:val="both"/>
        <w:rPr>
          <w:i/>
        </w:rPr>
      </w:pPr>
      <w:r>
        <w:rPr>
          <w:i/>
        </w:rPr>
        <w:t>Gebruikte technieken</w:t>
      </w:r>
    </w:p>
    <w:p w:rsidR="002D325D" w:rsidRPr="00635E17" w:rsidRDefault="002D325D" w:rsidP="00725AD7">
      <w:pPr>
        <w:spacing w:line="312" w:lineRule="auto"/>
        <w:contextualSpacing/>
        <w:jc w:val="both"/>
      </w:pPr>
      <w:r>
        <w:t>Het verspreiden van het document kan op papier of via een speciaal ingerichte website. Betrokkenen kunnen vervolgens reageren, ook dit kan op papier of via internet.</w:t>
      </w:r>
    </w:p>
    <w:p w:rsidR="00635E17" w:rsidRPr="00635E17" w:rsidRDefault="00635E17" w:rsidP="00725AD7">
      <w:pPr>
        <w:spacing w:line="312" w:lineRule="auto"/>
        <w:contextualSpacing/>
        <w:jc w:val="both"/>
      </w:pPr>
    </w:p>
    <w:p w:rsidR="00635E17" w:rsidRDefault="00635E17" w:rsidP="00725AD7">
      <w:pPr>
        <w:spacing w:line="312" w:lineRule="auto"/>
        <w:contextualSpacing/>
        <w:jc w:val="both"/>
        <w:rPr>
          <w:i/>
        </w:rPr>
      </w:pPr>
      <w:r>
        <w:rPr>
          <w:i/>
        </w:rPr>
        <w:t>Sterkten en zwakten van de methode</w:t>
      </w:r>
    </w:p>
    <w:p w:rsidR="002D325D" w:rsidRDefault="002D325D" w:rsidP="00725AD7">
      <w:pPr>
        <w:spacing w:line="312" w:lineRule="auto"/>
        <w:contextualSpacing/>
        <w:jc w:val="both"/>
      </w:pPr>
      <w:r>
        <w:t>Het voordeel van deze methode is dat iedereen kan deelnemen en er zo een groot aantal diverse meningen en perspectieven kan worden verzameld. Daarnaast is het een efficiënte manier om een groot aantal respondenten te benaderen. Ook is er de mogelijkheid voor deelnemers om anoniem te reageren. Tot slot is het relatief makkelijk om het document te verspreiden.</w:t>
      </w:r>
    </w:p>
    <w:p w:rsidR="006559C0" w:rsidRDefault="006559C0" w:rsidP="00725AD7">
      <w:pPr>
        <w:spacing w:line="312" w:lineRule="auto"/>
        <w:contextualSpacing/>
        <w:jc w:val="both"/>
      </w:pPr>
    </w:p>
    <w:p w:rsidR="002D325D" w:rsidRDefault="000E6876" w:rsidP="00725AD7">
      <w:pPr>
        <w:spacing w:line="312" w:lineRule="auto"/>
        <w:contextualSpacing/>
        <w:jc w:val="both"/>
      </w:pPr>
      <w:r>
        <w:t>Een nadeel van deze manier van werken is dat niet alle beoogde deelnemers zullen participeren, om wat voor reden dan ook. Ook is het lastig om alle deelnemers op een evenwichtige en objectieve manier te informeren. Daarnaast is er ook geen mogelijkheid om door te vragen op bepaalde knelpunten. Verder is er de mogelijkheid dat participanten een bepaalde bias hebben. Tot slot wordt de respons op elektronische consulatie in vergelijking met formulieren per post als laag ingeschat.</w:t>
      </w:r>
    </w:p>
    <w:p w:rsidR="002D325D" w:rsidRPr="002D325D" w:rsidRDefault="002D325D" w:rsidP="00725AD7">
      <w:pPr>
        <w:spacing w:line="312" w:lineRule="auto"/>
        <w:contextualSpacing/>
        <w:jc w:val="both"/>
      </w:pPr>
    </w:p>
    <w:p w:rsidR="00635E17" w:rsidRDefault="00635E17" w:rsidP="00725AD7">
      <w:pPr>
        <w:spacing w:line="312" w:lineRule="auto"/>
        <w:contextualSpacing/>
        <w:jc w:val="both"/>
        <w:rPr>
          <w:i/>
        </w:rPr>
      </w:pPr>
      <w:r>
        <w:rPr>
          <w:i/>
        </w:rPr>
        <w:t>Voorwaarden voor succes</w:t>
      </w:r>
    </w:p>
    <w:p w:rsidR="000E6876" w:rsidRDefault="00EF4C82" w:rsidP="00725AD7">
      <w:pPr>
        <w:spacing w:line="312" w:lineRule="auto"/>
        <w:contextualSpacing/>
        <w:jc w:val="both"/>
      </w:pPr>
      <w:r>
        <w:t>Een van de voorwaarden voor succes is dat de participanten evenwichtig geïnformeerd moeten worden. De informatie in het document moet daarom accuraat en helder zijn, aangezien deelnemers geen mogelijkheid hebben om vragen te stellen. Daarnaast moeten deelnemers voldoende reactietijd krijgen.</w:t>
      </w:r>
    </w:p>
    <w:p w:rsidR="000E6876" w:rsidRPr="000E6876" w:rsidRDefault="000E6876" w:rsidP="00725AD7">
      <w:pPr>
        <w:spacing w:line="312" w:lineRule="auto"/>
        <w:contextualSpacing/>
        <w:jc w:val="both"/>
      </w:pPr>
    </w:p>
    <w:p w:rsidR="00635E17" w:rsidRDefault="00635E17" w:rsidP="00725AD7">
      <w:pPr>
        <w:spacing w:line="312" w:lineRule="auto"/>
        <w:contextualSpacing/>
        <w:jc w:val="both"/>
        <w:rPr>
          <w:i/>
        </w:rPr>
      </w:pPr>
      <w:r>
        <w:rPr>
          <w:i/>
        </w:rPr>
        <w:t>Tijdsduur en frequentie</w:t>
      </w:r>
    </w:p>
    <w:p w:rsidR="00EF4C82" w:rsidRDefault="00EF4C82" w:rsidP="00725AD7">
      <w:pPr>
        <w:spacing w:line="312" w:lineRule="auto"/>
        <w:contextualSpacing/>
        <w:jc w:val="both"/>
      </w:pPr>
      <w:r>
        <w:t>De tijdsduur omvat de tijd die nodig is om het document op te stellen en de tijd die betrokkenen nodig hebben om te reageren. De methode wordt eenmalig ingezet.</w:t>
      </w:r>
    </w:p>
    <w:p w:rsidR="00566E5A" w:rsidRPr="00EF4C82" w:rsidRDefault="00566E5A" w:rsidP="00725AD7">
      <w:pPr>
        <w:spacing w:line="312" w:lineRule="auto"/>
        <w:contextualSpacing/>
        <w:jc w:val="both"/>
      </w:pPr>
    </w:p>
    <w:p w:rsidR="00D657E9" w:rsidRDefault="00D657E9" w:rsidP="00725AD7">
      <w:pPr>
        <w:spacing w:line="312" w:lineRule="auto"/>
        <w:contextualSpacing/>
        <w:jc w:val="both"/>
        <w:rPr>
          <w:i/>
        </w:rPr>
      </w:pPr>
    </w:p>
    <w:p w:rsidR="00D657E9" w:rsidRDefault="00D657E9" w:rsidP="00725AD7">
      <w:pPr>
        <w:spacing w:line="312" w:lineRule="auto"/>
        <w:contextualSpacing/>
        <w:jc w:val="both"/>
        <w:rPr>
          <w:i/>
        </w:rPr>
      </w:pPr>
    </w:p>
    <w:p w:rsidR="00D657E9" w:rsidRDefault="00D657E9" w:rsidP="00725AD7">
      <w:pPr>
        <w:spacing w:line="312" w:lineRule="auto"/>
        <w:contextualSpacing/>
        <w:jc w:val="both"/>
        <w:rPr>
          <w:i/>
        </w:rPr>
      </w:pPr>
    </w:p>
    <w:p w:rsidR="00635E17" w:rsidRDefault="00635E17" w:rsidP="00725AD7">
      <w:pPr>
        <w:spacing w:line="312" w:lineRule="auto"/>
        <w:contextualSpacing/>
        <w:jc w:val="both"/>
        <w:rPr>
          <w:i/>
        </w:rPr>
      </w:pPr>
      <w:r>
        <w:rPr>
          <w:i/>
        </w:rPr>
        <w:lastRenderedPageBreak/>
        <w:t>Kosten</w:t>
      </w:r>
    </w:p>
    <w:p w:rsidR="00566E5A" w:rsidRPr="00566E5A" w:rsidRDefault="00566E5A" w:rsidP="00725AD7">
      <w:pPr>
        <w:spacing w:line="312" w:lineRule="auto"/>
        <w:contextualSpacing/>
        <w:jc w:val="both"/>
      </w:pPr>
      <w:r>
        <w:t>De kosten voor het versturen van een consultatie document op papier naar ongeveer 1500 betrokkenen worden geschat op € 5.000. Wanneer het document op internet wordt geplaatst, worden de kosten geschat op € 1.500.</w:t>
      </w:r>
    </w:p>
    <w:p w:rsidR="00566E5A" w:rsidRDefault="00566E5A" w:rsidP="00725AD7">
      <w:pPr>
        <w:spacing w:line="312" w:lineRule="auto"/>
        <w:contextualSpacing/>
        <w:jc w:val="both"/>
        <w:rPr>
          <w:i/>
        </w:rPr>
      </w:pPr>
    </w:p>
    <w:p w:rsidR="00635E17" w:rsidRPr="00635E17" w:rsidRDefault="00635E17" w:rsidP="00725AD7">
      <w:pPr>
        <w:spacing w:line="312" w:lineRule="auto"/>
        <w:contextualSpacing/>
        <w:jc w:val="both"/>
        <w:rPr>
          <w:i/>
        </w:rPr>
      </w:pPr>
      <w:r>
        <w:rPr>
          <w:i/>
        </w:rPr>
        <w:t>Participanten</w:t>
      </w:r>
    </w:p>
    <w:p w:rsidR="00076AD2" w:rsidRDefault="00566E5A" w:rsidP="00725AD7">
      <w:pPr>
        <w:spacing w:line="312" w:lineRule="auto"/>
        <w:contextualSpacing/>
        <w:jc w:val="both"/>
      </w:pPr>
      <w:r>
        <w:t>Het aantal participanten is afhankelijk van hoeveel er benaderd worden. Deze groep participanten is heterogeen, waarbij de interesse in het onderwerp de enige gemeenschappelijke deler is. Participanten worden geselecteerd en direct benaderd.</w:t>
      </w:r>
    </w:p>
    <w:p w:rsidR="00566E5A" w:rsidRDefault="00566E5A" w:rsidP="00725AD7">
      <w:pPr>
        <w:spacing w:line="312" w:lineRule="auto"/>
        <w:contextualSpacing/>
        <w:jc w:val="both"/>
      </w:pPr>
    </w:p>
    <w:p w:rsidR="00076AD2" w:rsidRDefault="001050BB" w:rsidP="00725AD7">
      <w:pPr>
        <w:spacing w:line="312" w:lineRule="auto"/>
        <w:contextualSpacing/>
        <w:jc w:val="both"/>
      </w:pPr>
      <w:r>
        <w:t>3.5.</w:t>
      </w:r>
      <w:r w:rsidR="00FA6EF0">
        <w:t>2</w:t>
      </w:r>
      <w:r w:rsidR="00076AD2">
        <w:t>. Dialoog</w:t>
      </w:r>
    </w:p>
    <w:p w:rsidR="00A77D23" w:rsidRDefault="00A77D23" w:rsidP="00725AD7">
      <w:pPr>
        <w:spacing w:line="312" w:lineRule="auto"/>
        <w:contextualSpacing/>
        <w:jc w:val="both"/>
        <w:rPr>
          <w:i/>
        </w:rPr>
      </w:pPr>
    </w:p>
    <w:p w:rsidR="00A77D23" w:rsidRDefault="00A77D23" w:rsidP="00725AD7">
      <w:pPr>
        <w:spacing w:line="312" w:lineRule="auto"/>
        <w:contextualSpacing/>
        <w:jc w:val="both"/>
      </w:pPr>
      <w:r>
        <w:rPr>
          <w:i/>
        </w:rPr>
        <w:t>Beschrijving</w:t>
      </w:r>
    </w:p>
    <w:p w:rsidR="00A77D23" w:rsidRDefault="00F80949" w:rsidP="00725AD7">
      <w:pPr>
        <w:spacing w:line="312" w:lineRule="auto"/>
        <w:contextualSpacing/>
        <w:jc w:val="both"/>
      </w:pPr>
      <w:r>
        <w:t xml:space="preserve">Door middel van een dialoog worden ideeën, overtuigingen, waarden en veronderstellingen onderzocht van een groep mensen die niet op een lijn zitten. </w:t>
      </w:r>
      <w:r w:rsidR="003E5FD2">
        <w:t>Transparantie, openheid en eerlijkheid worden in een dialoogsetting sterk benadrukt. Voorafgaand aan de dialoog is het van belang knelpunten te achterhalen. Vervolgens wordt de dialoog geleid door een facilitator die onpartijdig is. Een effectieve dialoog heeft een duidelijk doel, is geschikt om vertrouwen op te bouwen, is transparant, is deliberatief en draagt bij aan het leren van participanten (Ministery of Research Science and Technology, 2003).</w:t>
      </w:r>
    </w:p>
    <w:p w:rsidR="00E93EEB" w:rsidRDefault="00E93EEB" w:rsidP="00725AD7">
      <w:pPr>
        <w:spacing w:line="312" w:lineRule="auto"/>
        <w:contextualSpacing/>
        <w:jc w:val="both"/>
        <w:rPr>
          <w:i/>
        </w:rPr>
      </w:pPr>
    </w:p>
    <w:p w:rsidR="00A77D23" w:rsidRDefault="00A77D23" w:rsidP="00725AD7">
      <w:pPr>
        <w:spacing w:line="312" w:lineRule="auto"/>
        <w:contextualSpacing/>
        <w:jc w:val="both"/>
        <w:rPr>
          <w:i/>
        </w:rPr>
      </w:pPr>
      <w:r>
        <w:rPr>
          <w:i/>
        </w:rPr>
        <w:t>Doel</w:t>
      </w:r>
    </w:p>
    <w:p w:rsidR="003E5FD2" w:rsidRPr="003E5FD2" w:rsidRDefault="00C02416" w:rsidP="00725AD7">
      <w:pPr>
        <w:spacing w:line="312" w:lineRule="auto"/>
        <w:contextualSpacing/>
        <w:jc w:val="both"/>
      </w:pPr>
      <w:r>
        <w:t>Het doel van de dialoog is het verhelderen van standpunten van deelnemers die met elkaar niet op één lijn zitten. Hierbij wordt gestreefd naar consensus.</w:t>
      </w:r>
    </w:p>
    <w:p w:rsidR="003E5FD2" w:rsidRDefault="003E5FD2" w:rsidP="00725AD7">
      <w:pPr>
        <w:spacing w:line="312" w:lineRule="auto"/>
        <w:contextualSpacing/>
        <w:jc w:val="both"/>
        <w:rPr>
          <w:i/>
        </w:rPr>
      </w:pPr>
    </w:p>
    <w:p w:rsidR="00A77D23" w:rsidRDefault="00A77D23" w:rsidP="00725AD7">
      <w:pPr>
        <w:spacing w:line="312" w:lineRule="auto"/>
        <w:contextualSpacing/>
        <w:jc w:val="both"/>
        <w:rPr>
          <w:i/>
        </w:rPr>
      </w:pPr>
      <w:r>
        <w:rPr>
          <w:i/>
        </w:rPr>
        <w:t>Gebruikte technieken</w:t>
      </w:r>
    </w:p>
    <w:p w:rsidR="00C02416" w:rsidRDefault="00C02416" w:rsidP="00725AD7">
      <w:pPr>
        <w:spacing w:line="312" w:lineRule="auto"/>
        <w:contextualSpacing/>
        <w:jc w:val="both"/>
      </w:pPr>
      <w:r>
        <w:t>De dialoog vindt plaats in een open en productieve omgeving. Hierbij zijn vertrouwen en respect van essentieel belang. Deelnemers dienen elkaars meningen te respecteren.</w:t>
      </w:r>
    </w:p>
    <w:p w:rsidR="00C02416" w:rsidRPr="00C02416" w:rsidRDefault="00C02416" w:rsidP="00725AD7">
      <w:pPr>
        <w:spacing w:line="312" w:lineRule="auto"/>
        <w:contextualSpacing/>
        <w:jc w:val="both"/>
      </w:pPr>
    </w:p>
    <w:p w:rsidR="00A77D23" w:rsidRDefault="00A77D23" w:rsidP="00725AD7">
      <w:pPr>
        <w:spacing w:line="312" w:lineRule="auto"/>
        <w:contextualSpacing/>
        <w:jc w:val="both"/>
      </w:pPr>
      <w:r>
        <w:rPr>
          <w:i/>
        </w:rPr>
        <w:t>Sterkten en zwakten van de methode</w:t>
      </w:r>
    </w:p>
    <w:p w:rsidR="00C02416" w:rsidRDefault="00C02416" w:rsidP="00725AD7">
      <w:pPr>
        <w:spacing w:line="312" w:lineRule="auto"/>
        <w:contextualSpacing/>
        <w:jc w:val="both"/>
      </w:pPr>
      <w:r>
        <w:t>Doordat men van elkaar leert in een dialoog, werkt deze verrijkend en verhelderend. Daarnaast kan door middel van een dialoog worden achterhaald waarom meningen van elkaar verschillen. Ook werkt een dialoog transparant en bouwt het vertrouwen op bij de deelnemers. Tot slot zijn de deelnemers in de dialoog gelijkwaardig en is er sprake van een veilige omgeving waarin meningen worden uitgewisseld.</w:t>
      </w:r>
    </w:p>
    <w:p w:rsidR="006559C0" w:rsidRDefault="006559C0" w:rsidP="00725AD7">
      <w:pPr>
        <w:spacing w:line="312" w:lineRule="auto"/>
        <w:contextualSpacing/>
        <w:jc w:val="both"/>
      </w:pPr>
    </w:p>
    <w:p w:rsidR="00C02416" w:rsidRDefault="006B0D8B" w:rsidP="00725AD7">
      <w:pPr>
        <w:spacing w:line="312" w:lineRule="auto"/>
        <w:contextualSpacing/>
        <w:jc w:val="both"/>
      </w:pPr>
      <w:r>
        <w:t xml:space="preserve">Echter kent de dialoog ook een aantal zwakke punten. Zo kunnen achterliggende belangen bij de deelnemers een rol spelen, waardoor zij een oppervlakkige bijdrage leveren of vervallen in strategisch gedrag. De dialoog is als methode sterk afhankelijk van de bereidheid van de deelnemers. Ook wordt </w:t>
      </w:r>
      <w:r>
        <w:lastRenderedPageBreak/>
        <w:t xml:space="preserve">de polariteit in de dialoog verhoogd. Verder is een dialoog kwetsbaar voor manipulatie en kan het even duren voordat er diepte wordt bereikt en de dialoog echt op gang komt (Bohm et al., 1991). </w:t>
      </w:r>
    </w:p>
    <w:p w:rsidR="00C02416" w:rsidRPr="00C02416" w:rsidRDefault="00C02416" w:rsidP="00725AD7">
      <w:pPr>
        <w:spacing w:line="312" w:lineRule="auto"/>
        <w:contextualSpacing/>
        <w:jc w:val="both"/>
      </w:pPr>
    </w:p>
    <w:p w:rsidR="00A77D23" w:rsidRDefault="00A77D23" w:rsidP="00725AD7">
      <w:pPr>
        <w:spacing w:line="312" w:lineRule="auto"/>
        <w:contextualSpacing/>
        <w:jc w:val="both"/>
        <w:rPr>
          <w:i/>
        </w:rPr>
      </w:pPr>
      <w:r>
        <w:rPr>
          <w:i/>
        </w:rPr>
        <w:t>Voorwaarden voor succes</w:t>
      </w:r>
    </w:p>
    <w:p w:rsidR="006B0D8B" w:rsidRDefault="006B0D8B" w:rsidP="00725AD7">
      <w:pPr>
        <w:spacing w:line="312" w:lineRule="auto"/>
        <w:contextualSpacing/>
        <w:jc w:val="both"/>
      </w:pPr>
      <w:r>
        <w:t>Om een dialoog te laten slagen dienst er allereerst een open en productieve omgeving gecreëerd te worden waarin iedere deelnemer vrij kan spreken. Daarnaast dient er een goede facilitator te zijn die onpartijdig een dialoog kan leiden. Tot slot is het van belang om in een dialoog te anticiperen op belangentegenstellingen, aangezien dit een van de kernpunten is van de dialoog.</w:t>
      </w:r>
    </w:p>
    <w:p w:rsidR="006B0D8B" w:rsidRPr="006B0D8B" w:rsidRDefault="006B0D8B" w:rsidP="00725AD7">
      <w:pPr>
        <w:spacing w:line="312" w:lineRule="auto"/>
        <w:contextualSpacing/>
        <w:jc w:val="both"/>
      </w:pPr>
    </w:p>
    <w:p w:rsidR="00A77D23" w:rsidRDefault="00A77D23" w:rsidP="00725AD7">
      <w:pPr>
        <w:spacing w:line="312" w:lineRule="auto"/>
        <w:contextualSpacing/>
        <w:jc w:val="both"/>
        <w:rPr>
          <w:i/>
        </w:rPr>
      </w:pPr>
      <w:r>
        <w:rPr>
          <w:i/>
        </w:rPr>
        <w:t>Tijdsduur en frequentie</w:t>
      </w:r>
    </w:p>
    <w:p w:rsidR="006B0D8B" w:rsidRPr="006B0D8B" w:rsidRDefault="006B0D8B" w:rsidP="00725AD7">
      <w:pPr>
        <w:spacing w:line="312" w:lineRule="auto"/>
        <w:contextualSpacing/>
        <w:jc w:val="both"/>
      </w:pPr>
      <w:r>
        <w:t xml:space="preserve">De ideale frequentie voor een dialoog is een bijeenkomst van twee uur eenmaal in de week (Bohm et al., 1991). Verder is de tijdsduur en frequentie afhankelijk van de complexiteit. </w:t>
      </w:r>
    </w:p>
    <w:p w:rsidR="00A77D23" w:rsidRDefault="00A77D23" w:rsidP="00725AD7">
      <w:pPr>
        <w:spacing w:line="312" w:lineRule="auto"/>
        <w:contextualSpacing/>
        <w:jc w:val="both"/>
        <w:rPr>
          <w:i/>
        </w:rPr>
      </w:pPr>
      <w:r>
        <w:rPr>
          <w:i/>
        </w:rPr>
        <w:t>Kosten</w:t>
      </w:r>
    </w:p>
    <w:p w:rsidR="006B0D8B" w:rsidRPr="00E06DCB" w:rsidRDefault="00E06DCB" w:rsidP="00725AD7">
      <w:pPr>
        <w:spacing w:line="312" w:lineRule="auto"/>
        <w:contextualSpacing/>
        <w:jc w:val="both"/>
      </w:pPr>
      <w:r>
        <w:t>De kosten voor het organiseren van een dialoog worden geschat op €2.500. Echter kan hier flink in gesneden worden als de organisatie de stukken digitaal verstuurd en er gebruik gemaakt kan worden van een ruimte van de organisatie zelf.</w:t>
      </w:r>
    </w:p>
    <w:p w:rsidR="00E06DCB" w:rsidRDefault="00E06DCB" w:rsidP="00725AD7">
      <w:pPr>
        <w:spacing w:line="312" w:lineRule="auto"/>
        <w:contextualSpacing/>
        <w:jc w:val="both"/>
        <w:rPr>
          <w:i/>
        </w:rPr>
      </w:pPr>
    </w:p>
    <w:p w:rsidR="00A77D23" w:rsidRPr="00A77D23" w:rsidRDefault="00A77D23" w:rsidP="00725AD7">
      <w:pPr>
        <w:spacing w:line="312" w:lineRule="auto"/>
        <w:contextualSpacing/>
        <w:jc w:val="both"/>
        <w:rPr>
          <w:i/>
        </w:rPr>
      </w:pPr>
      <w:r>
        <w:rPr>
          <w:i/>
        </w:rPr>
        <w:t>Participanten</w:t>
      </w:r>
    </w:p>
    <w:p w:rsidR="00A77D23" w:rsidRDefault="00E06DCB" w:rsidP="00725AD7">
      <w:pPr>
        <w:spacing w:line="312" w:lineRule="auto"/>
        <w:contextualSpacing/>
        <w:jc w:val="both"/>
      </w:pPr>
      <w:r>
        <w:t>Bij de meeste dialogen worden tussen de 20 en 40 deelnemers uitgenodigd, maar dit is ook afhankelijk van de doelen. Verder is het belangrijk om een heterogene groep participanten te hebben en zullen de participanten vaak worden geselecteerd.</w:t>
      </w:r>
    </w:p>
    <w:p w:rsidR="00EF14A9" w:rsidRDefault="00EF14A9" w:rsidP="00725AD7">
      <w:pPr>
        <w:spacing w:line="312" w:lineRule="auto"/>
        <w:contextualSpacing/>
        <w:jc w:val="both"/>
      </w:pPr>
    </w:p>
    <w:p w:rsidR="00076AD2" w:rsidRDefault="001050BB" w:rsidP="00725AD7">
      <w:pPr>
        <w:spacing w:line="312" w:lineRule="auto"/>
        <w:contextualSpacing/>
        <w:jc w:val="both"/>
      </w:pPr>
      <w:r>
        <w:t>3.5.</w:t>
      </w:r>
      <w:r w:rsidR="00EF14A9">
        <w:t>3</w:t>
      </w:r>
      <w:r w:rsidR="00076AD2">
        <w:t>. Enquête of opinion poll</w:t>
      </w:r>
    </w:p>
    <w:p w:rsidR="00EF14A9" w:rsidRDefault="00EF14A9" w:rsidP="00725AD7">
      <w:pPr>
        <w:spacing w:line="312" w:lineRule="auto"/>
        <w:contextualSpacing/>
        <w:jc w:val="both"/>
      </w:pPr>
    </w:p>
    <w:p w:rsidR="00EF14A9" w:rsidRDefault="00EF14A9" w:rsidP="00725AD7">
      <w:pPr>
        <w:spacing w:line="312" w:lineRule="auto"/>
        <w:contextualSpacing/>
        <w:jc w:val="both"/>
        <w:rPr>
          <w:i/>
        </w:rPr>
      </w:pPr>
      <w:r>
        <w:rPr>
          <w:i/>
        </w:rPr>
        <w:t>Beschrijving</w:t>
      </w:r>
    </w:p>
    <w:p w:rsidR="00EF14A9" w:rsidRDefault="00EF14A9" w:rsidP="00725AD7">
      <w:pPr>
        <w:spacing w:line="312" w:lineRule="auto"/>
        <w:contextualSpacing/>
        <w:jc w:val="both"/>
      </w:pPr>
      <w:r>
        <w:t xml:space="preserve">Deelnemers krijgen een aantal vragen voorgelegd die vervolgens worden geanalyseerd. Elke enquête bevat een aantal demografische vragen, </w:t>
      </w:r>
      <w:r w:rsidR="001050BB">
        <w:t>die worden</w:t>
      </w:r>
      <w:r>
        <w:t xml:space="preserve"> aangevuld met meningen of feitelijke informatie. Bij het uitzetten van een enquête wordt getracht de betrouwbaarheid en validiteit zo hoog mogelijk te houden. Een opinion poll is een specifiek soort enquête waarbij het achterhalen van meningen over een bepaald onderwerp binnen een populatie centraal staat. Deelnemers worden hierbij geselecteerd door middel van een representatieve steekproef.</w:t>
      </w:r>
    </w:p>
    <w:p w:rsidR="00EF14A9" w:rsidRPr="00EF14A9" w:rsidRDefault="00EF14A9" w:rsidP="00725AD7">
      <w:pPr>
        <w:spacing w:line="312" w:lineRule="auto"/>
        <w:contextualSpacing/>
        <w:jc w:val="both"/>
      </w:pPr>
    </w:p>
    <w:p w:rsidR="00EF14A9" w:rsidRDefault="00EF14A9" w:rsidP="00725AD7">
      <w:pPr>
        <w:spacing w:line="312" w:lineRule="auto"/>
        <w:contextualSpacing/>
        <w:jc w:val="both"/>
        <w:rPr>
          <w:i/>
        </w:rPr>
      </w:pPr>
      <w:r>
        <w:rPr>
          <w:i/>
        </w:rPr>
        <w:t>Doel</w:t>
      </w:r>
    </w:p>
    <w:p w:rsidR="00EF14A9" w:rsidRPr="00EF14A9" w:rsidRDefault="00EF14A9" w:rsidP="00725AD7">
      <w:pPr>
        <w:spacing w:line="312" w:lineRule="auto"/>
        <w:contextualSpacing/>
        <w:jc w:val="both"/>
      </w:pPr>
      <w:r>
        <w:t xml:space="preserve">Een enquête heeft als doel het achterhalen van kwantitatieve informatie binnen een populatie. Hieronder vallen houdingen, waarden, voorkeuren, meningen en feitelijke informatie. </w:t>
      </w:r>
    </w:p>
    <w:p w:rsidR="00EF14A9" w:rsidRDefault="00EF14A9" w:rsidP="00725AD7">
      <w:pPr>
        <w:spacing w:line="312" w:lineRule="auto"/>
        <w:contextualSpacing/>
        <w:jc w:val="both"/>
        <w:rPr>
          <w:i/>
        </w:rPr>
      </w:pPr>
    </w:p>
    <w:p w:rsidR="00EF14A9" w:rsidRDefault="00EF14A9" w:rsidP="00725AD7">
      <w:pPr>
        <w:spacing w:line="312" w:lineRule="auto"/>
        <w:contextualSpacing/>
        <w:jc w:val="both"/>
        <w:rPr>
          <w:i/>
        </w:rPr>
      </w:pPr>
      <w:r>
        <w:rPr>
          <w:i/>
        </w:rPr>
        <w:t>Gebruikte technieken</w:t>
      </w:r>
    </w:p>
    <w:p w:rsidR="00EF14A9" w:rsidRPr="00EF14A9" w:rsidRDefault="00EF14A9" w:rsidP="00725AD7">
      <w:pPr>
        <w:spacing w:line="312" w:lineRule="auto"/>
        <w:contextualSpacing/>
        <w:jc w:val="both"/>
      </w:pPr>
      <w:r>
        <w:t>Bij het opstellen van een enquête wordt de vragenlijst van tevoren gestructureerd en gestandaardiseerd. Vervolgens wordt deze voorgelegd aan de deelnemers, waarna de resultaten worden geanalyseerd.</w:t>
      </w:r>
    </w:p>
    <w:p w:rsidR="00EF14A9" w:rsidRDefault="00EF14A9" w:rsidP="00725AD7">
      <w:pPr>
        <w:spacing w:line="312" w:lineRule="auto"/>
        <w:contextualSpacing/>
        <w:jc w:val="both"/>
        <w:rPr>
          <w:i/>
        </w:rPr>
      </w:pPr>
      <w:r>
        <w:rPr>
          <w:i/>
        </w:rPr>
        <w:lastRenderedPageBreak/>
        <w:t>Sterkten en zwakten van de methode</w:t>
      </w:r>
    </w:p>
    <w:p w:rsidR="007F149E" w:rsidRDefault="007F149E" w:rsidP="00725AD7">
      <w:pPr>
        <w:spacing w:line="312" w:lineRule="auto"/>
        <w:contextualSpacing/>
        <w:jc w:val="both"/>
      </w:pPr>
      <w:r>
        <w:t xml:space="preserve">Enquêtes zijn een efficiënt middel om informatie te verkrijgen binnen een grote populatie. Verder zijn enquêtes makkelijk te verspreiden en geven ze een brede range aan informatie. Errors worden zoveel mogelijk vermeden, door gebruik te maken van gestructureerde en gestandaardiseerde vragenlijsten. Ook is het relatief makkelijk om een enquête te analyseren en bovendien wordt de anonimiteit van de respondent gewaarborgd. </w:t>
      </w:r>
    </w:p>
    <w:p w:rsidR="006559C0" w:rsidRDefault="006559C0" w:rsidP="00725AD7">
      <w:pPr>
        <w:spacing w:line="312" w:lineRule="auto"/>
        <w:contextualSpacing/>
        <w:jc w:val="both"/>
      </w:pPr>
    </w:p>
    <w:p w:rsidR="007F149E" w:rsidRDefault="007F149E" w:rsidP="00725AD7">
      <w:pPr>
        <w:spacing w:line="312" w:lineRule="auto"/>
        <w:contextualSpacing/>
        <w:jc w:val="both"/>
      </w:pPr>
      <w:r>
        <w:t xml:space="preserve">Aan een enquête kleven ook enkele nadelen. Allereerst kan de respons tegenvallen. Zo is het lastig om vooraf te voorspellen hoeveel personen de enquête daadwerkelijk invullen. Daarnaast kan er sprake zijn van een selectie bias. Hierbij heeft de groep geselecteerde respondenten een andere mening dan de groep respondenten die niet geselecteerd is, waardoor de representativiteit in het geding komt. Ook geven enquêtes geen volledig beeld van sociale processen en factoren. Ondanks de gestructureerde en gestandaardiseerde vragenlijsten is het vrijwel onmogelijk om enquêtes vrij te houden van errors en zijn niet alle antwoorden even betrouwbaar. </w:t>
      </w:r>
    </w:p>
    <w:p w:rsidR="007F149E" w:rsidRDefault="007F149E" w:rsidP="00725AD7">
      <w:pPr>
        <w:spacing w:line="312" w:lineRule="auto"/>
        <w:contextualSpacing/>
        <w:jc w:val="both"/>
        <w:rPr>
          <w:i/>
        </w:rPr>
      </w:pPr>
    </w:p>
    <w:p w:rsidR="00EF14A9" w:rsidRDefault="00EF14A9" w:rsidP="00725AD7">
      <w:pPr>
        <w:spacing w:line="312" w:lineRule="auto"/>
        <w:contextualSpacing/>
        <w:jc w:val="both"/>
        <w:rPr>
          <w:i/>
        </w:rPr>
      </w:pPr>
      <w:r>
        <w:rPr>
          <w:i/>
        </w:rPr>
        <w:t>Voorwaarden voor succes</w:t>
      </w:r>
    </w:p>
    <w:p w:rsidR="00EF14A9" w:rsidRPr="007F149E" w:rsidRDefault="007F149E" w:rsidP="00725AD7">
      <w:pPr>
        <w:spacing w:line="312" w:lineRule="auto"/>
        <w:contextualSpacing/>
        <w:jc w:val="both"/>
      </w:pPr>
      <w:r>
        <w:t xml:space="preserve">Bij het uitzetten van een enquête zijn twee belangrijke succesvoorwaarden van belang. Allereerst moet de deelnemersselectie op juiste wijze worden uitgevoerd. Representativiteit van de groep respondenten is hierbij essentieel (Pfleeger, 2002). </w:t>
      </w:r>
      <w:r w:rsidR="00566111">
        <w:t xml:space="preserve">Een tweede belangrijke voorwaarde voor succes is juiste opzet van de enquête. De vraagstelling moet namelijk zo neutraal mogelijk zijn. Ook moet de enquête begrijpelijk zijn voor de respondenten, moeten open en gesloten vragen in de juiste situatie gebruikt worden en speelt het aantal vragen en de volgorde van deze vragen een belangrijke rol </w:t>
      </w:r>
      <w:r w:rsidR="00566111" w:rsidRPr="00566111">
        <w:t>(Kitchenham et al., 2002)</w:t>
      </w:r>
      <w:r w:rsidR="00566111">
        <w:t xml:space="preserve">. </w:t>
      </w:r>
    </w:p>
    <w:p w:rsidR="007F149E" w:rsidRDefault="007F149E" w:rsidP="00725AD7">
      <w:pPr>
        <w:spacing w:line="312" w:lineRule="auto"/>
        <w:contextualSpacing/>
        <w:jc w:val="both"/>
        <w:rPr>
          <w:i/>
        </w:rPr>
      </w:pPr>
    </w:p>
    <w:p w:rsidR="00EF14A9" w:rsidRDefault="00EF14A9" w:rsidP="00725AD7">
      <w:pPr>
        <w:spacing w:line="312" w:lineRule="auto"/>
        <w:contextualSpacing/>
        <w:jc w:val="both"/>
        <w:rPr>
          <w:i/>
        </w:rPr>
      </w:pPr>
      <w:r>
        <w:rPr>
          <w:i/>
        </w:rPr>
        <w:t>Tijdsduur en frequentie</w:t>
      </w:r>
    </w:p>
    <w:p w:rsidR="00EF14A9" w:rsidRPr="00566111" w:rsidRDefault="00566111" w:rsidP="00725AD7">
      <w:pPr>
        <w:spacing w:line="312" w:lineRule="auto"/>
        <w:contextualSpacing/>
        <w:jc w:val="both"/>
      </w:pPr>
      <w:r>
        <w:t>Een enquête wordt vaak eenmalig gebruikt, waarbij de tijd die respondenten nodig hebben om deze in te vullen ge</w:t>
      </w:r>
      <w:r w:rsidR="006747A1">
        <w:t>schat wordt tussen de vijf en dertig</w:t>
      </w:r>
      <w:r>
        <w:t xml:space="preserve"> minuten. </w:t>
      </w:r>
    </w:p>
    <w:p w:rsidR="00566111" w:rsidRDefault="00566111" w:rsidP="00725AD7">
      <w:pPr>
        <w:spacing w:line="312" w:lineRule="auto"/>
        <w:contextualSpacing/>
        <w:jc w:val="both"/>
        <w:rPr>
          <w:i/>
        </w:rPr>
      </w:pPr>
    </w:p>
    <w:p w:rsidR="00EF14A9" w:rsidRDefault="00EF14A9" w:rsidP="00725AD7">
      <w:pPr>
        <w:spacing w:line="312" w:lineRule="auto"/>
        <w:contextualSpacing/>
        <w:jc w:val="both"/>
        <w:rPr>
          <w:i/>
        </w:rPr>
      </w:pPr>
      <w:r>
        <w:rPr>
          <w:i/>
        </w:rPr>
        <w:t>Kosten</w:t>
      </w:r>
    </w:p>
    <w:p w:rsidR="00EF14A9" w:rsidRPr="00566111" w:rsidRDefault="00566111" w:rsidP="00725AD7">
      <w:pPr>
        <w:spacing w:line="312" w:lineRule="auto"/>
        <w:contextualSpacing/>
        <w:jc w:val="both"/>
      </w:pPr>
      <w:r>
        <w:t xml:space="preserve">De kosten voor het uitzetten van een enquête zijn grotendeels afhankelijk van de gekozen methode en gebruikte technieken. Wanneer deze door een gespecialiseerd bureau wordt uitgevoerd, worden de kosten geschat op €40.000. (Elliot et al., </w:t>
      </w:r>
      <w:r w:rsidRPr="00566111">
        <w:t>2005)</w:t>
      </w:r>
      <w:r>
        <w:t>.</w:t>
      </w:r>
    </w:p>
    <w:p w:rsidR="00566111" w:rsidRDefault="00566111" w:rsidP="00725AD7">
      <w:pPr>
        <w:spacing w:line="312" w:lineRule="auto"/>
        <w:contextualSpacing/>
        <w:jc w:val="both"/>
        <w:rPr>
          <w:i/>
        </w:rPr>
      </w:pPr>
    </w:p>
    <w:p w:rsidR="00EF14A9" w:rsidRPr="00EF14A9" w:rsidRDefault="00EF14A9" w:rsidP="00725AD7">
      <w:pPr>
        <w:spacing w:line="312" w:lineRule="auto"/>
        <w:contextualSpacing/>
        <w:jc w:val="both"/>
        <w:rPr>
          <w:i/>
        </w:rPr>
      </w:pPr>
      <w:r>
        <w:rPr>
          <w:i/>
        </w:rPr>
        <w:t>Participanten</w:t>
      </w:r>
    </w:p>
    <w:p w:rsidR="00EF14A9" w:rsidRDefault="00566111" w:rsidP="00725AD7">
      <w:pPr>
        <w:spacing w:line="312" w:lineRule="auto"/>
        <w:contextualSpacing/>
        <w:jc w:val="both"/>
      </w:pPr>
      <w:r>
        <w:t>Het aantal participanten dient groot genoeg te zijn om te kunnen spreken van een representatief beeld van een populatie. Deze participanten vormen een heterogene groep. Participanten kunnen op voorhand worden geselecteerd, maar het is ook mogelijk om de enquête open te stellen voor iedereen.</w:t>
      </w:r>
    </w:p>
    <w:p w:rsidR="00566111" w:rsidRDefault="00566111" w:rsidP="00725AD7">
      <w:pPr>
        <w:spacing w:line="312" w:lineRule="auto"/>
        <w:contextualSpacing/>
        <w:jc w:val="both"/>
      </w:pPr>
    </w:p>
    <w:p w:rsidR="00D657E9" w:rsidRDefault="00D657E9" w:rsidP="00725AD7">
      <w:pPr>
        <w:spacing w:line="312" w:lineRule="auto"/>
        <w:contextualSpacing/>
        <w:jc w:val="both"/>
      </w:pPr>
    </w:p>
    <w:p w:rsidR="00D657E9" w:rsidRDefault="00D657E9" w:rsidP="00725AD7">
      <w:pPr>
        <w:spacing w:line="312" w:lineRule="auto"/>
        <w:contextualSpacing/>
        <w:jc w:val="both"/>
      </w:pPr>
    </w:p>
    <w:p w:rsidR="00E941FB" w:rsidRDefault="00E941FB" w:rsidP="00725AD7">
      <w:pPr>
        <w:spacing w:line="312" w:lineRule="auto"/>
        <w:contextualSpacing/>
        <w:jc w:val="both"/>
      </w:pPr>
      <w:r>
        <w:lastRenderedPageBreak/>
        <w:t>3.5.4. Focusgroep</w:t>
      </w:r>
    </w:p>
    <w:p w:rsidR="00E941FB" w:rsidRDefault="00E941FB" w:rsidP="00725AD7">
      <w:pPr>
        <w:spacing w:line="312" w:lineRule="auto"/>
        <w:contextualSpacing/>
        <w:jc w:val="both"/>
      </w:pPr>
    </w:p>
    <w:p w:rsidR="00E941FB" w:rsidRDefault="00E941FB" w:rsidP="00725AD7">
      <w:pPr>
        <w:spacing w:line="312" w:lineRule="auto"/>
        <w:contextualSpacing/>
        <w:jc w:val="both"/>
        <w:rPr>
          <w:i/>
        </w:rPr>
      </w:pPr>
      <w:r>
        <w:rPr>
          <w:i/>
        </w:rPr>
        <w:t>Beschrijving</w:t>
      </w:r>
    </w:p>
    <w:p w:rsidR="00E941FB" w:rsidRPr="00E941FB" w:rsidRDefault="00E941FB" w:rsidP="00725AD7">
      <w:pPr>
        <w:spacing w:line="312" w:lineRule="auto"/>
        <w:contextualSpacing/>
        <w:jc w:val="both"/>
      </w:pPr>
      <w:r>
        <w:t>Binnen een focusgroep wordt met een klein aantal personen een discussie gevoerd over een bepaald onderwerp. Deze discussie wordt geleid door een facilitator</w:t>
      </w:r>
      <w:r w:rsidR="005B2AF4">
        <w:t xml:space="preserve"> (Krueger, 1994). Er wordt gestart met een korte introductieronde en enkele algemene vragen. Vervolgens worden er meer specifieke vragen gesteld, waarbij zoveel mogelijk meningen en attitudes van de deelnemers dienen te worden achterhaald. Hierbij kunnen ook verschuivingen plaatsvinden, doordat er interactie plaatsvindt tussen de deelnemers onderling (Van Asselt et al., 2002). </w:t>
      </w:r>
    </w:p>
    <w:p w:rsidR="00E941FB" w:rsidRDefault="00E941FB" w:rsidP="00725AD7">
      <w:pPr>
        <w:spacing w:line="312" w:lineRule="auto"/>
        <w:contextualSpacing/>
        <w:jc w:val="both"/>
        <w:rPr>
          <w:i/>
        </w:rPr>
      </w:pPr>
    </w:p>
    <w:p w:rsidR="00E941FB" w:rsidRDefault="00E941FB" w:rsidP="00725AD7">
      <w:pPr>
        <w:spacing w:line="312" w:lineRule="auto"/>
        <w:contextualSpacing/>
        <w:jc w:val="both"/>
        <w:rPr>
          <w:i/>
        </w:rPr>
      </w:pPr>
      <w:r>
        <w:rPr>
          <w:i/>
        </w:rPr>
        <w:t>Doel</w:t>
      </w:r>
    </w:p>
    <w:p w:rsidR="009D3BED" w:rsidRPr="009D3BED" w:rsidRDefault="009D3BED" w:rsidP="00725AD7">
      <w:pPr>
        <w:spacing w:line="312" w:lineRule="auto"/>
        <w:contextualSpacing/>
        <w:jc w:val="both"/>
      </w:pPr>
      <w:r>
        <w:t xml:space="preserve">Het doel van een focusgroep is het achterhalen van verschillende waarden, meningen en voorkeuren met betrekking tot een bepaald onderwerp. Hierbij wordt er vaak niet gezocht naar consensus, maar is het de bedoeling begrip te krijgen voor een onderwerp. </w:t>
      </w:r>
    </w:p>
    <w:p w:rsidR="009D3BED" w:rsidRDefault="009D3BED" w:rsidP="00725AD7">
      <w:pPr>
        <w:spacing w:line="312" w:lineRule="auto"/>
        <w:contextualSpacing/>
        <w:jc w:val="both"/>
        <w:rPr>
          <w:i/>
        </w:rPr>
      </w:pPr>
    </w:p>
    <w:p w:rsidR="00E941FB" w:rsidRDefault="00E941FB" w:rsidP="00725AD7">
      <w:pPr>
        <w:spacing w:line="312" w:lineRule="auto"/>
        <w:contextualSpacing/>
        <w:jc w:val="both"/>
        <w:rPr>
          <w:i/>
        </w:rPr>
      </w:pPr>
      <w:r>
        <w:rPr>
          <w:i/>
        </w:rPr>
        <w:t>Gebruikte technieken</w:t>
      </w:r>
    </w:p>
    <w:p w:rsidR="009D3BED" w:rsidRDefault="004F04EC" w:rsidP="00725AD7">
      <w:pPr>
        <w:spacing w:line="312" w:lineRule="auto"/>
        <w:contextualSpacing/>
        <w:jc w:val="both"/>
      </w:pPr>
      <w:r>
        <w:t>Bij deze participatiemethode wordt een gestructureerd groepsinterview afgenomen rond een open vraag. De facilitator heeft hierin een centrale rol.</w:t>
      </w:r>
    </w:p>
    <w:p w:rsidR="009D3BED" w:rsidRPr="009D3BED" w:rsidRDefault="009D3BED" w:rsidP="00725AD7">
      <w:pPr>
        <w:spacing w:line="312" w:lineRule="auto"/>
        <w:contextualSpacing/>
        <w:jc w:val="both"/>
      </w:pPr>
    </w:p>
    <w:p w:rsidR="00E941FB" w:rsidRDefault="00E941FB" w:rsidP="00725AD7">
      <w:pPr>
        <w:spacing w:line="312" w:lineRule="auto"/>
        <w:contextualSpacing/>
        <w:jc w:val="both"/>
        <w:rPr>
          <w:i/>
        </w:rPr>
      </w:pPr>
      <w:r>
        <w:rPr>
          <w:i/>
        </w:rPr>
        <w:t>Sterkten en zwakten van de methode</w:t>
      </w:r>
    </w:p>
    <w:p w:rsidR="0016120D" w:rsidRDefault="0016120D" w:rsidP="00725AD7">
      <w:pPr>
        <w:spacing w:line="312" w:lineRule="auto"/>
        <w:contextualSpacing/>
        <w:jc w:val="both"/>
      </w:pPr>
      <w:r>
        <w:t xml:space="preserve">Een voordeel van een focusgroep is dat het veel data oplevert. Allereerst wordt er inzicht verschaft in oorzaken van bepaald gedrag en motivaties. Hierdoor gaat de methode een stap verder en legt het de achterliggende redeneringen bloot. Daarnaast vullen deelnemers elkaar aan binnen het groepsinterview, waardoor dit interactie-effect meer informatie oplevert dan individuele interviews zouden doen (Morgan, 1996). Een ander pluspunt van deze methode is dat de data door deelnemers zelf wordt geanalyseerd. Zo worden de punten van overeenstemming en verschil door de deelnemers zelf besproken. </w:t>
      </w:r>
      <w:r w:rsidR="00206E87">
        <w:t xml:space="preserve">Bovendien vindt een focusgroep plaats in een veilige en vertrouwde omgeving, waardoor de deelnemers sneller geneigd zijn om open en eerlijk te antwoorden (Slocum, 2006). Tot slot worden deelnemers door deze vorm van participatie gestimuleerd om actief mee te doen (Kitzinger, 1995).  </w:t>
      </w:r>
    </w:p>
    <w:p w:rsidR="0016120D" w:rsidRDefault="0016120D" w:rsidP="00725AD7">
      <w:pPr>
        <w:spacing w:line="312" w:lineRule="auto"/>
        <w:contextualSpacing/>
        <w:jc w:val="both"/>
      </w:pPr>
    </w:p>
    <w:p w:rsidR="00206E87" w:rsidRDefault="00206E87" w:rsidP="00725AD7">
      <w:pPr>
        <w:spacing w:line="312" w:lineRule="auto"/>
        <w:contextualSpacing/>
        <w:jc w:val="both"/>
      </w:pPr>
      <w:r>
        <w:t>Een focusgroep kent ook enkele nadelen. Ten eerste is zijn niet alle onderwerpen even geschikt om binnen een focusgroep te bespreken. Zo kunnen mensen bij onderwerpen die gevoelig liggen wat terughoudend reageren, wat de methode minder geschikt maakt. Ook is de data over het algemeen lastig te analyseren</w:t>
      </w:r>
      <w:r w:rsidR="00483F41">
        <w:t xml:space="preserve"> (Krueger, 1994)</w:t>
      </w:r>
      <w:r>
        <w:t>.</w:t>
      </w:r>
      <w:r w:rsidR="00483F41">
        <w:t xml:space="preserve"> Daarnaast is er het risico dat de facilitator de controle verliest over de groepsdiscussie, aangezien deze relatief weinig structuur kent. Tot slot kan het voorkomen dat resultaten van de focusgroep tot stand zijn gekomen door groepsdenken (Slocum, 2006). </w:t>
      </w:r>
    </w:p>
    <w:p w:rsidR="00206E87" w:rsidRDefault="00206E87" w:rsidP="00725AD7">
      <w:pPr>
        <w:spacing w:line="312" w:lineRule="auto"/>
        <w:contextualSpacing/>
        <w:jc w:val="both"/>
      </w:pPr>
    </w:p>
    <w:p w:rsidR="00D657E9" w:rsidRDefault="00D657E9" w:rsidP="00725AD7">
      <w:pPr>
        <w:spacing w:line="312" w:lineRule="auto"/>
        <w:contextualSpacing/>
        <w:jc w:val="both"/>
        <w:rPr>
          <w:i/>
        </w:rPr>
      </w:pPr>
    </w:p>
    <w:p w:rsidR="00D657E9" w:rsidRDefault="00D657E9" w:rsidP="00725AD7">
      <w:pPr>
        <w:spacing w:line="312" w:lineRule="auto"/>
        <w:contextualSpacing/>
        <w:jc w:val="both"/>
        <w:rPr>
          <w:i/>
        </w:rPr>
      </w:pPr>
    </w:p>
    <w:p w:rsidR="00E941FB" w:rsidRDefault="00E941FB" w:rsidP="00725AD7">
      <w:pPr>
        <w:spacing w:line="312" w:lineRule="auto"/>
        <w:contextualSpacing/>
        <w:jc w:val="both"/>
        <w:rPr>
          <w:i/>
        </w:rPr>
      </w:pPr>
      <w:r>
        <w:rPr>
          <w:i/>
        </w:rPr>
        <w:lastRenderedPageBreak/>
        <w:t>Voorwaarden voor succes</w:t>
      </w:r>
    </w:p>
    <w:p w:rsidR="00483F41" w:rsidRPr="00483F41" w:rsidRDefault="00001BAB" w:rsidP="00725AD7">
      <w:pPr>
        <w:spacing w:line="312" w:lineRule="auto"/>
        <w:contextualSpacing/>
        <w:jc w:val="both"/>
      </w:pPr>
      <w:r>
        <w:t xml:space="preserve">Om tot een succesvolle uitvoering van de focusgroep te komen dient er rekening te worden gehouden met diverse voorwaarden. Ten eerste dient de samenstelling van de deelnemers te kloppen. Hiervoor is een goed uitnodigingsbeleid noodzakelijk. Hierbij dienen deelnemers over voldoende kennis over het onderwerp te beschikken en dienen zij een representatief beeld van de populatie te vormen. </w:t>
      </w:r>
      <w:r w:rsidR="00AC5620">
        <w:t xml:space="preserve">Daarnaast moet er worden nagedacht over een goed onderzoeksdesign van de focusgroep. Open en begrijpelijke vragen zijn hierbij essentieel. Tot slot dient de facilitator over genoeg kennis van het onderwerp te beschikken en dient deze ervaring te hebben met het leiden van focusgroepen.  </w:t>
      </w:r>
    </w:p>
    <w:p w:rsidR="00483F41" w:rsidRPr="00001BAB" w:rsidRDefault="00483F41" w:rsidP="00725AD7">
      <w:pPr>
        <w:spacing w:line="312" w:lineRule="auto"/>
        <w:contextualSpacing/>
        <w:jc w:val="both"/>
      </w:pPr>
    </w:p>
    <w:p w:rsidR="00E941FB" w:rsidRDefault="00E941FB" w:rsidP="00725AD7">
      <w:pPr>
        <w:spacing w:line="312" w:lineRule="auto"/>
        <w:contextualSpacing/>
        <w:jc w:val="both"/>
        <w:rPr>
          <w:i/>
        </w:rPr>
      </w:pPr>
      <w:r>
        <w:rPr>
          <w:i/>
        </w:rPr>
        <w:t>Tijdsduur en frequentie</w:t>
      </w:r>
    </w:p>
    <w:p w:rsidR="00AC5620" w:rsidRPr="00AC5620" w:rsidRDefault="00AC5620" w:rsidP="00725AD7">
      <w:pPr>
        <w:spacing w:line="312" w:lineRule="auto"/>
        <w:contextualSpacing/>
        <w:jc w:val="both"/>
      </w:pPr>
      <w:r>
        <w:t xml:space="preserve">Een focusgroep duurt gemiddeld tussen de twee en drie uur. De frequentie is variabel. Qua voorbereidingstijd wordt er uitgegaan van twee maanden. Daarbij wordt ook nog eens twee weken gerekend voor de analyse. </w:t>
      </w:r>
    </w:p>
    <w:p w:rsidR="00AC5620" w:rsidRDefault="00AC5620" w:rsidP="00725AD7">
      <w:pPr>
        <w:spacing w:line="312" w:lineRule="auto"/>
        <w:contextualSpacing/>
        <w:jc w:val="both"/>
        <w:rPr>
          <w:i/>
        </w:rPr>
      </w:pPr>
    </w:p>
    <w:p w:rsidR="00E941FB" w:rsidRDefault="00E941FB" w:rsidP="00725AD7">
      <w:pPr>
        <w:spacing w:line="312" w:lineRule="auto"/>
        <w:contextualSpacing/>
        <w:jc w:val="both"/>
        <w:rPr>
          <w:i/>
        </w:rPr>
      </w:pPr>
      <w:r>
        <w:rPr>
          <w:i/>
        </w:rPr>
        <w:t>Kosten</w:t>
      </w:r>
    </w:p>
    <w:p w:rsidR="00AC5620" w:rsidRPr="00AC5620" w:rsidRDefault="00AC5620" w:rsidP="00725AD7">
      <w:pPr>
        <w:spacing w:line="312" w:lineRule="auto"/>
        <w:contextualSpacing/>
        <w:jc w:val="both"/>
      </w:pPr>
      <w:r>
        <w:t xml:space="preserve">De kosten voor een focusgroep worden geschat op €1.400 voor een enkele focusgroep </w:t>
      </w:r>
      <w:r w:rsidRPr="00AC5620">
        <w:t>(Elliot et al., 2005)</w:t>
      </w:r>
      <w:r>
        <w:t xml:space="preserve">. </w:t>
      </w:r>
    </w:p>
    <w:p w:rsidR="00AC5620" w:rsidRDefault="00AC5620" w:rsidP="00725AD7">
      <w:pPr>
        <w:spacing w:line="312" w:lineRule="auto"/>
        <w:contextualSpacing/>
        <w:jc w:val="both"/>
        <w:rPr>
          <w:i/>
        </w:rPr>
      </w:pPr>
    </w:p>
    <w:p w:rsidR="00E941FB" w:rsidRPr="00E941FB" w:rsidRDefault="00E941FB" w:rsidP="00725AD7">
      <w:pPr>
        <w:spacing w:line="312" w:lineRule="auto"/>
        <w:contextualSpacing/>
        <w:jc w:val="both"/>
        <w:rPr>
          <w:i/>
        </w:rPr>
      </w:pPr>
      <w:r>
        <w:rPr>
          <w:i/>
        </w:rPr>
        <w:t>Participanten</w:t>
      </w:r>
    </w:p>
    <w:p w:rsidR="00E941FB" w:rsidRDefault="00AC5620" w:rsidP="00725AD7">
      <w:pPr>
        <w:spacing w:line="312" w:lineRule="auto"/>
        <w:contextualSpacing/>
        <w:jc w:val="both"/>
      </w:pPr>
      <w:r>
        <w:t>Qua participanten wordt er uitgegaan van vijf tot twaalf personen per focusgroep. Deze participanten worden geselecteerd op bepaalde kenmerken.</w:t>
      </w:r>
    </w:p>
    <w:p w:rsidR="00AC5620" w:rsidRDefault="00AC5620" w:rsidP="00725AD7">
      <w:pPr>
        <w:spacing w:line="312" w:lineRule="auto"/>
        <w:contextualSpacing/>
        <w:jc w:val="both"/>
      </w:pPr>
    </w:p>
    <w:p w:rsidR="00076AD2" w:rsidRDefault="001050BB" w:rsidP="00725AD7">
      <w:pPr>
        <w:spacing w:line="312" w:lineRule="auto"/>
        <w:contextualSpacing/>
        <w:jc w:val="both"/>
      </w:pPr>
      <w:r>
        <w:t>3.5.</w:t>
      </w:r>
      <w:r w:rsidR="00AC5620">
        <w:t>5</w:t>
      </w:r>
      <w:r w:rsidR="00076AD2">
        <w:t xml:space="preserve">. </w:t>
      </w:r>
      <w:r w:rsidR="00B46442">
        <w:t>Beleidsdelphi</w:t>
      </w:r>
    </w:p>
    <w:p w:rsidR="00076AD2" w:rsidRDefault="00076AD2" w:rsidP="00725AD7">
      <w:pPr>
        <w:spacing w:line="312" w:lineRule="auto"/>
        <w:contextualSpacing/>
      </w:pPr>
    </w:p>
    <w:p w:rsidR="00EF14A9" w:rsidRDefault="00EF14A9" w:rsidP="00725AD7">
      <w:pPr>
        <w:spacing w:line="312" w:lineRule="auto"/>
        <w:contextualSpacing/>
        <w:jc w:val="both"/>
        <w:rPr>
          <w:i/>
        </w:rPr>
      </w:pPr>
      <w:r>
        <w:rPr>
          <w:i/>
        </w:rPr>
        <w:t>Beschrijving</w:t>
      </w:r>
    </w:p>
    <w:p w:rsidR="00EF14A9" w:rsidRDefault="00AB7304" w:rsidP="00725AD7">
      <w:pPr>
        <w:spacing w:line="312" w:lineRule="auto"/>
        <w:contextualSpacing/>
        <w:jc w:val="both"/>
      </w:pPr>
      <w:r>
        <w:t xml:space="preserve">Bij een </w:t>
      </w:r>
      <w:r w:rsidR="00B46442">
        <w:t>beleidsdelphi</w:t>
      </w:r>
      <w:r>
        <w:t xml:space="preserve"> vullen respondenten eerst een vragenlijst in. Vervolgens krijgt elke respondent de statistieken van deze enquête toegestuurd, waarna hij deze enquête nogmaals in moet vullen. Hierbij heeft de respondent de keuze om zich te conformeren aan een meerderheid of bij zijn eigen standpunt te blijven. Ook levert de respondent </w:t>
      </w:r>
      <w:r w:rsidR="00C76AA9">
        <w:t xml:space="preserve">hierbij </w:t>
      </w:r>
      <w:r>
        <w:t>een</w:t>
      </w:r>
      <w:r w:rsidR="00C76AA9">
        <w:t xml:space="preserve"> duidelijke argumentatie. Dit proces wordt herhaald totdat het duidelijk is op welke punten er consensus ontstaat en op welke punten dat niet het geval is. Er zijn verschillende methoden om e</w:t>
      </w:r>
      <w:r w:rsidR="00B46442">
        <w:t>e</w:t>
      </w:r>
      <w:r w:rsidR="00C76AA9">
        <w:t xml:space="preserve">n </w:t>
      </w:r>
      <w:r w:rsidR="00B46442">
        <w:t>beleidsdelphi</w:t>
      </w:r>
      <w:r w:rsidR="00C76AA9">
        <w:t xml:space="preserve"> uit te voeren, waaronder een schriftelijke enquête, </w:t>
      </w:r>
      <w:r w:rsidR="008B1986">
        <w:t xml:space="preserve">een </w:t>
      </w:r>
      <w:r w:rsidR="00C76AA9">
        <w:t>face-to-face interview</w:t>
      </w:r>
      <w:r w:rsidR="008B1986">
        <w:t xml:space="preserve"> of een telefonisch interview. </w:t>
      </w:r>
    </w:p>
    <w:p w:rsidR="00AB7304" w:rsidRPr="00DC2D71" w:rsidRDefault="00AB7304" w:rsidP="00725AD7">
      <w:pPr>
        <w:spacing w:line="312" w:lineRule="auto"/>
        <w:contextualSpacing/>
        <w:jc w:val="both"/>
      </w:pPr>
    </w:p>
    <w:p w:rsidR="00EF14A9" w:rsidRDefault="00EF14A9" w:rsidP="00725AD7">
      <w:pPr>
        <w:spacing w:line="312" w:lineRule="auto"/>
        <w:contextualSpacing/>
        <w:jc w:val="both"/>
        <w:rPr>
          <w:i/>
        </w:rPr>
      </w:pPr>
      <w:r>
        <w:rPr>
          <w:i/>
        </w:rPr>
        <w:t>Doel</w:t>
      </w:r>
    </w:p>
    <w:p w:rsidR="00EF14A9" w:rsidRPr="008B1986" w:rsidRDefault="008B1986" w:rsidP="00725AD7">
      <w:pPr>
        <w:spacing w:line="312" w:lineRule="auto"/>
        <w:contextualSpacing/>
        <w:jc w:val="both"/>
      </w:pPr>
      <w:r>
        <w:t xml:space="preserve">Met een </w:t>
      </w:r>
      <w:r w:rsidR="00B46442">
        <w:t>beleidsdelphi</w:t>
      </w:r>
      <w:r>
        <w:t xml:space="preserve"> wordt getracht de meningen van respondenten over bepaalde onderwerpen te achterhalen. Hiermee kan de mate waarin nieuw beleid wordt geaccepteerd beter worden ingeschat, doordat alle voor- en tegenargumenten gedurende het proces duidelijk worden gemaakt.</w:t>
      </w:r>
    </w:p>
    <w:p w:rsidR="008B1986" w:rsidRDefault="008B1986" w:rsidP="00725AD7">
      <w:pPr>
        <w:spacing w:line="312" w:lineRule="auto"/>
        <w:contextualSpacing/>
        <w:jc w:val="both"/>
        <w:rPr>
          <w:i/>
        </w:rPr>
      </w:pPr>
    </w:p>
    <w:p w:rsidR="00D657E9" w:rsidRDefault="00D657E9" w:rsidP="00725AD7">
      <w:pPr>
        <w:spacing w:line="312" w:lineRule="auto"/>
        <w:contextualSpacing/>
        <w:jc w:val="both"/>
        <w:rPr>
          <w:i/>
        </w:rPr>
      </w:pPr>
    </w:p>
    <w:p w:rsidR="00D657E9" w:rsidRDefault="00D657E9" w:rsidP="00725AD7">
      <w:pPr>
        <w:spacing w:line="312" w:lineRule="auto"/>
        <w:contextualSpacing/>
        <w:jc w:val="both"/>
        <w:rPr>
          <w:i/>
        </w:rPr>
      </w:pPr>
    </w:p>
    <w:p w:rsidR="00EF14A9" w:rsidRDefault="00EF14A9" w:rsidP="00725AD7">
      <w:pPr>
        <w:spacing w:line="312" w:lineRule="auto"/>
        <w:contextualSpacing/>
        <w:jc w:val="both"/>
        <w:rPr>
          <w:i/>
        </w:rPr>
      </w:pPr>
      <w:r>
        <w:rPr>
          <w:i/>
        </w:rPr>
        <w:lastRenderedPageBreak/>
        <w:t>Gebruikte technieken</w:t>
      </w:r>
    </w:p>
    <w:p w:rsidR="00EF14A9" w:rsidRPr="008B1986" w:rsidRDefault="008B1986" w:rsidP="00725AD7">
      <w:pPr>
        <w:spacing w:line="312" w:lineRule="auto"/>
        <w:contextualSpacing/>
        <w:jc w:val="both"/>
      </w:pPr>
      <w:r>
        <w:t>Deelnemers ontvangen een enquête die ze vervolgens opsturen. Hierop ontvangen ze feedback, waarna een nieuwe ronde wordt gestart. Dit proces wordt net zo lang herhaald totdat er duidelijkheid is over de meningen van de respondenten over bepaalde standpunten.</w:t>
      </w:r>
    </w:p>
    <w:p w:rsidR="008B1986" w:rsidRDefault="008B1986" w:rsidP="00725AD7">
      <w:pPr>
        <w:spacing w:line="312" w:lineRule="auto"/>
        <w:contextualSpacing/>
        <w:jc w:val="both"/>
        <w:rPr>
          <w:i/>
        </w:rPr>
      </w:pPr>
    </w:p>
    <w:p w:rsidR="00EF14A9" w:rsidRDefault="00EF14A9" w:rsidP="00725AD7">
      <w:pPr>
        <w:spacing w:line="312" w:lineRule="auto"/>
        <w:contextualSpacing/>
        <w:jc w:val="both"/>
        <w:rPr>
          <w:i/>
        </w:rPr>
      </w:pPr>
      <w:r>
        <w:rPr>
          <w:i/>
        </w:rPr>
        <w:t>Sterkten en zwakten van de methode</w:t>
      </w:r>
    </w:p>
    <w:p w:rsidR="00EF14A9" w:rsidRDefault="00B46442" w:rsidP="00725AD7">
      <w:pPr>
        <w:spacing w:line="312" w:lineRule="auto"/>
        <w:contextualSpacing/>
        <w:jc w:val="both"/>
      </w:pPr>
      <w:r>
        <w:t>Een beleidsdelphi</w:t>
      </w:r>
      <w:r w:rsidR="008B1986">
        <w:t xml:space="preserve"> kent een aantal sterke punten. Ten eerste is het mogelijk om collectieve kennis te vergaren. </w:t>
      </w:r>
      <w:r>
        <w:t>Een beleidsdelphi</w:t>
      </w:r>
      <w:r w:rsidR="008B1986">
        <w:t xml:space="preserve"> is immers een sterke methode om op gestructureerde wijze naar groepscommunicatie te kijken. Daarnaast is deze methode anoniem, objectief en hoeven respondenten niet met elkaar om de tafel.</w:t>
      </w:r>
    </w:p>
    <w:p w:rsidR="006559C0" w:rsidRDefault="006559C0" w:rsidP="00725AD7">
      <w:pPr>
        <w:spacing w:line="312" w:lineRule="auto"/>
        <w:contextualSpacing/>
        <w:jc w:val="both"/>
      </w:pPr>
    </w:p>
    <w:p w:rsidR="008B1986" w:rsidRDefault="00E93EEB" w:rsidP="00725AD7">
      <w:pPr>
        <w:spacing w:line="312" w:lineRule="auto"/>
        <w:contextualSpacing/>
        <w:jc w:val="both"/>
      </w:pPr>
      <w:r>
        <w:t xml:space="preserve">Ook kleven er een aantal nadelen aan deze manier van werken. Zo kan het organiseren van een </w:t>
      </w:r>
      <w:r w:rsidR="00B46442">
        <w:t>beleidsdelphi</w:t>
      </w:r>
      <w:r>
        <w:t xml:space="preserve"> nogal wat tijd in beslag nemen. Zeker wanneer er meerdere ronden nodig zijn om de meningen duidelijk in kaart te brengen, kan dit enkele weken in beslag nemen. Daarnaast kan manipulatie bij deze manier van werken niet helemaal worden voorkomen. Ook zijn niet alle vragen geschikt voor </w:t>
      </w:r>
      <w:r w:rsidR="00B46442">
        <w:t>een beleidsdelphi</w:t>
      </w:r>
      <w:r>
        <w:t>. Tot slot moet er rekening worden gehouden met uitval van deelnemers, waardoor een bepaalde bias kan ontstaan.</w:t>
      </w:r>
    </w:p>
    <w:p w:rsidR="00E93EEB" w:rsidRPr="008B1986" w:rsidRDefault="00E93EEB" w:rsidP="00725AD7">
      <w:pPr>
        <w:spacing w:line="312" w:lineRule="auto"/>
        <w:contextualSpacing/>
        <w:jc w:val="both"/>
      </w:pPr>
    </w:p>
    <w:p w:rsidR="00EF14A9" w:rsidRDefault="00EF14A9" w:rsidP="00725AD7">
      <w:pPr>
        <w:spacing w:line="312" w:lineRule="auto"/>
        <w:contextualSpacing/>
        <w:jc w:val="both"/>
        <w:rPr>
          <w:i/>
        </w:rPr>
      </w:pPr>
      <w:r>
        <w:rPr>
          <w:i/>
        </w:rPr>
        <w:t>Voorwaarden voor succes</w:t>
      </w:r>
    </w:p>
    <w:p w:rsidR="00EF14A9" w:rsidRPr="00E93EEB" w:rsidRDefault="00E93EEB" w:rsidP="00725AD7">
      <w:pPr>
        <w:spacing w:line="312" w:lineRule="auto"/>
        <w:contextualSpacing/>
        <w:jc w:val="both"/>
      </w:pPr>
      <w:r>
        <w:t xml:space="preserve">Aan een succesvolle </w:t>
      </w:r>
      <w:r w:rsidR="00B46442">
        <w:t>beleidsdelphi</w:t>
      </w:r>
      <w:r>
        <w:t xml:space="preserve"> zijn enkele voorwaarden verbonden. Om te beginnen moet er voldoende tijd worden uitgetrokken voor het gehele proces. Deelnemers moeten voldoende tijd krijgen om een goede argumentatie te kunnen geven. Daarnaast moet er voldoende tijd worden ingepland voor het herstructureren van de enquête. Ook is het belangrijk om een goed selectiebeleid te hanteren. Hierbij moet het doel van deze methode duidelijk worden gemaakt aan de deelnemers. Een heterogene groep deelnemers levert vaak betere uitkomsten op. </w:t>
      </w:r>
      <w:r w:rsidR="006747A1">
        <w:t xml:space="preserve">Ten derde is het van belang om een goed gestructureerde vragenlijst te gebruiken waarbij de onderliggende argumenten achterhaald kunnen worden. Tot slot is het van belang de argumentatie van de deelnemers op juiste wijze weer te geven in de feedbackronde. </w:t>
      </w:r>
    </w:p>
    <w:p w:rsidR="00E93EEB" w:rsidRDefault="00E93EEB" w:rsidP="00725AD7">
      <w:pPr>
        <w:spacing w:line="312" w:lineRule="auto"/>
        <w:contextualSpacing/>
        <w:jc w:val="both"/>
        <w:rPr>
          <w:i/>
        </w:rPr>
      </w:pPr>
    </w:p>
    <w:p w:rsidR="00EF14A9" w:rsidRDefault="00EF14A9" w:rsidP="00725AD7">
      <w:pPr>
        <w:spacing w:line="312" w:lineRule="auto"/>
        <w:contextualSpacing/>
        <w:jc w:val="both"/>
        <w:rPr>
          <w:i/>
        </w:rPr>
      </w:pPr>
      <w:r>
        <w:rPr>
          <w:i/>
        </w:rPr>
        <w:t>Tijdsduur en frequentie</w:t>
      </w:r>
    </w:p>
    <w:p w:rsidR="00EF14A9" w:rsidRPr="006747A1" w:rsidRDefault="006747A1" w:rsidP="00725AD7">
      <w:pPr>
        <w:spacing w:line="312" w:lineRule="auto"/>
        <w:contextualSpacing/>
        <w:jc w:val="both"/>
      </w:pPr>
      <w:r>
        <w:t xml:space="preserve">Voor het invullen van de enquête wordt de tijdsduur geschat op tien tot dertig minuten. De gehele procesduur, waarbij wordt uitgegaan van drie ronden, wordt geschat op drie maanden (Elliot et al., </w:t>
      </w:r>
      <w:r w:rsidRPr="00566111">
        <w:t>2005)</w:t>
      </w:r>
      <w:r>
        <w:t xml:space="preserve">. De frequentie is afhankelijk van het doel van de methode; deze wordt net zo vaak herhaald totdat het niet meer nuttig wordt geacht. </w:t>
      </w:r>
    </w:p>
    <w:p w:rsidR="006747A1" w:rsidRDefault="006747A1" w:rsidP="00725AD7">
      <w:pPr>
        <w:spacing w:line="312" w:lineRule="auto"/>
        <w:contextualSpacing/>
        <w:jc w:val="both"/>
        <w:rPr>
          <w:i/>
        </w:rPr>
      </w:pPr>
    </w:p>
    <w:p w:rsidR="00EF14A9" w:rsidRDefault="00EF14A9" w:rsidP="00725AD7">
      <w:pPr>
        <w:spacing w:line="312" w:lineRule="auto"/>
        <w:contextualSpacing/>
        <w:jc w:val="both"/>
        <w:rPr>
          <w:i/>
        </w:rPr>
      </w:pPr>
      <w:r>
        <w:rPr>
          <w:i/>
        </w:rPr>
        <w:t>Kosten</w:t>
      </w:r>
    </w:p>
    <w:p w:rsidR="006747A1" w:rsidRDefault="006747A1" w:rsidP="00725AD7">
      <w:pPr>
        <w:spacing w:line="312" w:lineRule="auto"/>
        <w:contextualSpacing/>
        <w:jc w:val="both"/>
      </w:pPr>
      <w:r>
        <w:t xml:space="preserve">De kosten van een </w:t>
      </w:r>
      <w:r w:rsidR="00B46442">
        <w:t>beleidsdelphi</w:t>
      </w:r>
      <w:r w:rsidR="001050BB">
        <w:t xml:space="preserve"> van drie ronden worden</w:t>
      </w:r>
      <w:r>
        <w:t xml:space="preserve"> geschat op €50.000. (Elliot et al., </w:t>
      </w:r>
      <w:r w:rsidRPr="00566111">
        <w:t>2005)</w:t>
      </w:r>
      <w:r>
        <w:t>.</w:t>
      </w:r>
    </w:p>
    <w:p w:rsidR="006747A1" w:rsidRPr="006747A1" w:rsidRDefault="006747A1" w:rsidP="00725AD7">
      <w:pPr>
        <w:spacing w:line="312" w:lineRule="auto"/>
        <w:contextualSpacing/>
        <w:jc w:val="both"/>
      </w:pPr>
    </w:p>
    <w:p w:rsidR="00D657E9" w:rsidRDefault="00D657E9" w:rsidP="00725AD7">
      <w:pPr>
        <w:spacing w:line="312" w:lineRule="auto"/>
        <w:contextualSpacing/>
        <w:jc w:val="both"/>
        <w:rPr>
          <w:i/>
        </w:rPr>
      </w:pPr>
    </w:p>
    <w:p w:rsidR="00D657E9" w:rsidRDefault="00D657E9" w:rsidP="00725AD7">
      <w:pPr>
        <w:spacing w:line="312" w:lineRule="auto"/>
        <w:contextualSpacing/>
        <w:jc w:val="both"/>
        <w:rPr>
          <w:i/>
        </w:rPr>
      </w:pPr>
    </w:p>
    <w:p w:rsidR="00EF14A9" w:rsidRPr="00EF14A9" w:rsidRDefault="00EF14A9" w:rsidP="00725AD7">
      <w:pPr>
        <w:spacing w:line="312" w:lineRule="auto"/>
        <w:contextualSpacing/>
        <w:jc w:val="both"/>
        <w:rPr>
          <w:i/>
        </w:rPr>
      </w:pPr>
      <w:r>
        <w:rPr>
          <w:i/>
        </w:rPr>
        <w:lastRenderedPageBreak/>
        <w:t>Participanten</w:t>
      </w:r>
    </w:p>
    <w:p w:rsidR="007302B3" w:rsidRDefault="006747A1" w:rsidP="00725AD7">
      <w:pPr>
        <w:spacing w:line="312" w:lineRule="auto"/>
        <w:contextualSpacing/>
        <w:jc w:val="both"/>
      </w:pPr>
      <w:r>
        <w:t xml:space="preserve">Idealiter wordt er gebruik gemaakt van een groep respondenten tussen de tien en vijftig personen. Belangrijk is dat </w:t>
      </w:r>
      <w:r w:rsidR="006F6924">
        <w:t>de gehele breedte van respondenten, van voor- tot tegenstanders wordt geselecteerd. Wanneer het onderwerp erg complex is, kan het nodig zijn om nog meer deelnemers uit te nodigen. Deelnemers worden binnen deze methode geselecteerd en vormen een heterogene groep.</w:t>
      </w:r>
    </w:p>
    <w:p w:rsidR="007302B3" w:rsidRDefault="007302B3" w:rsidP="00725AD7">
      <w:pPr>
        <w:spacing w:line="312" w:lineRule="auto"/>
        <w:contextualSpacing/>
        <w:jc w:val="both"/>
      </w:pPr>
    </w:p>
    <w:p w:rsidR="00131C47" w:rsidRDefault="001050BB" w:rsidP="006D5218">
      <w:pPr>
        <w:pStyle w:val="Heading2"/>
      </w:pPr>
      <w:bookmarkStart w:id="23" w:name="_Toc499903317"/>
      <w:r>
        <w:t>3.6.</w:t>
      </w:r>
      <w:r w:rsidR="00131C47">
        <w:t xml:space="preserve"> Participatieve methoden van Leys</w:t>
      </w:r>
      <w:bookmarkEnd w:id="23"/>
    </w:p>
    <w:p w:rsidR="007C7B65" w:rsidRPr="007C7B65" w:rsidRDefault="007C7B65" w:rsidP="00725AD7">
      <w:pPr>
        <w:spacing w:line="312" w:lineRule="auto"/>
        <w:contextualSpacing/>
        <w:jc w:val="both"/>
      </w:pPr>
      <w:r>
        <w:t xml:space="preserve">Leys et al. (2007) maken bij het onderscheiden van participatieve methoden gebruik van de eerdergenoemde participatieladder. Deze methoden worden ingedeeld in drie participatieniveaus: informeren, consulteren en actievere vormen van participatie. Alle participatieniveaus vanaf niveau drie (adviseren), zoals Edelenbos en Monnikhof (1998) deze onderscheiden, vallen dus onder deze actievere vormen van participatie. Per niveau bespreken Leys et al. (2007) verschillende participatieve methoden, welke hier nader worden toegelicht. </w:t>
      </w:r>
    </w:p>
    <w:p w:rsidR="00131C47" w:rsidRDefault="00131C47" w:rsidP="00725AD7">
      <w:pPr>
        <w:spacing w:line="312" w:lineRule="auto"/>
        <w:contextualSpacing/>
        <w:jc w:val="both"/>
      </w:pPr>
    </w:p>
    <w:p w:rsidR="007C7B65" w:rsidRDefault="007C7B65" w:rsidP="00725AD7">
      <w:pPr>
        <w:spacing w:line="312" w:lineRule="auto"/>
        <w:contextualSpacing/>
        <w:jc w:val="both"/>
      </w:pPr>
      <w:r>
        <w:t>1. Informeren</w:t>
      </w:r>
    </w:p>
    <w:p w:rsidR="007C7B65" w:rsidRDefault="005778F6" w:rsidP="00725AD7">
      <w:pPr>
        <w:spacing w:line="312" w:lineRule="auto"/>
        <w:contextualSpacing/>
        <w:jc w:val="both"/>
      </w:pPr>
      <w:r>
        <w:t>Informeren wordt gezien als een passieve manier van participeren, maar kan gebruikt worden om mensen aan te sporen om deel te nemen aan verschillende vormen van participatie. Dit vindt plaats langs diverse kanalen:</w:t>
      </w:r>
    </w:p>
    <w:p w:rsidR="005778F6" w:rsidRDefault="005778F6" w:rsidP="00725AD7">
      <w:pPr>
        <w:spacing w:line="312" w:lineRule="auto"/>
        <w:contextualSpacing/>
        <w:jc w:val="both"/>
      </w:pPr>
    </w:p>
    <w:p w:rsidR="005778F6" w:rsidRDefault="005778F6" w:rsidP="00725AD7">
      <w:pPr>
        <w:spacing w:line="312" w:lineRule="auto"/>
        <w:contextualSpacing/>
        <w:jc w:val="both"/>
        <w:rPr>
          <w:i/>
        </w:rPr>
      </w:pPr>
      <w:r>
        <w:rPr>
          <w:i/>
        </w:rPr>
        <w:t>Publiciteit en sociale marketing</w:t>
      </w:r>
    </w:p>
    <w:p w:rsidR="005778F6" w:rsidRPr="005778F6" w:rsidRDefault="005778F6" w:rsidP="00725AD7">
      <w:pPr>
        <w:spacing w:line="312" w:lineRule="auto"/>
        <w:contextualSpacing/>
        <w:jc w:val="both"/>
      </w:pPr>
      <w:r>
        <w:t xml:space="preserve">Sociale marketing wordt ingezet om discussies aan te wakkeren, beleid te verdedigen of gedrag, waarden en opinies te beïnvloeden (Leys et al., 2007). </w:t>
      </w:r>
    </w:p>
    <w:p w:rsidR="005778F6" w:rsidRDefault="005778F6" w:rsidP="00725AD7">
      <w:pPr>
        <w:spacing w:line="312" w:lineRule="auto"/>
        <w:contextualSpacing/>
        <w:jc w:val="both"/>
        <w:rPr>
          <w:i/>
        </w:rPr>
      </w:pPr>
    </w:p>
    <w:p w:rsidR="005778F6" w:rsidRDefault="005778F6" w:rsidP="00725AD7">
      <w:pPr>
        <w:spacing w:line="312" w:lineRule="auto"/>
        <w:contextualSpacing/>
        <w:jc w:val="both"/>
        <w:rPr>
          <w:i/>
        </w:rPr>
      </w:pPr>
      <w:r>
        <w:rPr>
          <w:i/>
        </w:rPr>
        <w:t>Een gratis telefoonnummer</w:t>
      </w:r>
    </w:p>
    <w:p w:rsidR="005778F6" w:rsidRDefault="005778F6" w:rsidP="00725AD7">
      <w:pPr>
        <w:spacing w:line="312" w:lineRule="auto"/>
        <w:contextualSpacing/>
        <w:jc w:val="both"/>
      </w:pPr>
      <w:r>
        <w:t>Door middel van een gratis telefoonnummer kan er op een goedkope manier informatie-uitwisseling plaatsvinden. Dit werkt aan twee kanten: men kan zowel informatie verschaffen als verzamelen (Leys et al., 2007).</w:t>
      </w:r>
    </w:p>
    <w:p w:rsidR="005778F6" w:rsidRPr="005778F6" w:rsidRDefault="005778F6" w:rsidP="00725AD7">
      <w:pPr>
        <w:spacing w:line="312" w:lineRule="auto"/>
        <w:contextualSpacing/>
        <w:jc w:val="both"/>
      </w:pPr>
    </w:p>
    <w:p w:rsidR="005778F6" w:rsidRDefault="005778F6" w:rsidP="00725AD7">
      <w:pPr>
        <w:spacing w:line="312" w:lineRule="auto"/>
        <w:contextualSpacing/>
        <w:jc w:val="both"/>
      </w:pPr>
      <w:r>
        <w:rPr>
          <w:i/>
        </w:rPr>
        <w:t>Een informatiebeurs</w:t>
      </w:r>
    </w:p>
    <w:p w:rsidR="005778F6" w:rsidRDefault="0066092A" w:rsidP="00725AD7">
      <w:pPr>
        <w:spacing w:line="312" w:lineRule="auto"/>
        <w:contextualSpacing/>
        <w:jc w:val="both"/>
      </w:pPr>
      <w:r>
        <w:t xml:space="preserve">Met een informatiebeurs kan een groot aantal mensen worden bereikt, waarbij informatie kan worden verstrekt over nieuwe diensten, beleid of programma’s (Leys et al., 2007). </w:t>
      </w:r>
    </w:p>
    <w:p w:rsidR="005778F6" w:rsidRPr="005778F6" w:rsidRDefault="005778F6" w:rsidP="00725AD7">
      <w:pPr>
        <w:spacing w:line="312" w:lineRule="auto"/>
        <w:contextualSpacing/>
        <w:jc w:val="both"/>
      </w:pPr>
    </w:p>
    <w:p w:rsidR="005778F6" w:rsidRDefault="005778F6" w:rsidP="00725AD7">
      <w:pPr>
        <w:spacing w:line="312" w:lineRule="auto"/>
        <w:contextualSpacing/>
        <w:jc w:val="both"/>
        <w:rPr>
          <w:i/>
        </w:rPr>
      </w:pPr>
      <w:r>
        <w:rPr>
          <w:i/>
        </w:rPr>
        <w:t>Werkboeken</w:t>
      </w:r>
    </w:p>
    <w:p w:rsidR="0066092A" w:rsidRPr="0066092A" w:rsidRDefault="0066092A" w:rsidP="00725AD7">
      <w:pPr>
        <w:spacing w:line="312" w:lineRule="auto"/>
        <w:contextualSpacing/>
        <w:jc w:val="both"/>
      </w:pPr>
      <w:r>
        <w:t xml:space="preserve">Werkboeken worden gebruikt om informatie te verschaffen over bepaalde beleidskwesties. Deze manier van werken kan ook actief worden gebruikt door de lezer te vragen zelf met oplossingen te komen voor bepaalde problemen (Leys et al., 2007). </w:t>
      </w:r>
    </w:p>
    <w:p w:rsidR="0066092A" w:rsidRDefault="0066092A" w:rsidP="00725AD7">
      <w:pPr>
        <w:spacing w:line="312" w:lineRule="auto"/>
        <w:contextualSpacing/>
        <w:jc w:val="both"/>
        <w:rPr>
          <w:i/>
        </w:rPr>
      </w:pPr>
    </w:p>
    <w:p w:rsidR="006D5218" w:rsidRDefault="006D5218" w:rsidP="00725AD7">
      <w:pPr>
        <w:spacing w:line="312" w:lineRule="auto"/>
        <w:contextualSpacing/>
        <w:jc w:val="both"/>
        <w:rPr>
          <w:i/>
        </w:rPr>
      </w:pPr>
    </w:p>
    <w:p w:rsidR="006D5218" w:rsidRDefault="006D5218" w:rsidP="00725AD7">
      <w:pPr>
        <w:spacing w:line="312" w:lineRule="auto"/>
        <w:contextualSpacing/>
        <w:jc w:val="both"/>
        <w:rPr>
          <w:i/>
        </w:rPr>
      </w:pPr>
    </w:p>
    <w:p w:rsidR="005778F6" w:rsidRDefault="005778F6" w:rsidP="00725AD7">
      <w:pPr>
        <w:spacing w:line="312" w:lineRule="auto"/>
        <w:contextualSpacing/>
        <w:jc w:val="both"/>
        <w:rPr>
          <w:i/>
        </w:rPr>
      </w:pPr>
      <w:r>
        <w:rPr>
          <w:i/>
        </w:rPr>
        <w:lastRenderedPageBreak/>
        <w:t>Geschreven informatiebronnen</w:t>
      </w:r>
    </w:p>
    <w:p w:rsidR="0066092A" w:rsidRPr="0066092A" w:rsidRDefault="0066092A" w:rsidP="00725AD7">
      <w:pPr>
        <w:spacing w:line="312" w:lineRule="auto"/>
        <w:contextualSpacing/>
        <w:jc w:val="both"/>
      </w:pPr>
      <w:r>
        <w:t xml:space="preserve">Deze </w:t>
      </w:r>
      <w:r w:rsidR="00EF2D1D">
        <w:t>methode omvat een groot aantal geschreven informatiebronnen, zoals persberichten, i</w:t>
      </w:r>
      <w:r w:rsidR="006360E4">
        <w:t>nformatiefolders, mailinglist</w:t>
      </w:r>
      <w:r w:rsidR="00EF2D1D">
        <w:t xml:space="preserve"> en internetartikelen. Vaak worden deze middelen ingezet om te informeren over een bepaalde kwestie, maar daarnaast kunnen ze ook worden gebruikt om een discussie op gang te brengen (Leys et al., 2007).  </w:t>
      </w:r>
    </w:p>
    <w:p w:rsidR="0066092A" w:rsidRDefault="0066092A" w:rsidP="00725AD7">
      <w:pPr>
        <w:spacing w:line="312" w:lineRule="auto"/>
        <w:contextualSpacing/>
        <w:jc w:val="both"/>
        <w:rPr>
          <w:i/>
        </w:rPr>
      </w:pPr>
    </w:p>
    <w:p w:rsidR="005778F6" w:rsidRPr="005778F6" w:rsidRDefault="005778F6" w:rsidP="00725AD7">
      <w:pPr>
        <w:spacing w:line="312" w:lineRule="auto"/>
        <w:contextualSpacing/>
        <w:jc w:val="both"/>
        <w:rPr>
          <w:i/>
        </w:rPr>
      </w:pPr>
      <w:r>
        <w:rPr>
          <w:i/>
        </w:rPr>
        <w:t>Open huis</w:t>
      </w:r>
    </w:p>
    <w:p w:rsidR="007C7B65" w:rsidRDefault="00200E8F" w:rsidP="00725AD7">
      <w:pPr>
        <w:spacing w:line="312" w:lineRule="auto"/>
        <w:contextualSpacing/>
        <w:jc w:val="both"/>
      </w:pPr>
      <w:r>
        <w:t xml:space="preserve">Hierbij worden mensen uitgenodigd om op informele wijze geïnformeerd te worden over een bepaalde kwestie. Dit kan door middel van geschreven informatiebronnen, maar ook door bijvoorbeeld gesprekken met gezondheidspersoneel (Leys et al., 2007). </w:t>
      </w:r>
    </w:p>
    <w:p w:rsidR="00200E8F" w:rsidRDefault="00200E8F" w:rsidP="00725AD7">
      <w:pPr>
        <w:spacing w:line="312" w:lineRule="auto"/>
        <w:contextualSpacing/>
        <w:jc w:val="both"/>
      </w:pPr>
    </w:p>
    <w:p w:rsidR="007C7B65" w:rsidRDefault="007C7B65" w:rsidP="00725AD7">
      <w:pPr>
        <w:spacing w:line="312" w:lineRule="auto"/>
        <w:contextualSpacing/>
        <w:jc w:val="both"/>
      </w:pPr>
      <w:r>
        <w:t>2. Consulteren</w:t>
      </w:r>
    </w:p>
    <w:p w:rsidR="00200E8F" w:rsidRDefault="00200E8F" w:rsidP="00725AD7">
      <w:pPr>
        <w:spacing w:line="312" w:lineRule="auto"/>
        <w:contextualSpacing/>
        <w:jc w:val="both"/>
      </w:pPr>
      <w:r>
        <w:t xml:space="preserve">Bij dit niveau van participatie wordt het publiek gevraagd om hun mening te geven over bepaalde kwesties. </w:t>
      </w:r>
      <w:r w:rsidR="00485833">
        <w:t>Bij deze methode kan</w:t>
      </w:r>
      <w:r w:rsidR="00D43FA2">
        <w:t xml:space="preserve"> er</w:t>
      </w:r>
      <w:r w:rsidR="00485833">
        <w:t xml:space="preserve"> zowel overleg als geen overleg plaatsvinden (</w:t>
      </w:r>
      <w:r w:rsidR="00485833" w:rsidRPr="00485833">
        <w:t>Harrison &amp; Mort, 1998</w:t>
      </w:r>
      <w:r w:rsidR="00485833">
        <w:t>). Bij de overleggende variant hebben de deelnemers de mogelijkheid om met elkaar te discussiëren; bij de niet-overleggende variant is dit uitgesloten. Binnen dit participatieniveau onderscheiden Leys et al. (2007) verschillende methoden:</w:t>
      </w:r>
    </w:p>
    <w:p w:rsidR="00485833" w:rsidRDefault="00485833" w:rsidP="00725AD7">
      <w:pPr>
        <w:spacing w:line="312" w:lineRule="auto"/>
        <w:contextualSpacing/>
        <w:jc w:val="both"/>
      </w:pPr>
    </w:p>
    <w:p w:rsidR="00485833" w:rsidRDefault="00485833" w:rsidP="00725AD7">
      <w:pPr>
        <w:spacing w:line="312" w:lineRule="auto"/>
        <w:contextualSpacing/>
        <w:jc w:val="both"/>
        <w:rPr>
          <w:i/>
        </w:rPr>
      </w:pPr>
      <w:r>
        <w:rPr>
          <w:i/>
        </w:rPr>
        <w:t>Vragenlijsten en surveys</w:t>
      </w:r>
    </w:p>
    <w:p w:rsidR="00485833" w:rsidRPr="00485833" w:rsidRDefault="00D43FA2" w:rsidP="00725AD7">
      <w:pPr>
        <w:spacing w:line="312" w:lineRule="auto"/>
        <w:contextualSpacing/>
        <w:jc w:val="both"/>
      </w:pPr>
      <w:r>
        <w:t xml:space="preserve">Door middel van vragenlijsten en surveys kan er makkelijk informatie over meningen, houdingen en kenmerken van een doelgroep worden verzameld </w:t>
      </w:r>
      <w:r w:rsidRPr="00D43FA2">
        <w:t>(Rowe &amp; Frewer, 2000</w:t>
      </w:r>
      <w:r>
        <w:t xml:space="preserve">). Vaak worden surveys gebruikt om een beeld te krijgen van de verschillende perspectieven binnen een doelgroep. </w:t>
      </w:r>
      <w:r w:rsidR="00920C69">
        <w:t xml:space="preserve">Echter hebben deelnemers geen mogelijkheid om meningen toe te lichten of te nuanceren (Leys et al., 2007). </w:t>
      </w:r>
      <w:r w:rsidR="00ED59EA">
        <w:t xml:space="preserve">Over het algemeen hebben vragenlijsten en surveys weinig invloed op beleid </w:t>
      </w:r>
      <w:r w:rsidR="00ED59EA" w:rsidRPr="00D43FA2">
        <w:t>(Rowe &amp; Frewer, 2000</w:t>
      </w:r>
      <w:r w:rsidR="00ED59EA">
        <w:t>).</w:t>
      </w:r>
    </w:p>
    <w:p w:rsidR="00485833" w:rsidRDefault="00485833" w:rsidP="00725AD7">
      <w:pPr>
        <w:spacing w:line="312" w:lineRule="auto"/>
        <w:contextualSpacing/>
        <w:jc w:val="both"/>
        <w:rPr>
          <w:i/>
        </w:rPr>
      </w:pPr>
    </w:p>
    <w:p w:rsidR="00485833" w:rsidRDefault="00485833" w:rsidP="00725AD7">
      <w:pPr>
        <w:spacing w:line="312" w:lineRule="auto"/>
        <w:contextualSpacing/>
        <w:jc w:val="both"/>
        <w:rPr>
          <w:i/>
        </w:rPr>
      </w:pPr>
      <w:r>
        <w:rPr>
          <w:i/>
        </w:rPr>
        <w:t>Focusgroepen</w:t>
      </w:r>
    </w:p>
    <w:p w:rsidR="00920C69" w:rsidRDefault="004638B2" w:rsidP="00725AD7">
      <w:pPr>
        <w:spacing w:line="312" w:lineRule="auto"/>
        <w:contextualSpacing/>
        <w:jc w:val="both"/>
      </w:pPr>
      <w:r>
        <w:t xml:space="preserve">Bij deze methode vindt er een discussie plaats binnen een </w:t>
      </w:r>
      <w:r w:rsidR="00ED59EA">
        <w:t xml:space="preserve">kleine groep personen waarbij een facilitator de discussie leidt (Krueger, 1994). Hierdoor kunnen deelnemers uiteindelijk tot een opinie komen, waar geen consensus over bereikt hoeft te worden. Over het algemeen hebben focusgroepen weinig invloed op beleid </w:t>
      </w:r>
      <w:r w:rsidR="00ED59EA" w:rsidRPr="00D43FA2">
        <w:t>(Rowe &amp; Frewer, 2000</w:t>
      </w:r>
      <w:r w:rsidR="00ED59EA">
        <w:t>).</w:t>
      </w:r>
    </w:p>
    <w:p w:rsidR="00920C69" w:rsidRPr="00920C69" w:rsidRDefault="00920C69" w:rsidP="00725AD7">
      <w:pPr>
        <w:spacing w:line="312" w:lineRule="auto"/>
        <w:contextualSpacing/>
        <w:jc w:val="both"/>
      </w:pPr>
    </w:p>
    <w:p w:rsidR="00485833" w:rsidRDefault="006B562D" w:rsidP="00725AD7">
      <w:pPr>
        <w:spacing w:line="312" w:lineRule="auto"/>
        <w:contextualSpacing/>
        <w:jc w:val="both"/>
        <w:rPr>
          <w:i/>
        </w:rPr>
      </w:pPr>
      <w:r>
        <w:rPr>
          <w:i/>
        </w:rPr>
        <w:t>Opiniepeilingen</w:t>
      </w:r>
    </w:p>
    <w:p w:rsidR="00ED59EA" w:rsidRPr="00ED59EA" w:rsidRDefault="008F48E5" w:rsidP="00725AD7">
      <w:pPr>
        <w:spacing w:line="312" w:lineRule="auto"/>
        <w:contextualSpacing/>
        <w:jc w:val="both"/>
      </w:pPr>
      <w:r>
        <w:t xml:space="preserve">Door middel van een steekproef worden er houdingen, waarden en percepties gevraagd van </w:t>
      </w:r>
      <w:r w:rsidR="000327AD">
        <w:t xml:space="preserve">mensen die een doelgroep vertegenwoordigen rondom bepaalde beleidskwesties (Health Canada, 2000). Het nadeel van deze manier van werken is dat meningen erg snel worden geregistreerd, waardoor de antwoorden vaak weinig nuance bevatten (Leys et al., 2007).   </w:t>
      </w:r>
      <w:r>
        <w:t xml:space="preserve"> </w:t>
      </w:r>
    </w:p>
    <w:p w:rsidR="00ED59EA" w:rsidRPr="00ED59EA" w:rsidRDefault="00ED59EA" w:rsidP="00725AD7">
      <w:pPr>
        <w:spacing w:line="312" w:lineRule="auto"/>
        <w:contextualSpacing/>
        <w:jc w:val="both"/>
      </w:pPr>
    </w:p>
    <w:p w:rsidR="00485833" w:rsidRDefault="00485833" w:rsidP="00725AD7">
      <w:pPr>
        <w:spacing w:line="312" w:lineRule="auto"/>
        <w:contextualSpacing/>
        <w:jc w:val="both"/>
        <w:rPr>
          <w:i/>
        </w:rPr>
      </w:pPr>
      <w:r>
        <w:rPr>
          <w:i/>
        </w:rPr>
        <w:t>Burgerpanels</w:t>
      </w:r>
    </w:p>
    <w:p w:rsidR="00BD4C45" w:rsidRPr="00BD4C45" w:rsidRDefault="00BD4C45" w:rsidP="00725AD7">
      <w:pPr>
        <w:spacing w:line="312" w:lineRule="auto"/>
        <w:contextualSpacing/>
        <w:jc w:val="both"/>
      </w:pPr>
      <w:r>
        <w:t xml:space="preserve">In een burgerpanel zitten ongeveer 12 tot 20 burgers die representatief zijn voor een bepaalde doelgroep. Door middel van overleg over diverse beleidskwesties onder leiding van een moderator </w:t>
      </w:r>
      <w:r>
        <w:lastRenderedPageBreak/>
        <w:t xml:space="preserve">komen deze deelnemers uiteindelijk tot een visie, die vervolgens wordt omgezet in een aanbeveling. Het burgerpanel heeft dus een adviserende rol (Parkinson, 2004). Het voordeel van burgerpanels is dat je vrij snel genuanceerde informatie binnen een bepaalde doelgroep kan achterhalen. Echter willen er nog wel eens problemen voordoen met de representativiteit van deze methode </w:t>
      </w:r>
      <w:r w:rsidR="00D2074F">
        <w:t>en beschikken niet alle deelnemers over voldoende kennis</w:t>
      </w:r>
      <w:r>
        <w:t xml:space="preserve"> (Abelson et al., 2003).</w:t>
      </w:r>
    </w:p>
    <w:p w:rsidR="00BD4C45" w:rsidRDefault="00BD4C45" w:rsidP="00725AD7">
      <w:pPr>
        <w:spacing w:line="312" w:lineRule="auto"/>
        <w:contextualSpacing/>
        <w:jc w:val="both"/>
        <w:rPr>
          <w:i/>
        </w:rPr>
      </w:pPr>
    </w:p>
    <w:p w:rsidR="00485833" w:rsidRDefault="00485833" w:rsidP="00725AD7">
      <w:pPr>
        <w:spacing w:line="312" w:lineRule="auto"/>
        <w:contextualSpacing/>
        <w:jc w:val="both"/>
        <w:rPr>
          <w:i/>
        </w:rPr>
      </w:pPr>
      <w:r>
        <w:rPr>
          <w:i/>
        </w:rPr>
        <w:t>Community mapping</w:t>
      </w:r>
    </w:p>
    <w:p w:rsidR="00BD4C45" w:rsidRPr="00BD4C45" w:rsidRDefault="00D2074F" w:rsidP="00725AD7">
      <w:pPr>
        <w:spacing w:line="312" w:lineRule="auto"/>
        <w:contextualSpacing/>
        <w:jc w:val="both"/>
      </w:pPr>
      <w:r>
        <w:t xml:space="preserve">Bij deze methode wordt er aan burgers gevraagd om een profiel op te stellen van de belangen, noden, middelen, kennis en ervaring die gedeeld worden onder de gemeenschap </w:t>
      </w:r>
      <w:r w:rsidRPr="00D2074F">
        <w:t xml:space="preserve"> (Amsden &amp; VanWynsberghe, 2005)</w:t>
      </w:r>
      <w:r>
        <w:t xml:space="preserve">. </w:t>
      </w:r>
      <w:r w:rsidR="0029694B">
        <w:t xml:space="preserve">Hierdoor krijgen beleidsmakers een beter inzicht in problemen die spelen onder de bevolking en krijgen burgers op hun beurt meer duidelijkheid over veranderingen die plaatsvinden. Het afbakenen van een gemeenschap wordt door Parker (2006) gezien als grootste uitdaging binnen deze methode. </w:t>
      </w:r>
    </w:p>
    <w:p w:rsidR="00BD4C45" w:rsidRDefault="00BD4C45" w:rsidP="00725AD7">
      <w:pPr>
        <w:spacing w:line="312" w:lineRule="auto"/>
        <w:contextualSpacing/>
        <w:jc w:val="both"/>
        <w:rPr>
          <w:i/>
        </w:rPr>
      </w:pPr>
    </w:p>
    <w:p w:rsidR="00485833" w:rsidRPr="00485833" w:rsidRDefault="00485833" w:rsidP="00725AD7">
      <w:pPr>
        <w:spacing w:line="312" w:lineRule="auto"/>
        <w:contextualSpacing/>
        <w:jc w:val="both"/>
        <w:rPr>
          <w:i/>
        </w:rPr>
      </w:pPr>
      <w:r>
        <w:rPr>
          <w:i/>
        </w:rPr>
        <w:t>Referendum</w:t>
      </w:r>
    </w:p>
    <w:p w:rsidR="00200E8F" w:rsidRDefault="00292636" w:rsidP="00725AD7">
      <w:pPr>
        <w:spacing w:line="312" w:lineRule="auto"/>
        <w:contextualSpacing/>
        <w:jc w:val="both"/>
      </w:pPr>
      <w:r>
        <w:t xml:space="preserve">Bij een referendum wordt er een officiële stemming gehouden waarbij </w:t>
      </w:r>
      <w:r w:rsidR="00F57A66">
        <w:t xml:space="preserve">burgers een stem kunnen uitbrengen over een bepaalde stelling, vaak bestaande uit twee opties. Een referendum kan zowel consulterend als bindend worden ingezet. Het voordeel van een referendum is dat een grote groep burgers direct betrokken wordt bij het beleid. Echter leent een referendum zich niet voor complexe beslissingen, aangezien er vaak maar twee antwoordmogelijkheden zijn </w:t>
      </w:r>
      <w:r w:rsidR="00F57A66" w:rsidRPr="00D43FA2">
        <w:t>(Rowe &amp; Frewer, 2000</w:t>
      </w:r>
      <w:r w:rsidR="00F57A66">
        <w:t xml:space="preserve">).  </w:t>
      </w:r>
    </w:p>
    <w:p w:rsidR="0029694B" w:rsidRDefault="0029694B" w:rsidP="00725AD7">
      <w:pPr>
        <w:spacing w:line="312" w:lineRule="auto"/>
        <w:contextualSpacing/>
        <w:jc w:val="both"/>
      </w:pPr>
    </w:p>
    <w:p w:rsidR="007C7B65" w:rsidRDefault="007C7B65" w:rsidP="00725AD7">
      <w:pPr>
        <w:spacing w:line="312" w:lineRule="auto"/>
        <w:contextualSpacing/>
        <w:jc w:val="both"/>
      </w:pPr>
      <w:r>
        <w:t>3. Actievere vormen van participatie</w:t>
      </w:r>
    </w:p>
    <w:p w:rsidR="007C7B65" w:rsidRDefault="00D541E1" w:rsidP="00725AD7">
      <w:pPr>
        <w:spacing w:line="312" w:lineRule="auto"/>
        <w:contextualSpacing/>
        <w:jc w:val="both"/>
      </w:pPr>
      <w:r>
        <w:t xml:space="preserve">Onder de actievere vormen van participatie </w:t>
      </w:r>
      <w:r w:rsidR="00FD0E81">
        <w:t>wordt het initiatief grotendeels aan de burger gelaten. De participatieniveaus adviseren, coproduceren, meebeslissen en zelfbeheer vallen allen onder deze actievere vormen van participatie. Methoden van participatie zoals Leys et al. (2007) deze omschrijven zijn:</w:t>
      </w:r>
    </w:p>
    <w:p w:rsidR="00D541E1" w:rsidRDefault="00D541E1" w:rsidP="00725AD7">
      <w:pPr>
        <w:spacing w:line="312" w:lineRule="auto"/>
        <w:contextualSpacing/>
        <w:jc w:val="both"/>
      </w:pPr>
    </w:p>
    <w:p w:rsidR="00F57A66" w:rsidRDefault="00F57A66" w:rsidP="00725AD7">
      <w:pPr>
        <w:spacing w:line="312" w:lineRule="auto"/>
        <w:contextualSpacing/>
        <w:jc w:val="both"/>
        <w:rPr>
          <w:i/>
        </w:rPr>
      </w:pPr>
      <w:r>
        <w:rPr>
          <w:i/>
        </w:rPr>
        <w:t>Petities</w:t>
      </w:r>
    </w:p>
    <w:p w:rsidR="00FD0E81" w:rsidRDefault="000D3254" w:rsidP="00725AD7">
      <w:pPr>
        <w:spacing w:line="312" w:lineRule="auto"/>
        <w:contextualSpacing/>
        <w:jc w:val="both"/>
      </w:pPr>
      <w:r>
        <w:t xml:space="preserve">Petities worden ingezet om bepaalde kwesties op de beleidsagenda te zetten. Ook kan deze methode worden gebruikt om besluiten aan te vechten (Leys et al., 2007). </w:t>
      </w:r>
    </w:p>
    <w:p w:rsidR="00FD0E81" w:rsidRPr="00FD0E81" w:rsidRDefault="00FD0E81" w:rsidP="00725AD7">
      <w:pPr>
        <w:spacing w:line="312" w:lineRule="auto"/>
        <w:contextualSpacing/>
        <w:jc w:val="both"/>
      </w:pPr>
    </w:p>
    <w:p w:rsidR="00F57A66" w:rsidRDefault="00F57A66" w:rsidP="00725AD7">
      <w:pPr>
        <w:spacing w:line="312" w:lineRule="auto"/>
        <w:contextualSpacing/>
        <w:jc w:val="both"/>
        <w:rPr>
          <w:i/>
        </w:rPr>
      </w:pPr>
      <w:r>
        <w:rPr>
          <w:i/>
        </w:rPr>
        <w:t>Citizens’ juries</w:t>
      </w:r>
    </w:p>
    <w:p w:rsidR="005232DA" w:rsidRDefault="00A54FC2" w:rsidP="00725AD7">
      <w:pPr>
        <w:spacing w:line="312" w:lineRule="auto"/>
        <w:contextualSpacing/>
        <w:jc w:val="both"/>
      </w:pPr>
      <w:r>
        <w:t xml:space="preserve">Een burgerjury wordt gebruikt wanneer er gekozen moet worden tussen twee concrete opties. </w:t>
      </w:r>
      <w:r w:rsidR="00D964AB">
        <w:t xml:space="preserve">Burgers worden hierbij van tevoren geïnformeerd en moeten door middel van het zoeken naar consensus uiteindelijk tot een oordeel komen </w:t>
      </w:r>
      <w:r w:rsidR="00D964AB" w:rsidRPr="00D964AB">
        <w:t>(Kashefi &amp; Mort, 2004</w:t>
      </w:r>
      <w:r w:rsidR="00D964AB">
        <w:t xml:space="preserve">). </w:t>
      </w:r>
    </w:p>
    <w:p w:rsidR="005232DA" w:rsidRPr="005232DA" w:rsidRDefault="005232DA" w:rsidP="00725AD7">
      <w:pPr>
        <w:spacing w:line="312" w:lineRule="auto"/>
        <w:contextualSpacing/>
        <w:jc w:val="both"/>
      </w:pPr>
    </w:p>
    <w:p w:rsidR="00F57A66" w:rsidRDefault="00F57A66" w:rsidP="00725AD7">
      <w:pPr>
        <w:spacing w:line="312" w:lineRule="auto"/>
        <w:contextualSpacing/>
        <w:jc w:val="both"/>
        <w:rPr>
          <w:i/>
        </w:rPr>
      </w:pPr>
      <w:r>
        <w:rPr>
          <w:i/>
        </w:rPr>
        <w:t>Consensusconferentie</w:t>
      </w:r>
    </w:p>
    <w:p w:rsidR="0084480A" w:rsidRDefault="00D61FE9" w:rsidP="00725AD7">
      <w:pPr>
        <w:spacing w:line="312" w:lineRule="auto"/>
        <w:contextualSpacing/>
        <w:jc w:val="both"/>
      </w:pPr>
      <w:r>
        <w:t xml:space="preserve">Bij </w:t>
      </w:r>
      <w:r w:rsidR="00977467">
        <w:t xml:space="preserve">deze methode komen burgers bijeen om consensus te bereiken een aanbevelingen te doen over een bepaalde kwestie. Hierbij worden deelnemers eerst geïnformeerd, waarna er een conferentie plaatsvindt waarbij er een dialoog wordt opgezet tussen burgers, experts en beleidsmakers. De </w:t>
      </w:r>
      <w:r w:rsidR="00977467">
        <w:lastRenderedPageBreak/>
        <w:t>resultaten van deze conferentie worden vervolgens gebruikt in een rapport en omgezet in aanbevelingen</w:t>
      </w:r>
      <w:r>
        <w:t xml:space="preserve"> (Health Canada, 2000)</w:t>
      </w:r>
      <w:r w:rsidR="00977467">
        <w:t xml:space="preserve">. </w:t>
      </w:r>
    </w:p>
    <w:p w:rsidR="0084480A" w:rsidRPr="0084480A" w:rsidRDefault="0084480A" w:rsidP="00725AD7">
      <w:pPr>
        <w:spacing w:line="312" w:lineRule="auto"/>
        <w:contextualSpacing/>
        <w:jc w:val="both"/>
      </w:pPr>
    </w:p>
    <w:p w:rsidR="00F57A66" w:rsidRDefault="00F57A66" w:rsidP="00725AD7">
      <w:pPr>
        <w:spacing w:line="312" w:lineRule="auto"/>
        <w:contextualSpacing/>
        <w:jc w:val="both"/>
        <w:rPr>
          <w:i/>
        </w:rPr>
      </w:pPr>
      <w:r>
        <w:rPr>
          <w:i/>
        </w:rPr>
        <w:t>Overleg-polling</w:t>
      </w:r>
    </w:p>
    <w:p w:rsidR="00D61FE9" w:rsidRDefault="00D61FE9" w:rsidP="00725AD7">
      <w:pPr>
        <w:spacing w:line="312" w:lineRule="auto"/>
        <w:contextualSpacing/>
        <w:jc w:val="both"/>
      </w:pPr>
      <w:r>
        <w:t xml:space="preserve">Met deze methode worden opiniepeilingen gecombineerd met een overleg-element. Hierbij worden eerst een representatieve steekproef van de doelgroep genomen, waarna de geselecteerden geïnformeerd worden over bepaalde kwesties. </w:t>
      </w:r>
      <w:r w:rsidR="005B0C49">
        <w:t>Vervolgens nemen ze deel aan kleine discussiegroepen om zo tot een tot een geïnformeerde publieke opinie te komen (Health Canada, 2000). Bij deze methode wordt een hoge representativiteit aangevuld met inhoud doordat er mogelijkheid is tot overleg (</w:t>
      </w:r>
      <w:r w:rsidR="005B0C49" w:rsidRPr="005B0C49">
        <w:t>Koning Boudewijnstichting &amp; VIWTA</w:t>
      </w:r>
      <w:r w:rsidR="005B0C49">
        <w:t>, 2006).</w:t>
      </w:r>
    </w:p>
    <w:p w:rsidR="00D61FE9" w:rsidRDefault="00D61FE9" w:rsidP="00725AD7">
      <w:pPr>
        <w:spacing w:line="312" w:lineRule="auto"/>
        <w:contextualSpacing/>
        <w:jc w:val="both"/>
        <w:rPr>
          <w:i/>
        </w:rPr>
      </w:pPr>
    </w:p>
    <w:p w:rsidR="00F57A66" w:rsidRDefault="00F57A66" w:rsidP="00725AD7">
      <w:pPr>
        <w:spacing w:line="312" w:lineRule="auto"/>
        <w:contextualSpacing/>
        <w:jc w:val="both"/>
        <w:rPr>
          <w:i/>
        </w:rPr>
      </w:pPr>
      <w:r>
        <w:rPr>
          <w:i/>
        </w:rPr>
        <w:t>Adviserend comité, bestuur of raad</w:t>
      </w:r>
    </w:p>
    <w:p w:rsidR="005B0C49" w:rsidRPr="005B0C49" w:rsidRDefault="005B0C49" w:rsidP="00725AD7">
      <w:pPr>
        <w:spacing w:line="312" w:lineRule="auto"/>
        <w:contextualSpacing/>
        <w:jc w:val="both"/>
      </w:pPr>
      <w:r>
        <w:t xml:space="preserve">Een adviserend comité wordt samengesteld vanuit verschillende perspectieven van de doelgroep die zij vertegenwoordigen. Deze groep geeft vervolgens advies met betrekking tot bepaalde problemen (Health Canada, 2000). Het risico hierbij is dat niet alle perspectieven uit de doelgroep evenredig vertegenwoordigd worden (Gollust et al., 2005).  </w:t>
      </w:r>
    </w:p>
    <w:p w:rsidR="005B0C49" w:rsidRDefault="005B0C49" w:rsidP="00725AD7">
      <w:pPr>
        <w:spacing w:line="312" w:lineRule="auto"/>
        <w:contextualSpacing/>
        <w:jc w:val="both"/>
        <w:rPr>
          <w:i/>
        </w:rPr>
      </w:pPr>
    </w:p>
    <w:p w:rsidR="00F57A66" w:rsidRDefault="00F57A66" w:rsidP="00725AD7">
      <w:pPr>
        <w:spacing w:line="312" w:lineRule="auto"/>
        <w:contextualSpacing/>
        <w:jc w:val="both"/>
        <w:rPr>
          <w:i/>
        </w:rPr>
      </w:pPr>
      <w:r>
        <w:rPr>
          <w:i/>
        </w:rPr>
        <w:t>Publieke hoorzittingen en seminaries</w:t>
      </w:r>
    </w:p>
    <w:p w:rsidR="00470F72" w:rsidRPr="00470F72" w:rsidRDefault="00470F72" w:rsidP="00725AD7">
      <w:pPr>
        <w:spacing w:line="312" w:lineRule="auto"/>
        <w:contextualSpacing/>
        <w:jc w:val="both"/>
      </w:pPr>
      <w:r>
        <w:t xml:space="preserve">Bij deze methode wordt er een vergadering georganiseerd waarbij alle stakeholders worden uitgenodigd. In het debat worden alle perspectieven besproken die uiteindelijk invloed hebben op het beleid (Health Canada, 2000).  </w:t>
      </w:r>
    </w:p>
    <w:p w:rsidR="00470F72" w:rsidRDefault="00470F72" w:rsidP="00725AD7">
      <w:pPr>
        <w:spacing w:line="312" w:lineRule="auto"/>
        <w:contextualSpacing/>
        <w:jc w:val="both"/>
        <w:rPr>
          <w:i/>
        </w:rPr>
      </w:pPr>
    </w:p>
    <w:p w:rsidR="00F57A66" w:rsidRDefault="00F57A66" w:rsidP="00725AD7">
      <w:pPr>
        <w:spacing w:line="312" w:lineRule="auto"/>
        <w:contextualSpacing/>
        <w:jc w:val="both"/>
        <w:rPr>
          <w:i/>
        </w:rPr>
      </w:pPr>
      <w:r>
        <w:rPr>
          <w:i/>
        </w:rPr>
        <w:t>Charrette</w:t>
      </w:r>
    </w:p>
    <w:p w:rsidR="00470F72" w:rsidRPr="00470F72" w:rsidRDefault="007E1CAD" w:rsidP="00725AD7">
      <w:pPr>
        <w:spacing w:line="312" w:lineRule="auto"/>
        <w:contextualSpacing/>
        <w:jc w:val="both"/>
      </w:pPr>
      <w:r>
        <w:t>Een c</w:t>
      </w:r>
      <w:r w:rsidR="00513088">
        <w:t xml:space="preserve">harette is een bijeenkomst van ongeveer 20 tot 60 personen. Alle stakeholders worden hierbij uitgenodigd. </w:t>
      </w:r>
      <w:r>
        <w:t xml:space="preserve">Het doel is om deelnemers van verschillende doelgroepen tot consensus te laten komen. Een charette wordt vaak ingezet bij het ontwikkelen van lokale projecten (Koning Boudewijnstichting, 2006). Het voordeel van deze methode is dat er makkelijk steun en legitimiteit kan worden verkregen. Echter neemt de methode ook relatief veel tijd in beslag, waardoor het voor deelnemers lastig kan zijn om tijd vrij te maken (Leys et al., 2007).   </w:t>
      </w:r>
    </w:p>
    <w:p w:rsidR="00470F72" w:rsidRDefault="00470F72" w:rsidP="00725AD7">
      <w:pPr>
        <w:spacing w:line="312" w:lineRule="auto"/>
        <w:contextualSpacing/>
        <w:jc w:val="both"/>
        <w:rPr>
          <w:i/>
        </w:rPr>
      </w:pPr>
    </w:p>
    <w:p w:rsidR="00F57A66" w:rsidRDefault="00F57A66" w:rsidP="00725AD7">
      <w:pPr>
        <w:spacing w:line="312" w:lineRule="auto"/>
        <w:contextualSpacing/>
        <w:jc w:val="both"/>
        <w:rPr>
          <w:i/>
        </w:rPr>
      </w:pPr>
      <w:r>
        <w:rPr>
          <w:i/>
        </w:rPr>
        <w:t>Bilaterale meetings met stakeholders</w:t>
      </w:r>
    </w:p>
    <w:p w:rsidR="007E1CAD" w:rsidRPr="007E1CAD" w:rsidRDefault="00D06325" w:rsidP="00725AD7">
      <w:pPr>
        <w:spacing w:line="312" w:lineRule="auto"/>
        <w:contextualSpacing/>
        <w:jc w:val="both"/>
      </w:pPr>
      <w:r>
        <w:t xml:space="preserve">Hierbij worden opinies en </w:t>
      </w:r>
      <w:r w:rsidR="007B4FEE">
        <w:t>ideeën</w:t>
      </w:r>
      <w:r>
        <w:t xml:space="preserve"> uitgewisseld met als doel de </w:t>
      </w:r>
      <w:r w:rsidR="007B4FEE">
        <w:t xml:space="preserve">beleidsbeslissingen te beïnvloeden (Health Canada, 2000). </w:t>
      </w:r>
    </w:p>
    <w:p w:rsidR="007E1CAD" w:rsidRDefault="007E1CAD" w:rsidP="00725AD7">
      <w:pPr>
        <w:spacing w:line="312" w:lineRule="auto"/>
        <w:contextualSpacing/>
        <w:jc w:val="both"/>
        <w:rPr>
          <w:i/>
        </w:rPr>
      </w:pPr>
    </w:p>
    <w:p w:rsidR="00F57A66" w:rsidRDefault="00F57A66" w:rsidP="00725AD7">
      <w:pPr>
        <w:spacing w:line="312" w:lineRule="auto"/>
        <w:contextualSpacing/>
        <w:jc w:val="both"/>
      </w:pPr>
      <w:r>
        <w:rPr>
          <w:i/>
        </w:rPr>
        <w:t>Parlementaire comités en commissies</w:t>
      </w:r>
    </w:p>
    <w:p w:rsidR="007B4FEE" w:rsidRDefault="007B4FEE" w:rsidP="00725AD7">
      <w:pPr>
        <w:spacing w:line="312" w:lineRule="auto"/>
        <w:contextualSpacing/>
        <w:jc w:val="both"/>
      </w:pPr>
      <w:r>
        <w:t xml:space="preserve">Bij deze methode worden er commissies gevormd binnen het parlementaire proces. Burgers en stakeholders krijgen de mogelijkheid om hun mening te geven over bepaalde kwesties en wetsvoorstellen en deze voor te leggen aan het parlement (Health Canada, 2000). </w:t>
      </w:r>
    </w:p>
    <w:p w:rsidR="007B4FEE" w:rsidRPr="007B4FEE" w:rsidRDefault="007B4FEE" w:rsidP="00725AD7">
      <w:pPr>
        <w:spacing w:line="312" w:lineRule="auto"/>
        <w:contextualSpacing/>
        <w:jc w:val="both"/>
      </w:pPr>
    </w:p>
    <w:p w:rsidR="006D5218" w:rsidRDefault="006D5218" w:rsidP="00725AD7">
      <w:pPr>
        <w:spacing w:line="312" w:lineRule="auto"/>
        <w:contextualSpacing/>
        <w:jc w:val="both"/>
        <w:rPr>
          <w:i/>
        </w:rPr>
      </w:pPr>
    </w:p>
    <w:p w:rsidR="00F57A66" w:rsidRDefault="00F57A66" w:rsidP="00725AD7">
      <w:pPr>
        <w:spacing w:line="312" w:lineRule="auto"/>
        <w:contextualSpacing/>
        <w:jc w:val="both"/>
        <w:rPr>
          <w:i/>
        </w:rPr>
      </w:pPr>
      <w:r>
        <w:rPr>
          <w:i/>
        </w:rPr>
        <w:lastRenderedPageBreak/>
        <w:t>Koninklijke en onderzoekscommissies</w:t>
      </w:r>
    </w:p>
    <w:p w:rsidR="007B4FEE" w:rsidRPr="007B4FEE" w:rsidRDefault="007B4FEE" w:rsidP="00725AD7">
      <w:pPr>
        <w:spacing w:line="312" w:lineRule="auto"/>
        <w:contextualSpacing/>
        <w:jc w:val="both"/>
      </w:pPr>
      <w:r>
        <w:t>Deze onderzoekscommissies zijn aangesteld door de overheid zelf en hebben de taak om een onafhankelijk onderzoek naar bepaalde kwesties uit te voeren.</w:t>
      </w:r>
      <w:r w:rsidR="001050BB">
        <w:t xml:space="preserve"> In tegenstelling tot België komt deze vorm in Nederland echter niet voor.</w:t>
      </w:r>
      <w:r>
        <w:t xml:space="preserve"> Bij dit type onderzoek kunnen ook burgers of andere stakeholders worden betrokken. Het kabinet krijgt vervolgens de resultaten van het onderzoek onder ogen (Health Canada, 2000).</w:t>
      </w:r>
    </w:p>
    <w:p w:rsidR="007B4FEE" w:rsidRDefault="007B4FEE" w:rsidP="00725AD7">
      <w:pPr>
        <w:spacing w:line="312" w:lineRule="auto"/>
        <w:contextualSpacing/>
        <w:jc w:val="both"/>
        <w:rPr>
          <w:i/>
        </w:rPr>
      </w:pPr>
    </w:p>
    <w:p w:rsidR="00F57A66" w:rsidRDefault="00F57A66" w:rsidP="00725AD7">
      <w:pPr>
        <w:spacing w:line="312" w:lineRule="auto"/>
        <w:contextualSpacing/>
        <w:jc w:val="both"/>
        <w:rPr>
          <w:i/>
        </w:rPr>
      </w:pPr>
      <w:r>
        <w:rPr>
          <w:i/>
        </w:rPr>
        <w:t>Workshops</w:t>
      </w:r>
    </w:p>
    <w:p w:rsidR="007B4FEE" w:rsidRPr="007B4FEE" w:rsidRDefault="008A41A6" w:rsidP="00725AD7">
      <w:pPr>
        <w:spacing w:line="312" w:lineRule="auto"/>
        <w:contextualSpacing/>
        <w:jc w:val="both"/>
      </w:pPr>
      <w:r>
        <w:t>Hierbij wordt vaak op interactieve wijze een discussie georganiseerd rondom een bepaalde kwestie. Het doel hiervan is om diverse belangen samen te brengen en tot consensus te komen of oplossingen voor bepaalde problemen te ontwikkelen (Health Canada, 2000).</w:t>
      </w:r>
    </w:p>
    <w:p w:rsidR="007B4FEE" w:rsidRDefault="007B4FEE" w:rsidP="00725AD7">
      <w:pPr>
        <w:spacing w:line="312" w:lineRule="auto"/>
        <w:contextualSpacing/>
        <w:jc w:val="both"/>
        <w:rPr>
          <w:i/>
        </w:rPr>
      </w:pPr>
    </w:p>
    <w:p w:rsidR="00F57A66" w:rsidRDefault="00F57A66" w:rsidP="00725AD7">
      <w:pPr>
        <w:spacing w:line="312" w:lineRule="auto"/>
        <w:contextualSpacing/>
        <w:jc w:val="both"/>
        <w:rPr>
          <w:i/>
        </w:rPr>
      </w:pPr>
      <w:r>
        <w:rPr>
          <w:i/>
        </w:rPr>
        <w:t>Retreats</w:t>
      </w:r>
    </w:p>
    <w:p w:rsidR="008A41A6" w:rsidRDefault="008A41A6" w:rsidP="00725AD7">
      <w:pPr>
        <w:spacing w:line="312" w:lineRule="auto"/>
        <w:contextualSpacing/>
        <w:jc w:val="both"/>
      </w:pPr>
      <w:r>
        <w:t>Bij deze methode staat het informele karakter van de bijeenkomst centraal. Retreats bestaan uit sociale en recreatieve activiteiten met als doel de relaties tussen personen te verbeteren. Ook kunnen hierbij bepaalde thema’s worden bediscussieerd (Health Canada, 2000).</w:t>
      </w:r>
    </w:p>
    <w:p w:rsidR="008A41A6" w:rsidRPr="008A41A6" w:rsidRDefault="008A41A6" w:rsidP="00725AD7">
      <w:pPr>
        <w:spacing w:line="312" w:lineRule="auto"/>
        <w:contextualSpacing/>
        <w:jc w:val="both"/>
      </w:pPr>
    </w:p>
    <w:p w:rsidR="00F57A66" w:rsidRDefault="00F57A66" w:rsidP="00725AD7">
      <w:pPr>
        <w:spacing w:line="312" w:lineRule="auto"/>
        <w:contextualSpacing/>
        <w:jc w:val="both"/>
        <w:rPr>
          <w:i/>
        </w:rPr>
      </w:pPr>
      <w:r>
        <w:rPr>
          <w:i/>
        </w:rPr>
        <w:t>Round table</w:t>
      </w:r>
    </w:p>
    <w:p w:rsidR="008A41A6" w:rsidRPr="008A41A6" w:rsidRDefault="000D40D6" w:rsidP="00725AD7">
      <w:pPr>
        <w:spacing w:line="312" w:lineRule="auto"/>
        <w:contextualSpacing/>
        <w:jc w:val="both"/>
      </w:pPr>
      <w:r>
        <w:t>Bij een round table komen verschillende stakeholders bij elkaar bijeen. Echter is er hier geen sprake van een dominante actor, waardoor elke stakeholder een gelijkwaardige bijdrage levert aan het geheel. Het collectief neemt uiteindelijk een beslissing. Het is belangrijk dat bij deze methode de discussie wordt geleid door een actor die geen belang heeft bij de uitkomst van het proces (Health Canada, 2000).</w:t>
      </w:r>
    </w:p>
    <w:p w:rsidR="008A41A6" w:rsidRPr="008A41A6" w:rsidRDefault="008A41A6" w:rsidP="00725AD7">
      <w:pPr>
        <w:spacing w:line="312" w:lineRule="auto"/>
        <w:contextualSpacing/>
        <w:jc w:val="both"/>
      </w:pPr>
    </w:p>
    <w:p w:rsidR="00F57A66" w:rsidRDefault="00F57A66" w:rsidP="00725AD7">
      <w:pPr>
        <w:spacing w:line="312" w:lineRule="auto"/>
        <w:contextualSpacing/>
        <w:jc w:val="both"/>
        <w:rPr>
          <w:i/>
        </w:rPr>
      </w:pPr>
      <w:r>
        <w:rPr>
          <w:i/>
        </w:rPr>
        <w:t>Studiekring</w:t>
      </w:r>
    </w:p>
    <w:p w:rsidR="000D40D6" w:rsidRPr="000D40D6" w:rsidRDefault="000D40D6" w:rsidP="00725AD7">
      <w:pPr>
        <w:spacing w:line="312" w:lineRule="auto"/>
        <w:contextualSpacing/>
        <w:jc w:val="both"/>
      </w:pPr>
      <w:r>
        <w:t xml:space="preserve">Middels een studiekring wordt er op gestructureerde wijze overleg gevoerd door een groep van ongeveer 10 personen. Het doel hiervan is het vinden van punten van overeenstemming. Discussies of debatten zijn binnen deze methode uitgesloten. Daarnaast vinden er vier verschillende dialoogsessies plaats. Allereerst wordt de persoonlijke ervaringen  van het individu met het onderwerp besproken. </w:t>
      </w:r>
      <w:r w:rsidR="00E03B85">
        <w:t>In de tweede sessie wordt er gekeken welke opties er allemaal beschikbaar zijn. De derde sessie richt zich op de concrete acties en de ideeën voor verandering. Tot slot komen alle actoren in de laatste sessie samen om de inhoud van de sessies te bespreken (Leighninger, 2002). Het voordeel van een studiekring is dat de deelnemers veel input kunnen leveren, omdat ze zijn onderverdeeld in verschillende groepen.</w:t>
      </w:r>
    </w:p>
    <w:p w:rsidR="000D40D6" w:rsidRDefault="000D40D6" w:rsidP="00725AD7">
      <w:pPr>
        <w:spacing w:line="312" w:lineRule="auto"/>
        <w:contextualSpacing/>
        <w:jc w:val="both"/>
        <w:rPr>
          <w:i/>
        </w:rPr>
      </w:pPr>
    </w:p>
    <w:p w:rsidR="00F57A66" w:rsidRDefault="00F57A66" w:rsidP="00725AD7">
      <w:pPr>
        <w:spacing w:line="312" w:lineRule="auto"/>
        <w:contextualSpacing/>
        <w:jc w:val="both"/>
        <w:rPr>
          <w:i/>
        </w:rPr>
      </w:pPr>
      <w:r>
        <w:rPr>
          <w:i/>
        </w:rPr>
        <w:t>Studiegroep</w:t>
      </w:r>
    </w:p>
    <w:p w:rsidR="00E03B85" w:rsidRPr="00E03B85" w:rsidRDefault="009D1BBD" w:rsidP="00725AD7">
      <w:pPr>
        <w:spacing w:line="312" w:lineRule="auto"/>
        <w:contextualSpacing/>
        <w:jc w:val="both"/>
      </w:pPr>
      <w:r>
        <w:t>Binnen een studiegroep vinden er discussies plaats tussen ongeveer 10 personen met bijzondere kennis op een bepaald terrein. Hierbij wordt door middel van gestructureerde en niet-gestructureerde discussies een advies gevormd dat vervolgens wordt doorgespeeld naar de beleidsmakers (Health Canada, 2000).</w:t>
      </w:r>
    </w:p>
    <w:p w:rsidR="00F57A66" w:rsidRDefault="00F57A66" w:rsidP="00725AD7">
      <w:pPr>
        <w:spacing w:line="312" w:lineRule="auto"/>
        <w:contextualSpacing/>
        <w:jc w:val="both"/>
        <w:rPr>
          <w:i/>
        </w:rPr>
      </w:pPr>
      <w:r>
        <w:rPr>
          <w:i/>
        </w:rPr>
        <w:lastRenderedPageBreak/>
        <w:t>Denktank</w:t>
      </w:r>
    </w:p>
    <w:p w:rsidR="00527104" w:rsidRPr="00982D30" w:rsidRDefault="00982D30" w:rsidP="00725AD7">
      <w:pPr>
        <w:spacing w:line="312" w:lineRule="auto"/>
        <w:contextualSpacing/>
        <w:jc w:val="both"/>
      </w:pPr>
      <w:r>
        <w:t xml:space="preserve">Creatieve personen vormen samen met experts een denktank waarbij er gezocht wordt naar innovatieve oplossingen voor bepaalde kwesties (Health Canada, 2000). </w:t>
      </w:r>
    </w:p>
    <w:p w:rsidR="00527104" w:rsidRDefault="00527104" w:rsidP="00725AD7">
      <w:pPr>
        <w:spacing w:line="312" w:lineRule="auto"/>
        <w:contextualSpacing/>
        <w:jc w:val="both"/>
        <w:rPr>
          <w:i/>
        </w:rPr>
      </w:pPr>
    </w:p>
    <w:p w:rsidR="00F57A66" w:rsidRPr="00F57A66" w:rsidRDefault="00F57A66" w:rsidP="00725AD7">
      <w:pPr>
        <w:spacing w:line="312" w:lineRule="auto"/>
        <w:contextualSpacing/>
        <w:jc w:val="both"/>
        <w:rPr>
          <w:i/>
        </w:rPr>
      </w:pPr>
      <w:r>
        <w:rPr>
          <w:i/>
        </w:rPr>
        <w:t>Participatie in beleidsevaluerend onderzoek</w:t>
      </w:r>
    </w:p>
    <w:p w:rsidR="00F57A66" w:rsidRDefault="00F97546" w:rsidP="00725AD7">
      <w:pPr>
        <w:spacing w:line="312" w:lineRule="auto"/>
        <w:contextualSpacing/>
        <w:jc w:val="both"/>
      </w:pPr>
      <w:r>
        <w:t xml:space="preserve">Hierbij worden </w:t>
      </w:r>
      <w:r w:rsidR="00B90764">
        <w:t>patiënten</w:t>
      </w:r>
      <w:r>
        <w:t xml:space="preserve">, burgers en andere </w:t>
      </w:r>
      <w:r w:rsidR="00B90764">
        <w:t>belanghebbenden</w:t>
      </w:r>
      <w:r>
        <w:t xml:space="preserve"> </w:t>
      </w:r>
      <w:r w:rsidR="00B90764">
        <w:t xml:space="preserve">betrokken bij de evaluatie van het beleid. Bij interne evaluaties speelt de rol van de burger een belangrijke rol. Daarnaast moet er ook ruimte zijn voor externe evaluaties (Council of Europe, 2001). </w:t>
      </w:r>
    </w:p>
    <w:p w:rsidR="00764C67" w:rsidRDefault="00764C67" w:rsidP="00725AD7">
      <w:pPr>
        <w:spacing w:line="312" w:lineRule="auto"/>
        <w:contextualSpacing/>
        <w:jc w:val="both"/>
      </w:pPr>
    </w:p>
    <w:p w:rsidR="0007791B" w:rsidRPr="000D6308" w:rsidRDefault="001050BB" w:rsidP="006D5218">
      <w:pPr>
        <w:pStyle w:val="Heading2"/>
      </w:pPr>
      <w:bookmarkStart w:id="24" w:name="_Toc499903318"/>
      <w:r>
        <w:t>3.7</w:t>
      </w:r>
      <w:r w:rsidR="000D6308">
        <w:t>. Participatieve methoden van het Vlaams Patiëntenplatform</w:t>
      </w:r>
      <w:bookmarkEnd w:id="24"/>
      <w:r w:rsidR="000D6308">
        <w:t xml:space="preserve"> </w:t>
      </w:r>
    </w:p>
    <w:p w:rsidR="00725AD7" w:rsidRDefault="00725AD7" w:rsidP="00725AD7">
      <w:pPr>
        <w:spacing w:line="312" w:lineRule="auto"/>
        <w:contextualSpacing/>
        <w:jc w:val="both"/>
      </w:pPr>
      <w:r>
        <w:t>Het Vlaams Patiëntenplatform heeft onderzoek uitgevoerd naar verschillende participatievormen binnen de ziekenhuiszorg. Naast de participatieladder gebruiken zij nog een andere manier om de participatievormen in te delen. Hierbij wordt de volgende indeling gebruikt:</w:t>
      </w:r>
    </w:p>
    <w:p w:rsidR="00725AD7" w:rsidRDefault="00725AD7" w:rsidP="00725AD7">
      <w:pPr>
        <w:spacing w:line="312" w:lineRule="auto"/>
        <w:contextualSpacing/>
        <w:jc w:val="both"/>
      </w:pPr>
    </w:p>
    <w:p w:rsidR="00725AD7" w:rsidRDefault="001E35EB" w:rsidP="00725AD7">
      <w:pPr>
        <w:spacing w:line="312" w:lineRule="auto"/>
        <w:contextualSpacing/>
        <w:jc w:val="both"/>
      </w:pPr>
      <w:r>
        <w:t>1. Microniveau</w:t>
      </w:r>
    </w:p>
    <w:p w:rsidR="00725AD7" w:rsidRDefault="00725AD7" w:rsidP="00725AD7">
      <w:pPr>
        <w:spacing w:line="312" w:lineRule="auto"/>
        <w:contextualSpacing/>
        <w:jc w:val="both"/>
      </w:pPr>
      <w:r>
        <w:t>Hierbij wordt gekeken naar de relatie van de patiënt tot de zorgverlener</w:t>
      </w:r>
      <w:r w:rsidR="001E35EB">
        <w:t>.</w:t>
      </w:r>
    </w:p>
    <w:p w:rsidR="001E35EB" w:rsidRDefault="001E35EB" w:rsidP="00725AD7">
      <w:pPr>
        <w:spacing w:line="312" w:lineRule="auto"/>
        <w:contextualSpacing/>
        <w:jc w:val="both"/>
      </w:pPr>
    </w:p>
    <w:p w:rsidR="001E35EB" w:rsidRDefault="001E35EB" w:rsidP="00725AD7">
      <w:pPr>
        <w:spacing w:line="312" w:lineRule="auto"/>
        <w:contextualSpacing/>
        <w:jc w:val="both"/>
      </w:pPr>
      <w:r>
        <w:t>2. Mesoniveau</w:t>
      </w:r>
    </w:p>
    <w:p w:rsidR="001E35EB" w:rsidRDefault="001E35EB" w:rsidP="00725AD7">
      <w:pPr>
        <w:spacing w:line="312" w:lineRule="auto"/>
        <w:contextualSpacing/>
        <w:jc w:val="both"/>
      </w:pPr>
      <w:r>
        <w:t>Hierbij staat participatie binnen het niveau van de afdeling of instelling centraal.</w:t>
      </w:r>
    </w:p>
    <w:p w:rsidR="001E35EB" w:rsidRDefault="001E35EB" w:rsidP="00725AD7">
      <w:pPr>
        <w:spacing w:line="312" w:lineRule="auto"/>
        <w:contextualSpacing/>
        <w:jc w:val="both"/>
      </w:pPr>
    </w:p>
    <w:p w:rsidR="001E35EB" w:rsidRDefault="001E35EB" w:rsidP="00725AD7">
      <w:pPr>
        <w:spacing w:line="312" w:lineRule="auto"/>
        <w:contextualSpacing/>
        <w:jc w:val="both"/>
      </w:pPr>
      <w:r>
        <w:t>3. Macroniveau</w:t>
      </w:r>
    </w:p>
    <w:p w:rsidR="001E35EB" w:rsidRDefault="001E35EB" w:rsidP="00725AD7">
      <w:pPr>
        <w:spacing w:line="312" w:lineRule="auto"/>
        <w:contextualSpacing/>
        <w:jc w:val="both"/>
      </w:pPr>
      <w:r>
        <w:t>Binnen dit niveau speelt participatie binnen een regio.</w:t>
      </w:r>
    </w:p>
    <w:p w:rsidR="001E35EB" w:rsidRDefault="001E35EB" w:rsidP="00725AD7">
      <w:pPr>
        <w:spacing w:line="312" w:lineRule="auto"/>
        <w:contextualSpacing/>
        <w:jc w:val="both"/>
      </w:pPr>
    </w:p>
    <w:p w:rsidR="001E35EB" w:rsidRDefault="001E35EB" w:rsidP="00725AD7">
      <w:pPr>
        <w:spacing w:line="312" w:lineRule="auto"/>
        <w:contextualSpacing/>
        <w:jc w:val="both"/>
      </w:pPr>
      <w:r>
        <w:t xml:space="preserve">Het onderzoek van het Vlaams Patiëntenplatform richt zich op de eerste twee niveaus, waarbij de meeste aandacht wordt gevestigd op het mesoniveau. Hierbinnen wordt daarom nog een onderscheid gemaakt tussen afdelingsniveau en instellingsniveau (Vlaams Patiëntenplatform, 2011).  </w:t>
      </w:r>
    </w:p>
    <w:p w:rsidR="00741592" w:rsidRDefault="00741592" w:rsidP="00725AD7">
      <w:pPr>
        <w:spacing w:line="312" w:lineRule="auto"/>
        <w:contextualSpacing/>
        <w:jc w:val="both"/>
      </w:pPr>
    </w:p>
    <w:p w:rsidR="009E34D4" w:rsidRDefault="009E34D4" w:rsidP="00725AD7">
      <w:pPr>
        <w:spacing w:line="312" w:lineRule="auto"/>
        <w:contextualSpacing/>
        <w:jc w:val="both"/>
      </w:pPr>
      <w:r>
        <w:t>1. Microniveau</w:t>
      </w:r>
    </w:p>
    <w:p w:rsidR="00741592" w:rsidRDefault="004A4ADD" w:rsidP="00725AD7">
      <w:pPr>
        <w:spacing w:line="312" w:lineRule="auto"/>
        <w:contextualSpacing/>
        <w:jc w:val="both"/>
      </w:pPr>
      <w:r>
        <w:t>Binnen het microniveau word</w:t>
      </w:r>
      <w:r w:rsidR="009E34D4">
        <w:t xml:space="preserve">en vier verschillende participatiemethoden omschreven, die elk betrekking hebben op een eigen niveau op de participatieladder. </w:t>
      </w:r>
    </w:p>
    <w:p w:rsidR="009E34D4" w:rsidRDefault="009E34D4" w:rsidP="00725AD7">
      <w:pPr>
        <w:spacing w:line="312" w:lineRule="auto"/>
        <w:contextualSpacing/>
        <w:jc w:val="both"/>
      </w:pPr>
    </w:p>
    <w:p w:rsidR="00292DA0" w:rsidRDefault="00292DA0" w:rsidP="00725AD7">
      <w:pPr>
        <w:spacing w:line="312" w:lineRule="auto"/>
        <w:contextualSpacing/>
        <w:jc w:val="both"/>
      </w:pPr>
      <w:r>
        <w:t>Tabel 2. Participatieve methoden binnen het microniveau. Ontleend aan het Vlaams Patiëntenplatform (2011).</w:t>
      </w:r>
    </w:p>
    <w:tbl>
      <w:tblPr>
        <w:tblStyle w:val="TableGrid"/>
        <w:tblW w:w="0" w:type="auto"/>
        <w:tblLook w:val="04A0" w:firstRow="1" w:lastRow="0" w:firstColumn="1" w:lastColumn="0" w:noHBand="0" w:noVBand="1"/>
      </w:tblPr>
      <w:tblGrid>
        <w:gridCol w:w="2252"/>
        <w:gridCol w:w="6810"/>
      </w:tblGrid>
      <w:tr w:rsidR="009E34D4" w:rsidRPr="00A05F23" w:rsidTr="009E34D4">
        <w:tc>
          <w:tcPr>
            <w:tcW w:w="2252" w:type="dxa"/>
            <w:tcBorders>
              <w:bottom w:val="single" w:sz="12" w:space="0" w:color="auto"/>
              <w:right w:val="single" w:sz="12" w:space="0" w:color="auto"/>
            </w:tcBorders>
            <w:shd w:val="clear" w:color="auto" w:fill="D9D9D9" w:themeFill="background1" w:themeFillShade="D9"/>
          </w:tcPr>
          <w:p w:rsidR="009E34D4" w:rsidRPr="00A05F23" w:rsidRDefault="009E34D4" w:rsidP="00292DA0">
            <w:pPr>
              <w:spacing w:line="312" w:lineRule="auto"/>
              <w:contextualSpacing/>
            </w:pPr>
          </w:p>
        </w:tc>
        <w:tc>
          <w:tcPr>
            <w:tcW w:w="6810" w:type="dxa"/>
            <w:tcBorders>
              <w:left w:val="single" w:sz="12" w:space="0" w:color="auto"/>
              <w:bottom w:val="single" w:sz="12" w:space="0" w:color="auto"/>
            </w:tcBorders>
            <w:shd w:val="clear" w:color="auto" w:fill="D9D9D9" w:themeFill="background1" w:themeFillShade="D9"/>
          </w:tcPr>
          <w:p w:rsidR="009E34D4" w:rsidRPr="00A05F23" w:rsidRDefault="009E34D4" w:rsidP="00292DA0">
            <w:pPr>
              <w:spacing w:line="312" w:lineRule="auto"/>
              <w:contextualSpacing/>
            </w:pPr>
            <w:r>
              <w:t>Initiatief</w:t>
            </w:r>
          </w:p>
        </w:tc>
      </w:tr>
      <w:tr w:rsidR="009E34D4" w:rsidRPr="00A05F23" w:rsidTr="00292DA0">
        <w:tc>
          <w:tcPr>
            <w:tcW w:w="2252" w:type="dxa"/>
            <w:tcBorders>
              <w:top w:val="single" w:sz="12" w:space="0" w:color="auto"/>
              <w:right w:val="single" w:sz="12" w:space="0" w:color="auto"/>
            </w:tcBorders>
            <w:shd w:val="clear" w:color="auto" w:fill="D9D9D9" w:themeFill="background1" w:themeFillShade="D9"/>
          </w:tcPr>
          <w:p w:rsidR="009E34D4" w:rsidRPr="00A05F23" w:rsidRDefault="009E34D4" w:rsidP="00292DA0">
            <w:pPr>
              <w:spacing w:line="312" w:lineRule="auto"/>
              <w:contextualSpacing/>
            </w:pPr>
            <w:r>
              <w:t>Informeren</w:t>
            </w:r>
          </w:p>
        </w:tc>
        <w:tc>
          <w:tcPr>
            <w:tcW w:w="6810" w:type="dxa"/>
            <w:tcBorders>
              <w:top w:val="single" w:sz="12" w:space="0" w:color="auto"/>
              <w:left w:val="single" w:sz="12" w:space="0" w:color="auto"/>
            </w:tcBorders>
          </w:tcPr>
          <w:p w:rsidR="009E34D4" w:rsidRDefault="009E34D4" w:rsidP="00292DA0">
            <w:pPr>
              <w:spacing w:line="312" w:lineRule="auto"/>
              <w:contextualSpacing/>
              <w:rPr>
                <w:i/>
              </w:rPr>
            </w:pPr>
            <w:r w:rsidRPr="0008383C">
              <w:rPr>
                <w:i/>
              </w:rPr>
              <w:t xml:space="preserve">Een effectief patiëntenvoorlichtingsbeleid </w:t>
            </w:r>
          </w:p>
          <w:p w:rsidR="002729FA" w:rsidRPr="0008383C" w:rsidRDefault="002729FA" w:rsidP="00292DA0">
            <w:pPr>
              <w:spacing w:line="312" w:lineRule="auto"/>
              <w:contextualSpacing/>
              <w:rPr>
                <w:i/>
              </w:rPr>
            </w:pPr>
            <w:r>
              <w:rPr>
                <w:i/>
              </w:rPr>
              <w:t xml:space="preserve">Vlotte </w:t>
            </w:r>
            <w:r w:rsidRPr="0008383C">
              <w:rPr>
                <w:i/>
              </w:rPr>
              <w:t>inzage in dossiers door patiënten</w:t>
            </w:r>
          </w:p>
        </w:tc>
      </w:tr>
      <w:tr w:rsidR="00292DA0" w:rsidRPr="00A05F23" w:rsidTr="00292DA0">
        <w:tc>
          <w:tcPr>
            <w:tcW w:w="2252" w:type="dxa"/>
            <w:tcBorders>
              <w:right w:val="single" w:sz="12" w:space="0" w:color="auto"/>
            </w:tcBorders>
            <w:shd w:val="clear" w:color="auto" w:fill="D9D9D9" w:themeFill="background1" w:themeFillShade="D9"/>
          </w:tcPr>
          <w:p w:rsidR="00292DA0" w:rsidRPr="00A05F23" w:rsidRDefault="00292DA0" w:rsidP="00292DA0">
            <w:pPr>
              <w:spacing w:line="312" w:lineRule="auto"/>
              <w:contextualSpacing/>
            </w:pPr>
            <w:r>
              <w:t>Raadplegen</w:t>
            </w:r>
          </w:p>
        </w:tc>
        <w:tc>
          <w:tcPr>
            <w:tcW w:w="6810" w:type="dxa"/>
            <w:tcBorders>
              <w:left w:val="single" w:sz="12" w:space="0" w:color="auto"/>
            </w:tcBorders>
          </w:tcPr>
          <w:p w:rsidR="00292DA0" w:rsidRPr="0008383C" w:rsidRDefault="00292DA0" w:rsidP="00292DA0">
            <w:pPr>
              <w:spacing w:line="312" w:lineRule="auto"/>
              <w:contextualSpacing/>
              <w:rPr>
                <w:i/>
              </w:rPr>
            </w:pPr>
            <w:r w:rsidRPr="0008383C">
              <w:rPr>
                <w:i/>
              </w:rPr>
              <w:t>Een goed werkende ombudsdienst</w:t>
            </w:r>
          </w:p>
        </w:tc>
      </w:tr>
      <w:tr w:rsidR="00292DA0" w:rsidRPr="00A05F23" w:rsidTr="00292DA0">
        <w:tc>
          <w:tcPr>
            <w:tcW w:w="2252" w:type="dxa"/>
            <w:tcBorders>
              <w:right w:val="single" w:sz="12" w:space="0" w:color="auto"/>
            </w:tcBorders>
            <w:shd w:val="clear" w:color="auto" w:fill="D9D9D9" w:themeFill="background1" w:themeFillShade="D9"/>
          </w:tcPr>
          <w:p w:rsidR="00292DA0" w:rsidRPr="00A05F23" w:rsidRDefault="00292DA0" w:rsidP="00292DA0">
            <w:pPr>
              <w:spacing w:line="312" w:lineRule="auto"/>
              <w:contextualSpacing/>
            </w:pPr>
            <w:r>
              <w:t>Coproduceren</w:t>
            </w:r>
          </w:p>
        </w:tc>
        <w:tc>
          <w:tcPr>
            <w:tcW w:w="6810" w:type="dxa"/>
            <w:tcBorders>
              <w:left w:val="single" w:sz="12" w:space="0" w:color="auto"/>
            </w:tcBorders>
          </w:tcPr>
          <w:p w:rsidR="00292DA0" w:rsidRPr="0008383C" w:rsidRDefault="00292DA0" w:rsidP="00292DA0">
            <w:pPr>
              <w:spacing w:line="312" w:lineRule="auto"/>
              <w:contextualSpacing/>
              <w:rPr>
                <w:i/>
              </w:rPr>
            </w:pPr>
            <w:r w:rsidRPr="0008383C">
              <w:rPr>
                <w:i/>
              </w:rPr>
              <w:t>Shared decision making tussen patiënt en zorgverlener</w:t>
            </w:r>
          </w:p>
        </w:tc>
      </w:tr>
    </w:tbl>
    <w:p w:rsidR="00700404" w:rsidRDefault="00700404" w:rsidP="00725AD7">
      <w:pPr>
        <w:spacing w:line="312" w:lineRule="auto"/>
        <w:contextualSpacing/>
        <w:jc w:val="both"/>
      </w:pPr>
    </w:p>
    <w:p w:rsidR="000D6308" w:rsidRDefault="00292DA0" w:rsidP="00725AD7">
      <w:pPr>
        <w:spacing w:line="312" w:lineRule="auto"/>
        <w:contextualSpacing/>
        <w:jc w:val="both"/>
      </w:pPr>
      <w:r>
        <w:t>2. Mesoniveau</w:t>
      </w:r>
    </w:p>
    <w:p w:rsidR="00292DA0" w:rsidRDefault="00292DA0" w:rsidP="00725AD7">
      <w:pPr>
        <w:spacing w:line="312" w:lineRule="auto"/>
        <w:contextualSpacing/>
        <w:jc w:val="both"/>
      </w:pPr>
      <w:r>
        <w:t xml:space="preserve">Binnen het mesoniveau wordt een onderverdeling gemaakt tussen het afdelingsniveau en het instellingsniveau. Binnen het afdelingsniveau worden zes participatieve methoden genoemd, het instellingniveau bestaat uit </w:t>
      </w:r>
      <w:r w:rsidR="00DF073B">
        <w:t>een</w:t>
      </w:r>
      <w:r>
        <w:t xml:space="preserve"> participatieve methode. </w:t>
      </w:r>
    </w:p>
    <w:p w:rsidR="00292DA0" w:rsidRDefault="00292DA0" w:rsidP="00725AD7">
      <w:pPr>
        <w:spacing w:line="312" w:lineRule="auto"/>
        <w:contextualSpacing/>
        <w:jc w:val="both"/>
      </w:pPr>
    </w:p>
    <w:p w:rsidR="00292DA0" w:rsidRDefault="00292DA0" w:rsidP="00725AD7">
      <w:pPr>
        <w:spacing w:line="312" w:lineRule="auto"/>
        <w:contextualSpacing/>
        <w:jc w:val="both"/>
      </w:pPr>
      <w:r>
        <w:t xml:space="preserve">Tabel 3. Participatieve methoden binnen het afdelingsniveau. Ontleend aan het Vlaams Patiëntenplatform (2011). </w:t>
      </w:r>
    </w:p>
    <w:tbl>
      <w:tblPr>
        <w:tblStyle w:val="TableGrid"/>
        <w:tblW w:w="0" w:type="auto"/>
        <w:tblLook w:val="04A0" w:firstRow="1" w:lastRow="0" w:firstColumn="1" w:lastColumn="0" w:noHBand="0" w:noVBand="1"/>
      </w:tblPr>
      <w:tblGrid>
        <w:gridCol w:w="2252"/>
        <w:gridCol w:w="6810"/>
      </w:tblGrid>
      <w:tr w:rsidR="00292DA0" w:rsidRPr="00A05F23" w:rsidTr="00292DA0">
        <w:tc>
          <w:tcPr>
            <w:tcW w:w="2252" w:type="dxa"/>
            <w:tcBorders>
              <w:bottom w:val="single" w:sz="12" w:space="0" w:color="auto"/>
              <w:right w:val="single" w:sz="12" w:space="0" w:color="auto"/>
            </w:tcBorders>
            <w:shd w:val="clear" w:color="auto" w:fill="D9D9D9" w:themeFill="background1" w:themeFillShade="D9"/>
          </w:tcPr>
          <w:p w:rsidR="00292DA0" w:rsidRPr="00A05F23" w:rsidRDefault="00292DA0" w:rsidP="00292DA0">
            <w:pPr>
              <w:spacing w:line="312" w:lineRule="auto"/>
              <w:contextualSpacing/>
            </w:pPr>
          </w:p>
        </w:tc>
        <w:tc>
          <w:tcPr>
            <w:tcW w:w="6810" w:type="dxa"/>
            <w:tcBorders>
              <w:left w:val="single" w:sz="12" w:space="0" w:color="auto"/>
              <w:bottom w:val="single" w:sz="12" w:space="0" w:color="auto"/>
            </w:tcBorders>
            <w:shd w:val="clear" w:color="auto" w:fill="D9D9D9" w:themeFill="background1" w:themeFillShade="D9"/>
          </w:tcPr>
          <w:p w:rsidR="00292DA0" w:rsidRPr="00A05F23" w:rsidRDefault="00292DA0" w:rsidP="00292DA0">
            <w:pPr>
              <w:spacing w:line="312" w:lineRule="auto"/>
              <w:contextualSpacing/>
            </w:pPr>
            <w:r>
              <w:t>Initiatief</w:t>
            </w:r>
          </w:p>
        </w:tc>
      </w:tr>
      <w:tr w:rsidR="00292DA0" w:rsidRPr="00A05F23" w:rsidTr="00292DA0">
        <w:tc>
          <w:tcPr>
            <w:tcW w:w="2252" w:type="dxa"/>
            <w:tcBorders>
              <w:top w:val="single" w:sz="12" w:space="0" w:color="auto"/>
              <w:right w:val="single" w:sz="12" w:space="0" w:color="auto"/>
            </w:tcBorders>
            <w:shd w:val="clear" w:color="auto" w:fill="D9D9D9" w:themeFill="background1" w:themeFillShade="D9"/>
          </w:tcPr>
          <w:p w:rsidR="00292DA0" w:rsidRPr="00A05F23" w:rsidRDefault="00292DA0" w:rsidP="002729FA">
            <w:pPr>
              <w:spacing w:line="312" w:lineRule="auto"/>
              <w:contextualSpacing/>
              <w:jc w:val="both"/>
            </w:pPr>
            <w:r>
              <w:t>Informeren</w:t>
            </w:r>
          </w:p>
        </w:tc>
        <w:tc>
          <w:tcPr>
            <w:tcW w:w="6810" w:type="dxa"/>
            <w:tcBorders>
              <w:top w:val="single" w:sz="12" w:space="0" w:color="auto"/>
              <w:left w:val="single" w:sz="12" w:space="0" w:color="auto"/>
            </w:tcBorders>
          </w:tcPr>
          <w:p w:rsidR="00292DA0" w:rsidRPr="0008383C" w:rsidRDefault="00B43FDF" w:rsidP="00360D66">
            <w:pPr>
              <w:spacing w:line="312" w:lineRule="auto"/>
              <w:contextualSpacing/>
              <w:jc w:val="both"/>
              <w:rPr>
                <w:i/>
              </w:rPr>
            </w:pPr>
            <w:r w:rsidRPr="0008383C">
              <w:rPr>
                <w:i/>
              </w:rPr>
              <w:t>Informatiebrochures</w:t>
            </w:r>
            <w:r w:rsidR="0008383C" w:rsidRPr="0008383C">
              <w:rPr>
                <w:i/>
              </w:rPr>
              <w:t xml:space="preserve"> over zorgprocessen van ziekenhuizen</w:t>
            </w:r>
          </w:p>
          <w:p w:rsidR="0008383C" w:rsidRPr="00A05F23" w:rsidRDefault="0008383C" w:rsidP="00360D66">
            <w:pPr>
              <w:spacing w:line="312" w:lineRule="auto"/>
              <w:contextualSpacing/>
              <w:jc w:val="both"/>
            </w:pPr>
            <w:r>
              <w:t>Voorlichting vindt niet alleen plaats op individueel niveau, maar kan ook op afdelingsniveau plaatsvinden. Deze informatiebrochures gaan bijvoorbeeld over operaties of het functioneren van afdelingen en hebben als doel de patiënten van de nodige informatie te voorzien.</w:t>
            </w:r>
          </w:p>
        </w:tc>
      </w:tr>
      <w:tr w:rsidR="00292DA0" w:rsidRPr="00A05F23" w:rsidTr="00292DA0">
        <w:tc>
          <w:tcPr>
            <w:tcW w:w="2252" w:type="dxa"/>
            <w:tcBorders>
              <w:right w:val="single" w:sz="12" w:space="0" w:color="auto"/>
            </w:tcBorders>
            <w:shd w:val="clear" w:color="auto" w:fill="D9D9D9" w:themeFill="background1" w:themeFillShade="D9"/>
          </w:tcPr>
          <w:p w:rsidR="00292DA0" w:rsidRPr="00A05F23" w:rsidRDefault="00292DA0" w:rsidP="002729FA">
            <w:pPr>
              <w:spacing w:line="312" w:lineRule="auto"/>
              <w:contextualSpacing/>
              <w:jc w:val="both"/>
            </w:pPr>
            <w:r>
              <w:t>Raadplegen</w:t>
            </w:r>
          </w:p>
        </w:tc>
        <w:tc>
          <w:tcPr>
            <w:tcW w:w="6810" w:type="dxa"/>
            <w:tcBorders>
              <w:left w:val="single" w:sz="12" w:space="0" w:color="auto"/>
            </w:tcBorders>
          </w:tcPr>
          <w:p w:rsidR="0008383C" w:rsidRDefault="0008383C" w:rsidP="00360D66">
            <w:pPr>
              <w:spacing w:line="312" w:lineRule="auto"/>
              <w:contextualSpacing/>
              <w:jc w:val="both"/>
            </w:pPr>
            <w:r w:rsidRPr="0008383C">
              <w:rPr>
                <w:i/>
              </w:rPr>
              <w:t>Vragenlijst over patiënttevredenheid</w:t>
            </w:r>
          </w:p>
          <w:p w:rsidR="00292DA0" w:rsidRPr="0008383C" w:rsidRDefault="0008383C" w:rsidP="00360D66">
            <w:pPr>
              <w:spacing w:line="312" w:lineRule="auto"/>
              <w:contextualSpacing/>
              <w:jc w:val="both"/>
              <w:rPr>
                <w:i/>
              </w:rPr>
            </w:pPr>
            <w:r>
              <w:t>Het Sint Lucas Andreas Ziekenhuis voert digitale patiëntonderzoeken uit op diverse afdelingen. Deze onderzoeken dienen inzicht te geven in hetgeen patiënten belangrijk vinden en in hun ervaringen met de zorg. Hiermee wordt de kwaliteit vanuit patiëntperspectief in kaart gebracht.</w:t>
            </w:r>
            <w:r w:rsidRPr="0008383C">
              <w:rPr>
                <w:i/>
              </w:rPr>
              <w:t xml:space="preserve"> </w:t>
            </w:r>
          </w:p>
        </w:tc>
      </w:tr>
      <w:tr w:rsidR="00292DA0" w:rsidRPr="00A05F23" w:rsidTr="00292DA0">
        <w:tc>
          <w:tcPr>
            <w:tcW w:w="2252" w:type="dxa"/>
            <w:tcBorders>
              <w:right w:val="single" w:sz="12" w:space="0" w:color="auto"/>
            </w:tcBorders>
            <w:shd w:val="clear" w:color="auto" w:fill="D9D9D9" w:themeFill="background1" w:themeFillShade="D9"/>
          </w:tcPr>
          <w:p w:rsidR="00292DA0" w:rsidRDefault="00292DA0" w:rsidP="002729FA">
            <w:pPr>
              <w:spacing w:line="312" w:lineRule="auto"/>
              <w:contextualSpacing/>
              <w:jc w:val="both"/>
            </w:pPr>
            <w:r>
              <w:t>Adviseren</w:t>
            </w:r>
          </w:p>
        </w:tc>
        <w:tc>
          <w:tcPr>
            <w:tcW w:w="6810" w:type="dxa"/>
            <w:tcBorders>
              <w:left w:val="single" w:sz="12" w:space="0" w:color="auto"/>
            </w:tcBorders>
          </w:tcPr>
          <w:p w:rsidR="00292DA0" w:rsidRDefault="00DC09A8" w:rsidP="00360D66">
            <w:pPr>
              <w:spacing w:line="312" w:lineRule="auto"/>
              <w:contextualSpacing/>
              <w:jc w:val="both"/>
              <w:rPr>
                <w:i/>
              </w:rPr>
            </w:pPr>
            <w:r>
              <w:rPr>
                <w:i/>
              </w:rPr>
              <w:t>Betrokkenheid patiënten bij ontwikkeling zorgpad</w:t>
            </w:r>
          </w:p>
          <w:p w:rsidR="00DC09A8" w:rsidRDefault="000F5B8E" w:rsidP="00360D66">
            <w:pPr>
              <w:spacing w:line="312" w:lineRule="auto"/>
              <w:contextualSpacing/>
              <w:jc w:val="both"/>
            </w:pPr>
            <w:r>
              <w:t xml:space="preserve">De patiënt wordt betrokken bij de ontwikkeling van zijn zorgpad, om deze zo goed mogelijk te kunnen afstemmen op de behoeften van deze patiënt. </w:t>
            </w:r>
          </w:p>
          <w:p w:rsidR="00B12B77" w:rsidRDefault="00B12B77" w:rsidP="00360D66">
            <w:pPr>
              <w:spacing w:line="312" w:lineRule="auto"/>
              <w:contextualSpacing/>
              <w:jc w:val="both"/>
              <w:rPr>
                <w:i/>
              </w:rPr>
            </w:pPr>
          </w:p>
          <w:p w:rsidR="002729FA" w:rsidRDefault="002729FA" w:rsidP="00360D66">
            <w:pPr>
              <w:spacing w:line="312" w:lineRule="auto"/>
              <w:contextualSpacing/>
              <w:jc w:val="both"/>
              <w:rPr>
                <w:i/>
              </w:rPr>
            </w:pPr>
            <w:r>
              <w:rPr>
                <w:i/>
              </w:rPr>
              <w:t>Patiëntvergaderingen</w:t>
            </w:r>
          </w:p>
          <w:p w:rsidR="002729FA" w:rsidRDefault="002729FA" w:rsidP="00360D66">
            <w:pPr>
              <w:spacing w:line="312" w:lineRule="auto"/>
              <w:contextualSpacing/>
              <w:jc w:val="both"/>
            </w:pPr>
            <w:r>
              <w:t xml:space="preserve">Het Openbaar Psychiatrisch Zorgcentrum Rekem houdt per afdeling een patiëntvergadering.  Hierbij worden onderwerpen besproken die de patiënten direct aangaan. Elke patiënt kan deelnemen aan deze gesprekken, die worden geleid door een procesbegeleider. </w:t>
            </w:r>
          </w:p>
          <w:p w:rsidR="00B12B77" w:rsidRDefault="00B12B77" w:rsidP="00360D66">
            <w:pPr>
              <w:spacing w:line="312" w:lineRule="auto"/>
              <w:contextualSpacing/>
              <w:jc w:val="both"/>
              <w:rPr>
                <w:i/>
              </w:rPr>
            </w:pPr>
          </w:p>
          <w:p w:rsidR="002729FA" w:rsidRDefault="002729FA" w:rsidP="00360D66">
            <w:pPr>
              <w:spacing w:line="312" w:lineRule="auto"/>
              <w:contextualSpacing/>
              <w:jc w:val="both"/>
              <w:rPr>
                <w:i/>
              </w:rPr>
            </w:pPr>
            <w:r>
              <w:rPr>
                <w:i/>
              </w:rPr>
              <w:t>Spiegelgesprekken</w:t>
            </w:r>
          </w:p>
          <w:p w:rsidR="002729FA" w:rsidRPr="002729FA" w:rsidRDefault="003771BD" w:rsidP="00360D66">
            <w:pPr>
              <w:spacing w:line="312" w:lineRule="auto"/>
              <w:contextualSpacing/>
              <w:jc w:val="both"/>
            </w:pPr>
            <w:r>
              <w:t xml:space="preserve">Binnen de afdeling hematologie van het VU Medisch Centrum worden spiegelgesprekken gehouden om de patiënttevredenheid te meten. Hierbij worden patiënten geïnterviewd door onafhankelijke gespreksleiders, terwijl de medewerkers achterin de zaal meeluisteren naar het gesprek zonder daaraan deel te nemen. </w:t>
            </w:r>
          </w:p>
        </w:tc>
      </w:tr>
      <w:tr w:rsidR="00292DA0" w:rsidRPr="00A05F23" w:rsidTr="00292DA0">
        <w:tc>
          <w:tcPr>
            <w:tcW w:w="2252" w:type="dxa"/>
            <w:tcBorders>
              <w:right w:val="single" w:sz="12" w:space="0" w:color="auto"/>
            </w:tcBorders>
            <w:shd w:val="clear" w:color="auto" w:fill="D9D9D9" w:themeFill="background1" w:themeFillShade="D9"/>
          </w:tcPr>
          <w:p w:rsidR="00292DA0" w:rsidRPr="00A05F23" w:rsidRDefault="00292DA0" w:rsidP="00292DA0">
            <w:pPr>
              <w:spacing w:line="312" w:lineRule="auto"/>
              <w:contextualSpacing/>
            </w:pPr>
            <w:r>
              <w:t>Coproduceren</w:t>
            </w:r>
          </w:p>
        </w:tc>
        <w:tc>
          <w:tcPr>
            <w:tcW w:w="6810" w:type="dxa"/>
            <w:tcBorders>
              <w:left w:val="single" w:sz="12" w:space="0" w:color="auto"/>
            </w:tcBorders>
          </w:tcPr>
          <w:p w:rsidR="00292DA0" w:rsidRDefault="005B5B1F" w:rsidP="00360D66">
            <w:pPr>
              <w:spacing w:line="312" w:lineRule="auto"/>
              <w:contextualSpacing/>
              <w:jc w:val="both"/>
              <w:rPr>
                <w:i/>
              </w:rPr>
            </w:pPr>
            <w:r>
              <w:rPr>
                <w:i/>
              </w:rPr>
              <w:t xml:space="preserve">Samenwerking tussen afdelingen en patiëntenverenigingen </w:t>
            </w:r>
          </w:p>
          <w:p w:rsidR="005B5B1F" w:rsidRPr="005B5B1F" w:rsidRDefault="005B5B1F" w:rsidP="00360D66">
            <w:pPr>
              <w:spacing w:line="312" w:lineRule="auto"/>
              <w:contextualSpacing/>
              <w:jc w:val="both"/>
            </w:pPr>
            <w:r>
              <w:t>In België werken verschillende ziekenhuisafdelingen nauw samen met patië</w:t>
            </w:r>
            <w:r w:rsidR="008E51D8">
              <w:t xml:space="preserve">ntenverenigingen, waardoor er een goede wisselwerking ontstaat. Zo worden patiënten door de afdeling doorverwezen naar patiëntenverenigingen, worden patiëntenverenigingen betrokken bij </w:t>
            </w:r>
            <w:r w:rsidR="008E51D8">
              <w:lastRenderedPageBreak/>
              <w:t xml:space="preserve">onderzoeken en krijgen patiëntenverenigingen logistieke steun vanuit de afdeling. </w:t>
            </w:r>
          </w:p>
        </w:tc>
      </w:tr>
    </w:tbl>
    <w:p w:rsidR="00292DA0" w:rsidRDefault="00292DA0" w:rsidP="00725AD7">
      <w:pPr>
        <w:spacing w:line="312" w:lineRule="auto"/>
        <w:contextualSpacing/>
        <w:jc w:val="both"/>
      </w:pPr>
    </w:p>
    <w:p w:rsidR="00D657E9" w:rsidRDefault="00D657E9" w:rsidP="00725AD7">
      <w:pPr>
        <w:spacing w:line="312" w:lineRule="auto"/>
        <w:contextualSpacing/>
        <w:jc w:val="both"/>
      </w:pPr>
    </w:p>
    <w:p w:rsidR="007E2D20" w:rsidRDefault="007E2D20" w:rsidP="00725AD7">
      <w:pPr>
        <w:spacing w:line="312" w:lineRule="auto"/>
        <w:contextualSpacing/>
        <w:jc w:val="both"/>
      </w:pPr>
      <w:r>
        <w:t xml:space="preserve">Tabel 4. Participatieve methoden binnen het instellingsniveau. Ontleend aan het Vlaams Patiëntenplatform (2011). </w:t>
      </w:r>
    </w:p>
    <w:tbl>
      <w:tblPr>
        <w:tblStyle w:val="TableGrid"/>
        <w:tblW w:w="0" w:type="auto"/>
        <w:tblLook w:val="04A0" w:firstRow="1" w:lastRow="0" w:firstColumn="1" w:lastColumn="0" w:noHBand="0" w:noVBand="1"/>
      </w:tblPr>
      <w:tblGrid>
        <w:gridCol w:w="2252"/>
        <w:gridCol w:w="6810"/>
      </w:tblGrid>
      <w:tr w:rsidR="007E2D20" w:rsidRPr="00A05F23" w:rsidTr="00F21366">
        <w:tc>
          <w:tcPr>
            <w:tcW w:w="2252" w:type="dxa"/>
            <w:tcBorders>
              <w:bottom w:val="single" w:sz="12" w:space="0" w:color="auto"/>
              <w:right w:val="single" w:sz="12" w:space="0" w:color="auto"/>
            </w:tcBorders>
            <w:shd w:val="clear" w:color="auto" w:fill="D9D9D9" w:themeFill="background1" w:themeFillShade="D9"/>
          </w:tcPr>
          <w:p w:rsidR="007E2D20" w:rsidRPr="00A05F23" w:rsidRDefault="007E2D20" w:rsidP="00F21366">
            <w:pPr>
              <w:spacing w:line="312" w:lineRule="auto"/>
              <w:contextualSpacing/>
            </w:pPr>
          </w:p>
        </w:tc>
        <w:tc>
          <w:tcPr>
            <w:tcW w:w="6810" w:type="dxa"/>
            <w:tcBorders>
              <w:left w:val="single" w:sz="12" w:space="0" w:color="auto"/>
              <w:bottom w:val="single" w:sz="12" w:space="0" w:color="auto"/>
            </w:tcBorders>
            <w:shd w:val="clear" w:color="auto" w:fill="D9D9D9" w:themeFill="background1" w:themeFillShade="D9"/>
          </w:tcPr>
          <w:p w:rsidR="007E2D20" w:rsidRPr="00A05F23" w:rsidRDefault="007E2D20" w:rsidP="00F21366">
            <w:pPr>
              <w:spacing w:line="312" w:lineRule="auto"/>
              <w:contextualSpacing/>
            </w:pPr>
            <w:r>
              <w:t>Initiatief</w:t>
            </w:r>
          </w:p>
        </w:tc>
      </w:tr>
      <w:tr w:rsidR="007E2D20" w:rsidRPr="00A05F23" w:rsidTr="00F21366">
        <w:tc>
          <w:tcPr>
            <w:tcW w:w="2252" w:type="dxa"/>
            <w:tcBorders>
              <w:top w:val="single" w:sz="12" w:space="0" w:color="auto"/>
              <w:right w:val="single" w:sz="12" w:space="0" w:color="auto"/>
            </w:tcBorders>
            <w:shd w:val="clear" w:color="auto" w:fill="D9D9D9" w:themeFill="background1" w:themeFillShade="D9"/>
          </w:tcPr>
          <w:p w:rsidR="007E2D20" w:rsidRPr="00A05F23" w:rsidRDefault="007E2D20" w:rsidP="00F21366">
            <w:pPr>
              <w:spacing w:line="312" w:lineRule="auto"/>
              <w:contextualSpacing/>
            </w:pPr>
            <w:r>
              <w:t>Adviseren</w:t>
            </w:r>
          </w:p>
        </w:tc>
        <w:tc>
          <w:tcPr>
            <w:tcW w:w="6810" w:type="dxa"/>
            <w:tcBorders>
              <w:top w:val="single" w:sz="12" w:space="0" w:color="auto"/>
              <w:left w:val="single" w:sz="12" w:space="0" w:color="auto"/>
            </w:tcBorders>
          </w:tcPr>
          <w:p w:rsidR="007E2D20" w:rsidRDefault="007E2D20" w:rsidP="00F21366">
            <w:pPr>
              <w:spacing w:line="312" w:lineRule="auto"/>
              <w:contextualSpacing/>
              <w:rPr>
                <w:i/>
              </w:rPr>
            </w:pPr>
            <w:r>
              <w:rPr>
                <w:i/>
              </w:rPr>
              <w:t>Cliëntenraden</w:t>
            </w:r>
          </w:p>
          <w:p w:rsidR="007E2D20" w:rsidRPr="00DF073B" w:rsidRDefault="00DF073B" w:rsidP="00360D66">
            <w:pPr>
              <w:spacing w:line="312" w:lineRule="auto"/>
              <w:contextualSpacing/>
              <w:jc w:val="both"/>
            </w:pPr>
            <w:r>
              <w:t xml:space="preserve">In Nederland regelt de Wet Medezeggenschap Cliënten Zorginstellingen (WMCZ) de instelling van cliëntenraden in ziekenhuizen. Ziekenhuizen zijn hierdoor wettelijk verplicht een cliëntenraad in te stellen, die over een aantal onderwerpen een eenvoudig advies kan uitbrengen en over een aantal onderwerpen een verzwaard adviesrecht heeft. Ziekenhuizen kunnen het advies van een cliëntenraad niet zomaar naast zich neerleggen en moeten daarom een uitgebreide motivatie geven indien ze hiervan afwijken.  </w:t>
            </w:r>
          </w:p>
        </w:tc>
      </w:tr>
    </w:tbl>
    <w:p w:rsidR="007E2D20" w:rsidRDefault="007E2D20" w:rsidP="00725AD7">
      <w:pPr>
        <w:spacing w:line="312" w:lineRule="auto"/>
        <w:contextualSpacing/>
        <w:jc w:val="both"/>
      </w:pPr>
    </w:p>
    <w:p w:rsidR="00BC212A" w:rsidRDefault="004B1028" w:rsidP="006D5218">
      <w:pPr>
        <w:pStyle w:val="Heading2"/>
      </w:pPr>
      <w:bookmarkStart w:id="25" w:name="_Toc499903319"/>
      <w:r>
        <w:t>3.</w:t>
      </w:r>
      <w:r w:rsidR="001050BB">
        <w:t>8</w:t>
      </w:r>
      <w:r>
        <w:t>.</w:t>
      </w:r>
      <w:r w:rsidR="006F6924">
        <w:t xml:space="preserve"> De beslisboom</w:t>
      </w:r>
      <w:bookmarkEnd w:id="25"/>
    </w:p>
    <w:p w:rsidR="00BD5237" w:rsidRDefault="00DF5B96" w:rsidP="00725AD7">
      <w:pPr>
        <w:spacing w:line="312" w:lineRule="auto"/>
        <w:contextualSpacing/>
        <w:jc w:val="both"/>
      </w:pPr>
      <w:r>
        <w:t xml:space="preserve">De beslisboom is een instrument ontwikkeld door De Cock-Buning en Honingh (2006), waarbij er door middel van het beantwoorden van een aantal vragen een geschikte participatievorm wordt gekozen. </w:t>
      </w:r>
      <w:r w:rsidR="00463D3E">
        <w:t xml:space="preserve">In dit model zijn alle participatiemethoden die door De Cock-Buning en Honingh worden onderscheiden meegenomen. </w:t>
      </w:r>
      <w:r w:rsidR="000A5B77">
        <w:t xml:space="preserve">Zij maken gebruik van diverse vragen om op deze manier tot een participatiemethode te komen die op basis van de theorie als meest geschikt wordt geacht. </w:t>
      </w:r>
    </w:p>
    <w:p w:rsidR="00BD5237" w:rsidRDefault="00BD5237" w:rsidP="00725AD7">
      <w:pPr>
        <w:spacing w:line="312" w:lineRule="auto"/>
        <w:contextualSpacing/>
        <w:jc w:val="both"/>
      </w:pPr>
    </w:p>
    <w:p w:rsidR="009164F6" w:rsidRDefault="009164F6" w:rsidP="00725AD7">
      <w:pPr>
        <w:spacing w:line="312" w:lineRule="auto"/>
        <w:contextualSpacing/>
        <w:jc w:val="both"/>
      </w:pPr>
    </w:p>
    <w:p w:rsidR="009164F6" w:rsidRDefault="009164F6" w:rsidP="00725AD7">
      <w:pPr>
        <w:spacing w:line="312" w:lineRule="auto"/>
        <w:contextualSpacing/>
        <w:jc w:val="both"/>
      </w:pPr>
    </w:p>
    <w:p w:rsidR="009164F6" w:rsidRDefault="009164F6" w:rsidP="00725AD7">
      <w:pPr>
        <w:spacing w:line="312" w:lineRule="auto"/>
        <w:contextualSpacing/>
        <w:jc w:val="both"/>
      </w:pPr>
    </w:p>
    <w:p w:rsidR="009164F6" w:rsidRDefault="009164F6" w:rsidP="00725AD7">
      <w:pPr>
        <w:spacing w:line="312" w:lineRule="auto"/>
        <w:contextualSpacing/>
        <w:jc w:val="both"/>
      </w:pPr>
    </w:p>
    <w:p w:rsidR="009164F6" w:rsidRDefault="009164F6" w:rsidP="00725AD7">
      <w:pPr>
        <w:spacing w:line="312" w:lineRule="auto"/>
        <w:contextualSpacing/>
        <w:jc w:val="both"/>
      </w:pPr>
    </w:p>
    <w:p w:rsidR="009164F6" w:rsidRDefault="009164F6" w:rsidP="00725AD7">
      <w:pPr>
        <w:spacing w:line="312" w:lineRule="auto"/>
        <w:contextualSpacing/>
        <w:jc w:val="both"/>
      </w:pPr>
    </w:p>
    <w:p w:rsidR="009164F6" w:rsidRDefault="009164F6" w:rsidP="00725AD7">
      <w:pPr>
        <w:spacing w:line="312" w:lineRule="auto"/>
        <w:contextualSpacing/>
        <w:jc w:val="both"/>
      </w:pPr>
    </w:p>
    <w:p w:rsidR="009164F6" w:rsidRDefault="009164F6" w:rsidP="00725AD7">
      <w:pPr>
        <w:spacing w:line="312" w:lineRule="auto"/>
        <w:contextualSpacing/>
        <w:jc w:val="both"/>
      </w:pPr>
    </w:p>
    <w:p w:rsidR="009164F6" w:rsidRDefault="009164F6" w:rsidP="00725AD7">
      <w:pPr>
        <w:spacing w:line="312" w:lineRule="auto"/>
        <w:contextualSpacing/>
        <w:jc w:val="both"/>
      </w:pPr>
    </w:p>
    <w:p w:rsidR="009164F6" w:rsidRDefault="009164F6" w:rsidP="00725AD7">
      <w:pPr>
        <w:spacing w:line="312" w:lineRule="auto"/>
        <w:contextualSpacing/>
        <w:jc w:val="both"/>
      </w:pPr>
    </w:p>
    <w:p w:rsidR="009164F6" w:rsidRDefault="009164F6" w:rsidP="00725AD7">
      <w:pPr>
        <w:spacing w:line="312" w:lineRule="auto"/>
        <w:contextualSpacing/>
        <w:jc w:val="both"/>
      </w:pPr>
    </w:p>
    <w:p w:rsidR="009164F6" w:rsidRDefault="009164F6" w:rsidP="00725AD7">
      <w:pPr>
        <w:spacing w:line="312" w:lineRule="auto"/>
        <w:contextualSpacing/>
        <w:jc w:val="both"/>
      </w:pPr>
    </w:p>
    <w:p w:rsidR="009164F6" w:rsidRDefault="009164F6" w:rsidP="00725AD7">
      <w:pPr>
        <w:spacing w:line="312" w:lineRule="auto"/>
        <w:contextualSpacing/>
        <w:jc w:val="both"/>
      </w:pPr>
    </w:p>
    <w:p w:rsidR="009164F6" w:rsidRDefault="009164F6" w:rsidP="00725AD7">
      <w:pPr>
        <w:spacing w:line="312" w:lineRule="auto"/>
        <w:contextualSpacing/>
        <w:jc w:val="both"/>
      </w:pPr>
    </w:p>
    <w:p w:rsidR="009164F6" w:rsidRDefault="009164F6" w:rsidP="00725AD7">
      <w:pPr>
        <w:spacing w:line="312" w:lineRule="auto"/>
        <w:contextualSpacing/>
        <w:jc w:val="both"/>
      </w:pPr>
    </w:p>
    <w:p w:rsidR="009E56DB" w:rsidRDefault="00D63C9A" w:rsidP="00725AD7">
      <w:pPr>
        <w:spacing w:line="312" w:lineRule="auto"/>
        <w:contextualSpacing/>
        <w:jc w:val="both"/>
      </w:pPr>
      <w:r>
        <w:lastRenderedPageBreak/>
        <w:t>Figuur 1</w:t>
      </w:r>
      <w:r w:rsidR="009E56DB">
        <w:t>. De beslisboom. Ontleend aan De Cock-Buning en Honingh (2006).</w:t>
      </w:r>
    </w:p>
    <w:p w:rsidR="00BD5237" w:rsidRDefault="00BD5237" w:rsidP="00725AD7">
      <w:pPr>
        <w:spacing w:line="312" w:lineRule="auto"/>
        <w:contextualSpacing/>
        <w:jc w:val="both"/>
      </w:pPr>
      <w:r>
        <w:rPr>
          <w:noProof/>
          <w:lang w:eastAsia="nl-NL"/>
        </w:rPr>
        <w:drawing>
          <wp:inline distT="0" distB="0" distL="0" distR="0" wp14:anchorId="6BF0E0A0" wp14:editId="12E63C5C">
            <wp:extent cx="5934075" cy="6505682"/>
            <wp:effectExtent l="0" t="0" r="0" b="9525"/>
            <wp:docPr id="1" name="Afbeelding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8"/>
                    <a:srcRect l="24305" t="16789" r="36012" b="2894"/>
                    <a:stretch/>
                  </pic:blipFill>
                  <pic:spPr bwMode="auto">
                    <a:xfrm>
                      <a:off x="0" y="0"/>
                      <a:ext cx="6003692" cy="6582005"/>
                    </a:xfrm>
                    <a:prstGeom prst="rect">
                      <a:avLst/>
                    </a:prstGeom>
                    <a:ln>
                      <a:noFill/>
                    </a:ln>
                    <a:extLst>
                      <a:ext uri="{53640926-AAD7-44D8-BBD7-CCE9431645EC}">
                        <a14:shadowObscured xmlns:a14="http://schemas.microsoft.com/office/drawing/2010/main"/>
                      </a:ext>
                    </a:extLst>
                  </pic:spPr>
                </pic:pic>
              </a:graphicData>
            </a:graphic>
          </wp:inline>
        </w:drawing>
      </w:r>
    </w:p>
    <w:p w:rsidR="0096506B" w:rsidRDefault="0096506B" w:rsidP="00725AD7">
      <w:pPr>
        <w:spacing w:line="312" w:lineRule="auto"/>
        <w:contextualSpacing/>
        <w:jc w:val="both"/>
      </w:pPr>
    </w:p>
    <w:p w:rsidR="001159C8" w:rsidRPr="001159C8" w:rsidRDefault="001159C8" w:rsidP="006D5218">
      <w:pPr>
        <w:pStyle w:val="Heading2"/>
      </w:pPr>
      <w:bookmarkStart w:id="26" w:name="_Toc499903320"/>
      <w:r>
        <w:t>3.</w:t>
      </w:r>
      <w:r w:rsidR="001050BB">
        <w:t>9</w:t>
      </w:r>
      <w:r>
        <w:t>. Criteria voor effectiviteit</w:t>
      </w:r>
      <w:bookmarkEnd w:id="26"/>
    </w:p>
    <w:p w:rsidR="00F71204" w:rsidRDefault="007C5048" w:rsidP="00562FD4">
      <w:pPr>
        <w:spacing w:line="312" w:lineRule="auto"/>
        <w:contextualSpacing/>
        <w:jc w:val="both"/>
      </w:pPr>
      <w:r>
        <w:t xml:space="preserve">In deze paragraaf wordt gekeken naar de criteria die centraal staan bij de effectiviteit van bepaalde modellen voor participatie. </w:t>
      </w:r>
      <w:r w:rsidR="006E307C">
        <w:t xml:space="preserve">Deze criteria worden vastgesteld op basis van de eerder gebruikte theorieën. </w:t>
      </w:r>
      <w:r w:rsidR="00562FD4">
        <w:t xml:space="preserve">Deze theorieën worden </w:t>
      </w:r>
      <w:r w:rsidR="00732933">
        <w:t xml:space="preserve">samengevoegd in een beslisboom, zoals Vroom en Yetton (1973) deze omschreven. Zij hebben een beslisboom ontworpen waarbij er eerst verschillende criteria worden geformuleerd, waarna deze worden geïmplementeerd in een beslisboom. Op deze manier kan er aan de hand van het stellen van verschillende vragen uiteindelijk een meest geschikt participatiemodel worden gekozen. </w:t>
      </w:r>
      <w:r w:rsidR="00566A26">
        <w:t>De criteria worden hieronder nader toegelicht.</w:t>
      </w:r>
    </w:p>
    <w:p w:rsidR="00566A26" w:rsidRDefault="00566A26" w:rsidP="00562FD4">
      <w:pPr>
        <w:spacing w:line="312" w:lineRule="auto"/>
        <w:contextualSpacing/>
        <w:jc w:val="both"/>
      </w:pPr>
      <w:r>
        <w:lastRenderedPageBreak/>
        <w:t>1. Is de participant betrokken bij de agendavorming?</w:t>
      </w:r>
    </w:p>
    <w:p w:rsidR="00566A26" w:rsidRDefault="00566A26" w:rsidP="00562FD4">
      <w:pPr>
        <w:spacing w:line="312" w:lineRule="auto"/>
        <w:contextualSpacing/>
        <w:jc w:val="both"/>
      </w:pPr>
      <w:r>
        <w:t xml:space="preserve">Dit criterium wordt gebruikt om onderscheid te maken tussen het laagste niveau op de participatieladder, informeren, en de overige niveaus. </w:t>
      </w:r>
      <w:r w:rsidR="000841F0">
        <w:t xml:space="preserve">Het niveau informeren kenmerkt zich namelijk doordat participanten daarbij slechts de rol van toehoorder bekleden en geen inspraak hebben in de agendavorming (Edelenbos en Monnikhof, 1998). </w:t>
      </w:r>
    </w:p>
    <w:p w:rsidR="000841F0" w:rsidRDefault="000841F0" w:rsidP="00562FD4">
      <w:pPr>
        <w:spacing w:line="312" w:lineRule="auto"/>
        <w:contextualSpacing/>
        <w:jc w:val="both"/>
      </w:pPr>
    </w:p>
    <w:p w:rsidR="000841F0" w:rsidRDefault="000841F0" w:rsidP="00562FD4">
      <w:pPr>
        <w:spacing w:line="312" w:lineRule="auto"/>
        <w:contextualSpacing/>
        <w:jc w:val="both"/>
      </w:pPr>
      <w:r>
        <w:t>2. Vindt het informeren plaats op micro- of op mesoniveau?</w:t>
      </w:r>
    </w:p>
    <w:p w:rsidR="000841F0" w:rsidRDefault="0096285C" w:rsidP="00562FD4">
      <w:pPr>
        <w:spacing w:line="312" w:lineRule="auto"/>
        <w:contextualSpacing/>
        <w:jc w:val="both"/>
      </w:pPr>
      <w:r>
        <w:t>Het Vlaams Patiëntenplatform (2011) onderscheidt verschillende participatieve methoden door te kijken op welk niveau binnen de organisatie deze gebruikt dienen te worden. Dit kan zijn op microniveau in de relatie van cliënt tot zorgverlener of op mesoniveau wanneer het gaat over een afdeling of instelling in zijn geheel.</w:t>
      </w:r>
    </w:p>
    <w:p w:rsidR="0096285C" w:rsidRDefault="0096285C" w:rsidP="00562FD4">
      <w:pPr>
        <w:spacing w:line="312" w:lineRule="auto"/>
        <w:contextualSpacing/>
        <w:jc w:val="both"/>
      </w:pPr>
    </w:p>
    <w:p w:rsidR="0096285C" w:rsidRDefault="0096285C" w:rsidP="00562FD4">
      <w:pPr>
        <w:spacing w:line="312" w:lineRule="auto"/>
        <w:contextualSpacing/>
        <w:jc w:val="both"/>
      </w:pPr>
      <w:r>
        <w:t xml:space="preserve">3. </w:t>
      </w:r>
      <w:r w:rsidR="003C5B86">
        <w:t>Verbindt het bestuur zich direct aan de resultaten?</w:t>
      </w:r>
    </w:p>
    <w:p w:rsidR="003C5B86" w:rsidRDefault="004F2010" w:rsidP="00562FD4">
      <w:pPr>
        <w:spacing w:line="312" w:lineRule="auto"/>
        <w:contextualSpacing/>
        <w:jc w:val="both"/>
      </w:pPr>
      <w:r>
        <w:t>Het verschil tussen het tweede niveau op de participatieladder, raadplegen, en de daaropvolgende niveaus wordt gemaakt door de mate van committeren door het bestuur of de politiek (Edelenbos en Monnikhof, 1998). In het geval van raadplegen worden participanten namelijk wel betrokken als gesprekspartner, maar verbindt het bestuur of de politiek zich niet aan de resultaten van deze gesprekken. Bij de hogere niveaus op de participatieladder is dit echter wel het geval.</w:t>
      </w:r>
    </w:p>
    <w:p w:rsidR="004F2010" w:rsidRDefault="004F2010" w:rsidP="00562FD4">
      <w:pPr>
        <w:spacing w:line="312" w:lineRule="auto"/>
        <w:contextualSpacing/>
        <w:jc w:val="both"/>
      </w:pPr>
    </w:p>
    <w:p w:rsidR="004F2010" w:rsidRDefault="004F2010" w:rsidP="00562FD4">
      <w:pPr>
        <w:spacing w:line="312" w:lineRule="auto"/>
        <w:contextualSpacing/>
        <w:jc w:val="both"/>
      </w:pPr>
      <w:r>
        <w:t>4. Gaat het om het verzamelen van individuele meningen of het verkrijgen van een gezamenlijk advies?</w:t>
      </w:r>
    </w:p>
    <w:p w:rsidR="004F2010" w:rsidRDefault="004F2010" w:rsidP="00562FD4">
      <w:pPr>
        <w:spacing w:line="312" w:lineRule="auto"/>
        <w:contextualSpacing/>
        <w:jc w:val="both"/>
      </w:pPr>
      <w:r>
        <w:t xml:space="preserve">Dit criterium is afkomstig uit de beslisboom ontwikkeld door De Cock-Buning en Honingh (2006) en </w:t>
      </w:r>
      <w:r w:rsidR="005309F6">
        <w:t xml:space="preserve">heeft betrekking op het doel van de participatiemethode. Hierbij is de vraag of er zoveel mogelijk verschillende meningen moeten worden gevraagd of dat de participanten tot een gezamenlijk advies moeten komen. </w:t>
      </w:r>
    </w:p>
    <w:p w:rsidR="005309F6" w:rsidRDefault="005309F6" w:rsidP="00562FD4">
      <w:pPr>
        <w:spacing w:line="312" w:lineRule="auto"/>
        <w:contextualSpacing/>
        <w:jc w:val="both"/>
      </w:pPr>
    </w:p>
    <w:p w:rsidR="005309F6" w:rsidRDefault="005309F6" w:rsidP="00562FD4">
      <w:pPr>
        <w:spacing w:line="312" w:lineRule="auto"/>
        <w:contextualSpacing/>
        <w:jc w:val="both"/>
      </w:pPr>
      <w:r>
        <w:t>5. Dienen deelnemers geïnformeerd of ongeïnformeerd te zijn?</w:t>
      </w:r>
    </w:p>
    <w:p w:rsidR="005309F6" w:rsidRDefault="005309F6" w:rsidP="00562FD4">
      <w:pPr>
        <w:spacing w:line="312" w:lineRule="auto"/>
        <w:contextualSpacing/>
        <w:jc w:val="both"/>
      </w:pPr>
      <w:r>
        <w:t xml:space="preserve">Wanneer het doel van de participatiemethode is om zoveel mogelijk verschillende meningen te vragen zijn er volgens De Cock-Buning en Honigh (2006) zijn er twee manieren om hiermee om te gaan. Zo kunnen participanten vooraf of tijdens de discussie geïnformeerd worden, maar is het ook mogelijk de participanten bewust niet te informeren. </w:t>
      </w:r>
    </w:p>
    <w:p w:rsidR="005309F6" w:rsidRDefault="005309F6" w:rsidP="00562FD4">
      <w:pPr>
        <w:spacing w:line="312" w:lineRule="auto"/>
        <w:contextualSpacing/>
        <w:jc w:val="both"/>
      </w:pPr>
    </w:p>
    <w:p w:rsidR="005309F6" w:rsidRDefault="005309F6" w:rsidP="00562FD4">
      <w:pPr>
        <w:spacing w:line="312" w:lineRule="auto"/>
        <w:contextualSpacing/>
        <w:jc w:val="both"/>
      </w:pPr>
      <w:r>
        <w:t>6. Is het belangrijk dat er doorvraagmogelijkheden zijn naar inhoudelijke argumentaties?</w:t>
      </w:r>
    </w:p>
    <w:p w:rsidR="005309F6" w:rsidRDefault="009E56DB" w:rsidP="009E56DB">
      <w:pPr>
        <w:spacing w:line="312" w:lineRule="auto"/>
        <w:contextualSpacing/>
        <w:jc w:val="both"/>
      </w:pPr>
      <w:r>
        <w:t xml:space="preserve">Indien het de bedoeling van de participatiemethode is om participanten bewust niet te informeren, dan stellen De Cock-Buning en Honingh (2006) de vraag of het belangrijk is om doorvraagmogelijkheden te hebben naar de argumentaties en beweegredenen van de participanten. </w:t>
      </w:r>
    </w:p>
    <w:p w:rsidR="009E56DB" w:rsidRDefault="009E56DB" w:rsidP="00562FD4">
      <w:pPr>
        <w:spacing w:line="312" w:lineRule="auto"/>
        <w:contextualSpacing/>
        <w:jc w:val="both"/>
      </w:pPr>
    </w:p>
    <w:p w:rsidR="00D657E9" w:rsidRDefault="00D657E9" w:rsidP="009E56DB">
      <w:pPr>
        <w:spacing w:line="312" w:lineRule="auto"/>
        <w:contextualSpacing/>
      </w:pPr>
    </w:p>
    <w:p w:rsidR="006D5218" w:rsidRDefault="006D5218" w:rsidP="00F96A9E">
      <w:pPr>
        <w:spacing w:line="312" w:lineRule="auto"/>
        <w:contextualSpacing/>
      </w:pPr>
    </w:p>
    <w:p w:rsidR="006D5218" w:rsidRDefault="006D5218" w:rsidP="00F96A9E">
      <w:pPr>
        <w:spacing w:line="312" w:lineRule="auto"/>
        <w:contextualSpacing/>
      </w:pPr>
    </w:p>
    <w:p w:rsidR="009E56DB" w:rsidRDefault="009E56DB" w:rsidP="00F96A9E">
      <w:pPr>
        <w:spacing w:line="312" w:lineRule="auto"/>
        <w:contextualSpacing/>
      </w:pPr>
      <w:r>
        <w:lastRenderedPageBreak/>
        <w:t>7. Worden deelnemers geïnformeerd door onderlinge gedachtenuitwisseling of door de opdrachtgever?</w:t>
      </w:r>
    </w:p>
    <w:p w:rsidR="008906D5" w:rsidRDefault="008906D5" w:rsidP="00F96A9E">
      <w:pPr>
        <w:spacing w:line="312" w:lineRule="auto"/>
        <w:contextualSpacing/>
        <w:jc w:val="both"/>
      </w:pPr>
      <w:r>
        <w:t>Dit criterium maakt onderscheid tussen twee verschillende manieren om deelnemers te informeren tijdens het proces. Hierbij kunnen ze geïnformeerd worden door elkaars meningen tijdens het proces of kan de opdrachtgever de participanten daarbij zelf vooraf informeren. Deze manieren leiden elk tot een andere participatieve methode (De Cock-Buning &amp; Honingh, 2006).</w:t>
      </w:r>
    </w:p>
    <w:p w:rsidR="008906D5" w:rsidRDefault="008906D5" w:rsidP="00F96A9E">
      <w:pPr>
        <w:spacing w:line="312" w:lineRule="auto"/>
        <w:contextualSpacing/>
        <w:jc w:val="both"/>
      </w:pPr>
    </w:p>
    <w:p w:rsidR="008906D5" w:rsidRDefault="008906D5" w:rsidP="00F96A9E">
      <w:pPr>
        <w:spacing w:line="312" w:lineRule="auto"/>
        <w:contextualSpacing/>
        <w:jc w:val="both"/>
      </w:pPr>
      <w:r>
        <w:t>8. Wat is de rol van de participant?</w:t>
      </w:r>
    </w:p>
    <w:p w:rsidR="008906D5" w:rsidRDefault="008906D5" w:rsidP="00F96A9E">
      <w:pPr>
        <w:spacing w:line="312" w:lineRule="auto"/>
        <w:contextualSpacing/>
        <w:jc w:val="both"/>
      </w:pPr>
      <w:r>
        <w:t>Middels dit criterium wordt er verder ingegaan op het verschil tussen het derde niveau op de participatieladder, adviseren en het vierde niveau op deze ladder, coproduceren. Het verschil tussen deze twee niveaus wordt gevormd door de rol die de participant bekleed. In het geval van adviseren heeft de participant de rol van adviseur, maar wordt deze niet gezien als volwaardige partner van het bestuur of de politiek. Wanneer er sprake is van coproduceren is de participant echter wel een volwaardige samenwerkingspartner (Edelenbos &amp; Monnikhof, 1998).</w:t>
      </w:r>
    </w:p>
    <w:p w:rsidR="008906D5" w:rsidRDefault="008906D5" w:rsidP="00F96A9E">
      <w:pPr>
        <w:spacing w:line="312" w:lineRule="auto"/>
        <w:contextualSpacing/>
        <w:jc w:val="both"/>
      </w:pPr>
    </w:p>
    <w:p w:rsidR="008906D5" w:rsidRDefault="008906D5" w:rsidP="00F96A9E">
      <w:pPr>
        <w:spacing w:line="312" w:lineRule="auto"/>
        <w:contextualSpacing/>
        <w:jc w:val="both"/>
      </w:pPr>
      <w:r>
        <w:t>9. Gaat het om het verzamelen van individuele meningen of het verkrijgen van een gezamenlijk advies?</w:t>
      </w:r>
    </w:p>
    <w:p w:rsidR="00732933" w:rsidRDefault="008906D5" w:rsidP="00F96A9E">
      <w:pPr>
        <w:spacing w:line="312" w:lineRule="auto"/>
        <w:contextualSpacing/>
        <w:jc w:val="both"/>
      </w:pPr>
      <w:r>
        <w:t xml:space="preserve">Dit criterium speelt niet alleen een rol op het niveau van raadplegen, maar ook als het gaat om een adviserende rol van de participant. Hierbij is het wederom van belang om te bepalen wat het doel is van de te gebruiken participatiemethode: het verzamelen van zoveel mogelijk verschillende individuele meningen of tot een gezamenlijke oplossing komen. </w:t>
      </w:r>
    </w:p>
    <w:p w:rsidR="008906D5" w:rsidRDefault="008906D5" w:rsidP="00562FD4">
      <w:pPr>
        <w:spacing w:line="312" w:lineRule="auto"/>
        <w:contextualSpacing/>
        <w:jc w:val="both"/>
      </w:pPr>
    </w:p>
    <w:p w:rsidR="008906D5" w:rsidRDefault="008906D5" w:rsidP="00562FD4">
      <w:pPr>
        <w:spacing w:line="312" w:lineRule="auto"/>
        <w:contextualSpacing/>
        <w:jc w:val="both"/>
      </w:pPr>
      <w:r>
        <w:t>10. Vindt de samenwerking plaats op micro- of op mesoniveau?</w:t>
      </w:r>
    </w:p>
    <w:p w:rsidR="008906D5" w:rsidRDefault="000E324B" w:rsidP="00562FD4">
      <w:pPr>
        <w:spacing w:line="312" w:lineRule="auto"/>
        <w:contextualSpacing/>
        <w:jc w:val="both"/>
      </w:pPr>
      <w:r>
        <w:t>Wanneer de participant de rol bekleed</w:t>
      </w:r>
      <w:r w:rsidR="001F5508">
        <w:t>t</w:t>
      </w:r>
      <w:r>
        <w:t xml:space="preserve"> als samenwerkingspartner is het de vraag op welk niveau in de organisatie dit plaatsvindt. Het Vlaams Patiëntenplatform (2011) maakt hierbij een onderscheid tussen het microniveau, waarbij de relatie van zorgverlener tot cliënt centraal staat en het mesoniveau, waarbij gekeken wordt naar afdeling of instelling in zijn geheel. </w:t>
      </w:r>
    </w:p>
    <w:p w:rsidR="000E324B" w:rsidRDefault="000E324B" w:rsidP="00562FD4">
      <w:pPr>
        <w:spacing w:line="312" w:lineRule="auto"/>
        <w:contextualSpacing/>
        <w:jc w:val="both"/>
      </w:pPr>
    </w:p>
    <w:p w:rsidR="003977F2" w:rsidRDefault="000E324B" w:rsidP="000E324B">
      <w:pPr>
        <w:spacing w:line="312" w:lineRule="auto"/>
        <w:contextualSpacing/>
        <w:jc w:val="both"/>
      </w:pPr>
      <w:r>
        <w:t xml:space="preserve">Bovenstaande tien criteria worden gebundeld in een nieuwe beslisboom, gebaseerd op de beslisbomen van De Cock-Buning en Honing (2006) en die van Vroom en Yetton (1973). In deze beslisboom zijn de tien criteria in de blauwgekleurde vlakken ingedeeld. In de grijze vakken volgen de verschillende participatieve methoden die in dit hoofdstuk zijn genoemd. De beslisboom begint bovenaan en door middel van het beantwoorden van de verschillende vragen volgt er uiteindelijk een of meerdere participatieve methoden die op basis van de theorie als meest geschikt worden geacht. </w:t>
      </w:r>
      <w:r w:rsidR="003977F2">
        <w:br w:type="page"/>
      </w:r>
    </w:p>
    <w:p w:rsidR="00D16EBF" w:rsidRDefault="00D63C9A" w:rsidP="00562FD4">
      <w:pPr>
        <w:spacing w:line="312" w:lineRule="auto"/>
        <w:contextualSpacing/>
        <w:jc w:val="both"/>
      </w:pPr>
      <w:r>
        <w:lastRenderedPageBreak/>
        <w:t>Figuur 2</w:t>
      </w:r>
      <w:r w:rsidR="00D16EBF">
        <w:t>. De beslisboom.</w:t>
      </w:r>
    </w:p>
    <w:p w:rsidR="003977F2" w:rsidRDefault="00D16EBF" w:rsidP="00562FD4">
      <w:pPr>
        <w:spacing w:line="312" w:lineRule="auto"/>
        <w:contextualSpacing/>
        <w:jc w:val="both"/>
      </w:pPr>
      <w:r>
        <w:rPr>
          <w:noProof/>
          <w:lang w:eastAsia="nl-NL"/>
        </w:rPr>
        <mc:AlternateContent>
          <mc:Choice Requires="wps">
            <w:drawing>
              <wp:anchor distT="0" distB="0" distL="114300" distR="114300" simplePos="0" relativeHeight="251698176" behindDoc="0" locked="0" layoutInCell="1" allowOverlap="1">
                <wp:simplePos x="0" y="0"/>
                <wp:positionH relativeFrom="column">
                  <wp:posOffset>2834005</wp:posOffset>
                </wp:positionH>
                <wp:positionV relativeFrom="paragraph">
                  <wp:posOffset>4869663</wp:posOffset>
                </wp:positionV>
                <wp:extent cx="215900" cy="0"/>
                <wp:effectExtent l="0" t="0" r="0" b="0"/>
                <wp:wrapNone/>
                <wp:docPr id="31" name="Rechte verbindingslijn 31"/>
                <wp:cNvGraphicFramePr/>
                <a:graphic xmlns:a="http://schemas.openxmlformats.org/drawingml/2006/main">
                  <a:graphicData uri="http://schemas.microsoft.com/office/word/2010/wordprocessingShape">
                    <wps:wsp>
                      <wps:cNvCnPr/>
                      <wps:spPr>
                        <a:xfrm flipH="1">
                          <a:off x="0" y="0"/>
                          <a:ext cx="215900" cy="0"/>
                        </a:xfrm>
                        <a:prstGeom prst="line">
                          <a:avLst/>
                        </a:prstGeom>
                        <a:ln w="12700"/>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6CFB35DB" id="Rechte verbindingslijn 31" o:spid="_x0000_s1026" style="position:absolute;flip:x;z-index:251698176;visibility:visible;mso-wrap-style:square;mso-wrap-distance-left:9pt;mso-wrap-distance-top:0;mso-wrap-distance-right:9pt;mso-wrap-distance-bottom:0;mso-position-horizontal:absolute;mso-position-horizontal-relative:text;mso-position-vertical:absolute;mso-position-vertical-relative:text" from="223.15pt,383.45pt" to="240.15pt,383.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" strokecolor="#4472c4 [3204]" strokeweight="1pt">
                <v:stroke joinstyle="miter"/>
              </v:line>
            </w:pict>
          </mc:Fallback>
        </mc:AlternateContent>
      </w:r>
      <w:r w:rsidR="005C4819">
        <w:rPr>
          <w:noProof/>
          <w:lang w:eastAsia="nl-NL"/>
        </w:rPr>
        <mc:AlternateContent>
          <mc:Choice Requires="wps">
            <w:drawing>
              <wp:anchor distT="0" distB="0" distL="114300" distR="114300" simplePos="0" relativeHeight="251700224" behindDoc="1" locked="0" layoutInCell="1" allowOverlap="1" wp14:anchorId="3E76FC59" wp14:editId="75BBC84E">
                <wp:simplePos x="0" y="0"/>
                <wp:positionH relativeFrom="column">
                  <wp:posOffset>2357755</wp:posOffset>
                </wp:positionH>
                <wp:positionV relativeFrom="paragraph">
                  <wp:posOffset>4015105</wp:posOffset>
                </wp:positionV>
                <wp:extent cx="666750" cy="438150"/>
                <wp:effectExtent l="0" t="0" r="0" b="0"/>
                <wp:wrapNone/>
                <wp:docPr id="32" name="Tekstvak 32"/>
                <wp:cNvGraphicFramePr/>
                <a:graphic xmlns:a="http://schemas.openxmlformats.org/drawingml/2006/main">
                  <a:graphicData uri="http://schemas.microsoft.com/office/word/2010/wordprocessingShape">
                    <wps:wsp>
                      <wps:cNvSpPr txBox="1"/>
                      <wps:spPr>
                        <a:xfrm>
                          <a:off x="0" y="0"/>
                          <a:ext cx="666750" cy="438150"/>
                        </a:xfrm>
                        <a:prstGeom prst="rect">
                          <a:avLst/>
                        </a:prstGeom>
                        <a:solidFill>
                          <a:schemeClr val="lt1"/>
                        </a:solidFill>
                        <a:ln w="6350">
                          <a:noFill/>
                        </a:ln>
                      </wps:spPr>
                      <wps:txbx>
                        <w:txbxContent>
                          <w:p w:rsidR="00C23495" w:rsidRDefault="00C23495" w:rsidP="005C4819">
                            <w:pPr>
                              <w:spacing w:line="240" w:lineRule="auto"/>
                              <w:contextualSpacing/>
                              <w:rPr>
                                <w:sz w:val="14"/>
                                <w:szCs w:val="14"/>
                              </w:rPr>
                            </w:pPr>
                            <w:r>
                              <w:rPr>
                                <w:sz w:val="14"/>
                                <w:szCs w:val="14"/>
                              </w:rPr>
                              <w:t>Gezamenlijk</w:t>
                            </w:r>
                          </w:p>
                          <w:p w:rsidR="00C23495" w:rsidRPr="00CA0740" w:rsidRDefault="00C23495" w:rsidP="005C4819">
                            <w:pPr>
                              <w:spacing w:line="240" w:lineRule="auto"/>
                              <w:contextualSpacing/>
                              <w:rPr>
                                <w:sz w:val="14"/>
                                <w:szCs w:val="14"/>
                              </w:rPr>
                            </w:pPr>
                            <w:r>
                              <w:rPr>
                                <w:sz w:val="14"/>
                                <w:szCs w:val="14"/>
                              </w:rPr>
                              <w:t>advies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3E76FC59" id="_x0000_t202" coordsize="21600,21600" o:spt="202" path="m,l,21600r21600,l21600,xe">
                <v:stroke joinstyle="miter"/>
                <v:path gradientshapeok="t" o:connecttype="rect"/>
              </v:shapetype>
              <v:shape id="Tekstvak 32" o:spid="_x0000_s1026" type="#_x0000_t202" style="position:absolute;left:0;text-align:left;margin-left:185.65pt;margin-top:316.15pt;width:52.5pt;height:34.5pt;z-index:-2516162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" fillcolor="white [3201]" stroked="f" strokeweight=".5pt">
                <v:textbox>
                  <w:txbxContent>
                    <w:p w:rsidR="00C23495" w:rsidRDefault="00C23495" w:rsidP="005C4819">
                      <w:pPr>
                        <w:spacing w:line="240" w:lineRule="auto"/>
                        <w:contextualSpacing/>
                        <w:rPr>
                          <w:sz w:val="14"/>
                          <w:szCs w:val="14"/>
                        </w:rPr>
                      </w:pPr>
                      <w:r>
                        <w:rPr>
                          <w:sz w:val="14"/>
                          <w:szCs w:val="14"/>
                        </w:rPr>
                        <w:t>Gezamenlijk</w:t>
                      </w:r>
                    </w:p>
                    <w:p w:rsidR="00C23495" w:rsidRPr="00CA0740" w:rsidRDefault="00C23495" w:rsidP="005C4819">
                      <w:pPr>
                        <w:spacing w:line="240" w:lineRule="auto"/>
                        <w:contextualSpacing/>
                        <w:rPr>
                          <w:sz w:val="14"/>
                          <w:szCs w:val="14"/>
                        </w:rPr>
                      </w:pPr>
                      <w:r>
                        <w:rPr>
                          <w:sz w:val="14"/>
                          <w:szCs w:val="14"/>
                        </w:rPr>
                        <w:t>advies</w:t>
                      </w:r>
                    </w:p>
                  </w:txbxContent>
                </v:textbox>
              </v:shape>
            </w:pict>
          </mc:Fallback>
        </mc:AlternateContent>
      </w:r>
      <w:r w:rsidR="00100186">
        <w:rPr>
          <w:noProof/>
          <w:lang w:eastAsia="nl-NL"/>
        </w:rPr>
        <mc:AlternateContent>
          <mc:Choice Requires="wps">
            <w:drawing>
              <wp:anchor distT="0" distB="0" distL="114300" distR="114300" simplePos="0" relativeHeight="251687936" behindDoc="1" locked="0" layoutInCell="1" allowOverlap="1" wp14:anchorId="6397BA08" wp14:editId="4EC8B7C5">
                <wp:simplePos x="0" y="0"/>
                <wp:positionH relativeFrom="column">
                  <wp:posOffset>1090930</wp:posOffset>
                </wp:positionH>
                <wp:positionV relativeFrom="paragraph">
                  <wp:posOffset>4939030</wp:posOffset>
                </wp:positionV>
                <wp:extent cx="828675" cy="200025"/>
                <wp:effectExtent l="0" t="0" r="9525" b="9525"/>
                <wp:wrapNone/>
                <wp:docPr id="21" name="Tekstvak 21"/>
                <wp:cNvGraphicFramePr/>
                <a:graphic xmlns:a="http://schemas.openxmlformats.org/drawingml/2006/main">
                  <a:graphicData uri="http://schemas.microsoft.com/office/word/2010/wordprocessingShape">
                    <wps:wsp>
                      <wps:cNvSpPr txBox="1"/>
                      <wps:spPr>
                        <a:xfrm>
                          <a:off x="0" y="0"/>
                          <a:ext cx="828675" cy="200025"/>
                        </a:xfrm>
                        <a:prstGeom prst="rect">
                          <a:avLst/>
                        </a:prstGeom>
                        <a:solidFill>
                          <a:schemeClr val="lt1"/>
                        </a:solidFill>
                        <a:ln w="6350">
                          <a:noFill/>
                        </a:ln>
                      </wps:spPr>
                      <wps:txbx>
                        <w:txbxContent>
                          <w:p w:rsidR="00C23495" w:rsidRPr="00CA0740" w:rsidRDefault="00C23495" w:rsidP="00901C8B">
                            <w:pPr>
                              <w:rPr>
                                <w:sz w:val="14"/>
                                <w:szCs w:val="14"/>
                              </w:rPr>
                            </w:pPr>
                            <w:r>
                              <w:rPr>
                                <w:sz w:val="14"/>
                                <w:szCs w:val="14"/>
                              </w:rPr>
                              <w:t>Geïnformeerd</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397BA08" id="Tekstvak 21" o:spid="_x0000_s1027" type="#_x0000_t202" style="position:absolute;left:0;text-align:left;margin-left:85.9pt;margin-top:388.9pt;width:65.25pt;height:15.75pt;z-index:-2516285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" fillcolor="white [3201]" stroked="f" strokeweight=".5pt">
                <v:textbox>
                  <w:txbxContent>
                    <w:p w:rsidR="00C23495" w:rsidRPr="00CA0740" w:rsidRDefault="00C23495" w:rsidP="00901C8B">
                      <w:pPr>
                        <w:rPr>
                          <w:sz w:val="14"/>
                          <w:szCs w:val="14"/>
                        </w:rPr>
                      </w:pPr>
                      <w:r>
                        <w:rPr>
                          <w:sz w:val="14"/>
                          <w:szCs w:val="14"/>
                        </w:rPr>
                        <w:t>Geïnformeerd</w:t>
                      </w:r>
                    </w:p>
                  </w:txbxContent>
                </v:textbox>
              </v:shape>
            </w:pict>
          </mc:Fallback>
        </mc:AlternateContent>
      </w:r>
      <w:r w:rsidR="00100186">
        <w:rPr>
          <w:noProof/>
          <w:lang w:eastAsia="nl-NL"/>
        </w:rPr>
        <mc:AlternateContent>
          <mc:Choice Requires="wps">
            <w:drawing>
              <wp:anchor distT="0" distB="0" distL="114300" distR="114300" simplePos="0" relativeHeight="251679744" behindDoc="1" locked="0" layoutInCell="1" allowOverlap="1" wp14:anchorId="6A00108C" wp14:editId="1F87BFDD">
                <wp:simplePos x="0" y="0"/>
                <wp:positionH relativeFrom="column">
                  <wp:posOffset>2129155</wp:posOffset>
                </wp:positionH>
                <wp:positionV relativeFrom="paragraph">
                  <wp:posOffset>6986905</wp:posOffset>
                </wp:positionV>
                <wp:extent cx="942975" cy="228600"/>
                <wp:effectExtent l="0" t="0" r="9525" b="0"/>
                <wp:wrapNone/>
                <wp:docPr id="17" name="Tekstvak 17"/>
                <wp:cNvGraphicFramePr/>
                <a:graphic xmlns:a="http://schemas.openxmlformats.org/drawingml/2006/main">
                  <a:graphicData uri="http://schemas.microsoft.com/office/word/2010/wordprocessingShape">
                    <wps:wsp>
                      <wps:cNvSpPr txBox="1"/>
                      <wps:spPr>
                        <a:xfrm>
                          <a:off x="0" y="0"/>
                          <a:ext cx="942975" cy="228600"/>
                        </a:xfrm>
                        <a:prstGeom prst="rect">
                          <a:avLst/>
                        </a:prstGeom>
                        <a:solidFill>
                          <a:schemeClr val="lt1"/>
                        </a:solidFill>
                        <a:ln w="6350">
                          <a:noFill/>
                        </a:ln>
                      </wps:spPr>
                      <wps:txbx>
                        <w:txbxContent>
                          <w:p w:rsidR="00C23495" w:rsidRPr="00CA0740" w:rsidRDefault="00C23495" w:rsidP="00CA0740">
                            <w:pPr>
                              <w:rPr>
                                <w:sz w:val="14"/>
                                <w:szCs w:val="14"/>
                              </w:rPr>
                            </w:pPr>
                            <w:r>
                              <w:rPr>
                                <w:sz w:val="14"/>
                                <w:szCs w:val="14"/>
                              </w:rPr>
                              <w:t xml:space="preserve"> Door opdrachtgever</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A00108C" id="Tekstvak 17" o:spid="_x0000_s1028" type="#_x0000_t202" style="position:absolute;left:0;text-align:left;margin-left:167.65pt;margin-top:550.15pt;width:74.25pt;height:18pt;z-index:-2516367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" fillcolor="white [3201]" stroked="f" strokeweight=".5pt">
                <v:textbox>
                  <w:txbxContent>
                    <w:p w:rsidR="00C23495" w:rsidRPr="00CA0740" w:rsidRDefault="00C23495" w:rsidP="00CA0740">
                      <w:pPr>
                        <w:rPr>
                          <w:sz w:val="14"/>
                          <w:szCs w:val="14"/>
                        </w:rPr>
                      </w:pPr>
                      <w:r>
                        <w:rPr>
                          <w:sz w:val="14"/>
                          <w:szCs w:val="14"/>
                        </w:rPr>
                        <w:t xml:space="preserve"> Door opdrachtgever</w:t>
                      </w:r>
                    </w:p>
                  </w:txbxContent>
                </v:textbox>
              </v:shape>
            </w:pict>
          </mc:Fallback>
        </mc:AlternateContent>
      </w:r>
      <w:r w:rsidR="00100186">
        <w:rPr>
          <w:noProof/>
          <w:lang w:eastAsia="nl-NL"/>
        </w:rPr>
        <mc:AlternateContent>
          <mc:Choice Requires="wps">
            <w:drawing>
              <wp:anchor distT="0" distB="0" distL="114300" distR="114300" simplePos="0" relativeHeight="251677696" behindDoc="1" locked="0" layoutInCell="1" allowOverlap="1" wp14:anchorId="34007AC2" wp14:editId="1172351A">
                <wp:simplePos x="0" y="0"/>
                <wp:positionH relativeFrom="column">
                  <wp:posOffset>1624330</wp:posOffset>
                </wp:positionH>
                <wp:positionV relativeFrom="paragraph">
                  <wp:posOffset>6196330</wp:posOffset>
                </wp:positionV>
                <wp:extent cx="695325" cy="180975"/>
                <wp:effectExtent l="0" t="0" r="9525" b="9525"/>
                <wp:wrapNone/>
                <wp:docPr id="16" name="Tekstvak 16"/>
                <wp:cNvGraphicFramePr/>
                <a:graphic xmlns:a="http://schemas.openxmlformats.org/drawingml/2006/main">
                  <a:graphicData uri="http://schemas.microsoft.com/office/word/2010/wordprocessingShape">
                    <wps:wsp>
                      <wps:cNvSpPr txBox="1"/>
                      <wps:spPr>
                        <a:xfrm>
                          <a:off x="0" y="0"/>
                          <a:ext cx="695325" cy="180975"/>
                        </a:xfrm>
                        <a:prstGeom prst="rect">
                          <a:avLst/>
                        </a:prstGeom>
                        <a:solidFill>
                          <a:schemeClr val="lt1"/>
                        </a:solidFill>
                        <a:ln w="6350">
                          <a:noFill/>
                        </a:ln>
                      </wps:spPr>
                      <wps:txbx>
                        <w:txbxContent>
                          <w:p w:rsidR="00C23495" w:rsidRPr="00CA0740" w:rsidRDefault="00C23495" w:rsidP="00CA0740">
                            <w:pPr>
                              <w:rPr>
                                <w:sz w:val="14"/>
                                <w:szCs w:val="14"/>
                              </w:rPr>
                            </w:pPr>
                            <w:r>
                              <w:rPr>
                                <w:sz w:val="14"/>
                                <w:szCs w:val="14"/>
                              </w:rPr>
                              <w:t>Door elkaar</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4007AC2" id="Tekstvak 16" o:spid="_x0000_s1029" type="#_x0000_t202" style="position:absolute;left:0;text-align:left;margin-left:127.9pt;margin-top:487.9pt;width:54.75pt;height:14.25pt;z-index:-2516387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" fillcolor="white [3201]" stroked="f" strokeweight=".5pt">
                <v:textbox>
                  <w:txbxContent>
                    <w:p w:rsidR="00C23495" w:rsidRPr="00CA0740" w:rsidRDefault="00C23495" w:rsidP="00CA0740">
                      <w:pPr>
                        <w:rPr>
                          <w:sz w:val="14"/>
                          <w:szCs w:val="14"/>
                        </w:rPr>
                      </w:pPr>
                      <w:r>
                        <w:rPr>
                          <w:sz w:val="14"/>
                          <w:szCs w:val="14"/>
                        </w:rPr>
                        <w:t>Door elkaar</w:t>
                      </w:r>
                    </w:p>
                  </w:txbxContent>
                </v:textbox>
              </v:shape>
            </w:pict>
          </mc:Fallback>
        </mc:AlternateContent>
      </w:r>
      <w:r w:rsidR="00100186">
        <w:rPr>
          <w:noProof/>
          <w:lang w:eastAsia="nl-NL"/>
        </w:rPr>
        <mc:AlternateContent>
          <mc:Choice Requires="wps">
            <w:drawing>
              <wp:anchor distT="0" distB="0" distL="114300" distR="114300" simplePos="0" relativeHeight="251697152" behindDoc="0" locked="0" layoutInCell="1" allowOverlap="1">
                <wp:simplePos x="0" y="0"/>
                <wp:positionH relativeFrom="column">
                  <wp:posOffset>1619885</wp:posOffset>
                </wp:positionH>
                <wp:positionV relativeFrom="paragraph">
                  <wp:posOffset>6374765</wp:posOffset>
                </wp:positionV>
                <wp:extent cx="574675" cy="0"/>
                <wp:effectExtent l="0" t="0" r="0" b="0"/>
                <wp:wrapNone/>
                <wp:docPr id="26" name="Rechte verbindingslijn 26"/>
                <wp:cNvGraphicFramePr/>
                <a:graphic xmlns:a="http://schemas.openxmlformats.org/drawingml/2006/main">
                  <a:graphicData uri="http://schemas.microsoft.com/office/word/2010/wordprocessingShape">
                    <wps:wsp>
                      <wps:cNvCnPr/>
                      <wps:spPr>
                        <a:xfrm flipH="1">
                          <a:off x="0" y="0"/>
                          <a:ext cx="574675" cy="0"/>
                        </a:xfrm>
                        <a:prstGeom prst="line">
                          <a:avLst/>
                        </a:prstGeom>
                        <a:ln w="12700"/>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3D191C9B" id="Rechte verbindingslijn 26" o:spid="_x0000_s1026" style="position:absolute;flip:x;z-index:251697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27.55pt,501.95pt" to="172.8pt,501.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" strokecolor="#4472c4 [3204]" strokeweight="1pt">
                <v:stroke joinstyle="miter"/>
              </v:line>
            </w:pict>
          </mc:Fallback>
        </mc:AlternateContent>
      </w:r>
      <w:r w:rsidR="00100186">
        <w:rPr>
          <w:noProof/>
          <w:lang w:eastAsia="nl-NL"/>
        </w:rPr>
        <mc:AlternateContent>
          <mc:Choice Requires="wps">
            <w:drawing>
              <wp:anchor distT="0" distB="0" distL="114300" distR="114300" simplePos="0" relativeHeight="251673600" behindDoc="1" locked="0" layoutInCell="1" allowOverlap="1" wp14:anchorId="48A845CA" wp14:editId="7A8A3769">
                <wp:simplePos x="0" y="0"/>
                <wp:positionH relativeFrom="column">
                  <wp:posOffset>114300</wp:posOffset>
                </wp:positionH>
                <wp:positionV relativeFrom="paragraph">
                  <wp:posOffset>6911340</wp:posOffset>
                </wp:positionV>
                <wp:extent cx="438150" cy="190500"/>
                <wp:effectExtent l="0" t="0" r="0" b="0"/>
                <wp:wrapNone/>
                <wp:docPr id="14" name="Tekstvak 14"/>
                <wp:cNvGraphicFramePr/>
                <a:graphic xmlns:a="http://schemas.openxmlformats.org/drawingml/2006/main">
                  <a:graphicData uri="http://schemas.microsoft.com/office/word/2010/wordprocessingShape">
                    <wps:wsp>
                      <wps:cNvSpPr txBox="1"/>
                      <wps:spPr>
                        <a:xfrm>
                          <a:off x="0" y="0"/>
                          <a:ext cx="438150" cy="190500"/>
                        </a:xfrm>
                        <a:prstGeom prst="rect">
                          <a:avLst/>
                        </a:prstGeom>
                        <a:solidFill>
                          <a:schemeClr val="lt1"/>
                        </a:solidFill>
                        <a:ln w="6350">
                          <a:noFill/>
                        </a:ln>
                      </wps:spPr>
                      <wps:txbx>
                        <w:txbxContent>
                          <w:p w:rsidR="00C23495" w:rsidRPr="00CA0740" w:rsidRDefault="00C23495" w:rsidP="00CA0740">
                            <w:pPr>
                              <w:rPr>
                                <w:sz w:val="14"/>
                                <w:szCs w:val="14"/>
                              </w:rPr>
                            </w:pPr>
                            <w:r>
                              <w:rPr>
                                <w:sz w:val="14"/>
                                <w:szCs w:val="14"/>
                              </w:rPr>
                              <w:t xml:space="preserve"> Nee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48A845CA" id="Tekstvak 14" o:spid="_x0000_s1030" type="#_x0000_t202" style="position:absolute;left:0;text-align:left;margin-left:9pt;margin-top:544.2pt;width:34.5pt;height:15pt;z-index:-25164288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" fillcolor="white [3201]" stroked="f" strokeweight=".5pt">
                <v:textbox>
                  <w:txbxContent>
                    <w:p w:rsidR="00C23495" w:rsidRPr="00CA0740" w:rsidRDefault="00C23495" w:rsidP="00CA0740">
                      <w:pPr>
                        <w:rPr>
                          <w:sz w:val="14"/>
                          <w:szCs w:val="14"/>
                        </w:rPr>
                      </w:pPr>
                      <w:r>
                        <w:rPr>
                          <w:sz w:val="14"/>
                          <w:szCs w:val="14"/>
                        </w:rPr>
                        <w:t xml:space="preserve"> Nee</w:t>
                      </w:r>
                    </w:p>
                  </w:txbxContent>
                </v:textbox>
              </v:shape>
            </w:pict>
          </mc:Fallback>
        </mc:AlternateContent>
      </w:r>
      <w:r w:rsidR="00100186">
        <w:rPr>
          <w:noProof/>
          <w:lang w:eastAsia="nl-NL"/>
        </w:rPr>
        <mc:AlternateContent>
          <mc:Choice Requires="wps">
            <w:drawing>
              <wp:anchor distT="0" distB="0" distL="114300" distR="114300" simplePos="0" relativeHeight="251675648" behindDoc="1" locked="0" layoutInCell="1" allowOverlap="1" wp14:anchorId="1926CB61" wp14:editId="00551784">
                <wp:simplePos x="0" y="0"/>
                <wp:positionH relativeFrom="column">
                  <wp:posOffset>125095</wp:posOffset>
                </wp:positionH>
                <wp:positionV relativeFrom="paragraph">
                  <wp:posOffset>6165850</wp:posOffset>
                </wp:positionV>
                <wp:extent cx="438150" cy="190500"/>
                <wp:effectExtent l="0" t="0" r="0" b="0"/>
                <wp:wrapNone/>
                <wp:docPr id="15" name="Tekstvak 15"/>
                <wp:cNvGraphicFramePr/>
                <a:graphic xmlns:a="http://schemas.openxmlformats.org/drawingml/2006/main">
                  <a:graphicData uri="http://schemas.microsoft.com/office/word/2010/wordprocessingShape">
                    <wps:wsp>
                      <wps:cNvSpPr txBox="1"/>
                      <wps:spPr>
                        <a:xfrm>
                          <a:off x="0" y="0"/>
                          <a:ext cx="438150" cy="190500"/>
                        </a:xfrm>
                        <a:prstGeom prst="rect">
                          <a:avLst/>
                        </a:prstGeom>
                        <a:solidFill>
                          <a:schemeClr val="lt1"/>
                        </a:solidFill>
                        <a:ln w="6350">
                          <a:noFill/>
                        </a:ln>
                      </wps:spPr>
                      <wps:txbx>
                        <w:txbxContent>
                          <w:p w:rsidR="00C23495" w:rsidRPr="00CA0740" w:rsidRDefault="00C23495" w:rsidP="00CA0740">
                            <w:pPr>
                              <w:rPr>
                                <w:sz w:val="14"/>
                                <w:szCs w:val="14"/>
                              </w:rPr>
                            </w:pPr>
                            <w:r>
                              <w:rPr>
                                <w:sz w:val="14"/>
                                <w:szCs w:val="14"/>
                              </w:rPr>
                              <w:t>Ja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1926CB61" id="Tekstvak 15" o:spid="_x0000_s1031" type="#_x0000_t202" style="position:absolute;left:0;text-align:left;margin-left:9.85pt;margin-top:485.5pt;width:34.5pt;height:15pt;z-index:-25164083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" fillcolor="white [3201]" stroked="f" strokeweight=".5pt">
                <v:textbox>
                  <w:txbxContent>
                    <w:p w:rsidR="00C23495" w:rsidRPr="00CA0740" w:rsidRDefault="00C23495" w:rsidP="00CA0740">
                      <w:pPr>
                        <w:rPr>
                          <w:sz w:val="14"/>
                          <w:szCs w:val="14"/>
                        </w:rPr>
                      </w:pPr>
                      <w:r>
                        <w:rPr>
                          <w:sz w:val="14"/>
                          <w:szCs w:val="14"/>
                        </w:rPr>
                        <w:t>Ja</w:t>
                      </w:r>
                    </w:p>
                  </w:txbxContent>
                </v:textbox>
              </v:shape>
            </w:pict>
          </mc:Fallback>
        </mc:AlternateContent>
      </w:r>
      <w:r w:rsidR="00100186">
        <w:rPr>
          <w:noProof/>
          <w:lang w:eastAsia="nl-NL"/>
        </w:rPr>
        <mc:AlternateContent>
          <mc:Choice Requires="wps">
            <w:drawing>
              <wp:anchor distT="0" distB="0" distL="114300" distR="114300" simplePos="0" relativeHeight="251683840" behindDoc="1" locked="0" layoutInCell="1" allowOverlap="1" wp14:anchorId="17A2954D" wp14:editId="53466A70">
                <wp:simplePos x="0" y="0"/>
                <wp:positionH relativeFrom="column">
                  <wp:posOffset>3005455</wp:posOffset>
                </wp:positionH>
                <wp:positionV relativeFrom="paragraph">
                  <wp:posOffset>5958205</wp:posOffset>
                </wp:positionV>
                <wp:extent cx="914400" cy="342900"/>
                <wp:effectExtent l="0" t="0" r="0" b="0"/>
                <wp:wrapNone/>
                <wp:docPr id="19" name="Tekstvak 19"/>
                <wp:cNvGraphicFramePr/>
                <a:graphic xmlns:a="http://schemas.openxmlformats.org/drawingml/2006/main">
                  <a:graphicData uri="http://schemas.microsoft.com/office/word/2010/wordprocessingShape">
                    <wps:wsp>
                      <wps:cNvSpPr txBox="1"/>
                      <wps:spPr>
                        <a:xfrm>
                          <a:off x="0" y="0"/>
                          <a:ext cx="914400" cy="342900"/>
                        </a:xfrm>
                        <a:prstGeom prst="rect">
                          <a:avLst/>
                        </a:prstGeom>
                        <a:solidFill>
                          <a:schemeClr val="lt1"/>
                        </a:solidFill>
                        <a:ln w="6350">
                          <a:noFill/>
                        </a:ln>
                      </wps:spPr>
                      <wps:txbx>
                        <w:txbxContent>
                          <w:p w:rsidR="00C23495" w:rsidRDefault="00C23495" w:rsidP="00901C8B">
                            <w:pPr>
                              <w:contextualSpacing/>
                              <w:rPr>
                                <w:sz w:val="14"/>
                                <w:szCs w:val="14"/>
                              </w:rPr>
                            </w:pPr>
                            <w:r>
                              <w:rPr>
                                <w:sz w:val="14"/>
                                <w:szCs w:val="14"/>
                              </w:rPr>
                              <w:t xml:space="preserve">Individuele </w:t>
                            </w:r>
                          </w:p>
                          <w:p w:rsidR="00C23495" w:rsidRPr="00CA0740" w:rsidRDefault="00C23495" w:rsidP="00901C8B">
                            <w:pPr>
                              <w:contextualSpacing/>
                              <w:rPr>
                                <w:sz w:val="14"/>
                                <w:szCs w:val="14"/>
                              </w:rPr>
                            </w:pPr>
                            <w:r>
                              <w:rPr>
                                <w:sz w:val="14"/>
                                <w:szCs w:val="14"/>
                              </w:rPr>
                              <w:t>meningen</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7A2954D" id="Tekstvak 19" o:spid="_x0000_s1032" type="#_x0000_t202" style="position:absolute;left:0;text-align:left;margin-left:236.65pt;margin-top:469.15pt;width:1in;height:27pt;z-index:-2516326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" fillcolor="white [3201]" stroked="f" strokeweight=".5pt">
                <v:textbox>
                  <w:txbxContent>
                    <w:p w:rsidR="00C23495" w:rsidRDefault="00C23495" w:rsidP="00901C8B">
                      <w:pPr>
                        <w:contextualSpacing/>
                        <w:rPr>
                          <w:sz w:val="14"/>
                          <w:szCs w:val="14"/>
                        </w:rPr>
                      </w:pPr>
                      <w:r>
                        <w:rPr>
                          <w:sz w:val="14"/>
                          <w:szCs w:val="14"/>
                        </w:rPr>
                        <w:t xml:space="preserve">Individuele </w:t>
                      </w:r>
                    </w:p>
                    <w:p w:rsidR="00C23495" w:rsidRPr="00CA0740" w:rsidRDefault="00C23495" w:rsidP="00901C8B">
                      <w:pPr>
                        <w:contextualSpacing/>
                        <w:rPr>
                          <w:sz w:val="14"/>
                          <w:szCs w:val="14"/>
                        </w:rPr>
                      </w:pPr>
                      <w:r>
                        <w:rPr>
                          <w:sz w:val="14"/>
                          <w:szCs w:val="14"/>
                        </w:rPr>
                        <w:t>meningen</w:t>
                      </w:r>
                    </w:p>
                  </w:txbxContent>
                </v:textbox>
              </v:shape>
            </w:pict>
          </mc:Fallback>
        </mc:AlternateContent>
      </w:r>
      <w:r w:rsidR="00100186">
        <w:rPr>
          <w:noProof/>
          <w:lang w:eastAsia="nl-NL"/>
        </w:rPr>
        <mc:AlternateContent>
          <mc:Choice Requires="wps">
            <w:drawing>
              <wp:anchor distT="0" distB="0" distL="114300" distR="114300" simplePos="0" relativeHeight="251681792" behindDoc="1" locked="0" layoutInCell="1" allowOverlap="1" wp14:anchorId="66C8F139" wp14:editId="45DB1609">
                <wp:simplePos x="0" y="0"/>
                <wp:positionH relativeFrom="column">
                  <wp:posOffset>3005455</wp:posOffset>
                </wp:positionH>
                <wp:positionV relativeFrom="paragraph">
                  <wp:posOffset>4586605</wp:posOffset>
                </wp:positionV>
                <wp:extent cx="666750" cy="438150"/>
                <wp:effectExtent l="0" t="0" r="0" b="0"/>
                <wp:wrapNone/>
                <wp:docPr id="18" name="Tekstvak 18"/>
                <wp:cNvGraphicFramePr/>
                <a:graphic xmlns:a="http://schemas.openxmlformats.org/drawingml/2006/main">
                  <a:graphicData uri="http://schemas.microsoft.com/office/word/2010/wordprocessingShape">
                    <wps:wsp>
                      <wps:cNvSpPr txBox="1"/>
                      <wps:spPr>
                        <a:xfrm>
                          <a:off x="0" y="0"/>
                          <a:ext cx="666750" cy="438150"/>
                        </a:xfrm>
                        <a:prstGeom prst="rect">
                          <a:avLst/>
                        </a:prstGeom>
                        <a:solidFill>
                          <a:schemeClr val="lt1"/>
                        </a:solidFill>
                        <a:ln w="6350">
                          <a:noFill/>
                        </a:ln>
                      </wps:spPr>
                      <wps:txbx>
                        <w:txbxContent>
                          <w:p w:rsidR="00C23495" w:rsidRDefault="00C23495" w:rsidP="00901C8B">
                            <w:pPr>
                              <w:spacing w:line="240" w:lineRule="auto"/>
                              <w:contextualSpacing/>
                              <w:rPr>
                                <w:sz w:val="14"/>
                                <w:szCs w:val="14"/>
                              </w:rPr>
                            </w:pPr>
                            <w:r>
                              <w:rPr>
                                <w:sz w:val="14"/>
                                <w:szCs w:val="14"/>
                              </w:rPr>
                              <w:t>Gezamenlijk</w:t>
                            </w:r>
                          </w:p>
                          <w:p w:rsidR="00C23495" w:rsidRPr="00CA0740" w:rsidRDefault="00C23495" w:rsidP="00901C8B">
                            <w:pPr>
                              <w:spacing w:line="240" w:lineRule="auto"/>
                              <w:contextualSpacing/>
                              <w:rPr>
                                <w:sz w:val="14"/>
                                <w:szCs w:val="14"/>
                              </w:rPr>
                            </w:pPr>
                            <w:r>
                              <w:rPr>
                                <w:sz w:val="14"/>
                                <w:szCs w:val="14"/>
                              </w:rPr>
                              <w:t>advies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6C8F139" id="Tekstvak 18" o:spid="_x0000_s1033" type="#_x0000_t202" style="position:absolute;left:0;text-align:left;margin-left:236.65pt;margin-top:361.15pt;width:52.5pt;height:34.5pt;z-index:-2516346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" fillcolor="white [3201]" stroked="f" strokeweight=".5pt">
                <v:textbox>
                  <w:txbxContent>
                    <w:p w:rsidR="00C23495" w:rsidRDefault="00C23495" w:rsidP="00901C8B">
                      <w:pPr>
                        <w:spacing w:line="240" w:lineRule="auto"/>
                        <w:contextualSpacing/>
                        <w:rPr>
                          <w:sz w:val="14"/>
                          <w:szCs w:val="14"/>
                        </w:rPr>
                      </w:pPr>
                      <w:r>
                        <w:rPr>
                          <w:sz w:val="14"/>
                          <w:szCs w:val="14"/>
                        </w:rPr>
                        <w:t>Gezamenlijk</w:t>
                      </w:r>
                    </w:p>
                    <w:p w:rsidR="00C23495" w:rsidRPr="00CA0740" w:rsidRDefault="00C23495" w:rsidP="00901C8B">
                      <w:pPr>
                        <w:spacing w:line="240" w:lineRule="auto"/>
                        <w:contextualSpacing/>
                        <w:rPr>
                          <w:sz w:val="14"/>
                          <w:szCs w:val="14"/>
                        </w:rPr>
                      </w:pPr>
                      <w:r>
                        <w:rPr>
                          <w:sz w:val="14"/>
                          <w:szCs w:val="14"/>
                        </w:rPr>
                        <w:t>advies</w:t>
                      </w:r>
                    </w:p>
                  </w:txbxContent>
                </v:textbox>
              </v:shape>
            </w:pict>
          </mc:Fallback>
        </mc:AlternateContent>
      </w:r>
      <w:r w:rsidR="00100186">
        <w:rPr>
          <w:noProof/>
          <w:lang w:eastAsia="nl-NL"/>
        </w:rPr>
        <mc:AlternateContent>
          <mc:Choice Requires="wps">
            <w:drawing>
              <wp:anchor distT="0" distB="0" distL="114300" distR="114300" simplePos="0" relativeHeight="251694080" behindDoc="1" locked="0" layoutInCell="1" allowOverlap="1" wp14:anchorId="4EA6DE3C" wp14:editId="72A882E1">
                <wp:simplePos x="0" y="0"/>
                <wp:positionH relativeFrom="column">
                  <wp:posOffset>4519930</wp:posOffset>
                </wp:positionH>
                <wp:positionV relativeFrom="paragraph">
                  <wp:posOffset>4605655</wp:posOffset>
                </wp:positionV>
                <wp:extent cx="438150" cy="190500"/>
                <wp:effectExtent l="0" t="0" r="0" b="0"/>
                <wp:wrapNone/>
                <wp:docPr id="24" name="Tekstvak 24"/>
                <wp:cNvGraphicFramePr/>
                <a:graphic xmlns:a="http://schemas.openxmlformats.org/drawingml/2006/main">
                  <a:graphicData uri="http://schemas.microsoft.com/office/word/2010/wordprocessingShape">
                    <wps:wsp>
                      <wps:cNvSpPr txBox="1"/>
                      <wps:spPr>
                        <a:xfrm>
                          <a:off x="0" y="0"/>
                          <a:ext cx="438150" cy="190500"/>
                        </a:xfrm>
                        <a:prstGeom prst="rect">
                          <a:avLst/>
                        </a:prstGeom>
                        <a:solidFill>
                          <a:schemeClr val="lt1"/>
                        </a:solidFill>
                        <a:ln w="6350">
                          <a:noFill/>
                        </a:ln>
                      </wps:spPr>
                      <wps:txbx>
                        <w:txbxContent>
                          <w:p w:rsidR="00C23495" w:rsidRPr="00CA0740" w:rsidRDefault="00C23495" w:rsidP="00901C8B">
                            <w:pPr>
                              <w:rPr>
                                <w:sz w:val="14"/>
                                <w:szCs w:val="14"/>
                              </w:rPr>
                            </w:pPr>
                            <w:r>
                              <w:rPr>
                                <w:sz w:val="14"/>
                                <w:szCs w:val="14"/>
                              </w:rPr>
                              <w:t>Micro</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4EA6DE3C" id="Tekstvak 24" o:spid="_x0000_s1034" type="#_x0000_t202" style="position:absolute;left:0;text-align:left;margin-left:355.9pt;margin-top:362.65pt;width:34.5pt;height:15pt;z-index:-25162240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" fillcolor="white [3201]" stroked="f" strokeweight=".5pt">
                <v:textbox>
                  <w:txbxContent>
                    <w:p w:rsidR="00C23495" w:rsidRPr="00CA0740" w:rsidRDefault="00C23495" w:rsidP="00901C8B">
                      <w:pPr>
                        <w:rPr>
                          <w:sz w:val="14"/>
                          <w:szCs w:val="14"/>
                        </w:rPr>
                      </w:pPr>
                      <w:r>
                        <w:rPr>
                          <w:sz w:val="14"/>
                          <w:szCs w:val="14"/>
                        </w:rPr>
                        <w:t>Micro</w:t>
                      </w:r>
                    </w:p>
                  </w:txbxContent>
                </v:textbox>
              </v:shape>
            </w:pict>
          </mc:Fallback>
        </mc:AlternateContent>
      </w:r>
      <w:r w:rsidR="00100186">
        <w:rPr>
          <w:noProof/>
          <w:lang w:eastAsia="nl-NL"/>
        </w:rPr>
        <mc:AlternateContent>
          <mc:Choice Requires="wps">
            <w:drawing>
              <wp:anchor distT="0" distB="0" distL="114300" distR="114300" simplePos="0" relativeHeight="251689984" behindDoc="1" locked="0" layoutInCell="1" allowOverlap="1" wp14:anchorId="20B36C7D" wp14:editId="1E55C078">
                <wp:simplePos x="0" y="0"/>
                <wp:positionH relativeFrom="margin">
                  <wp:posOffset>4312920</wp:posOffset>
                </wp:positionH>
                <wp:positionV relativeFrom="paragraph">
                  <wp:posOffset>3148330</wp:posOffset>
                </wp:positionV>
                <wp:extent cx="1152525" cy="200025"/>
                <wp:effectExtent l="0" t="0" r="9525" b="9525"/>
                <wp:wrapNone/>
                <wp:docPr id="22" name="Tekstvak 22"/>
                <wp:cNvGraphicFramePr/>
                <a:graphic xmlns:a="http://schemas.openxmlformats.org/drawingml/2006/main">
                  <a:graphicData uri="http://schemas.microsoft.com/office/word/2010/wordprocessingShape">
                    <wps:wsp>
                      <wps:cNvSpPr txBox="1"/>
                      <wps:spPr>
                        <a:xfrm>
                          <a:off x="0" y="0"/>
                          <a:ext cx="1152525" cy="200025"/>
                        </a:xfrm>
                        <a:prstGeom prst="rect">
                          <a:avLst/>
                        </a:prstGeom>
                        <a:solidFill>
                          <a:schemeClr val="lt1"/>
                        </a:solidFill>
                        <a:ln w="6350">
                          <a:noFill/>
                        </a:ln>
                      </wps:spPr>
                      <wps:txbx>
                        <w:txbxContent>
                          <w:p w:rsidR="00C23495" w:rsidRPr="00CA0740" w:rsidRDefault="00C23495" w:rsidP="00901C8B">
                            <w:pPr>
                              <w:rPr>
                                <w:sz w:val="14"/>
                                <w:szCs w:val="14"/>
                              </w:rPr>
                            </w:pPr>
                            <w:r>
                              <w:rPr>
                                <w:sz w:val="14"/>
                                <w:szCs w:val="14"/>
                              </w:rPr>
                              <w:t>Samenwerkingspartner</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0B36C7D" id="Tekstvak 22" o:spid="_x0000_s1035" type="#_x0000_t202" style="position:absolute;left:0;text-align:left;margin-left:339.6pt;margin-top:247.9pt;width:90.75pt;height:15.75pt;z-index:-25162649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" fillcolor="white [3201]" stroked="f" strokeweight=".5pt">
                <v:textbox>
                  <w:txbxContent>
                    <w:p w:rsidR="00C23495" w:rsidRPr="00CA0740" w:rsidRDefault="00C23495" w:rsidP="00901C8B">
                      <w:pPr>
                        <w:rPr>
                          <w:sz w:val="14"/>
                          <w:szCs w:val="14"/>
                        </w:rPr>
                      </w:pPr>
                      <w:r>
                        <w:rPr>
                          <w:sz w:val="14"/>
                          <w:szCs w:val="14"/>
                        </w:rPr>
                        <w:t>Samenwerkingspartner</w:t>
                      </w:r>
                    </w:p>
                  </w:txbxContent>
                </v:textbox>
                <w10:wrap anchorx="margin"/>
              </v:shape>
            </w:pict>
          </mc:Fallback>
        </mc:AlternateContent>
      </w:r>
      <w:r w:rsidR="00100186">
        <w:rPr>
          <w:noProof/>
          <w:lang w:eastAsia="nl-NL"/>
        </w:rPr>
        <mc:AlternateContent>
          <mc:Choice Requires="wps">
            <w:drawing>
              <wp:anchor distT="0" distB="0" distL="114300" distR="114300" simplePos="0" relativeHeight="251696128" behindDoc="1" locked="0" layoutInCell="1" allowOverlap="1" wp14:anchorId="15B747FA" wp14:editId="33511165">
                <wp:simplePos x="0" y="0"/>
                <wp:positionH relativeFrom="column">
                  <wp:posOffset>4519930</wp:posOffset>
                </wp:positionH>
                <wp:positionV relativeFrom="paragraph">
                  <wp:posOffset>5529580</wp:posOffset>
                </wp:positionV>
                <wp:extent cx="438150" cy="190500"/>
                <wp:effectExtent l="0" t="0" r="0" b="0"/>
                <wp:wrapNone/>
                <wp:docPr id="25" name="Tekstvak 25"/>
                <wp:cNvGraphicFramePr/>
                <a:graphic xmlns:a="http://schemas.openxmlformats.org/drawingml/2006/main">
                  <a:graphicData uri="http://schemas.microsoft.com/office/word/2010/wordprocessingShape">
                    <wps:wsp>
                      <wps:cNvSpPr txBox="1"/>
                      <wps:spPr>
                        <a:xfrm>
                          <a:off x="0" y="0"/>
                          <a:ext cx="438150" cy="190500"/>
                        </a:xfrm>
                        <a:prstGeom prst="rect">
                          <a:avLst/>
                        </a:prstGeom>
                        <a:solidFill>
                          <a:schemeClr val="lt1"/>
                        </a:solidFill>
                        <a:ln w="6350">
                          <a:noFill/>
                        </a:ln>
                      </wps:spPr>
                      <wps:txbx>
                        <w:txbxContent>
                          <w:p w:rsidR="00C23495" w:rsidRPr="00CA0740" w:rsidRDefault="00C23495" w:rsidP="00901C8B">
                            <w:pPr>
                              <w:rPr>
                                <w:sz w:val="14"/>
                                <w:szCs w:val="14"/>
                              </w:rPr>
                            </w:pPr>
                            <w:r>
                              <w:rPr>
                                <w:sz w:val="14"/>
                                <w:szCs w:val="14"/>
                              </w:rPr>
                              <w:t>Meso</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15B747FA" id="Tekstvak 25" o:spid="_x0000_s1036" type="#_x0000_t202" style="position:absolute;left:0;text-align:left;margin-left:355.9pt;margin-top:435.4pt;width:34.5pt;height:15pt;z-index:-25162035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" fillcolor="white [3201]" stroked="f" strokeweight=".5pt">
                <v:textbox>
                  <w:txbxContent>
                    <w:p w:rsidR="00C23495" w:rsidRPr="00CA0740" w:rsidRDefault="00C23495" w:rsidP="00901C8B">
                      <w:pPr>
                        <w:rPr>
                          <w:sz w:val="14"/>
                          <w:szCs w:val="14"/>
                        </w:rPr>
                      </w:pPr>
                      <w:r>
                        <w:rPr>
                          <w:sz w:val="14"/>
                          <w:szCs w:val="14"/>
                        </w:rPr>
                        <w:t>Meso</w:t>
                      </w:r>
                    </w:p>
                  </w:txbxContent>
                </v:textbox>
              </v:shape>
            </w:pict>
          </mc:Fallback>
        </mc:AlternateContent>
      </w:r>
      <w:r w:rsidR="00100186">
        <w:rPr>
          <w:noProof/>
          <w:lang w:eastAsia="nl-NL"/>
        </w:rPr>
        <mc:AlternateContent>
          <mc:Choice Requires="wps">
            <w:drawing>
              <wp:anchor distT="0" distB="0" distL="114300" distR="114300" simplePos="0" relativeHeight="251692032" behindDoc="1" locked="0" layoutInCell="1" allowOverlap="1" wp14:anchorId="798A402C" wp14:editId="47CCD21E">
                <wp:simplePos x="0" y="0"/>
                <wp:positionH relativeFrom="column">
                  <wp:posOffset>3615055</wp:posOffset>
                </wp:positionH>
                <wp:positionV relativeFrom="paragraph">
                  <wp:posOffset>3148330</wp:posOffset>
                </wp:positionV>
                <wp:extent cx="647700" cy="200025"/>
                <wp:effectExtent l="0" t="0" r="0" b="9525"/>
                <wp:wrapNone/>
                <wp:docPr id="23" name="Tekstvak 23"/>
                <wp:cNvGraphicFramePr/>
                <a:graphic xmlns:a="http://schemas.openxmlformats.org/drawingml/2006/main">
                  <a:graphicData uri="http://schemas.microsoft.com/office/word/2010/wordprocessingShape">
                    <wps:wsp>
                      <wps:cNvSpPr txBox="1"/>
                      <wps:spPr>
                        <a:xfrm>
                          <a:off x="0" y="0"/>
                          <a:ext cx="647700" cy="200025"/>
                        </a:xfrm>
                        <a:prstGeom prst="rect">
                          <a:avLst/>
                        </a:prstGeom>
                        <a:solidFill>
                          <a:schemeClr val="lt1"/>
                        </a:solidFill>
                        <a:ln w="6350">
                          <a:noFill/>
                        </a:ln>
                      </wps:spPr>
                      <wps:txbx>
                        <w:txbxContent>
                          <w:p w:rsidR="00C23495" w:rsidRPr="00CA0740" w:rsidRDefault="00C23495" w:rsidP="00901C8B">
                            <w:pPr>
                              <w:rPr>
                                <w:sz w:val="14"/>
                                <w:szCs w:val="14"/>
                              </w:rPr>
                            </w:pPr>
                            <w:r>
                              <w:rPr>
                                <w:sz w:val="14"/>
                                <w:szCs w:val="14"/>
                              </w:rPr>
                              <w:t xml:space="preserve"> Adviseur</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98A402C" id="Tekstvak 23" o:spid="_x0000_s1037" type="#_x0000_t202" style="position:absolute;left:0;text-align:left;margin-left:284.65pt;margin-top:247.9pt;width:51pt;height:15.75pt;z-index:-2516244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" fillcolor="white [3201]" stroked="f" strokeweight=".5pt">
                <v:textbox>
                  <w:txbxContent>
                    <w:p w:rsidR="00C23495" w:rsidRPr="00CA0740" w:rsidRDefault="00C23495" w:rsidP="00901C8B">
                      <w:pPr>
                        <w:rPr>
                          <w:sz w:val="14"/>
                          <w:szCs w:val="14"/>
                        </w:rPr>
                      </w:pPr>
                      <w:r>
                        <w:rPr>
                          <w:sz w:val="14"/>
                          <w:szCs w:val="14"/>
                        </w:rPr>
                        <w:t xml:space="preserve"> Adviseur</w:t>
                      </w:r>
                    </w:p>
                  </w:txbxContent>
                </v:textbox>
              </v:shape>
            </w:pict>
          </mc:Fallback>
        </mc:AlternateContent>
      </w:r>
      <w:r w:rsidR="00100186">
        <w:rPr>
          <w:noProof/>
          <w:lang w:eastAsia="nl-NL"/>
        </w:rPr>
        <mc:AlternateContent>
          <mc:Choice Requires="wps">
            <w:drawing>
              <wp:anchor distT="0" distB="0" distL="114300" distR="114300" simplePos="0" relativeHeight="251685888" behindDoc="1" locked="0" layoutInCell="1" allowOverlap="1" wp14:anchorId="1989B1DC" wp14:editId="52790FA0">
                <wp:simplePos x="0" y="0"/>
                <wp:positionH relativeFrom="column">
                  <wp:posOffset>376555</wp:posOffset>
                </wp:positionH>
                <wp:positionV relativeFrom="paragraph">
                  <wp:posOffset>4939030</wp:posOffset>
                </wp:positionV>
                <wp:extent cx="819150" cy="209550"/>
                <wp:effectExtent l="0" t="0" r="0" b="0"/>
                <wp:wrapNone/>
                <wp:docPr id="20" name="Tekstvak 20"/>
                <wp:cNvGraphicFramePr/>
                <a:graphic xmlns:a="http://schemas.openxmlformats.org/drawingml/2006/main">
                  <a:graphicData uri="http://schemas.microsoft.com/office/word/2010/wordprocessingShape">
                    <wps:wsp>
                      <wps:cNvSpPr txBox="1"/>
                      <wps:spPr>
                        <a:xfrm>
                          <a:off x="0" y="0"/>
                          <a:ext cx="819150" cy="209550"/>
                        </a:xfrm>
                        <a:prstGeom prst="rect">
                          <a:avLst/>
                        </a:prstGeom>
                        <a:solidFill>
                          <a:schemeClr val="lt1"/>
                        </a:solidFill>
                        <a:ln w="6350">
                          <a:noFill/>
                        </a:ln>
                      </wps:spPr>
                      <wps:txbx>
                        <w:txbxContent>
                          <w:p w:rsidR="00C23495" w:rsidRPr="00CA0740" w:rsidRDefault="00C23495" w:rsidP="00901C8B">
                            <w:pPr>
                              <w:rPr>
                                <w:sz w:val="14"/>
                                <w:szCs w:val="14"/>
                              </w:rPr>
                            </w:pPr>
                            <w:r>
                              <w:rPr>
                                <w:sz w:val="14"/>
                                <w:szCs w:val="14"/>
                              </w:rPr>
                              <w:t>Ongeïnformeerd</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989B1DC" id="Tekstvak 20" o:spid="_x0000_s1038" type="#_x0000_t202" style="position:absolute;left:0;text-align:left;margin-left:29.65pt;margin-top:388.9pt;width:64.5pt;height:16.5pt;z-index:-2516305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" fillcolor="white [3201]" stroked="f" strokeweight=".5pt">
                <v:textbox>
                  <w:txbxContent>
                    <w:p w:rsidR="00C23495" w:rsidRPr="00CA0740" w:rsidRDefault="00C23495" w:rsidP="00901C8B">
                      <w:pPr>
                        <w:rPr>
                          <w:sz w:val="14"/>
                          <w:szCs w:val="14"/>
                        </w:rPr>
                      </w:pPr>
                      <w:r>
                        <w:rPr>
                          <w:sz w:val="14"/>
                          <w:szCs w:val="14"/>
                        </w:rPr>
                        <w:t>Ongeïnformeerd</w:t>
                      </w:r>
                    </w:p>
                  </w:txbxContent>
                </v:textbox>
              </v:shape>
            </w:pict>
          </mc:Fallback>
        </mc:AlternateContent>
      </w:r>
      <w:r w:rsidR="00100186">
        <w:rPr>
          <w:noProof/>
          <w:lang w:eastAsia="nl-NL"/>
        </w:rPr>
        <mc:AlternateContent>
          <mc:Choice Requires="wps">
            <w:drawing>
              <wp:anchor distT="0" distB="0" distL="114300" distR="114300" simplePos="0" relativeHeight="251671552" behindDoc="0" locked="0" layoutInCell="1" allowOverlap="1" wp14:anchorId="03F15E08" wp14:editId="5DB1100D">
                <wp:simplePos x="0" y="0"/>
                <wp:positionH relativeFrom="column">
                  <wp:posOffset>1214755</wp:posOffset>
                </wp:positionH>
                <wp:positionV relativeFrom="paragraph">
                  <wp:posOffset>3662045</wp:posOffset>
                </wp:positionV>
                <wp:extent cx="1028700" cy="200025"/>
                <wp:effectExtent l="0" t="0" r="0" b="9525"/>
                <wp:wrapNone/>
                <wp:docPr id="13" name="Tekstvak 13"/>
                <wp:cNvGraphicFramePr/>
                <a:graphic xmlns:a="http://schemas.openxmlformats.org/drawingml/2006/main">
                  <a:graphicData uri="http://schemas.microsoft.com/office/word/2010/wordprocessingShape">
                    <wps:wsp>
                      <wps:cNvSpPr txBox="1"/>
                      <wps:spPr>
                        <a:xfrm>
                          <a:off x="0" y="0"/>
                          <a:ext cx="1028700" cy="200025"/>
                        </a:xfrm>
                        <a:prstGeom prst="rect">
                          <a:avLst/>
                        </a:prstGeom>
                        <a:solidFill>
                          <a:schemeClr val="lt1"/>
                        </a:solidFill>
                        <a:ln w="6350">
                          <a:noFill/>
                        </a:ln>
                      </wps:spPr>
                      <wps:txbx>
                        <w:txbxContent>
                          <w:p w:rsidR="00C23495" w:rsidRPr="00CA0740" w:rsidRDefault="00C23495" w:rsidP="00CA0740">
                            <w:pPr>
                              <w:rPr>
                                <w:sz w:val="14"/>
                                <w:szCs w:val="14"/>
                              </w:rPr>
                            </w:pPr>
                            <w:r>
                              <w:rPr>
                                <w:sz w:val="14"/>
                                <w:szCs w:val="14"/>
                              </w:rPr>
                              <w:t xml:space="preserve"> Individuele meningen</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3F15E08" id="Tekstvak 13" o:spid="_x0000_s1039" type="#_x0000_t202" style="position:absolute;left:0;text-align:left;margin-left:95.65pt;margin-top:288.35pt;width:81pt;height:15.75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" fillcolor="white [3201]" stroked="f" strokeweight=".5pt">
                <v:textbox>
                  <w:txbxContent>
                    <w:p w:rsidR="00C23495" w:rsidRPr="00CA0740" w:rsidRDefault="00C23495" w:rsidP="00CA0740">
                      <w:pPr>
                        <w:rPr>
                          <w:sz w:val="14"/>
                          <w:szCs w:val="14"/>
                        </w:rPr>
                      </w:pPr>
                      <w:r>
                        <w:rPr>
                          <w:sz w:val="14"/>
                          <w:szCs w:val="14"/>
                        </w:rPr>
                        <w:t xml:space="preserve"> Individuele meningen</w:t>
                      </w:r>
                    </w:p>
                  </w:txbxContent>
                </v:textbox>
              </v:shape>
            </w:pict>
          </mc:Fallback>
        </mc:AlternateContent>
      </w:r>
      <w:r w:rsidR="00100186">
        <w:rPr>
          <w:noProof/>
          <w:lang w:eastAsia="nl-NL"/>
        </w:rPr>
        <mc:AlternateContent>
          <mc:Choice Requires="wps">
            <w:drawing>
              <wp:anchor distT="0" distB="0" distL="114300" distR="114300" simplePos="0" relativeHeight="251665408" behindDoc="1" locked="0" layoutInCell="1" allowOverlap="1" wp14:anchorId="2AACBB4F" wp14:editId="3F9A8CF5">
                <wp:simplePos x="0" y="0"/>
                <wp:positionH relativeFrom="column">
                  <wp:posOffset>100330</wp:posOffset>
                </wp:positionH>
                <wp:positionV relativeFrom="paragraph">
                  <wp:posOffset>3119755</wp:posOffset>
                </wp:positionV>
                <wp:extent cx="438150" cy="190500"/>
                <wp:effectExtent l="0" t="0" r="0" b="0"/>
                <wp:wrapNone/>
                <wp:docPr id="10" name="Tekstvak 10"/>
                <wp:cNvGraphicFramePr/>
                <a:graphic xmlns:a="http://schemas.openxmlformats.org/drawingml/2006/main">
                  <a:graphicData uri="http://schemas.microsoft.com/office/word/2010/wordprocessingShape">
                    <wps:wsp>
                      <wps:cNvSpPr txBox="1"/>
                      <wps:spPr>
                        <a:xfrm>
                          <a:off x="0" y="0"/>
                          <a:ext cx="438150" cy="190500"/>
                        </a:xfrm>
                        <a:prstGeom prst="rect">
                          <a:avLst/>
                        </a:prstGeom>
                        <a:solidFill>
                          <a:schemeClr val="lt1"/>
                        </a:solidFill>
                        <a:ln w="6350">
                          <a:noFill/>
                        </a:ln>
                      </wps:spPr>
                      <wps:txbx>
                        <w:txbxContent>
                          <w:p w:rsidR="00C23495" w:rsidRPr="00CA0740" w:rsidRDefault="00C23495" w:rsidP="00CA0740">
                            <w:pPr>
                              <w:rPr>
                                <w:sz w:val="14"/>
                                <w:szCs w:val="14"/>
                              </w:rPr>
                            </w:pPr>
                            <w:r>
                              <w:rPr>
                                <w:sz w:val="14"/>
                                <w:szCs w:val="14"/>
                              </w:rPr>
                              <w:t xml:space="preserve"> Meso</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2AACBB4F" id="Tekstvak 10" o:spid="_x0000_s1040" type="#_x0000_t202" style="position:absolute;left:0;text-align:left;margin-left:7.9pt;margin-top:245.65pt;width:34.5pt;height:15pt;z-index:-25165107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" fillcolor="white [3201]" stroked="f" strokeweight=".5pt">
                <v:textbox>
                  <w:txbxContent>
                    <w:p w:rsidR="00C23495" w:rsidRPr="00CA0740" w:rsidRDefault="00C23495" w:rsidP="00CA0740">
                      <w:pPr>
                        <w:rPr>
                          <w:sz w:val="14"/>
                          <w:szCs w:val="14"/>
                        </w:rPr>
                      </w:pPr>
                      <w:r>
                        <w:rPr>
                          <w:sz w:val="14"/>
                          <w:szCs w:val="14"/>
                        </w:rPr>
                        <w:t xml:space="preserve"> Meso</w:t>
                      </w:r>
                    </w:p>
                  </w:txbxContent>
                </v:textbox>
              </v:shape>
            </w:pict>
          </mc:Fallback>
        </mc:AlternateContent>
      </w:r>
      <w:r w:rsidR="00100186">
        <w:rPr>
          <w:noProof/>
          <w:lang w:eastAsia="nl-NL"/>
        </w:rPr>
        <mc:AlternateContent>
          <mc:Choice Requires="wps">
            <w:drawing>
              <wp:anchor distT="0" distB="0" distL="114300" distR="114300" simplePos="0" relativeHeight="251663360" behindDoc="1" locked="0" layoutInCell="1" allowOverlap="1" wp14:anchorId="49E81B50" wp14:editId="686C9D95">
                <wp:simplePos x="0" y="0"/>
                <wp:positionH relativeFrom="column">
                  <wp:posOffset>109855</wp:posOffset>
                </wp:positionH>
                <wp:positionV relativeFrom="paragraph">
                  <wp:posOffset>2291080</wp:posOffset>
                </wp:positionV>
                <wp:extent cx="438150" cy="190500"/>
                <wp:effectExtent l="0" t="0" r="0" b="0"/>
                <wp:wrapNone/>
                <wp:docPr id="6" name="Tekstvak 6"/>
                <wp:cNvGraphicFramePr/>
                <a:graphic xmlns:a="http://schemas.openxmlformats.org/drawingml/2006/main">
                  <a:graphicData uri="http://schemas.microsoft.com/office/word/2010/wordprocessingShape">
                    <wps:wsp>
                      <wps:cNvSpPr txBox="1"/>
                      <wps:spPr>
                        <a:xfrm>
                          <a:off x="0" y="0"/>
                          <a:ext cx="438150" cy="190500"/>
                        </a:xfrm>
                        <a:prstGeom prst="rect">
                          <a:avLst/>
                        </a:prstGeom>
                        <a:solidFill>
                          <a:schemeClr val="lt1"/>
                        </a:solidFill>
                        <a:ln w="6350">
                          <a:noFill/>
                        </a:ln>
                      </wps:spPr>
                      <wps:txbx>
                        <w:txbxContent>
                          <w:p w:rsidR="00C23495" w:rsidRPr="00CA0740" w:rsidRDefault="00C23495" w:rsidP="00CA0740">
                            <w:pPr>
                              <w:rPr>
                                <w:sz w:val="14"/>
                                <w:szCs w:val="14"/>
                              </w:rPr>
                            </w:pPr>
                            <w:r>
                              <w:rPr>
                                <w:sz w:val="14"/>
                                <w:szCs w:val="14"/>
                              </w:rPr>
                              <w:t>Micro</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49E81B50" id="Tekstvak 6" o:spid="_x0000_s1041" type="#_x0000_t202" style="position:absolute;left:0;text-align:left;margin-left:8.65pt;margin-top:180.4pt;width:34.5pt;height:15pt;z-index:-25165312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" fillcolor="white [3201]" stroked="f" strokeweight=".5pt">
                <v:textbox>
                  <w:txbxContent>
                    <w:p w:rsidR="00C23495" w:rsidRPr="00CA0740" w:rsidRDefault="00C23495" w:rsidP="00CA0740">
                      <w:pPr>
                        <w:rPr>
                          <w:sz w:val="14"/>
                          <w:szCs w:val="14"/>
                        </w:rPr>
                      </w:pPr>
                      <w:r>
                        <w:rPr>
                          <w:sz w:val="14"/>
                          <w:szCs w:val="14"/>
                        </w:rPr>
                        <w:t>Micro</w:t>
                      </w:r>
                    </w:p>
                  </w:txbxContent>
                </v:textbox>
              </v:shape>
            </w:pict>
          </mc:Fallback>
        </mc:AlternateContent>
      </w:r>
      <w:r w:rsidR="00100186">
        <w:rPr>
          <w:noProof/>
          <w:lang w:eastAsia="nl-NL"/>
        </w:rPr>
        <mc:AlternateContent>
          <mc:Choice Requires="wps">
            <w:drawing>
              <wp:anchor distT="0" distB="0" distL="114300" distR="114300" simplePos="0" relativeHeight="251667456" behindDoc="0" locked="0" layoutInCell="1" allowOverlap="1" wp14:anchorId="22249692" wp14:editId="70B11489">
                <wp:simplePos x="0" y="0"/>
                <wp:positionH relativeFrom="column">
                  <wp:posOffset>3910330</wp:posOffset>
                </wp:positionH>
                <wp:positionV relativeFrom="paragraph">
                  <wp:posOffset>2033905</wp:posOffset>
                </wp:positionV>
                <wp:extent cx="438150" cy="190500"/>
                <wp:effectExtent l="0" t="0" r="0" b="0"/>
                <wp:wrapNone/>
                <wp:docPr id="11" name="Tekstvak 11"/>
                <wp:cNvGraphicFramePr/>
                <a:graphic xmlns:a="http://schemas.openxmlformats.org/drawingml/2006/main">
                  <a:graphicData uri="http://schemas.microsoft.com/office/word/2010/wordprocessingShape">
                    <wps:wsp>
                      <wps:cNvSpPr txBox="1"/>
                      <wps:spPr>
                        <a:xfrm>
                          <a:off x="0" y="0"/>
                          <a:ext cx="438150" cy="190500"/>
                        </a:xfrm>
                        <a:prstGeom prst="rect">
                          <a:avLst/>
                        </a:prstGeom>
                        <a:solidFill>
                          <a:schemeClr val="lt1"/>
                        </a:solidFill>
                        <a:ln w="6350">
                          <a:noFill/>
                        </a:ln>
                      </wps:spPr>
                      <wps:txbx>
                        <w:txbxContent>
                          <w:p w:rsidR="00C23495" w:rsidRPr="00CA0740" w:rsidRDefault="00C23495" w:rsidP="00CA0740">
                            <w:pPr>
                              <w:rPr>
                                <w:sz w:val="14"/>
                                <w:szCs w:val="14"/>
                              </w:rPr>
                            </w:pPr>
                            <w:r>
                              <w:rPr>
                                <w:sz w:val="14"/>
                                <w:szCs w:val="14"/>
                              </w:rPr>
                              <w:t>Ja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22249692" id="Tekstvak 11" o:spid="_x0000_s1042" type="#_x0000_t202" style="position:absolute;left:0;text-align:left;margin-left:307.9pt;margin-top:160.15pt;width:34.5pt;height:15pt;z-index:25166745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" fillcolor="white [3201]" stroked="f" strokeweight=".5pt">
                <v:textbox>
                  <w:txbxContent>
                    <w:p w:rsidR="00C23495" w:rsidRPr="00CA0740" w:rsidRDefault="00C23495" w:rsidP="00CA0740">
                      <w:pPr>
                        <w:rPr>
                          <w:sz w:val="14"/>
                          <w:szCs w:val="14"/>
                        </w:rPr>
                      </w:pPr>
                      <w:r>
                        <w:rPr>
                          <w:sz w:val="14"/>
                          <w:szCs w:val="14"/>
                        </w:rPr>
                        <w:t>Ja</w:t>
                      </w:r>
                    </w:p>
                  </w:txbxContent>
                </v:textbox>
              </v:shape>
            </w:pict>
          </mc:Fallback>
        </mc:AlternateContent>
      </w:r>
      <w:r w:rsidR="00100186">
        <w:rPr>
          <w:noProof/>
          <w:lang w:eastAsia="nl-NL"/>
        </w:rPr>
        <mc:AlternateContent>
          <mc:Choice Requires="wps">
            <w:drawing>
              <wp:anchor distT="0" distB="0" distL="114300" distR="114300" simplePos="0" relativeHeight="251669504" behindDoc="0" locked="0" layoutInCell="1" allowOverlap="1" wp14:anchorId="5C8E32D3" wp14:editId="5640ADE1">
                <wp:simplePos x="0" y="0"/>
                <wp:positionH relativeFrom="column">
                  <wp:posOffset>3176905</wp:posOffset>
                </wp:positionH>
                <wp:positionV relativeFrom="paragraph">
                  <wp:posOffset>2043430</wp:posOffset>
                </wp:positionV>
                <wp:extent cx="438150" cy="190500"/>
                <wp:effectExtent l="0" t="0" r="0" b="0"/>
                <wp:wrapNone/>
                <wp:docPr id="12" name="Tekstvak 12"/>
                <wp:cNvGraphicFramePr/>
                <a:graphic xmlns:a="http://schemas.openxmlformats.org/drawingml/2006/main">
                  <a:graphicData uri="http://schemas.microsoft.com/office/word/2010/wordprocessingShape">
                    <wps:wsp>
                      <wps:cNvSpPr txBox="1"/>
                      <wps:spPr>
                        <a:xfrm>
                          <a:off x="0" y="0"/>
                          <a:ext cx="438150" cy="190500"/>
                        </a:xfrm>
                        <a:prstGeom prst="rect">
                          <a:avLst/>
                        </a:prstGeom>
                        <a:solidFill>
                          <a:schemeClr val="lt1"/>
                        </a:solidFill>
                        <a:ln w="6350">
                          <a:noFill/>
                        </a:ln>
                      </wps:spPr>
                      <wps:txbx>
                        <w:txbxContent>
                          <w:p w:rsidR="00C23495" w:rsidRPr="00CA0740" w:rsidRDefault="00C23495" w:rsidP="00CA0740">
                            <w:pPr>
                              <w:rPr>
                                <w:sz w:val="14"/>
                                <w:szCs w:val="14"/>
                              </w:rPr>
                            </w:pPr>
                            <w:r>
                              <w:rPr>
                                <w:sz w:val="14"/>
                                <w:szCs w:val="14"/>
                              </w:rPr>
                              <w:t xml:space="preserve"> Nee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5C8E32D3" id="Tekstvak 12" o:spid="_x0000_s1043" type="#_x0000_t202" style="position:absolute;left:0;text-align:left;margin-left:250.15pt;margin-top:160.9pt;width:34.5pt;height:15pt;z-index:25166950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" fillcolor="white [3201]" stroked="f" strokeweight=".5pt">
                <v:textbox>
                  <w:txbxContent>
                    <w:p w:rsidR="00C23495" w:rsidRPr="00CA0740" w:rsidRDefault="00C23495" w:rsidP="00CA0740">
                      <w:pPr>
                        <w:rPr>
                          <w:sz w:val="14"/>
                          <w:szCs w:val="14"/>
                        </w:rPr>
                      </w:pPr>
                      <w:r>
                        <w:rPr>
                          <w:sz w:val="14"/>
                          <w:szCs w:val="14"/>
                        </w:rPr>
                        <w:t xml:space="preserve"> Nee</w:t>
                      </w:r>
                    </w:p>
                  </w:txbxContent>
                </v:textbox>
              </v:shape>
            </w:pict>
          </mc:Fallback>
        </mc:AlternateContent>
      </w:r>
      <w:r w:rsidR="00100186">
        <w:rPr>
          <w:noProof/>
          <w:lang w:eastAsia="nl-NL"/>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1033780</wp:posOffset>
                </wp:positionV>
                <wp:extent cx="438150" cy="190500"/>
                <wp:effectExtent l="0" t="0" r="0" b="0"/>
                <wp:wrapNone/>
                <wp:docPr id="4" name="Tekstvak 4"/>
                <wp:cNvGraphicFramePr/>
                <a:graphic xmlns:a="http://schemas.openxmlformats.org/drawingml/2006/main">
                  <a:graphicData uri="http://schemas.microsoft.com/office/word/2010/wordprocessingShape">
                    <wps:wsp>
                      <wps:cNvSpPr txBox="1"/>
                      <wps:spPr>
                        <a:xfrm>
                          <a:off x="0" y="0"/>
                          <a:ext cx="438150" cy="190500"/>
                        </a:xfrm>
                        <a:prstGeom prst="rect">
                          <a:avLst/>
                        </a:prstGeom>
                        <a:solidFill>
                          <a:schemeClr val="lt1"/>
                        </a:solidFill>
                        <a:ln w="6350">
                          <a:noFill/>
                        </a:ln>
                      </wps:spPr>
                      <wps:txbx>
                        <w:txbxContent>
                          <w:p w:rsidR="00C23495" w:rsidRPr="00CA0740" w:rsidRDefault="00C23495">
                            <w:pPr>
                              <w:rPr>
                                <w:sz w:val="14"/>
                                <w:szCs w:val="14"/>
                              </w:rPr>
                            </w:pPr>
                            <w:r w:rsidRPr="00CA0740">
                              <w:rPr>
                                <w:sz w:val="14"/>
                                <w:szCs w:val="14"/>
                              </w:rPr>
                              <w:t>Ja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id="Tekstvak 4" o:spid="_x0000_s1044" type="#_x0000_t202" style="position:absolute;left:0;text-align:left;margin-left:0;margin-top:81.4pt;width:34.5pt;height:15pt;z-index:251659264;visibility:visible;mso-wrap-style:square;mso-height-percent:0;mso-wrap-distance-left:9pt;mso-wrap-distance-top:0;mso-wrap-distance-right:9pt;mso-wrap-distance-bottom:0;mso-position-horizontal:center;mso-position-horizontal-relative:margin;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" fillcolor="white [3201]" stroked="f" strokeweight=".5pt">
                <v:textbox>
                  <w:txbxContent>
                    <w:p w:rsidR="00C23495" w:rsidRPr="00CA0740" w:rsidRDefault="00C23495">
                      <w:pPr>
                        <w:rPr>
                          <w:sz w:val="14"/>
                          <w:szCs w:val="14"/>
                        </w:rPr>
                      </w:pPr>
                      <w:r w:rsidRPr="00CA0740">
                        <w:rPr>
                          <w:sz w:val="14"/>
                          <w:szCs w:val="14"/>
                        </w:rPr>
                        <w:t>Ja</w:t>
                      </w:r>
                    </w:p>
                  </w:txbxContent>
                </v:textbox>
                <w10:wrap anchorx="margin"/>
              </v:shape>
            </w:pict>
          </mc:Fallback>
        </mc:AlternateContent>
      </w:r>
      <w:r w:rsidR="00100186">
        <w:rPr>
          <w:noProof/>
          <w:lang w:eastAsia="nl-NL"/>
        </w:rPr>
        <mc:AlternateContent>
          <mc:Choice Requires="wps">
            <w:drawing>
              <wp:anchor distT="0" distB="0" distL="114300" distR="114300" simplePos="0" relativeHeight="251661312" behindDoc="0" locked="0" layoutInCell="1" allowOverlap="1" wp14:anchorId="6156D154" wp14:editId="5AA972B5">
                <wp:simplePos x="0" y="0"/>
                <wp:positionH relativeFrom="column">
                  <wp:posOffset>1005205</wp:posOffset>
                </wp:positionH>
                <wp:positionV relativeFrom="paragraph">
                  <wp:posOffset>1033780</wp:posOffset>
                </wp:positionV>
                <wp:extent cx="438150" cy="190500"/>
                <wp:effectExtent l="0" t="0" r="0" b="0"/>
                <wp:wrapNone/>
                <wp:docPr id="5" name="Tekstvak 5"/>
                <wp:cNvGraphicFramePr/>
                <a:graphic xmlns:a="http://schemas.openxmlformats.org/drawingml/2006/main">
                  <a:graphicData uri="http://schemas.microsoft.com/office/word/2010/wordprocessingShape">
                    <wps:wsp>
                      <wps:cNvSpPr txBox="1"/>
                      <wps:spPr>
                        <a:xfrm>
                          <a:off x="0" y="0"/>
                          <a:ext cx="438150" cy="190500"/>
                        </a:xfrm>
                        <a:prstGeom prst="rect">
                          <a:avLst/>
                        </a:prstGeom>
                        <a:solidFill>
                          <a:schemeClr val="lt1"/>
                        </a:solidFill>
                        <a:ln w="6350">
                          <a:noFill/>
                        </a:ln>
                      </wps:spPr>
                      <wps:txbx>
                        <w:txbxContent>
                          <w:p w:rsidR="00C23495" w:rsidRPr="00CA0740" w:rsidRDefault="00C23495" w:rsidP="00CA0740">
                            <w:pPr>
                              <w:rPr>
                                <w:sz w:val="14"/>
                                <w:szCs w:val="14"/>
                              </w:rPr>
                            </w:pPr>
                            <w:r>
                              <w:rPr>
                                <w:sz w:val="14"/>
                                <w:szCs w:val="14"/>
                              </w:rPr>
                              <w:t xml:space="preserve"> Nee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6156D154" id="Tekstvak 5" o:spid="_x0000_s1045" type="#_x0000_t202" style="position:absolute;left:0;text-align:left;margin-left:79.15pt;margin-top:81.4pt;width:34.5pt;height:15pt;z-index:25166131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" fillcolor="white [3201]" stroked="f" strokeweight=".5pt">
                <v:textbox>
                  <w:txbxContent>
                    <w:p w:rsidR="00C23495" w:rsidRPr="00CA0740" w:rsidRDefault="00C23495" w:rsidP="00CA0740">
                      <w:pPr>
                        <w:rPr>
                          <w:sz w:val="14"/>
                          <w:szCs w:val="14"/>
                        </w:rPr>
                      </w:pPr>
                      <w:r>
                        <w:rPr>
                          <w:sz w:val="14"/>
                          <w:szCs w:val="14"/>
                        </w:rPr>
                        <w:t xml:space="preserve"> Nee</w:t>
                      </w:r>
                    </w:p>
                  </w:txbxContent>
                </v:textbox>
              </v:shape>
            </w:pict>
          </mc:Fallback>
        </mc:AlternateContent>
      </w:r>
      <w:r w:rsidR="003977F2">
        <w:rPr>
          <w:noProof/>
          <w:lang w:eastAsia="nl-NL"/>
        </w:rPr>
        <w:drawing>
          <wp:inline distT="0" distB="0" distL="0" distR="0" wp14:anchorId="563D8F92" wp14:editId="12B9B659">
            <wp:extent cx="5991225" cy="7896225"/>
            <wp:effectExtent l="0" t="0" r="0" b="0"/>
            <wp:docPr id="2" name="Diagram 2"/>
            <wp:cNvGraphicFramePr>
              <a:graphicFrameLocks xmlns:a="http://schemas.openxmlformats.org/drawingml/2006/main" noChangeAspect="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9" r:lo="rId10" r:qs="rId11" r:cs="rId12"/>
              </a:graphicData>
            </a:graphic>
          </wp:inline>
        </w:drawing>
      </w:r>
    </w:p>
    <w:p w:rsidR="00F71204" w:rsidRDefault="00F71204" w:rsidP="00725AD7">
      <w:pPr>
        <w:spacing w:line="312" w:lineRule="auto"/>
        <w:contextualSpacing/>
        <w:jc w:val="both"/>
      </w:pPr>
    </w:p>
    <w:p w:rsidR="00A31B73" w:rsidRDefault="00A31B73" w:rsidP="00725AD7">
      <w:pPr>
        <w:spacing w:line="312" w:lineRule="auto"/>
        <w:contextualSpacing/>
        <w:jc w:val="both"/>
      </w:pPr>
    </w:p>
    <w:p w:rsidR="00A31B73" w:rsidRDefault="00A31B73" w:rsidP="00725AD7">
      <w:pPr>
        <w:spacing w:line="312" w:lineRule="auto"/>
        <w:contextualSpacing/>
        <w:jc w:val="both"/>
      </w:pPr>
    </w:p>
    <w:p w:rsidR="000E324B" w:rsidRPr="000E324B" w:rsidRDefault="000E324B" w:rsidP="006D5218">
      <w:pPr>
        <w:pStyle w:val="Heading2"/>
      </w:pPr>
      <w:bookmarkStart w:id="27" w:name="_Toc499903321"/>
      <w:r>
        <w:lastRenderedPageBreak/>
        <w:t>3.10. Conclusie</w:t>
      </w:r>
      <w:bookmarkEnd w:id="27"/>
    </w:p>
    <w:p w:rsidR="003D3C72" w:rsidRDefault="000E324B" w:rsidP="00725AD7">
      <w:pPr>
        <w:spacing w:line="312" w:lineRule="auto"/>
        <w:contextualSpacing/>
        <w:jc w:val="both"/>
      </w:pPr>
      <w:r>
        <w:t xml:space="preserve">In dit hoofdstuk </w:t>
      </w:r>
      <w:r w:rsidR="00D657E9">
        <w:t>stonden deelvraag twee, drie en vier centraal. Voordat deze deelvragen zijn behandeld is er allereerst gekeken binnen welk breder perspectief cliëntparticipatie kan worden geplaatst. Hierbij zijn verschillende ontwikkelingen binnen de zorgsector besproken en is er bekeken op welke manier cliëntparticipatie past binnen de huidige ontwikkelingen binnen de bestuurskunde. Vervolgens is gekeken welke vormen van cliëntparticipatie er in de wetenschappelijke literatuur worden onderscheiden. De participatieladder speelt hierbij een belangrijke rol als aanknopingspunt en is daarom als eerst behandeld. Hierna zijn er verschillende participatieve methoden, afkomstig van diverse auteurs, besproken. Per methode is er een omschrijving gegeven en is er nader ingezoomd op de kenmerken van deze methode. Vervolgens is er aan de hand van twee bestaande beslisbomen en de eerdergenoemde participatieve methoden een tiental criteria ontwikkeld. Deze criteria en de participatieve methoden zijn gebundeld in een eigen beslisboom</w:t>
      </w:r>
      <w:r w:rsidR="00EB16C2">
        <w:t>, die als doel heeft aan de hand van de tien criteria de meest effectieve participatieve methode te kiezen die op basis van de wetenschappelijke literatuur daartoe geschikt wordt geacht.</w:t>
      </w:r>
    </w:p>
    <w:p w:rsidR="00D657E9" w:rsidRDefault="00D657E9" w:rsidP="00725AD7">
      <w:pPr>
        <w:spacing w:line="312" w:lineRule="auto"/>
        <w:contextualSpacing/>
        <w:jc w:val="both"/>
      </w:pPr>
    </w:p>
    <w:p w:rsidR="00EB16C2" w:rsidRDefault="00EB16C2">
      <w:r>
        <w:br w:type="page"/>
      </w:r>
    </w:p>
    <w:p w:rsidR="00EB16C2" w:rsidRDefault="00EB16C2" w:rsidP="006D5218">
      <w:pPr>
        <w:pStyle w:val="Heading1"/>
      </w:pPr>
      <w:bookmarkStart w:id="28" w:name="_Toc499903322"/>
      <w:r>
        <w:lastRenderedPageBreak/>
        <w:t>4. Methodologisch kader</w:t>
      </w:r>
      <w:bookmarkEnd w:id="28"/>
    </w:p>
    <w:p w:rsidR="00D657E9" w:rsidRDefault="00D657E9" w:rsidP="00725AD7">
      <w:pPr>
        <w:spacing w:line="312" w:lineRule="auto"/>
        <w:contextualSpacing/>
        <w:jc w:val="both"/>
      </w:pPr>
    </w:p>
    <w:p w:rsidR="000D659E" w:rsidRDefault="000D659E" w:rsidP="006D5218">
      <w:pPr>
        <w:pStyle w:val="Heading2"/>
      </w:pPr>
      <w:bookmarkStart w:id="29" w:name="_Toc499903323"/>
      <w:r>
        <w:t>4.1. Inleiding</w:t>
      </w:r>
      <w:bookmarkEnd w:id="29"/>
    </w:p>
    <w:p w:rsidR="000D659E" w:rsidRDefault="000D659E" w:rsidP="00725AD7">
      <w:pPr>
        <w:spacing w:line="312" w:lineRule="auto"/>
        <w:contextualSpacing/>
        <w:jc w:val="both"/>
      </w:pPr>
      <w:r>
        <w:t xml:space="preserve">In dit hoofdstuk worden de onderzoeksmethoden die in dit onderzoek gebruikt worden nader besproken. Hierbij </w:t>
      </w:r>
      <w:r w:rsidR="0043051A">
        <w:t>wordt</w:t>
      </w:r>
      <w:r>
        <w:t xml:space="preserve"> allereerst aandacht besteed aan het type onderzoek. Vervolgens wordt er gekeken naar de casusselectie, waarna de data </w:t>
      </w:r>
      <w:r w:rsidR="0043051A">
        <w:t xml:space="preserve">wordt </w:t>
      </w:r>
      <w:r>
        <w:t>geoperationaliseerd. Tot slot wordt de validiteit en betrouwbaarheid van het onderzoek besproken en beoordeeld.</w:t>
      </w:r>
    </w:p>
    <w:p w:rsidR="000D659E" w:rsidRDefault="000D659E" w:rsidP="00725AD7">
      <w:pPr>
        <w:spacing w:line="312" w:lineRule="auto"/>
        <w:contextualSpacing/>
        <w:jc w:val="both"/>
      </w:pPr>
    </w:p>
    <w:p w:rsidR="000D659E" w:rsidRDefault="000D659E" w:rsidP="006D5218">
      <w:pPr>
        <w:pStyle w:val="Heading2"/>
      </w:pPr>
      <w:bookmarkStart w:id="30" w:name="_Toc499903324"/>
      <w:r>
        <w:t>4.2. Type onderzoek</w:t>
      </w:r>
      <w:bookmarkEnd w:id="30"/>
    </w:p>
    <w:p w:rsidR="000D659E" w:rsidRDefault="008231C2" w:rsidP="00725AD7">
      <w:pPr>
        <w:spacing w:line="312" w:lineRule="auto"/>
        <w:contextualSpacing/>
        <w:jc w:val="both"/>
      </w:pPr>
      <w:r>
        <w:t xml:space="preserve">Het doel van dit onderzoek is een voorstel te doen welke vorm van cliëntparticipatie het meest effectief is binnen de organisatie </w:t>
      </w:r>
      <w:r w:rsidR="00B47F25">
        <w:t>Sterker</w:t>
      </w:r>
      <w:r>
        <w:t xml:space="preserve">. Bij deze doelstelling is de volgende bijbehorende hoofvraag opgesteld: </w:t>
      </w:r>
    </w:p>
    <w:p w:rsidR="008231C2" w:rsidRDefault="008231C2" w:rsidP="00725AD7">
      <w:pPr>
        <w:spacing w:line="312" w:lineRule="auto"/>
        <w:contextualSpacing/>
        <w:jc w:val="both"/>
        <w:rPr>
          <w:b/>
        </w:rPr>
      </w:pPr>
    </w:p>
    <w:p w:rsidR="008231C2" w:rsidRDefault="008231C2" w:rsidP="00725AD7">
      <w:pPr>
        <w:spacing w:line="312" w:lineRule="auto"/>
        <w:contextualSpacing/>
        <w:jc w:val="both"/>
        <w:rPr>
          <w:i/>
        </w:rPr>
      </w:pPr>
      <w:r w:rsidRPr="008231C2">
        <w:rPr>
          <w:i/>
        </w:rPr>
        <w:t xml:space="preserve">‘Welke vorm van cliëntparticipatie is het meest effectief binnen de organisatie </w:t>
      </w:r>
      <w:r w:rsidR="00B47F25">
        <w:rPr>
          <w:i/>
        </w:rPr>
        <w:t>Sterker</w:t>
      </w:r>
      <w:r w:rsidRPr="008231C2">
        <w:rPr>
          <w:i/>
        </w:rPr>
        <w:t>?’</w:t>
      </w:r>
    </w:p>
    <w:p w:rsidR="008231C2" w:rsidRDefault="008231C2" w:rsidP="00725AD7">
      <w:pPr>
        <w:spacing w:line="312" w:lineRule="auto"/>
        <w:contextualSpacing/>
        <w:jc w:val="both"/>
        <w:rPr>
          <w:i/>
        </w:rPr>
      </w:pPr>
    </w:p>
    <w:p w:rsidR="0037514F" w:rsidRDefault="008231C2" w:rsidP="00725AD7">
      <w:pPr>
        <w:spacing w:line="312" w:lineRule="auto"/>
        <w:contextualSpacing/>
        <w:jc w:val="both"/>
      </w:pPr>
      <w:r>
        <w:t xml:space="preserve">Deze doelstelling en hoofdvraag hebben grotendeels een ontwerpende inslag. </w:t>
      </w:r>
      <w:r w:rsidR="00B54D2F">
        <w:t xml:space="preserve">Behalve theorievorming heeft dit onderzoek namelijk als doel om een bijdrage te leveren aan de praktijk binnen de organisatie </w:t>
      </w:r>
      <w:r w:rsidR="00B47F25">
        <w:t>Sterker</w:t>
      </w:r>
      <w:r w:rsidR="00B54D2F">
        <w:t>. Dit maakt het onderzoek ook praktijkgericht. Er bestaan verschillende soorten praktijkgericht onderzoek, die aansluiten bij de verschillende fasen van de interventiecyclus (Vennix, 2008). Deze interventiecyclus begint met een diagnose, waaruit een ontwerp en interventie volgen. Hierna volgt een evaluatie, waarna de cyclus eventueel opnieuw kan worden ingezet. Uit deze verschillende fasen van de interventiecyclus hebben Verschuren en Doorewaard (2007) vijf verschillende soorten praktijkgericht onderzoek afgeleid. Zo is er onderzoek gericht op een probleemanalyse, diagnosegericht onderzoek, ontwerpgericht onderzoek, verandergericht onderzoek en evaluatieonderzoek. Dit onderzoek kenmerkt zich voornamelijk door de ontwerpende inslag en is daarmee te categoriseren als een ontwerpgericht onderzoek. Een ontwerpgericht onderzoek richt zich op het ontwerpen van oplossingen voor problemen binnen organisaties</w:t>
      </w:r>
      <w:r w:rsidR="000F378F">
        <w:t xml:space="preserve"> (Bleijenbergh, 2013)</w:t>
      </w:r>
      <w:r w:rsidR="00B54D2F">
        <w:t xml:space="preserve">. </w:t>
      </w:r>
      <w:r w:rsidR="0037514F">
        <w:t xml:space="preserve">In het geval van </w:t>
      </w:r>
      <w:r w:rsidR="00B47F25">
        <w:t>Sterker</w:t>
      </w:r>
      <w:r w:rsidR="0037514F">
        <w:t xml:space="preserve"> is er vraag naar een continue feedbackloop, waarbij burgers en cliënten worden betrokken om in gesprek te gaan over het sociaal werk dat uitgevoerd wordt (NIM, 2016). Hierdoor dient er een model voor cliëntparticipatie te worden ontworpen dat aansluit bij de kenmerken van de organisatie. </w:t>
      </w:r>
    </w:p>
    <w:p w:rsidR="00B54D2F" w:rsidRDefault="00B54D2F" w:rsidP="00725AD7">
      <w:pPr>
        <w:spacing w:line="312" w:lineRule="auto"/>
        <w:contextualSpacing/>
        <w:jc w:val="both"/>
        <w:rPr>
          <w:b/>
        </w:rPr>
      </w:pPr>
    </w:p>
    <w:p w:rsidR="003E201A" w:rsidRDefault="003E201A" w:rsidP="006D5218">
      <w:pPr>
        <w:pStyle w:val="Heading2"/>
      </w:pPr>
      <w:bookmarkStart w:id="31" w:name="_Toc499903325"/>
      <w:r>
        <w:t>4.3. Steekproef</w:t>
      </w:r>
      <w:bookmarkEnd w:id="31"/>
    </w:p>
    <w:p w:rsidR="00DB0986" w:rsidRDefault="00DB0986" w:rsidP="00725AD7">
      <w:pPr>
        <w:spacing w:line="312" w:lineRule="auto"/>
        <w:contextualSpacing/>
        <w:jc w:val="both"/>
      </w:pPr>
      <w:r>
        <w:t xml:space="preserve">Om de hoofdvraag te kunnen beantwoorden is het noodzakelijk om de huidige situatie rondom cliëntparticipatie binnen </w:t>
      </w:r>
      <w:r w:rsidR="00B47F25">
        <w:t>Sterker</w:t>
      </w:r>
      <w:r>
        <w:t xml:space="preserve"> in kaart te brengen. Allereerst wordt er gekeken naar de beide organisaties zelf aan de hand van twee organogrammen.  </w:t>
      </w:r>
    </w:p>
    <w:p w:rsidR="001878A7" w:rsidRDefault="001878A7" w:rsidP="00725AD7">
      <w:pPr>
        <w:spacing w:line="312" w:lineRule="auto"/>
        <w:contextualSpacing/>
        <w:jc w:val="both"/>
      </w:pPr>
    </w:p>
    <w:p w:rsidR="001878A7" w:rsidRDefault="001878A7" w:rsidP="00725AD7">
      <w:pPr>
        <w:spacing w:line="312" w:lineRule="auto"/>
        <w:contextualSpacing/>
        <w:jc w:val="both"/>
      </w:pPr>
    </w:p>
    <w:p w:rsidR="001878A7" w:rsidRPr="001878A7" w:rsidRDefault="00700404" w:rsidP="00725AD7">
      <w:pPr>
        <w:spacing w:line="312" w:lineRule="auto"/>
        <w:contextualSpacing/>
        <w:jc w:val="both"/>
      </w:pPr>
      <w:r>
        <w:lastRenderedPageBreak/>
        <w:t>F</w:t>
      </w:r>
      <w:r w:rsidR="00D63C9A">
        <w:t>iguur 3</w:t>
      </w:r>
      <w:r w:rsidR="001878A7">
        <w:t>. Organogram Swon.</w:t>
      </w:r>
    </w:p>
    <w:p w:rsidR="00491011" w:rsidRDefault="00DB0986" w:rsidP="00725AD7">
      <w:pPr>
        <w:spacing w:line="312" w:lineRule="auto"/>
        <w:contextualSpacing/>
        <w:jc w:val="both"/>
      </w:pPr>
      <w:r>
        <w:rPr>
          <w:noProof/>
          <w:lang w:eastAsia="nl-NL"/>
        </w:rPr>
        <w:drawing>
          <wp:inline distT="0" distB="0" distL="0" distR="0">
            <wp:extent cx="4972050" cy="4449011"/>
            <wp:effectExtent l="0" t="0" r="0" b="8890"/>
            <wp:docPr id="7" name="Afbeelding 7" descr="http://www.swon.nl/dynamic/media/39/images/OrganogramExtern_def_okt201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www.swon.nl/dynamic/media/39/images/OrganogramExtern_def_okt2015.JPG"/>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4983408" cy="4459174"/>
                    </a:xfrm>
                    <a:prstGeom prst="rect">
                      <a:avLst/>
                    </a:prstGeom>
                    <a:noFill/>
                    <a:ln>
                      <a:noFill/>
                    </a:ln>
                  </pic:spPr>
                </pic:pic>
              </a:graphicData>
            </a:graphic>
          </wp:inline>
        </w:drawing>
      </w:r>
      <w:r>
        <w:t xml:space="preserve"> </w:t>
      </w:r>
    </w:p>
    <w:p w:rsidR="00DB0986" w:rsidRDefault="00DB0986" w:rsidP="00725AD7">
      <w:pPr>
        <w:spacing w:line="312" w:lineRule="auto"/>
        <w:contextualSpacing/>
        <w:jc w:val="both"/>
      </w:pPr>
      <w:r>
        <w:t xml:space="preserve">In het organogram van Swon staat de senior centraal. Daaromheen staan de </w:t>
      </w:r>
      <w:r w:rsidR="001878A7">
        <w:t>mantelzorgers en de vrijwilligers. Ook worden de verschillende diensten van Swon in de binnenste cirkel gepresenteerd: dagbesteding, ontmoetingsactiviteiten, mantelzorgondersteuning, klantcontact, hulp en ondersteuning en alles over ouder worden. De tweede cirkel bestaat uit alle projecten van Swon. In de derde cirkel staan alle management- en staffuncties met daarbij de programma’s Langer Meedoen en Langer Thuis. In de buitenste cirkel zijn de drie raden terug te vinden, te weten de cliëntenraad, de ondernemingsraad en de raad van toezicht</w:t>
      </w:r>
      <w:r w:rsidR="00E17AE5">
        <w:t xml:space="preserve"> (Swon, 2015)</w:t>
      </w:r>
      <w:r w:rsidR="001878A7">
        <w:t xml:space="preserve">. </w:t>
      </w:r>
    </w:p>
    <w:p w:rsidR="00DB0986" w:rsidRDefault="00DB0986" w:rsidP="00725AD7">
      <w:pPr>
        <w:spacing w:line="312" w:lineRule="auto"/>
        <w:contextualSpacing/>
        <w:jc w:val="both"/>
      </w:pPr>
    </w:p>
    <w:p w:rsidR="00DB0986" w:rsidRDefault="00DB0986" w:rsidP="00725AD7">
      <w:pPr>
        <w:spacing w:line="312" w:lineRule="auto"/>
        <w:contextualSpacing/>
        <w:jc w:val="both"/>
      </w:pPr>
    </w:p>
    <w:p w:rsidR="001878A7" w:rsidRDefault="001878A7" w:rsidP="00725AD7">
      <w:pPr>
        <w:spacing w:line="312" w:lineRule="auto"/>
        <w:contextualSpacing/>
        <w:jc w:val="both"/>
      </w:pPr>
    </w:p>
    <w:p w:rsidR="001878A7" w:rsidRDefault="001878A7" w:rsidP="00725AD7">
      <w:pPr>
        <w:spacing w:line="312" w:lineRule="auto"/>
        <w:contextualSpacing/>
        <w:jc w:val="both"/>
      </w:pPr>
    </w:p>
    <w:p w:rsidR="001878A7" w:rsidRDefault="001878A7" w:rsidP="00725AD7">
      <w:pPr>
        <w:spacing w:line="312" w:lineRule="auto"/>
        <w:contextualSpacing/>
        <w:jc w:val="both"/>
      </w:pPr>
    </w:p>
    <w:p w:rsidR="001878A7" w:rsidRDefault="001878A7" w:rsidP="00725AD7">
      <w:pPr>
        <w:spacing w:line="312" w:lineRule="auto"/>
        <w:contextualSpacing/>
        <w:jc w:val="both"/>
      </w:pPr>
    </w:p>
    <w:p w:rsidR="001878A7" w:rsidRDefault="001878A7" w:rsidP="00725AD7">
      <w:pPr>
        <w:spacing w:line="312" w:lineRule="auto"/>
        <w:contextualSpacing/>
        <w:jc w:val="both"/>
      </w:pPr>
    </w:p>
    <w:p w:rsidR="001878A7" w:rsidRDefault="001878A7" w:rsidP="00725AD7">
      <w:pPr>
        <w:spacing w:line="312" w:lineRule="auto"/>
        <w:contextualSpacing/>
        <w:jc w:val="both"/>
      </w:pPr>
    </w:p>
    <w:p w:rsidR="001878A7" w:rsidRDefault="001878A7" w:rsidP="00725AD7">
      <w:pPr>
        <w:spacing w:line="312" w:lineRule="auto"/>
        <w:contextualSpacing/>
        <w:jc w:val="both"/>
      </w:pPr>
    </w:p>
    <w:p w:rsidR="001878A7" w:rsidRDefault="001878A7" w:rsidP="00725AD7">
      <w:pPr>
        <w:spacing w:line="312" w:lineRule="auto"/>
        <w:contextualSpacing/>
        <w:jc w:val="both"/>
      </w:pPr>
    </w:p>
    <w:p w:rsidR="001878A7" w:rsidRDefault="001878A7" w:rsidP="00725AD7">
      <w:pPr>
        <w:spacing w:line="312" w:lineRule="auto"/>
        <w:contextualSpacing/>
        <w:jc w:val="both"/>
      </w:pPr>
    </w:p>
    <w:p w:rsidR="001878A7" w:rsidRDefault="001878A7" w:rsidP="00725AD7">
      <w:pPr>
        <w:spacing w:line="312" w:lineRule="auto"/>
        <w:contextualSpacing/>
        <w:jc w:val="both"/>
      </w:pPr>
    </w:p>
    <w:p w:rsidR="001878A7" w:rsidRDefault="00D63C9A" w:rsidP="00725AD7">
      <w:pPr>
        <w:spacing w:line="312" w:lineRule="auto"/>
        <w:contextualSpacing/>
        <w:jc w:val="both"/>
      </w:pPr>
      <w:r>
        <w:t>Figuur 4</w:t>
      </w:r>
      <w:r w:rsidR="001878A7">
        <w:t>. Organogram NIM.</w:t>
      </w:r>
    </w:p>
    <w:p w:rsidR="00DB0986" w:rsidRPr="00491011" w:rsidRDefault="00DB0986" w:rsidP="00725AD7">
      <w:pPr>
        <w:spacing w:line="312" w:lineRule="auto"/>
        <w:contextualSpacing/>
        <w:jc w:val="both"/>
      </w:pPr>
      <w:r>
        <w:rPr>
          <w:noProof/>
          <w:lang w:eastAsia="nl-NL"/>
        </w:rPr>
        <w:drawing>
          <wp:inline distT="0" distB="0" distL="0" distR="0" wp14:anchorId="0F9AA678" wp14:editId="63F2D061">
            <wp:extent cx="6076950" cy="3772345"/>
            <wp:effectExtent l="0" t="0" r="0" b="0"/>
            <wp:docPr id="3" name="Afbeelding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5"/>
                    <a:srcRect l="10747" t="8547" r="11211" b="2015"/>
                    <a:stretch/>
                  </pic:blipFill>
                  <pic:spPr bwMode="auto">
                    <a:xfrm>
                      <a:off x="0" y="0"/>
                      <a:ext cx="6084751" cy="3777188"/>
                    </a:xfrm>
                    <a:prstGeom prst="rect">
                      <a:avLst/>
                    </a:prstGeom>
                    <a:ln>
                      <a:noFill/>
                    </a:ln>
                    <a:extLst>
                      <a:ext uri="{53640926-AAD7-44D8-BBD7-CCE9431645EC}">
                        <a14:shadowObscured xmlns:a14="http://schemas.microsoft.com/office/drawing/2010/main"/>
                      </a:ext>
                    </a:extLst>
                  </pic:spPr>
                </pic:pic>
              </a:graphicData>
            </a:graphic>
          </wp:inline>
        </w:drawing>
      </w:r>
    </w:p>
    <w:p w:rsidR="00491011" w:rsidRDefault="00491011" w:rsidP="00725AD7">
      <w:pPr>
        <w:spacing w:line="312" w:lineRule="auto"/>
        <w:contextualSpacing/>
        <w:jc w:val="both"/>
      </w:pPr>
    </w:p>
    <w:p w:rsidR="00E17AE5" w:rsidRPr="00E17AE5" w:rsidRDefault="003A7513" w:rsidP="00725AD7">
      <w:pPr>
        <w:spacing w:line="312" w:lineRule="auto"/>
        <w:contextualSpacing/>
        <w:jc w:val="both"/>
      </w:pPr>
      <w:r>
        <w:t>NIM maakt gebruik van</w:t>
      </w:r>
      <w:r w:rsidR="00E17AE5">
        <w:t xml:space="preserve"> een omgekeerd organogram waarbij de diensten bovenaan staan. Daaronder volgen de diverse teams en een aantal staf- en ondersteunende functies. Hieronder komt het management, dat op zijn beurt ook weer is onderverde</w:t>
      </w:r>
      <w:r w:rsidR="008801BD">
        <w:t>eld in verschillende functies. De staf en ondersteuning staat daar weer onder, gevolgd door de directeur. Deze wordt weer omringd door de ondernemingsraad en de raad van toezicht</w:t>
      </w:r>
      <w:r w:rsidR="00E464EA">
        <w:t xml:space="preserve"> (NIM, 2015)</w:t>
      </w:r>
      <w:r w:rsidR="008801BD">
        <w:t>.</w:t>
      </w:r>
    </w:p>
    <w:p w:rsidR="008801BD" w:rsidRDefault="008801BD" w:rsidP="00725AD7">
      <w:pPr>
        <w:spacing w:line="312" w:lineRule="auto"/>
        <w:contextualSpacing/>
        <w:jc w:val="both"/>
        <w:rPr>
          <w:b/>
        </w:rPr>
      </w:pPr>
    </w:p>
    <w:p w:rsidR="000A587B" w:rsidRDefault="00FE4F91" w:rsidP="00725AD7">
      <w:pPr>
        <w:spacing w:line="312" w:lineRule="auto"/>
        <w:contextualSpacing/>
        <w:jc w:val="both"/>
      </w:pPr>
      <w:r>
        <w:t>De respondenten moeten een representatief beeld vormen van beide organisaties. Daarom is het noodzakelijk dat vanuit elke laag van beide organisaties een respondent afkomstig is. Ook is het van belang dat de respondenten in hun werkzaamheden (in)direct te maken hebben met het onderwerp cliëntparticipatie. Daarnaast zijn er ook nog externe respondenten geraadpleegd die vanuit een andere organisatie te maken hebben gehad met dit onderwerp. Dit heeft geleid tot de volgende lijst respondenten, met bijbehorend de functie:</w:t>
      </w:r>
    </w:p>
    <w:p w:rsidR="00FE4F91" w:rsidRDefault="00FE4F91" w:rsidP="00725AD7">
      <w:pPr>
        <w:spacing w:line="312" w:lineRule="auto"/>
        <w:contextualSpacing/>
        <w:jc w:val="both"/>
      </w:pPr>
    </w:p>
    <w:p w:rsidR="003A7513" w:rsidRDefault="00D63C9A" w:rsidP="00725AD7">
      <w:pPr>
        <w:spacing w:line="312" w:lineRule="auto"/>
        <w:contextualSpacing/>
        <w:jc w:val="both"/>
      </w:pPr>
      <w:r>
        <w:t>Tabel 5</w:t>
      </w:r>
      <w:r w:rsidR="003A7513">
        <w:t>. Respondenten.</w:t>
      </w:r>
    </w:p>
    <w:tbl>
      <w:tblPr>
        <w:tblStyle w:val="TableGrid"/>
        <w:tblW w:w="0" w:type="auto"/>
        <w:tblLook w:val="04A0" w:firstRow="1" w:lastRow="0" w:firstColumn="1" w:lastColumn="0" w:noHBand="0" w:noVBand="1"/>
      </w:tblPr>
      <w:tblGrid>
        <w:gridCol w:w="1980"/>
        <w:gridCol w:w="7082"/>
      </w:tblGrid>
      <w:tr w:rsidR="00FE4F91" w:rsidRPr="00A05F23" w:rsidTr="00634A71">
        <w:tc>
          <w:tcPr>
            <w:tcW w:w="1980" w:type="dxa"/>
            <w:tcBorders>
              <w:bottom w:val="single" w:sz="12" w:space="0" w:color="auto"/>
              <w:right w:val="single" w:sz="12" w:space="0" w:color="auto"/>
            </w:tcBorders>
            <w:shd w:val="clear" w:color="auto" w:fill="D9D9D9" w:themeFill="background1" w:themeFillShade="D9"/>
          </w:tcPr>
          <w:p w:rsidR="00FE4F91" w:rsidRPr="00A05F23" w:rsidRDefault="00FE4F91" w:rsidP="00FE4F91">
            <w:pPr>
              <w:spacing w:line="312" w:lineRule="auto"/>
              <w:contextualSpacing/>
            </w:pPr>
          </w:p>
        </w:tc>
        <w:tc>
          <w:tcPr>
            <w:tcW w:w="7082" w:type="dxa"/>
            <w:tcBorders>
              <w:left w:val="single" w:sz="12" w:space="0" w:color="auto"/>
              <w:bottom w:val="single" w:sz="12" w:space="0" w:color="auto"/>
            </w:tcBorders>
            <w:shd w:val="clear" w:color="auto" w:fill="D9D9D9" w:themeFill="background1" w:themeFillShade="D9"/>
          </w:tcPr>
          <w:p w:rsidR="00FE4F91" w:rsidRPr="00A05F23" w:rsidRDefault="00FE4F91" w:rsidP="00FE4F91">
            <w:pPr>
              <w:spacing w:line="312" w:lineRule="auto"/>
              <w:contextualSpacing/>
            </w:pPr>
            <w:r>
              <w:t>Functie</w:t>
            </w:r>
          </w:p>
        </w:tc>
      </w:tr>
      <w:tr w:rsidR="00FE4F91" w:rsidRPr="00A05F23" w:rsidTr="00634A71">
        <w:tc>
          <w:tcPr>
            <w:tcW w:w="1980" w:type="dxa"/>
            <w:tcBorders>
              <w:top w:val="single" w:sz="12" w:space="0" w:color="auto"/>
              <w:right w:val="single" w:sz="12" w:space="0" w:color="auto"/>
            </w:tcBorders>
            <w:shd w:val="clear" w:color="auto" w:fill="D9D9D9" w:themeFill="background1" w:themeFillShade="D9"/>
          </w:tcPr>
          <w:p w:rsidR="00FE4F91" w:rsidRPr="00A05F23" w:rsidRDefault="00CD09CB" w:rsidP="00FE4F91">
            <w:pPr>
              <w:spacing w:line="312" w:lineRule="auto"/>
              <w:contextualSpacing/>
              <w:jc w:val="both"/>
            </w:pPr>
            <w:r>
              <w:t>1.</w:t>
            </w:r>
          </w:p>
        </w:tc>
        <w:tc>
          <w:tcPr>
            <w:tcW w:w="7082" w:type="dxa"/>
            <w:tcBorders>
              <w:top w:val="single" w:sz="12" w:space="0" w:color="auto"/>
              <w:left w:val="single" w:sz="12" w:space="0" w:color="auto"/>
            </w:tcBorders>
          </w:tcPr>
          <w:p w:rsidR="00FE4F91" w:rsidRPr="00A05F23" w:rsidRDefault="00FE4F91" w:rsidP="00FE4F91">
            <w:pPr>
              <w:spacing w:line="312" w:lineRule="auto"/>
              <w:contextualSpacing/>
              <w:jc w:val="both"/>
            </w:pPr>
            <w:r>
              <w:t>Stafmedewerker diversiteit en informele zorg (Swon)</w:t>
            </w:r>
          </w:p>
        </w:tc>
      </w:tr>
      <w:tr w:rsidR="00FE4F91" w:rsidRPr="00A05F23" w:rsidTr="00634A71">
        <w:tc>
          <w:tcPr>
            <w:tcW w:w="1980" w:type="dxa"/>
            <w:tcBorders>
              <w:right w:val="single" w:sz="12" w:space="0" w:color="auto"/>
            </w:tcBorders>
            <w:shd w:val="clear" w:color="auto" w:fill="D9D9D9" w:themeFill="background1" w:themeFillShade="D9"/>
          </w:tcPr>
          <w:p w:rsidR="00FE4F91" w:rsidRPr="00A05F23" w:rsidRDefault="00CD09CB" w:rsidP="00FE4F91">
            <w:pPr>
              <w:spacing w:line="312" w:lineRule="auto"/>
              <w:contextualSpacing/>
              <w:jc w:val="both"/>
            </w:pPr>
            <w:r>
              <w:t>2.</w:t>
            </w:r>
          </w:p>
        </w:tc>
        <w:tc>
          <w:tcPr>
            <w:tcW w:w="7082" w:type="dxa"/>
            <w:tcBorders>
              <w:left w:val="single" w:sz="12" w:space="0" w:color="auto"/>
            </w:tcBorders>
          </w:tcPr>
          <w:p w:rsidR="00FE4F91" w:rsidRPr="00FE4F91" w:rsidRDefault="00475531" w:rsidP="00FE4F91">
            <w:pPr>
              <w:spacing w:line="312" w:lineRule="auto"/>
              <w:contextualSpacing/>
              <w:jc w:val="both"/>
            </w:pPr>
            <w:r>
              <w:t>Lid WMO denktank</w:t>
            </w:r>
          </w:p>
        </w:tc>
      </w:tr>
      <w:tr w:rsidR="00475531" w:rsidRPr="00A05F23" w:rsidTr="00634A71">
        <w:tc>
          <w:tcPr>
            <w:tcW w:w="1980" w:type="dxa"/>
            <w:tcBorders>
              <w:right w:val="single" w:sz="12" w:space="0" w:color="auto"/>
            </w:tcBorders>
            <w:shd w:val="clear" w:color="auto" w:fill="D9D9D9" w:themeFill="background1" w:themeFillShade="D9"/>
          </w:tcPr>
          <w:p w:rsidR="00475531" w:rsidRDefault="00CD09CB" w:rsidP="00FE4F91">
            <w:pPr>
              <w:spacing w:line="312" w:lineRule="auto"/>
              <w:contextualSpacing/>
              <w:jc w:val="both"/>
            </w:pPr>
            <w:r>
              <w:t>3.</w:t>
            </w:r>
          </w:p>
        </w:tc>
        <w:tc>
          <w:tcPr>
            <w:tcW w:w="7082" w:type="dxa"/>
            <w:tcBorders>
              <w:left w:val="single" w:sz="12" w:space="0" w:color="auto"/>
            </w:tcBorders>
          </w:tcPr>
          <w:p w:rsidR="00475531" w:rsidRDefault="00475531" w:rsidP="00FE4F91">
            <w:pPr>
              <w:spacing w:line="312" w:lineRule="auto"/>
              <w:contextualSpacing/>
              <w:jc w:val="both"/>
            </w:pPr>
            <w:r>
              <w:t>Lid WMO denktank en oud-cliënt (NIM)</w:t>
            </w:r>
          </w:p>
        </w:tc>
      </w:tr>
      <w:tr w:rsidR="00475531" w:rsidRPr="00A05F23" w:rsidTr="00634A71">
        <w:tc>
          <w:tcPr>
            <w:tcW w:w="1980" w:type="dxa"/>
            <w:tcBorders>
              <w:right w:val="single" w:sz="12" w:space="0" w:color="auto"/>
            </w:tcBorders>
            <w:shd w:val="clear" w:color="auto" w:fill="D9D9D9" w:themeFill="background1" w:themeFillShade="D9"/>
          </w:tcPr>
          <w:p w:rsidR="00475531" w:rsidRPr="00A05F23" w:rsidRDefault="00CD09CB" w:rsidP="00475531">
            <w:pPr>
              <w:spacing w:line="312" w:lineRule="auto"/>
              <w:contextualSpacing/>
              <w:jc w:val="both"/>
            </w:pPr>
            <w:r>
              <w:lastRenderedPageBreak/>
              <w:t>4.</w:t>
            </w:r>
          </w:p>
        </w:tc>
        <w:tc>
          <w:tcPr>
            <w:tcW w:w="7082" w:type="dxa"/>
            <w:tcBorders>
              <w:left w:val="single" w:sz="12" w:space="0" w:color="auto"/>
            </w:tcBorders>
          </w:tcPr>
          <w:p w:rsidR="00475531" w:rsidRPr="00FE4F91" w:rsidRDefault="00475531" w:rsidP="00475531">
            <w:pPr>
              <w:spacing w:line="312" w:lineRule="auto"/>
              <w:contextualSpacing/>
              <w:jc w:val="both"/>
            </w:pPr>
            <w:r>
              <w:t>Projectleider onderzoek en ontwikkeling (NIM)</w:t>
            </w:r>
          </w:p>
        </w:tc>
      </w:tr>
      <w:tr w:rsidR="00475531" w:rsidRPr="00A05F23" w:rsidTr="00634A71">
        <w:tc>
          <w:tcPr>
            <w:tcW w:w="1980" w:type="dxa"/>
            <w:tcBorders>
              <w:right w:val="single" w:sz="12" w:space="0" w:color="auto"/>
            </w:tcBorders>
            <w:shd w:val="clear" w:color="auto" w:fill="D9D9D9" w:themeFill="background1" w:themeFillShade="D9"/>
          </w:tcPr>
          <w:p w:rsidR="00475531" w:rsidRDefault="00CD09CB" w:rsidP="00475531">
            <w:pPr>
              <w:spacing w:line="312" w:lineRule="auto"/>
              <w:contextualSpacing/>
              <w:jc w:val="both"/>
            </w:pPr>
            <w:r>
              <w:t>5.</w:t>
            </w:r>
          </w:p>
        </w:tc>
        <w:tc>
          <w:tcPr>
            <w:tcW w:w="7082" w:type="dxa"/>
            <w:tcBorders>
              <w:left w:val="single" w:sz="12" w:space="0" w:color="auto"/>
            </w:tcBorders>
          </w:tcPr>
          <w:p w:rsidR="00475531" w:rsidRPr="002729FA" w:rsidRDefault="00475531" w:rsidP="00475531">
            <w:pPr>
              <w:spacing w:line="312" w:lineRule="auto"/>
              <w:contextualSpacing/>
              <w:jc w:val="both"/>
            </w:pPr>
            <w:r>
              <w:t>Manager regiogemeenten, jeugd en sociale wijkteams (NIM)</w:t>
            </w:r>
          </w:p>
        </w:tc>
      </w:tr>
      <w:tr w:rsidR="00475531" w:rsidRPr="00A05F23" w:rsidTr="00634A71">
        <w:tc>
          <w:tcPr>
            <w:tcW w:w="1980" w:type="dxa"/>
            <w:tcBorders>
              <w:right w:val="single" w:sz="12" w:space="0" w:color="auto"/>
            </w:tcBorders>
            <w:shd w:val="clear" w:color="auto" w:fill="D9D9D9" w:themeFill="background1" w:themeFillShade="D9"/>
          </w:tcPr>
          <w:p w:rsidR="00475531" w:rsidRPr="00A05F23" w:rsidRDefault="00CD09CB" w:rsidP="00475531">
            <w:pPr>
              <w:spacing w:line="312" w:lineRule="auto"/>
              <w:contextualSpacing/>
            </w:pPr>
            <w:r>
              <w:t>6.</w:t>
            </w:r>
          </w:p>
        </w:tc>
        <w:tc>
          <w:tcPr>
            <w:tcW w:w="7082" w:type="dxa"/>
            <w:tcBorders>
              <w:left w:val="single" w:sz="12" w:space="0" w:color="auto"/>
            </w:tcBorders>
          </w:tcPr>
          <w:p w:rsidR="00475531" w:rsidRPr="005B5B1F" w:rsidRDefault="00475531" w:rsidP="00475531">
            <w:pPr>
              <w:spacing w:line="312" w:lineRule="auto"/>
              <w:contextualSpacing/>
              <w:jc w:val="both"/>
            </w:pPr>
            <w:r>
              <w:t>Projectleider onderzoek en ontwikkeling (NIM)</w:t>
            </w:r>
          </w:p>
        </w:tc>
      </w:tr>
      <w:tr w:rsidR="00475531" w:rsidRPr="00A05F23" w:rsidTr="00634A71">
        <w:tc>
          <w:tcPr>
            <w:tcW w:w="1980" w:type="dxa"/>
            <w:tcBorders>
              <w:right w:val="single" w:sz="12" w:space="0" w:color="auto"/>
            </w:tcBorders>
            <w:shd w:val="clear" w:color="auto" w:fill="D9D9D9" w:themeFill="background1" w:themeFillShade="D9"/>
          </w:tcPr>
          <w:p w:rsidR="00475531" w:rsidRDefault="00CD09CB" w:rsidP="00475531">
            <w:pPr>
              <w:spacing w:line="312" w:lineRule="auto"/>
              <w:contextualSpacing/>
            </w:pPr>
            <w:r>
              <w:t>7.</w:t>
            </w:r>
          </w:p>
        </w:tc>
        <w:tc>
          <w:tcPr>
            <w:tcW w:w="7082" w:type="dxa"/>
            <w:tcBorders>
              <w:left w:val="single" w:sz="12" w:space="0" w:color="auto"/>
            </w:tcBorders>
          </w:tcPr>
          <w:p w:rsidR="00475531" w:rsidRDefault="00475531" w:rsidP="00475531">
            <w:pPr>
              <w:spacing w:line="312" w:lineRule="auto"/>
              <w:contextualSpacing/>
              <w:jc w:val="both"/>
            </w:pPr>
            <w:r>
              <w:t>Voorzitter WMO denktank</w:t>
            </w:r>
          </w:p>
        </w:tc>
      </w:tr>
      <w:tr w:rsidR="00475531" w:rsidRPr="00A05F23" w:rsidTr="00634A71">
        <w:tc>
          <w:tcPr>
            <w:tcW w:w="1980" w:type="dxa"/>
            <w:tcBorders>
              <w:right w:val="single" w:sz="12" w:space="0" w:color="auto"/>
            </w:tcBorders>
            <w:shd w:val="clear" w:color="auto" w:fill="D9D9D9" w:themeFill="background1" w:themeFillShade="D9"/>
          </w:tcPr>
          <w:p w:rsidR="00475531" w:rsidRDefault="00CD09CB" w:rsidP="00475531">
            <w:pPr>
              <w:spacing w:line="312" w:lineRule="auto"/>
              <w:contextualSpacing/>
            </w:pPr>
            <w:r>
              <w:t>8.</w:t>
            </w:r>
          </w:p>
        </w:tc>
        <w:tc>
          <w:tcPr>
            <w:tcW w:w="7082" w:type="dxa"/>
            <w:tcBorders>
              <w:left w:val="single" w:sz="12" w:space="0" w:color="auto"/>
            </w:tcBorders>
          </w:tcPr>
          <w:p w:rsidR="00475531" w:rsidRDefault="00475531" w:rsidP="00475531">
            <w:pPr>
              <w:spacing w:line="312" w:lineRule="auto"/>
              <w:contextualSpacing/>
              <w:jc w:val="both"/>
            </w:pPr>
            <w:r>
              <w:t>Stafmedewerker professionalisering en bijzondere doelgroep (NIM)</w:t>
            </w:r>
          </w:p>
        </w:tc>
      </w:tr>
      <w:tr w:rsidR="00475531" w:rsidRPr="00A05F23" w:rsidTr="00634A71">
        <w:tc>
          <w:tcPr>
            <w:tcW w:w="1980" w:type="dxa"/>
            <w:tcBorders>
              <w:right w:val="single" w:sz="12" w:space="0" w:color="auto"/>
            </w:tcBorders>
            <w:shd w:val="clear" w:color="auto" w:fill="D9D9D9" w:themeFill="background1" w:themeFillShade="D9"/>
          </w:tcPr>
          <w:p w:rsidR="00475531" w:rsidRDefault="00CD09CB" w:rsidP="00475531">
            <w:pPr>
              <w:spacing w:line="312" w:lineRule="auto"/>
              <w:contextualSpacing/>
            </w:pPr>
            <w:r>
              <w:t>9.</w:t>
            </w:r>
          </w:p>
        </w:tc>
        <w:tc>
          <w:tcPr>
            <w:tcW w:w="7082" w:type="dxa"/>
            <w:tcBorders>
              <w:left w:val="single" w:sz="12" w:space="0" w:color="auto"/>
            </w:tcBorders>
          </w:tcPr>
          <w:p w:rsidR="00475531" w:rsidRDefault="00475531" w:rsidP="00475531">
            <w:pPr>
              <w:spacing w:line="312" w:lineRule="auto"/>
              <w:contextualSpacing/>
              <w:jc w:val="both"/>
            </w:pPr>
            <w:r>
              <w:t>Bestuurssecretaris (NIM)</w:t>
            </w:r>
          </w:p>
        </w:tc>
      </w:tr>
      <w:tr w:rsidR="00475531" w:rsidRPr="00A05F23" w:rsidTr="00634A71">
        <w:tc>
          <w:tcPr>
            <w:tcW w:w="1980" w:type="dxa"/>
            <w:tcBorders>
              <w:right w:val="single" w:sz="12" w:space="0" w:color="auto"/>
            </w:tcBorders>
            <w:shd w:val="clear" w:color="auto" w:fill="D9D9D9" w:themeFill="background1" w:themeFillShade="D9"/>
          </w:tcPr>
          <w:p w:rsidR="00475531" w:rsidRDefault="00CD09CB" w:rsidP="00475531">
            <w:pPr>
              <w:spacing w:line="312" w:lineRule="auto"/>
              <w:contextualSpacing/>
            </w:pPr>
            <w:r>
              <w:t>10.</w:t>
            </w:r>
            <w:r w:rsidR="00475531">
              <w:t xml:space="preserve"> </w:t>
            </w:r>
          </w:p>
        </w:tc>
        <w:tc>
          <w:tcPr>
            <w:tcW w:w="7082" w:type="dxa"/>
            <w:tcBorders>
              <w:left w:val="single" w:sz="12" w:space="0" w:color="auto"/>
            </w:tcBorders>
          </w:tcPr>
          <w:p w:rsidR="00475531" w:rsidRDefault="00475531" w:rsidP="00475531">
            <w:pPr>
              <w:spacing w:line="312" w:lineRule="auto"/>
              <w:contextualSpacing/>
              <w:jc w:val="both"/>
            </w:pPr>
            <w:r>
              <w:t>Lid WMO denktank</w:t>
            </w:r>
          </w:p>
        </w:tc>
      </w:tr>
      <w:tr w:rsidR="00475531" w:rsidRPr="00A05F23" w:rsidTr="00634A71">
        <w:tc>
          <w:tcPr>
            <w:tcW w:w="1980" w:type="dxa"/>
            <w:tcBorders>
              <w:right w:val="single" w:sz="12" w:space="0" w:color="auto"/>
            </w:tcBorders>
            <w:shd w:val="clear" w:color="auto" w:fill="D9D9D9" w:themeFill="background1" w:themeFillShade="D9"/>
          </w:tcPr>
          <w:p w:rsidR="00475531" w:rsidRDefault="00CD09CB" w:rsidP="00475531">
            <w:pPr>
              <w:spacing w:line="312" w:lineRule="auto"/>
              <w:contextualSpacing/>
            </w:pPr>
            <w:r>
              <w:t>11.</w:t>
            </w:r>
          </w:p>
        </w:tc>
        <w:tc>
          <w:tcPr>
            <w:tcW w:w="7082" w:type="dxa"/>
            <w:tcBorders>
              <w:left w:val="single" w:sz="12" w:space="0" w:color="auto"/>
            </w:tcBorders>
          </w:tcPr>
          <w:p w:rsidR="00475531" w:rsidRDefault="00475531" w:rsidP="00475531">
            <w:pPr>
              <w:spacing w:line="312" w:lineRule="auto"/>
              <w:contextualSpacing/>
              <w:jc w:val="both"/>
            </w:pPr>
            <w:r>
              <w:t>Stafmedewerker kwaliteit en beleid (Swon)</w:t>
            </w:r>
          </w:p>
        </w:tc>
      </w:tr>
      <w:tr w:rsidR="00475531" w:rsidRPr="00A05F23" w:rsidTr="00634A71">
        <w:tc>
          <w:tcPr>
            <w:tcW w:w="1980" w:type="dxa"/>
            <w:tcBorders>
              <w:right w:val="single" w:sz="12" w:space="0" w:color="auto"/>
            </w:tcBorders>
            <w:shd w:val="clear" w:color="auto" w:fill="D9D9D9" w:themeFill="background1" w:themeFillShade="D9"/>
          </w:tcPr>
          <w:p w:rsidR="00475531" w:rsidRDefault="00CD09CB" w:rsidP="00475531">
            <w:pPr>
              <w:spacing w:line="312" w:lineRule="auto"/>
              <w:contextualSpacing/>
            </w:pPr>
            <w:r>
              <w:t>12.</w:t>
            </w:r>
          </w:p>
        </w:tc>
        <w:tc>
          <w:tcPr>
            <w:tcW w:w="7082" w:type="dxa"/>
            <w:tcBorders>
              <w:left w:val="single" w:sz="12" w:space="0" w:color="auto"/>
            </w:tcBorders>
          </w:tcPr>
          <w:p w:rsidR="00475531" w:rsidRDefault="00475531" w:rsidP="00475531">
            <w:pPr>
              <w:spacing w:line="312" w:lineRule="auto"/>
              <w:contextualSpacing/>
              <w:jc w:val="both"/>
            </w:pPr>
            <w:r>
              <w:t>Manager Langer Meedoen (Swon)</w:t>
            </w:r>
          </w:p>
        </w:tc>
      </w:tr>
      <w:tr w:rsidR="00475531" w:rsidRPr="00A05F23" w:rsidTr="00634A71">
        <w:tc>
          <w:tcPr>
            <w:tcW w:w="1980" w:type="dxa"/>
            <w:tcBorders>
              <w:right w:val="single" w:sz="12" w:space="0" w:color="auto"/>
            </w:tcBorders>
            <w:shd w:val="clear" w:color="auto" w:fill="D9D9D9" w:themeFill="background1" w:themeFillShade="D9"/>
          </w:tcPr>
          <w:p w:rsidR="00475531" w:rsidRDefault="00CD09CB" w:rsidP="00475531">
            <w:pPr>
              <w:spacing w:line="312" w:lineRule="auto"/>
              <w:contextualSpacing/>
            </w:pPr>
            <w:r>
              <w:t>13.</w:t>
            </w:r>
          </w:p>
        </w:tc>
        <w:tc>
          <w:tcPr>
            <w:tcW w:w="7082" w:type="dxa"/>
            <w:tcBorders>
              <w:left w:val="single" w:sz="12" w:space="0" w:color="auto"/>
            </w:tcBorders>
          </w:tcPr>
          <w:p w:rsidR="00475531" w:rsidRDefault="00475531" w:rsidP="00475531">
            <w:pPr>
              <w:spacing w:line="312" w:lineRule="auto"/>
              <w:contextualSpacing/>
              <w:jc w:val="both"/>
            </w:pPr>
            <w:r>
              <w:t>Manager (Sociom)</w:t>
            </w:r>
          </w:p>
        </w:tc>
      </w:tr>
      <w:tr w:rsidR="00475531" w:rsidRPr="00A05F23" w:rsidTr="00634A71">
        <w:tc>
          <w:tcPr>
            <w:tcW w:w="1980" w:type="dxa"/>
            <w:tcBorders>
              <w:right w:val="single" w:sz="12" w:space="0" w:color="auto"/>
            </w:tcBorders>
            <w:shd w:val="clear" w:color="auto" w:fill="D9D9D9" w:themeFill="background1" w:themeFillShade="D9"/>
          </w:tcPr>
          <w:p w:rsidR="00475531" w:rsidRDefault="00CD09CB" w:rsidP="00475531">
            <w:pPr>
              <w:spacing w:line="312" w:lineRule="auto"/>
              <w:contextualSpacing/>
            </w:pPr>
            <w:r>
              <w:t>14.</w:t>
            </w:r>
          </w:p>
        </w:tc>
        <w:tc>
          <w:tcPr>
            <w:tcW w:w="7082" w:type="dxa"/>
            <w:tcBorders>
              <w:left w:val="single" w:sz="12" w:space="0" w:color="auto"/>
            </w:tcBorders>
          </w:tcPr>
          <w:p w:rsidR="00475531" w:rsidRDefault="00475531" w:rsidP="00475531">
            <w:pPr>
              <w:spacing w:line="312" w:lineRule="auto"/>
              <w:contextualSpacing/>
              <w:jc w:val="both"/>
            </w:pPr>
            <w:r>
              <w:t>Voorzitter cliëntenraad (Swon)</w:t>
            </w:r>
          </w:p>
        </w:tc>
      </w:tr>
    </w:tbl>
    <w:p w:rsidR="00FE4F91" w:rsidRDefault="00FE4F91" w:rsidP="00725AD7">
      <w:pPr>
        <w:spacing w:line="312" w:lineRule="auto"/>
        <w:contextualSpacing/>
        <w:jc w:val="both"/>
      </w:pPr>
    </w:p>
    <w:p w:rsidR="00AB1458" w:rsidRDefault="00AB1458" w:rsidP="00725AD7">
      <w:pPr>
        <w:spacing w:line="312" w:lineRule="auto"/>
        <w:contextualSpacing/>
        <w:jc w:val="both"/>
      </w:pPr>
      <w:r>
        <w:t xml:space="preserve">Door deze respondenten te selecteren is er een representatief beeld van de meningen van medewerkers binnen beide organisaties. </w:t>
      </w:r>
      <w:r w:rsidR="00496AFA">
        <w:t xml:space="preserve">Bovendien zijn er een aantal externe respondenten bij dit onderzoek betrokken, om vanuit een andere invalshoek dit onderwerp te belichten. </w:t>
      </w:r>
    </w:p>
    <w:p w:rsidR="00AB1458" w:rsidRPr="00FE4F91" w:rsidRDefault="00AB1458" w:rsidP="00725AD7">
      <w:pPr>
        <w:spacing w:line="312" w:lineRule="auto"/>
        <w:contextualSpacing/>
        <w:jc w:val="both"/>
      </w:pPr>
    </w:p>
    <w:p w:rsidR="000D659E" w:rsidRDefault="003E201A" w:rsidP="001755F8">
      <w:pPr>
        <w:pStyle w:val="Heading2"/>
      </w:pPr>
      <w:bookmarkStart w:id="32" w:name="_Toc499903326"/>
      <w:r>
        <w:t>4.4</w:t>
      </w:r>
      <w:r w:rsidR="000D659E">
        <w:t>. Casusselectie</w:t>
      </w:r>
      <w:bookmarkEnd w:id="32"/>
    </w:p>
    <w:p w:rsidR="00FF5696" w:rsidRDefault="004455E6" w:rsidP="00DB0986">
      <w:pPr>
        <w:spacing w:line="312" w:lineRule="auto"/>
        <w:contextualSpacing/>
        <w:jc w:val="both"/>
      </w:pPr>
      <w:r>
        <w:t xml:space="preserve">In deze casusselectie wordt de selectie van de onderzoekseenheden nader besproken. </w:t>
      </w:r>
      <w:r w:rsidR="006B31B6">
        <w:t xml:space="preserve">In dit geval wordt er een casestudy onderzoek uitgevoerd binnen </w:t>
      </w:r>
      <w:r w:rsidR="00B47F25">
        <w:t>Sterker</w:t>
      </w:r>
      <w:r w:rsidR="006B31B6">
        <w:t xml:space="preserve">. In de onderzoeksliteratuur worden twee soorten casestudy onderzoek onderscheiden. Een enkelvoudige casestudy richt zich op een enkele drager van een bepaald sociaal verschijnsel (Bleijenbergh, 2013). Dit kan een organisatie zijn, maar bijvoorbeeld ook een afdeling. Een enkelvoudige casestudy wordt aangemerkt als idiosyncratisch in plaats van generalistisch, aangezien er in dit type onderzoek specifieke eigenschappen van een organisatie centraal staan (Braster, 2000). Naast een enkelvoudige casestudy bestaat er ook een meervoudige casestudy. Hierbij worden er meerdere casussen betrokken in het onderzoek, waardoor het onderzoek sterker bijdraagt aan theorievorming (Bleijenbergh, 2013). Dit type onderzoek is generalistisch van aard, omdat er gezocht wordt naar bepaalde patronen die samenhangen met een sociaal verschijnsel. Dit onderzoek richt zich op de organisatie </w:t>
      </w:r>
      <w:r w:rsidR="00B47F25">
        <w:t>Sterker</w:t>
      </w:r>
      <w:r w:rsidR="006B31B6">
        <w:t xml:space="preserve"> en kan daarmee het beste worden aangemerkt als een enkelvoudige casestudy. </w:t>
      </w:r>
    </w:p>
    <w:p w:rsidR="00C77C6F" w:rsidRDefault="00C77C6F" w:rsidP="00725AD7">
      <w:pPr>
        <w:spacing w:line="312" w:lineRule="auto"/>
        <w:contextualSpacing/>
        <w:jc w:val="both"/>
        <w:rPr>
          <w:b/>
        </w:rPr>
      </w:pPr>
    </w:p>
    <w:p w:rsidR="000D659E" w:rsidRDefault="003E201A" w:rsidP="001755F8">
      <w:pPr>
        <w:pStyle w:val="Heading2"/>
      </w:pPr>
      <w:bookmarkStart w:id="33" w:name="_Toc499903327"/>
      <w:r>
        <w:t>4.5.</w:t>
      </w:r>
      <w:r w:rsidR="000D659E">
        <w:t xml:space="preserve"> Operationalisering</w:t>
      </w:r>
      <w:bookmarkEnd w:id="33"/>
    </w:p>
    <w:p w:rsidR="000D659E" w:rsidRPr="00D16EBF" w:rsidRDefault="00D16EBF" w:rsidP="00725AD7">
      <w:pPr>
        <w:spacing w:line="312" w:lineRule="auto"/>
        <w:contextualSpacing/>
        <w:jc w:val="both"/>
      </w:pPr>
      <w:r>
        <w:t xml:space="preserve">In deze paragraaf worden de criteria en begrippen verder geoperationaliseerd. Dit gebeurt aan de hand van de in het theoretisch kader opgestelde criteria. </w:t>
      </w:r>
      <w:r w:rsidR="0043051A">
        <w:t>Uit deze criteria worden vervolgens verschillende dimensies afgeleid. Deze dimensies leiden op hun beurt weer tot indicatoren, die gebruikt worden als interviewvragen.</w:t>
      </w:r>
    </w:p>
    <w:p w:rsidR="00D16EBF" w:rsidRDefault="00D16EBF" w:rsidP="00725AD7">
      <w:pPr>
        <w:spacing w:line="312" w:lineRule="auto"/>
        <w:contextualSpacing/>
        <w:jc w:val="both"/>
        <w:rPr>
          <w:b/>
        </w:rPr>
      </w:pPr>
    </w:p>
    <w:p w:rsidR="001755F8" w:rsidRDefault="001755F8" w:rsidP="00725AD7">
      <w:pPr>
        <w:spacing w:line="312" w:lineRule="auto"/>
        <w:contextualSpacing/>
        <w:jc w:val="both"/>
        <w:rPr>
          <w:b/>
        </w:rPr>
      </w:pPr>
    </w:p>
    <w:p w:rsidR="001755F8" w:rsidRDefault="001755F8" w:rsidP="00725AD7">
      <w:pPr>
        <w:spacing w:line="312" w:lineRule="auto"/>
        <w:contextualSpacing/>
        <w:jc w:val="both"/>
        <w:rPr>
          <w:b/>
        </w:rPr>
      </w:pPr>
    </w:p>
    <w:p w:rsidR="001755F8" w:rsidRDefault="001755F8" w:rsidP="00725AD7">
      <w:pPr>
        <w:spacing w:line="312" w:lineRule="auto"/>
        <w:contextualSpacing/>
        <w:jc w:val="both"/>
        <w:rPr>
          <w:b/>
        </w:rPr>
      </w:pPr>
    </w:p>
    <w:p w:rsidR="00700404" w:rsidRDefault="00700404" w:rsidP="00725AD7">
      <w:pPr>
        <w:spacing w:line="312" w:lineRule="auto"/>
        <w:contextualSpacing/>
        <w:jc w:val="both"/>
      </w:pPr>
    </w:p>
    <w:p w:rsidR="00700404" w:rsidRDefault="00700404" w:rsidP="00725AD7">
      <w:pPr>
        <w:spacing w:line="312" w:lineRule="auto"/>
        <w:contextualSpacing/>
        <w:jc w:val="both"/>
      </w:pPr>
    </w:p>
    <w:p w:rsidR="003E201A" w:rsidRPr="003E201A" w:rsidRDefault="00D63C9A" w:rsidP="00725AD7">
      <w:pPr>
        <w:spacing w:line="312" w:lineRule="auto"/>
        <w:contextualSpacing/>
        <w:jc w:val="both"/>
      </w:pPr>
      <w:r>
        <w:t>Tabel 6</w:t>
      </w:r>
      <w:r w:rsidR="003E201A">
        <w:t>. Operationalisering van criteria, dimensies en indicatoren.</w:t>
      </w:r>
    </w:p>
    <w:tbl>
      <w:tblPr>
        <w:tblStyle w:val="TableGrid"/>
        <w:tblW w:w="0" w:type="auto"/>
        <w:tblLook w:val="04A0" w:firstRow="1" w:lastRow="0" w:firstColumn="1" w:lastColumn="0" w:noHBand="0" w:noVBand="1"/>
      </w:tblPr>
      <w:tblGrid>
        <w:gridCol w:w="2455"/>
        <w:gridCol w:w="2261"/>
        <w:gridCol w:w="4346"/>
      </w:tblGrid>
      <w:tr w:rsidR="00B401F6" w:rsidRPr="00A05F23" w:rsidTr="00B401F6">
        <w:tc>
          <w:tcPr>
            <w:tcW w:w="2455" w:type="dxa"/>
            <w:tcBorders>
              <w:bottom w:val="single" w:sz="12" w:space="0" w:color="auto"/>
              <w:right w:val="single" w:sz="12" w:space="0" w:color="auto"/>
            </w:tcBorders>
            <w:shd w:val="clear" w:color="auto" w:fill="D9D9D9" w:themeFill="background1" w:themeFillShade="D9"/>
          </w:tcPr>
          <w:p w:rsidR="00B401F6" w:rsidRPr="00A05F23" w:rsidRDefault="00B401F6" w:rsidP="00B46442">
            <w:pPr>
              <w:spacing w:line="312" w:lineRule="auto"/>
              <w:contextualSpacing/>
            </w:pPr>
            <w:r>
              <w:t>Criterium</w:t>
            </w:r>
          </w:p>
        </w:tc>
        <w:tc>
          <w:tcPr>
            <w:tcW w:w="2261" w:type="dxa"/>
            <w:tcBorders>
              <w:left w:val="single" w:sz="12" w:space="0" w:color="auto"/>
              <w:bottom w:val="single" w:sz="12" w:space="0" w:color="auto"/>
            </w:tcBorders>
            <w:shd w:val="clear" w:color="auto" w:fill="D9D9D9" w:themeFill="background1" w:themeFillShade="D9"/>
          </w:tcPr>
          <w:p w:rsidR="00B401F6" w:rsidRPr="00A05F23" w:rsidRDefault="00B401F6" w:rsidP="00B46442">
            <w:pPr>
              <w:spacing w:line="312" w:lineRule="auto"/>
              <w:contextualSpacing/>
            </w:pPr>
            <w:r>
              <w:t>Dimensies</w:t>
            </w:r>
          </w:p>
        </w:tc>
        <w:tc>
          <w:tcPr>
            <w:tcW w:w="4346" w:type="dxa"/>
            <w:tcBorders>
              <w:bottom w:val="single" w:sz="12" w:space="0" w:color="auto"/>
            </w:tcBorders>
            <w:shd w:val="clear" w:color="auto" w:fill="D9D9D9" w:themeFill="background1" w:themeFillShade="D9"/>
          </w:tcPr>
          <w:p w:rsidR="00B401F6" w:rsidRPr="00A05F23" w:rsidRDefault="00B401F6" w:rsidP="00B46442">
            <w:pPr>
              <w:spacing w:line="312" w:lineRule="auto"/>
              <w:contextualSpacing/>
            </w:pPr>
            <w:r>
              <w:t>Indicatoren</w:t>
            </w:r>
          </w:p>
        </w:tc>
      </w:tr>
      <w:tr w:rsidR="00B401F6" w:rsidRPr="00A05F23" w:rsidTr="00B46442">
        <w:tc>
          <w:tcPr>
            <w:tcW w:w="2455" w:type="dxa"/>
            <w:tcBorders>
              <w:top w:val="single" w:sz="12" w:space="0" w:color="auto"/>
              <w:right w:val="single" w:sz="12" w:space="0" w:color="auto"/>
            </w:tcBorders>
            <w:shd w:val="clear" w:color="auto" w:fill="D9D9D9" w:themeFill="background1" w:themeFillShade="D9"/>
          </w:tcPr>
          <w:p w:rsidR="00B401F6" w:rsidRPr="00A05F23" w:rsidRDefault="00B401F6" w:rsidP="00B46442">
            <w:pPr>
              <w:spacing w:line="312" w:lineRule="auto"/>
              <w:contextualSpacing/>
            </w:pPr>
            <w:r>
              <w:t>Is de participant betrokken bij agendavorming?</w:t>
            </w:r>
          </w:p>
        </w:tc>
        <w:tc>
          <w:tcPr>
            <w:tcW w:w="2261" w:type="dxa"/>
            <w:tcBorders>
              <w:top w:val="single" w:sz="12" w:space="0" w:color="auto"/>
              <w:left w:val="single" w:sz="12" w:space="0" w:color="auto"/>
            </w:tcBorders>
          </w:tcPr>
          <w:p w:rsidR="00B401F6" w:rsidRDefault="00B401F6" w:rsidP="00B46442">
            <w:pPr>
              <w:spacing w:line="312" w:lineRule="auto"/>
              <w:contextualSpacing/>
            </w:pPr>
            <w:r>
              <w:t>Opstellen agenda</w:t>
            </w:r>
          </w:p>
          <w:p w:rsidR="00B401F6" w:rsidRPr="00A05F23" w:rsidRDefault="00B401F6" w:rsidP="00B46442">
            <w:pPr>
              <w:spacing w:line="312" w:lineRule="auto"/>
              <w:contextualSpacing/>
            </w:pPr>
            <w:r>
              <w:t>Rol participant</w:t>
            </w:r>
          </w:p>
        </w:tc>
        <w:tc>
          <w:tcPr>
            <w:tcW w:w="4346" w:type="dxa"/>
            <w:tcBorders>
              <w:top w:val="single" w:sz="12" w:space="0" w:color="auto"/>
            </w:tcBorders>
          </w:tcPr>
          <w:p w:rsidR="00B401F6" w:rsidRDefault="00B401F6" w:rsidP="00B46442">
            <w:pPr>
              <w:spacing w:line="312" w:lineRule="auto"/>
              <w:contextualSpacing/>
            </w:pPr>
            <w:r>
              <w:t>Wie stelt de agenda op?</w:t>
            </w:r>
          </w:p>
          <w:p w:rsidR="00B401F6" w:rsidRDefault="00B401F6" w:rsidP="00B46442">
            <w:pPr>
              <w:spacing w:line="312" w:lineRule="auto"/>
              <w:contextualSpacing/>
            </w:pPr>
            <w:r>
              <w:t>Wat weet de participant van de agenda?</w:t>
            </w:r>
          </w:p>
          <w:p w:rsidR="00B401F6" w:rsidRPr="00A05F23" w:rsidRDefault="00B401F6" w:rsidP="00B46442">
            <w:pPr>
              <w:spacing w:line="312" w:lineRule="auto"/>
              <w:contextualSpacing/>
            </w:pPr>
            <w:r>
              <w:t>Wat is de rol van de participant in het proces?</w:t>
            </w:r>
          </w:p>
        </w:tc>
      </w:tr>
      <w:tr w:rsidR="00B401F6" w:rsidRPr="00A05F23" w:rsidTr="00B46442">
        <w:tc>
          <w:tcPr>
            <w:tcW w:w="2455" w:type="dxa"/>
            <w:tcBorders>
              <w:right w:val="single" w:sz="12" w:space="0" w:color="auto"/>
            </w:tcBorders>
            <w:shd w:val="clear" w:color="auto" w:fill="D9D9D9" w:themeFill="background1" w:themeFillShade="D9"/>
          </w:tcPr>
          <w:p w:rsidR="00B401F6" w:rsidRPr="00A05F23" w:rsidRDefault="00B401F6" w:rsidP="00B46442">
            <w:pPr>
              <w:spacing w:line="312" w:lineRule="auto"/>
              <w:contextualSpacing/>
            </w:pPr>
            <w:r>
              <w:t>Vindt het informeren plaats op micro- of mesoniveau?</w:t>
            </w:r>
          </w:p>
        </w:tc>
        <w:tc>
          <w:tcPr>
            <w:tcW w:w="2261" w:type="dxa"/>
            <w:tcBorders>
              <w:left w:val="single" w:sz="12" w:space="0" w:color="auto"/>
            </w:tcBorders>
          </w:tcPr>
          <w:p w:rsidR="00B401F6" w:rsidRDefault="00B401F6" w:rsidP="00B46442">
            <w:pPr>
              <w:spacing w:line="312" w:lineRule="auto"/>
              <w:contextualSpacing/>
            </w:pPr>
            <w:r>
              <w:t>Organisatieniveau</w:t>
            </w:r>
          </w:p>
          <w:p w:rsidR="00B401F6" w:rsidRPr="00A05F23" w:rsidRDefault="00B401F6" w:rsidP="00B46442">
            <w:pPr>
              <w:spacing w:line="312" w:lineRule="auto"/>
              <w:contextualSpacing/>
            </w:pPr>
            <w:r>
              <w:t>Relatie patiënt tot zorgverlener</w:t>
            </w:r>
          </w:p>
        </w:tc>
        <w:tc>
          <w:tcPr>
            <w:tcW w:w="4346" w:type="dxa"/>
          </w:tcPr>
          <w:p w:rsidR="00904E6F" w:rsidRDefault="008F0EF4" w:rsidP="00B46442">
            <w:pPr>
              <w:spacing w:line="312" w:lineRule="auto"/>
              <w:contextualSpacing/>
            </w:pPr>
            <w:r>
              <w:t>Op welk niveau in de organisatie vindt het informeren plaats?</w:t>
            </w:r>
          </w:p>
          <w:p w:rsidR="00B401F6" w:rsidRPr="00A05F23" w:rsidRDefault="00904E6F" w:rsidP="00B46442">
            <w:pPr>
              <w:spacing w:line="312" w:lineRule="auto"/>
              <w:contextualSpacing/>
            </w:pPr>
            <w:r>
              <w:t>Hoe ziet de relatie tussen de patiënt en de zorgverlener er uit?</w:t>
            </w:r>
          </w:p>
        </w:tc>
      </w:tr>
      <w:tr w:rsidR="00B401F6" w:rsidRPr="00A05F23" w:rsidTr="00B46442">
        <w:tc>
          <w:tcPr>
            <w:tcW w:w="2455" w:type="dxa"/>
            <w:tcBorders>
              <w:right w:val="single" w:sz="12" w:space="0" w:color="auto"/>
            </w:tcBorders>
            <w:shd w:val="clear" w:color="auto" w:fill="D9D9D9" w:themeFill="background1" w:themeFillShade="D9"/>
          </w:tcPr>
          <w:p w:rsidR="00B401F6" w:rsidRPr="00A05F23" w:rsidRDefault="00B401F6" w:rsidP="00B46442">
            <w:pPr>
              <w:spacing w:line="312" w:lineRule="auto"/>
              <w:contextualSpacing/>
            </w:pPr>
            <w:r>
              <w:t>Verbindt het bestuur zich direct aan de resultaten?</w:t>
            </w:r>
          </w:p>
        </w:tc>
        <w:tc>
          <w:tcPr>
            <w:tcW w:w="2261" w:type="dxa"/>
            <w:tcBorders>
              <w:left w:val="single" w:sz="12" w:space="0" w:color="auto"/>
            </w:tcBorders>
          </w:tcPr>
          <w:p w:rsidR="00B401F6" w:rsidRDefault="00B401F6" w:rsidP="00B46442">
            <w:pPr>
              <w:spacing w:line="312" w:lineRule="auto"/>
              <w:contextualSpacing/>
            </w:pPr>
            <w:r>
              <w:t>Eigen inbreng bestuur</w:t>
            </w:r>
          </w:p>
          <w:p w:rsidR="00B401F6" w:rsidRPr="00A05F23" w:rsidRDefault="00B401F6" w:rsidP="00B46442">
            <w:pPr>
              <w:spacing w:line="312" w:lineRule="auto"/>
              <w:contextualSpacing/>
            </w:pPr>
            <w:r>
              <w:t>Overname resultaten door bestuur</w:t>
            </w:r>
          </w:p>
        </w:tc>
        <w:tc>
          <w:tcPr>
            <w:tcW w:w="4346" w:type="dxa"/>
          </w:tcPr>
          <w:p w:rsidR="00B401F6" w:rsidRDefault="00904E6F" w:rsidP="00B46442">
            <w:pPr>
              <w:spacing w:line="312" w:lineRule="auto"/>
              <w:contextualSpacing/>
            </w:pPr>
            <w:r>
              <w:t>In hoeverre worden de resultaten overgenomen door het bestuur?</w:t>
            </w:r>
          </w:p>
          <w:p w:rsidR="00904E6F" w:rsidRPr="00A05F23" w:rsidRDefault="00904E6F" w:rsidP="00B46442">
            <w:pPr>
              <w:spacing w:line="312" w:lineRule="auto"/>
              <w:contextualSpacing/>
            </w:pPr>
            <w:r>
              <w:t>In hoeverre heeft het bestuur eigen inbreng bij het overnemen van de resultaten?</w:t>
            </w:r>
          </w:p>
        </w:tc>
      </w:tr>
      <w:tr w:rsidR="00B401F6" w:rsidRPr="00A05F23" w:rsidTr="00B46442">
        <w:tc>
          <w:tcPr>
            <w:tcW w:w="2455" w:type="dxa"/>
            <w:tcBorders>
              <w:right w:val="single" w:sz="12" w:space="0" w:color="auto"/>
            </w:tcBorders>
            <w:shd w:val="clear" w:color="auto" w:fill="D9D9D9" w:themeFill="background1" w:themeFillShade="D9"/>
          </w:tcPr>
          <w:p w:rsidR="00B401F6" w:rsidRPr="00A05F23" w:rsidRDefault="00B401F6" w:rsidP="00B46442">
            <w:pPr>
              <w:spacing w:line="312" w:lineRule="auto"/>
              <w:contextualSpacing/>
            </w:pPr>
            <w:r>
              <w:t>Gaat het om het verzamelen van individuele meningen of een gezamenlijk advies?</w:t>
            </w:r>
          </w:p>
        </w:tc>
        <w:tc>
          <w:tcPr>
            <w:tcW w:w="2261" w:type="dxa"/>
            <w:tcBorders>
              <w:left w:val="single" w:sz="12" w:space="0" w:color="auto"/>
            </w:tcBorders>
          </w:tcPr>
          <w:p w:rsidR="00B401F6" w:rsidRDefault="00B401F6" w:rsidP="00B46442">
            <w:pPr>
              <w:spacing w:line="312" w:lineRule="auto"/>
              <w:contextualSpacing/>
            </w:pPr>
            <w:r>
              <w:t>Noodzaak voor consensus</w:t>
            </w:r>
          </w:p>
          <w:p w:rsidR="00B401F6" w:rsidRPr="00A05F23" w:rsidRDefault="00B401F6" w:rsidP="00B46442">
            <w:pPr>
              <w:spacing w:line="312" w:lineRule="auto"/>
              <w:contextualSpacing/>
            </w:pPr>
            <w:r>
              <w:t>Ruimte om mening te uiten</w:t>
            </w:r>
          </w:p>
        </w:tc>
        <w:tc>
          <w:tcPr>
            <w:tcW w:w="4346" w:type="dxa"/>
          </w:tcPr>
          <w:p w:rsidR="00B401F6" w:rsidRDefault="00904E6F" w:rsidP="00B46442">
            <w:pPr>
              <w:spacing w:line="312" w:lineRule="auto"/>
              <w:contextualSpacing/>
            </w:pPr>
            <w:r>
              <w:t>In hoeverre is het noodzakelijk consensus te bereiken?</w:t>
            </w:r>
          </w:p>
          <w:p w:rsidR="00904E6F" w:rsidRPr="00A05F23" w:rsidRDefault="00904E6F" w:rsidP="00B46442">
            <w:pPr>
              <w:spacing w:line="312" w:lineRule="auto"/>
              <w:contextualSpacing/>
            </w:pPr>
            <w:r>
              <w:t>In hoeverre is het van belang dat iedereen zijn mening kan geven?</w:t>
            </w:r>
          </w:p>
        </w:tc>
      </w:tr>
      <w:tr w:rsidR="00B401F6" w:rsidRPr="00A05F23" w:rsidTr="00B46442">
        <w:tc>
          <w:tcPr>
            <w:tcW w:w="2455" w:type="dxa"/>
            <w:tcBorders>
              <w:right w:val="single" w:sz="12" w:space="0" w:color="auto"/>
            </w:tcBorders>
            <w:shd w:val="clear" w:color="auto" w:fill="D9D9D9" w:themeFill="background1" w:themeFillShade="D9"/>
          </w:tcPr>
          <w:p w:rsidR="00B401F6" w:rsidRPr="00A05F23" w:rsidRDefault="00B401F6" w:rsidP="00B46442">
            <w:pPr>
              <w:spacing w:line="312" w:lineRule="auto"/>
              <w:contextualSpacing/>
            </w:pPr>
            <w:r>
              <w:t>Dienen deelnemers geïnformeerd of ongeïnformeerd te zijn?</w:t>
            </w:r>
          </w:p>
        </w:tc>
        <w:tc>
          <w:tcPr>
            <w:tcW w:w="2261" w:type="dxa"/>
            <w:tcBorders>
              <w:left w:val="single" w:sz="12" w:space="0" w:color="auto"/>
            </w:tcBorders>
          </w:tcPr>
          <w:p w:rsidR="00B401F6" w:rsidRDefault="008F0EF4" w:rsidP="00B46442">
            <w:pPr>
              <w:spacing w:line="312" w:lineRule="auto"/>
              <w:contextualSpacing/>
            </w:pPr>
            <w:r>
              <w:t>Informatie vooraf</w:t>
            </w:r>
          </w:p>
          <w:p w:rsidR="008F0EF4" w:rsidRPr="00A05F23" w:rsidRDefault="008F0EF4" w:rsidP="00B46442">
            <w:pPr>
              <w:spacing w:line="312" w:lineRule="auto"/>
              <w:contextualSpacing/>
            </w:pPr>
            <w:r>
              <w:t>Bedenktijd</w:t>
            </w:r>
          </w:p>
        </w:tc>
        <w:tc>
          <w:tcPr>
            <w:tcW w:w="4346" w:type="dxa"/>
          </w:tcPr>
          <w:p w:rsidR="00B401F6" w:rsidRDefault="008F0EF4" w:rsidP="00B46442">
            <w:pPr>
              <w:spacing w:line="312" w:lineRule="auto"/>
              <w:contextualSpacing/>
            </w:pPr>
            <w:r>
              <w:t>In hoeverre is het van belang dat deelnemers geïnformeerd zijn vooraf?</w:t>
            </w:r>
          </w:p>
          <w:p w:rsidR="008F0EF4" w:rsidRPr="00A05F23" w:rsidRDefault="008F0EF4" w:rsidP="00B46442">
            <w:pPr>
              <w:spacing w:line="312" w:lineRule="auto"/>
              <w:contextualSpacing/>
            </w:pPr>
            <w:r>
              <w:t>In hoeverre is het van belang dat deelnemers bedenktijd krijgen om hun mening te formuleren?</w:t>
            </w:r>
          </w:p>
        </w:tc>
      </w:tr>
      <w:tr w:rsidR="00B401F6" w:rsidRPr="00A05F23" w:rsidTr="00B46442">
        <w:tc>
          <w:tcPr>
            <w:tcW w:w="2455" w:type="dxa"/>
            <w:tcBorders>
              <w:right w:val="single" w:sz="12" w:space="0" w:color="auto"/>
            </w:tcBorders>
            <w:shd w:val="clear" w:color="auto" w:fill="D9D9D9" w:themeFill="background1" w:themeFillShade="D9"/>
          </w:tcPr>
          <w:p w:rsidR="00B401F6" w:rsidRPr="00A05F23" w:rsidRDefault="00B401F6" w:rsidP="00B46442">
            <w:pPr>
              <w:spacing w:line="312" w:lineRule="auto"/>
              <w:contextualSpacing/>
            </w:pPr>
            <w:r>
              <w:t>Is het belangrijk dat er doorvraagmogelijkheden zijn naar inhoudelijke argumentaties?</w:t>
            </w:r>
          </w:p>
        </w:tc>
        <w:tc>
          <w:tcPr>
            <w:tcW w:w="2261" w:type="dxa"/>
            <w:tcBorders>
              <w:left w:val="single" w:sz="12" w:space="0" w:color="auto"/>
            </w:tcBorders>
          </w:tcPr>
          <w:p w:rsidR="00B401F6" w:rsidRDefault="00B401F6" w:rsidP="00B46442">
            <w:pPr>
              <w:spacing w:line="312" w:lineRule="auto"/>
              <w:contextualSpacing/>
            </w:pPr>
            <w:r>
              <w:t>Belang achterliggende gedachten</w:t>
            </w:r>
          </w:p>
          <w:p w:rsidR="00B401F6" w:rsidRPr="00A05F23" w:rsidRDefault="00B401F6" w:rsidP="00B46442">
            <w:pPr>
              <w:spacing w:line="312" w:lineRule="auto"/>
              <w:contextualSpacing/>
            </w:pPr>
            <w:r>
              <w:t>Complexiteit van de casus</w:t>
            </w:r>
          </w:p>
        </w:tc>
        <w:tc>
          <w:tcPr>
            <w:tcW w:w="4346" w:type="dxa"/>
          </w:tcPr>
          <w:p w:rsidR="00B401F6" w:rsidRDefault="00904E6F" w:rsidP="00B46442">
            <w:pPr>
              <w:spacing w:line="312" w:lineRule="auto"/>
              <w:contextualSpacing/>
            </w:pPr>
            <w:r>
              <w:t>In hoeverre is het van belang om de achterliggende gedachten te achterhalen?</w:t>
            </w:r>
          </w:p>
          <w:p w:rsidR="00904E6F" w:rsidRPr="00A05F23" w:rsidRDefault="00904E6F" w:rsidP="00B46442">
            <w:pPr>
              <w:spacing w:line="312" w:lineRule="auto"/>
              <w:contextualSpacing/>
            </w:pPr>
            <w:r>
              <w:t>Hoe hoog scoort deze casus als het gaat om complexiteit?</w:t>
            </w:r>
          </w:p>
        </w:tc>
      </w:tr>
      <w:tr w:rsidR="00B401F6" w:rsidRPr="00A05F23" w:rsidTr="00D35C9C">
        <w:tc>
          <w:tcPr>
            <w:tcW w:w="2455" w:type="dxa"/>
            <w:tcBorders>
              <w:right w:val="single" w:sz="12" w:space="0" w:color="auto"/>
            </w:tcBorders>
            <w:shd w:val="clear" w:color="auto" w:fill="D9D9D9" w:themeFill="background1" w:themeFillShade="D9"/>
          </w:tcPr>
          <w:p w:rsidR="00B401F6" w:rsidRDefault="00B401F6" w:rsidP="00B46442">
            <w:pPr>
              <w:spacing w:line="312" w:lineRule="auto"/>
              <w:contextualSpacing/>
            </w:pPr>
            <w:r>
              <w:t>Worden deelnemers geïnformeerd door onderlinge gedachtenuitwisseling of door de opdrachtgever?</w:t>
            </w:r>
          </w:p>
        </w:tc>
        <w:tc>
          <w:tcPr>
            <w:tcW w:w="2261" w:type="dxa"/>
            <w:tcBorders>
              <w:left w:val="single" w:sz="12" w:space="0" w:color="auto"/>
            </w:tcBorders>
          </w:tcPr>
          <w:p w:rsidR="00B401F6" w:rsidRDefault="00B401F6" w:rsidP="00B46442">
            <w:pPr>
              <w:spacing w:line="312" w:lineRule="auto"/>
              <w:contextualSpacing/>
            </w:pPr>
            <w:r>
              <w:t>Mate van sturing door opdrachtgever</w:t>
            </w:r>
          </w:p>
          <w:p w:rsidR="00B401F6" w:rsidRPr="00A05F23" w:rsidRDefault="00B401F6" w:rsidP="00B46442">
            <w:pPr>
              <w:spacing w:line="312" w:lineRule="auto"/>
              <w:contextualSpacing/>
            </w:pPr>
            <w:r>
              <w:t>Belang onderlinge gedachtenuitwisseling</w:t>
            </w:r>
          </w:p>
        </w:tc>
        <w:tc>
          <w:tcPr>
            <w:tcW w:w="4346" w:type="dxa"/>
          </w:tcPr>
          <w:p w:rsidR="00B401F6" w:rsidRDefault="00904E6F" w:rsidP="00B46442">
            <w:pPr>
              <w:spacing w:line="312" w:lineRule="auto"/>
              <w:contextualSpacing/>
            </w:pPr>
            <w:r>
              <w:t>In hoeverre is er sprake van sturing door de opdrachtgever?</w:t>
            </w:r>
          </w:p>
          <w:p w:rsidR="00904E6F" w:rsidRPr="00A05F23" w:rsidRDefault="00904E6F" w:rsidP="00B46442">
            <w:pPr>
              <w:spacing w:line="312" w:lineRule="auto"/>
              <w:contextualSpacing/>
            </w:pPr>
            <w:r>
              <w:t>Hoeveel belang wordt er gehecht aan onderlinge gedachtenuitwisseling?</w:t>
            </w:r>
          </w:p>
        </w:tc>
      </w:tr>
      <w:tr w:rsidR="00B401F6" w:rsidRPr="00A05F23" w:rsidTr="00B46442">
        <w:tc>
          <w:tcPr>
            <w:tcW w:w="2455" w:type="dxa"/>
            <w:tcBorders>
              <w:right w:val="single" w:sz="12" w:space="0" w:color="auto"/>
            </w:tcBorders>
            <w:shd w:val="clear" w:color="auto" w:fill="D9D9D9" w:themeFill="background1" w:themeFillShade="D9"/>
          </w:tcPr>
          <w:p w:rsidR="00B401F6" w:rsidRDefault="00B401F6" w:rsidP="00B46442">
            <w:pPr>
              <w:spacing w:line="312" w:lineRule="auto"/>
              <w:contextualSpacing/>
            </w:pPr>
            <w:r>
              <w:t>Wat is de rol van de participant?</w:t>
            </w:r>
          </w:p>
        </w:tc>
        <w:tc>
          <w:tcPr>
            <w:tcW w:w="2261" w:type="dxa"/>
            <w:tcBorders>
              <w:left w:val="single" w:sz="12" w:space="0" w:color="auto"/>
            </w:tcBorders>
          </w:tcPr>
          <w:p w:rsidR="00B401F6" w:rsidRPr="00A05F23" w:rsidRDefault="00B401F6" w:rsidP="00B46442">
            <w:pPr>
              <w:spacing w:line="312" w:lineRule="auto"/>
              <w:contextualSpacing/>
            </w:pPr>
            <w:r>
              <w:t>Mate van ge</w:t>
            </w:r>
            <w:r w:rsidR="008F0EF4">
              <w:t>lijkheid participant en bestuur</w:t>
            </w:r>
          </w:p>
        </w:tc>
        <w:tc>
          <w:tcPr>
            <w:tcW w:w="4346" w:type="dxa"/>
          </w:tcPr>
          <w:p w:rsidR="00B401F6" w:rsidRPr="00A05F23" w:rsidRDefault="00904E6F" w:rsidP="00B46442">
            <w:pPr>
              <w:spacing w:line="312" w:lineRule="auto"/>
              <w:contextualSpacing/>
            </w:pPr>
            <w:r>
              <w:t>In hoeverre is de positie van de participant gelijk aan die van het bestuur?</w:t>
            </w:r>
          </w:p>
        </w:tc>
      </w:tr>
    </w:tbl>
    <w:p w:rsidR="00E101B8" w:rsidRDefault="00E101B8" w:rsidP="00725AD7">
      <w:pPr>
        <w:spacing w:line="312" w:lineRule="auto"/>
        <w:contextualSpacing/>
        <w:jc w:val="both"/>
        <w:rPr>
          <w:b/>
        </w:rPr>
      </w:pPr>
    </w:p>
    <w:p w:rsidR="009A2786" w:rsidRPr="00E101B8" w:rsidRDefault="00E101B8" w:rsidP="00725AD7">
      <w:pPr>
        <w:spacing w:line="312" w:lineRule="auto"/>
        <w:contextualSpacing/>
        <w:jc w:val="both"/>
      </w:pPr>
      <w:r>
        <w:t xml:space="preserve">Bovenstaande operationalisering wordt tevens gebruikt als leidraad voor de interviewguide. Ook de resultaten van deze interviews </w:t>
      </w:r>
      <w:r w:rsidR="00634A71">
        <w:t>worden</w:t>
      </w:r>
      <w:r>
        <w:t xml:space="preserve"> aan de hand van deze operationalisering gecodeerd. </w:t>
      </w:r>
      <w:r w:rsidR="000729B7">
        <w:t xml:space="preserve">Bij coderen wordt er grofweg een scheiding gemaakt tussen </w:t>
      </w:r>
      <w:r w:rsidR="009A2786">
        <w:t xml:space="preserve">twee manieren: inductief en deductief coderen. Inductief coderen begint bij het empirische materiaal zelf. Begrippen van respondenten worden gebruikt voor codes en vervolgens steeds verder uitgewerkt totdat ze aansluiten bij de </w:t>
      </w:r>
      <w:r w:rsidR="009A2786">
        <w:lastRenderedPageBreak/>
        <w:t xml:space="preserve">vraagstelling (Boeije, 2005). </w:t>
      </w:r>
      <w:r w:rsidR="00A51BE0">
        <w:t xml:space="preserve">Bij inductief coderen worden er drie stappen onderscheiden. De eerste stap is het open coderen, waarbij codes worden toegekend die passen bij de inhoud van een bepaald fragment. Hierna volgt het axiaal coderen, waarbij open codes met elkaar worden verbonden op basis van bepaalde thema’s. De laatste fase is het selectief coderen. Hierin worden de axiale codes met elkaar vergeleken, om zo bepaalde patronen aan het licht te brengen (Bleijenberg, 2013). De tweede manier van coderen is het deductief coderen. Hierbij worden teksten gecodeerd door middel van een boomstructuur die is opgesteld vanuit  </w:t>
      </w:r>
      <w:r w:rsidR="00D3051B">
        <w:t>bepaalde begrippen en dimensies. Deze dimensies dienen uitputtend en uitsluitend te zijn (Bleijenberg, 2013).</w:t>
      </w:r>
    </w:p>
    <w:p w:rsidR="00E101B8" w:rsidRDefault="00E101B8" w:rsidP="00725AD7">
      <w:pPr>
        <w:spacing w:line="312" w:lineRule="auto"/>
        <w:contextualSpacing/>
        <w:jc w:val="both"/>
        <w:rPr>
          <w:b/>
        </w:rPr>
      </w:pPr>
    </w:p>
    <w:p w:rsidR="000D659E" w:rsidRDefault="000D659E" w:rsidP="001755F8">
      <w:pPr>
        <w:pStyle w:val="Heading2"/>
      </w:pPr>
      <w:bookmarkStart w:id="34" w:name="_Toc499903328"/>
      <w:r>
        <w:t>4.</w:t>
      </w:r>
      <w:r w:rsidR="003E201A">
        <w:t>6</w:t>
      </w:r>
      <w:r>
        <w:t>. Validiteit</w:t>
      </w:r>
      <w:r w:rsidR="003563CB">
        <w:t xml:space="preserve"> en betrouwbaarheid</w:t>
      </w:r>
      <w:bookmarkEnd w:id="34"/>
    </w:p>
    <w:p w:rsidR="003D7A0E" w:rsidRDefault="00A36CFB" w:rsidP="00725AD7">
      <w:pPr>
        <w:spacing w:line="312" w:lineRule="auto"/>
        <w:contextualSpacing/>
        <w:jc w:val="both"/>
      </w:pPr>
      <w:r>
        <w:t xml:space="preserve">Bij validiteit wordt nagegaan in hoeverre een meetinstrument </w:t>
      </w:r>
      <w:r w:rsidR="00FB6B5E">
        <w:t>meet wat deze moet meten.</w:t>
      </w:r>
      <w:r w:rsidR="00957F01">
        <w:t xml:space="preserve"> Validiteit heeft betrekking op systematische meetfouten.</w:t>
      </w:r>
      <w:r>
        <w:t xml:space="preserve"> Er worden verschillende soorten validiteit onderscheiden. De eerste soort is inhoudsvaliditeit. Hierbij is het de vraag of het meetinstrument een goede afspiegeling vormt van het te meten begrip (Swanborn, 1987). Inhoudsvaliditeit kan, in tegenstelling tot de andere soorten validiteit, vooraf aan de dataverzameling al worden vastgesteld. Door de operationalisering van het begrip zo nauwkeurig mogelijk te laten verlopen, kan de inhoudsvaliditeit zo groot mogelijk worden gemaakt. De eerste manier om dit te waarborgen is door gebruik te maken van literatuurstudie en na te gaan of er bepaalde meetinstrumente</w:t>
      </w:r>
      <w:r w:rsidR="00135E46">
        <w:t>n zijn ontwikkeld. Een tweede methode is om collega onderzoekers de meetinstrumenten te laten beoordelen (Vennix, 2008).</w:t>
      </w:r>
      <w:r w:rsidR="00B6209F">
        <w:t xml:space="preserve"> De tweede soort validiteit die wordt onderscheiden is begripsvaliditeit. </w:t>
      </w:r>
      <w:r w:rsidR="00423B80">
        <w:t xml:space="preserve">Hierbij staat de mate waarin een begrip samenhangt met andere begrippen binnen een theorie centraal. Dit wil zeggen dat een meetinstrument als meer valide wordt beschouwd wanneer scores op bepaalde variabelen dezelfde samenhang laten zien als in de theorie verondersteld werd. Dit kan op twee manieren werken, namelijk via een convergerende of via een discriminante validiteit. In het geval van een convergerende validiteit is de samenhang tussen twee begrippen positief, ook wanneer er verschillende meetinstrumenten worden toegepast. Bij discriminante validiteit gaat het er juist om dat de validiteit tussen verschillende begrippen gemeten met verschillende meetinstrumenten laag is (Vennix, 2008). </w:t>
      </w:r>
      <w:r w:rsidR="00FB6B5E">
        <w:t xml:space="preserve">De laatste vorm van validiteit die in de onderzoeksliteratuur wordt genoemd is de criteriumvaliditeit. Hierbij is een instrument valide wanneer er aan de hand van resultaten van een meting een goede voorspelling kan worden gemaakt van een andere variabele. Deze variabele wordt de criterium variabele genoemd. </w:t>
      </w:r>
    </w:p>
    <w:p w:rsidR="00491011" w:rsidRDefault="00491011" w:rsidP="00725AD7">
      <w:pPr>
        <w:spacing w:line="312" w:lineRule="auto"/>
        <w:contextualSpacing/>
        <w:jc w:val="both"/>
      </w:pPr>
    </w:p>
    <w:p w:rsidR="007F7FC2" w:rsidRPr="00854D45" w:rsidRDefault="00E04AF5" w:rsidP="00725AD7">
      <w:pPr>
        <w:spacing w:line="312" w:lineRule="auto"/>
        <w:contextualSpacing/>
        <w:jc w:val="both"/>
      </w:pPr>
      <w:r>
        <w:t xml:space="preserve">De operationalisering van de criteria, dimensies en indicatoren dient ook beoordeeld te worden op validiteit. De enige vorm van validiteit die vooraf kan worden vastgesteld is de inhoudsvaliditeit. Een van de manieren om een hoge inhoudsvaliditeit te waarborgen is om na te gaan of er al eerder meetinstrumenten zijn ontwikkeld om een bepaald begrip te meten. </w:t>
      </w:r>
      <w:r w:rsidR="00FC5F87">
        <w:t xml:space="preserve">In dit onderzoek is dat bij een deel van de criteria het geval, aangezien deze afkomstig zijn uit de beslisboom die ontwikkeld is door De Cock-Buning en Honingh (2006). De overige criteria zijn gebaseerd op de participatieladder van Edelenbos en Monnikhof (1998) en de participatieve methoden van Leys (2007) en het Vlaams </w:t>
      </w:r>
      <w:r w:rsidR="00FC5F87">
        <w:lastRenderedPageBreak/>
        <w:t>Patiëntenplatform (2011). Weliswaar zijn deze criteria, in tegenstelling tot de criteria afkomstig uit de beslisboom van De Cock-Buning en Honingh (2006), niet rechtstreeks over</w:t>
      </w:r>
      <w:r w:rsidR="00AE3CC0">
        <w:t xml:space="preserve">genomen uit de literatuur, maar zijn deze wel gebaseerd op eerdergenoemde theorieën. </w:t>
      </w:r>
      <w:r w:rsidR="003D7A0E">
        <w:t xml:space="preserve">De dimensies en indicatoren zijn vervolgens afgeleid uit deze criteria, waardoor de inhoudsvaliditeit zoveel mogelijk wordt gewaarborgd. </w:t>
      </w:r>
    </w:p>
    <w:p w:rsidR="00854D45" w:rsidRDefault="00854D45" w:rsidP="00725AD7">
      <w:pPr>
        <w:spacing w:line="312" w:lineRule="auto"/>
        <w:contextualSpacing/>
        <w:jc w:val="both"/>
        <w:rPr>
          <w:b/>
        </w:rPr>
      </w:pPr>
    </w:p>
    <w:p w:rsidR="007F7FC2" w:rsidRDefault="00FB6B5E" w:rsidP="00725AD7">
      <w:pPr>
        <w:spacing w:line="312" w:lineRule="auto"/>
        <w:contextualSpacing/>
        <w:jc w:val="both"/>
      </w:pPr>
      <w:r>
        <w:t xml:space="preserve">Bij betrouwbaarheid is het van belang dat een meting onafhankelijk is van de onderzoeker en het meetinstrument. Bij een betrouwbare meting zijn de meetresultaten namelijk stabiel. Dat wil zeggen dat er bij herhaalde metingen </w:t>
      </w:r>
      <w:r w:rsidR="00957F01">
        <w:t>steeds dezelfde uitkomsten naar voren moeten komen. Betrouwbaarheid heeft betrekking op toevallige meetfouten</w:t>
      </w:r>
      <w:r w:rsidR="008771E3">
        <w:t xml:space="preserve"> (Vennix, 2008)</w:t>
      </w:r>
      <w:r w:rsidR="00957F01">
        <w:t xml:space="preserve">. </w:t>
      </w:r>
      <w:r w:rsidR="007F7FC2">
        <w:t>De betrouwbaarheid wordt gewaarborgd door in de interviewguide steeds dezelfde vragen op te nemen. Doordat deze van tevoren gestructureerd is, wordt getracht de toevallige meetfouten te voorkomen. Dit heeft een positief effect op de betrouwbaarheid van het onderzoek.</w:t>
      </w:r>
    </w:p>
    <w:p w:rsidR="007F7FC2" w:rsidRPr="00FB6B5E" w:rsidRDefault="007F7FC2" w:rsidP="00725AD7">
      <w:pPr>
        <w:spacing w:line="312" w:lineRule="auto"/>
        <w:contextualSpacing/>
        <w:jc w:val="both"/>
      </w:pPr>
    </w:p>
    <w:p w:rsidR="00260983" w:rsidRDefault="00260983" w:rsidP="00725AD7">
      <w:pPr>
        <w:spacing w:line="312" w:lineRule="auto"/>
        <w:contextualSpacing/>
        <w:jc w:val="both"/>
      </w:pPr>
    </w:p>
    <w:p w:rsidR="00260983" w:rsidRDefault="00260983">
      <w:r>
        <w:br w:type="page"/>
      </w:r>
    </w:p>
    <w:p w:rsidR="00260983" w:rsidRDefault="00D14E3B" w:rsidP="001755F8">
      <w:pPr>
        <w:pStyle w:val="Heading1"/>
      </w:pPr>
      <w:bookmarkStart w:id="35" w:name="_Toc499903329"/>
      <w:r>
        <w:lastRenderedPageBreak/>
        <w:t>5</w:t>
      </w:r>
      <w:r w:rsidR="00260983">
        <w:t xml:space="preserve">. </w:t>
      </w:r>
      <w:r w:rsidR="005536DC">
        <w:t>Resultaten en a</w:t>
      </w:r>
      <w:r w:rsidR="00260983">
        <w:t>nalyse</w:t>
      </w:r>
      <w:bookmarkEnd w:id="35"/>
    </w:p>
    <w:p w:rsidR="00CD09CB" w:rsidRDefault="00CD09CB" w:rsidP="006E1ECE">
      <w:pPr>
        <w:spacing w:line="312" w:lineRule="auto"/>
        <w:contextualSpacing/>
        <w:jc w:val="both"/>
      </w:pPr>
    </w:p>
    <w:p w:rsidR="00CD09CB" w:rsidRPr="00CD09CB" w:rsidRDefault="00CD09CB" w:rsidP="001755F8">
      <w:pPr>
        <w:pStyle w:val="Heading2"/>
      </w:pPr>
      <w:bookmarkStart w:id="36" w:name="_Toc499903330"/>
      <w:r>
        <w:t>5.1. Inleiding</w:t>
      </w:r>
      <w:bookmarkEnd w:id="36"/>
    </w:p>
    <w:p w:rsidR="006E1ECE" w:rsidRPr="00F209A3" w:rsidRDefault="00E464EA" w:rsidP="006E1ECE">
      <w:pPr>
        <w:spacing w:line="312" w:lineRule="auto"/>
        <w:contextualSpacing/>
        <w:jc w:val="both"/>
        <w:rPr>
          <w:i/>
        </w:rPr>
      </w:pPr>
      <w:r>
        <w:t xml:space="preserve">In dit hoofdstuk worden de verzamelde resultaten geanalyseerd. Allereerst wordt de situatie rondom cliëntparticipatie binnen de organisatie </w:t>
      </w:r>
      <w:r w:rsidR="001755F8">
        <w:t>bestudeerd aan de hand van de criteria voor effectiviteit</w:t>
      </w:r>
      <w:r>
        <w:t>. De eerste deelvraag hierbij luidt:</w:t>
      </w:r>
      <w:r w:rsidRPr="00F209A3">
        <w:rPr>
          <w:i/>
        </w:rPr>
        <w:t xml:space="preserve"> </w:t>
      </w:r>
      <w:r w:rsidR="001755F8" w:rsidRPr="006E1ECE">
        <w:t>‘</w:t>
      </w:r>
      <w:r w:rsidR="001755F8">
        <w:t>Hoe scoort</w:t>
      </w:r>
      <w:r w:rsidR="001755F8" w:rsidRPr="006E1ECE">
        <w:t xml:space="preserve"> de organisatie </w:t>
      </w:r>
      <w:r w:rsidR="001755F8">
        <w:t>Sterker</w:t>
      </w:r>
      <w:r w:rsidR="001755F8" w:rsidRPr="006E1ECE">
        <w:t xml:space="preserve"> </w:t>
      </w:r>
      <w:r w:rsidR="001755F8">
        <w:t>op basis van deze</w:t>
      </w:r>
      <w:r w:rsidR="001755F8" w:rsidRPr="006E1ECE">
        <w:t xml:space="preserve"> criteria?’</w:t>
      </w:r>
      <w:r>
        <w:t xml:space="preserve"> Op basis van deze resultaten wordt vervolgens gekeken welk participatiemodel hierbij het beste aansluit. Hierbij hoort de volgende deelvraag</w:t>
      </w:r>
      <w:r w:rsidR="006E1ECE">
        <w:t>:</w:t>
      </w:r>
      <w:r w:rsidR="006E1ECE" w:rsidRPr="00F209A3">
        <w:rPr>
          <w:i/>
        </w:rPr>
        <w:t xml:space="preserve"> </w:t>
      </w:r>
      <w:r w:rsidR="001755F8">
        <w:t>‘</w:t>
      </w:r>
      <w:r w:rsidR="001755F8" w:rsidRPr="001755F8">
        <w:t>Welke vorm(en) van cliëntparticipatie sluiten goed aan bij de organisatie Sterker gegeven de eerdergenoemde criteria?</w:t>
      </w:r>
      <w:r w:rsidR="001755F8">
        <w:t>’</w:t>
      </w:r>
    </w:p>
    <w:p w:rsidR="006E1ECE" w:rsidRDefault="006E1ECE" w:rsidP="00A24A51">
      <w:pPr>
        <w:spacing w:line="312" w:lineRule="auto"/>
        <w:contextualSpacing/>
        <w:jc w:val="both"/>
      </w:pPr>
    </w:p>
    <w:p w:rsidR="00312249" w:rsidRDefault="006E1ECE" w:rsidP="00A24A51">
      <w:pPr>
        <w:spacing w:line="312" w:lineRule="auto"/>
        <w:contextualSpacing/>
        <w:jc w:val="both"/>
      </w:pPr>
      <w:r>
        <w:t xml:space="preserve">Om te bepalen hoe de organisatie </w:t>
      </w:r>
      <w:r w:rsidR="00B47F25">
        <w:t>Sterker</w:t>
      </w:r>
      <w:r>
        <w:t xml:space="preserve"> scoort op basis van de eerder opgestelde criteria</w:t>
      </w:r>
      <w:r w:rsidR="00E101B8">
        <w:t xml:space="preserve">, zijn de resultaten afkomstig uit de interviews van groot belang. </w:t>
      </w:r>
      <w:r>
        <w:t>Aan de hand van deze criteria wordt bepaald hoe beide organisaties hierop scoren.</w:t>
      </w:r>
      <w:r w:rsidR="009421F7">
        <w:t xml:space="preserve"> Deze criteria zijn als volgt geformuleerd:</w:t>
      </w:r>
    </w:p>
    <w:p w:rsidR="009421F7" w:rsidRDefault="009421F7" w:rsidP="00A24A51">
      <w:pPr>
        <w:spacing w:line="312" w:lineRule="auto"/>
        <w:contextualSpacing/>
        <w:jc w:val="both"/>
      </w:pPr>
    </w:p>
    <w:p w:rsidR="00D35C9C" w:rsidRDefault="00D63C9A" w:rsidP="00A24A51">
      <w:pPr>
        <w:spacing w:line="312" w:lineRule="auto"/>
        <w:contextualSpacing/>
        <w:jc w:val="both"/>
      </w:pPr>
      <w:r>
        <w:t>Tabel 7</w:t>
      </w:r>
      <w:r w:rsidR="00D35C9C">
        <w:t>. Criteria voor effectiviteit.</w:t>
      </w:r>
    </w:p>
    <w:tbl>
      <w:tblPr>
        <w:tblStyle w:val="TableGrid"/>
        <w:tblW w:w="0" w:type="auto"/>
        <w:tblLook w:val="04A0" w:firstRow="1" w:lastRow="0" w:firstColumn="1" w:lastColumn="0" w:noHBand="0" w:noVBand="1"/>
      </w:tblPr>
      <w:tblGrid>
        <w:gridCol w:w="9062"/>
      </w:tblGrid>
      <w:tr w:rsidR="00D35C9C" w:rsidRPr="00D35C9C" w:rsidTr="00D35C9C">
        <w:tc>
          <w:tcPr>
            <w:tcW w:w="9062" w:type="dxa"/>
            <w:shd w:val="clear" w:color="auto" w:fill="D9D9D9" w:themeFill="background1" w:themeFillShade="D9"/>
          </w:tcPr>
          <w:p w:rsidR="00D35C9C" w:rsidRPr="00D35C9C" w:rsidRDefault="00D35C9C" w:rsidP="00B219C2">
            <w:pPr>
              <w:spacing w:line="312" w:lineRule="auto"/>
              <w:contextualSpacing/>
            </w:pPr>
            <w:r w:rsidRPr="00D35C9C">
              <w:t>1. Is de participant betrokken bij de agendavorming?</w:t>
            </w:r>
          </w:p>
        </w:tc>
      </w:tr>
      <w:tr w:rsidR="00D35C9C" w:rsidRPr="00D35C9C" w:rsidTr="00D35C9C">
        <w:tc>
          <w:tcPr>
            <w:tcW w:w="9062" w:type="dxa"/>
          </w:tcPr>
          <w:p w:rsidR="00D35C9C" w:rsidRPr="00D35C9C" w:rsidRDefault="00D35C9C" w:rsidP="00B219C2">
            <w:pPr>
              <w:spacing w:line="312" w:lineRule="auto"/>
              <w:contextualSpacing/>
            </w:pPr>
            <w:r w:rsidRPr="00D35C9C">
              <w:t>2. Vindt het informeren plaats op micro- of op mesoniveau?</w:t>
            </w:r>
          </w:p>
        </w:tc>
      </w:tr>
      <w:tr w:rsidR="00D35C9C" w:rsidRPr="00D35C9C" w:rsidTr="00D35C9C">
        <w:tc>
          <w:tcPr>
            <w:tcW w:w="9062" w:type="dxa"/>
            <w:shd w:val="clear" w:color="auto" w:fill="D9D9D9" w:themeFill="background1" w:themeFillShade="D9"/>
          </w:tcPr>
          <w:p w:rsidR="00D35C9C" w:rsidRPr="00D35C9C" w:rsidRDefault="00D35C9C" w:rsidP="00B219C2">
            <w:pPr>
              <w:spacing w:line="312" w:lineRule="auto"/>
              <w:contextualSpacing/>
            </w:pPr>
            <w:r w:rsidRPr="00D35C9C">
              <w:t>3. Verbindt het bestuur zich direct aan de resultaten?</w:t>
            </w:r>
          </w:p>
        </w:tc>
      </w:tr>
      <w:tr w:rsidR="00D35C9C" w:rsidRPr="00D35C9C" w:rsidTr="00D35C9C">
        <w:tc>
          <w:tcPr>
            <w:tcW w:w="9062" w:type="dxa"/>
          </w:tcPr>
          <w:p w:rsidR="00D35C9C" w:rsidRPr="00D35C9C" w:rsidRDefault="00D35C9C" w:rsidP="00B219C2">
            <w:pPr>
              <w:spacing w:line="312" w:lineRule="auto"/>
              <w:contextualSpacing/>
            </w:pPr>
            <w:r w:rsidRPr="00D35C9C">
              <w:t xml:space="preserve">4. </w:t>
            </w:r>
            <w:bookmarkStart w:id="37" w:name="_Hlk496625725"/>
            <w:r w:rsidRPr="00D35C9C">
              <w:t>Gaat het om het verzamelen van individuele meningen of het verkrijgen van een gezamenlijk advies?</w:t>
            </w:r>
            <w:bookmarkEnd w:id="37"/>
          </w:p>
        </w:tc>
      </w:tr>
      <w:tr w:rsidR="00D35C9C" w:rsidRPr="00D35C9C" w:rsidTr="00D35C9C">
        <w:tc>
          <w:tcPr>
            <w:tcW w:w="9062" w:type="dxa"/>
            <w:shd w:val="clear" w:color="auto" w:fill="D9D9D9" w:themeFill="background1" w:themeFillShade="D9"/>
          </w:tcPr>
          <w:p w:rsidR="00D35C9C" w:rsidRPr="00D35C9C" w:rsidRDefault="00D35C9C" w:rsidP="00B219C2">
            <w:pPr>
              <w:spacing w:line="312" w:lineRule="auto"/>
              <w:contextualSpacing/>
            </w:pPr>
            <w:r w:rsidRPr="00D35C9C">
              <w:t>5. Dienen deelnemers geïnformeerd of ongeïnformeerd te zijn?</w:t>
            </w:r>
          </w:p>
        </w:tc>
      </w:tr>
      <w:tr w:rsidR="00D35C9C" w:rsidRPr="00D35C9C" w:rsidTr="00D35C9C">
        <w:tc>
          <w:tcPr>
            <w:tcW w:w="9062" w:type="dxa"/>
          </w:tcPr>
          <w:p w:rsidR="00D35C9C" w:rsidRPr="00D35C9C" w:rsidRDefault="00D35C9C" w:rsidP="00B219C2">
            <w:pPr>
              <w:spacing w:line="312" w:lineRule="auto"/>
              <w:contextualSpacing/>
            </w:pPr>
            <w:r w:rsidRPr="00D35C9C">
              <w:t>6. Is het belangrijk dat er doorvraagmogelijkheden zijn naar inhoudelijke argumentaties?</w:t>
            </w:r>
          </w:p>
        </w:tc>
      </w:tr>
      <w:tr w:rsidR="00D35C9C" w:rsidRPr="00D35C9C" w:rsidTr="00D35C9C">
        <w:tc>
          <w:tcPr>
            <w:tcW w:w="9062" w:type="dxa"/>
            <w:shd w:val="clear" w:color="auto" w:fill="D9D9D9" w:themeFill="background1" w:themeFillShade="D9"/>
          </w:tcPr>
          <w:p w:rsidR="00D35C9C" w:rsidRPr="00D35C9C" w:rsidRDefault="00D35C9C" w:rsidP="00B219C2">
            <w:pPr>
              <w:spacing w:line="312" w:lineRule="auto"/>
              <w:contextualSpacing/>
            </w:pPr>
            <w:r w:rsidRPr="00D35C9C">
              <w:t>7. Worden deelnemers geïnformeerd door onderlinge gedachtenuitwisseling of door de opdrachtgever?</w:t>
            </w:r>
          </w:p>
        </w:tc>
      </w:tr>
      <w:tr w:rsidR="00D35C9C" w:rsidRPr="00D35C9C" w:rsidTr="00D35C9C">
        <w:tc>
          <w:tcPr>
            <w:tcW w:w="9062" w:type="dxa"/>
          </w:tcPr>
          <w:p w:rsidR="00D35C9C" w:rsidRPr="00D35C9C" w:rsidRDefault="00D35C9C" w:rsidP="00B219C2">
            <w:pPr>
              <w:spacing w:line="312" w:lineRule="auto"/>
              <w:contextualSpacing/>
            </w:pPr>
            <w:r w:rsidRPr="00D35C9C">
              <w:t>8. Wat is de rol van de participant?</w:t>
            </w:r>
          </w:p>
        </w:tc>
      </w:tr>
      <w:tr w:rsidR="00D35C9C" w:rsidRPr="00D35C9C" w:rsidTr="00D35C9C">
        <w:tc>
          <w:tcPr>
            <w:tcW w:w="9062" w:type="dxa"/>
            <w:shd w:val="clear" w:color="auto" w:fill="D9D9D9" w:themeFill="background1" w:themeFillShade="D9"/>
          </w:tcPr>
          <w:p w:rsidR="00D35C9C" w:rsidRPr="00D35C9C" w:rsidRDefault="00D35C9C" w:rsidP="00B219C2">
            <w:pPr>
              <w:spacing w:line="312" w:lineRule="auto"/>
              <w:contextualSpacing/>
            </w:pPr>
            <w:r>
              <w:t>9</w:t>
            </w:r>
            <w:r w:rsidRPr="00D35C9C">
              <w:t>. Vindt de samenwerking plaats op micro- of op mesoniveau?</w:t>
            </w:r>
          </w:p>
        </w:tc>
      </w:tr>
    </w:tbl>
    <w:p w:rsidR="009421F7" w:rsidRDefault="009421F7" w:rsidP="00A24A51">
      <w:pPr>
        <w:spacing w:line="312" w:lineRule="auto"/>
        <w:contextualSpacing/>
        <w:jc w:val="both"/>
      </w:pPr>
    </w:p>
    <w:p w:rsidR="006E1ECE" w:rsidRPr="00F209A3" w:rsidRDefault="00A24A51" w:rsidP="006E1ECE">
      <w:pPr>
        <w:spacing w:line="312" w:lineRule="auto"/>
        <w:contextualSpacing/>
        <w:jc w:val="both"/>
        <w:rPr>
          <w:i/>
        </w:rPr>
      </w:pPr>
      <w:r>
        <w:t>Aangezien er in dit onderzoek naar twee organisaties wordt gekeken, zal elk van deze criteria worden beantwoord vanuit zowel een Swon als een NIM perspectief.</w:t>
      </w:r>
      <w:r w:rsidR="00C46610">
        <w:t xml:space="preserve"> </w:t>
      </w:r>
      <w:r w:rsidR="00634A71">
        <w:t xml:space="preserve">Hierbij worden allereerst de verschillende meningen van de respondenten besproken, waarna er per criterium een korte conclusie wordt getrokken. </w:t>
      </w:r>
      <w:r w:rsidR="006E1ECE">
        <w:t xml:space="preserve">Hierna wordt er bepaald welk participatiemodel op basis van deze informatie het best aansluit bij de organisatie </w:t>
      </w:r>
      <w:r w:rsidR="00B47F25">
        <w:t>Sterker</w:t>
      </w:r>
      <w:r w:rsidR="006E1ECE">
        <w:t>. De deelvraag die hierbij centraal staat luidt: ‘</w:t>
      </w:r>
      <w:r w:rsidR="006E1ECE" w:rsidRPr="006E1ECE">
        <w:t xml:space="preserve">Welke vorm(en) van cliëntparticipatie sluiten goed aan bij de organisatie </w:t>
      </w:r>
      <w:r w:rsidR="00B47F25">
        <w:t>Sterker</w:t>
      </w:r>
      <w:r w:rsidR="006E1ECE" w:rsidRPr="006E1ECE">
        <w:t xml:space="preserve"> gegeven de eerdergenoemde criteria?</w:t>
      </w:r>
      <w:r w:rsidR="006E1ECE">
        <w:t>’</w:t>
      </w:r>
    </w:p>
    <w:p w:rsidR="00A24A51" w:rsidRDefault="00A24A51" w:rsidP="00634A71">
      <w:pPr>
        <w:spacing w:line="312" w:lineRule="auto"/>
        <w:contextualSpacing/>
        <w:jc w:val="both"/>
      </w:pPr>
    </w:p>
    <w:p w:rsidR="001A6CDF" w:rsidRPr="001A6CDF" w:rsidRDefault="00D14E3B" w:rsidP="001755F8">
      <w:pPr>
        <w:pStyle w:val="Heading2"/>
      </w:pPr>
      <w:bookmarkStart w:id="38" w:name="_Toc499903331"/>
      <w:r>
        <w:t>5</w:t>
      </w:r>
      <w:r w:rsidR="00CD09CB">
        <w:t>.2.</w:t>
      </w:r>
      <w:r w:rsidR="001A6CDF">
        <w:t xml:space="preserve"> Agendavorming</w:t>
      </w:r>
      <w:bookmarkEnd w:id="38"/>
    </w:p>
    <w:p w:rsidR="00A8573B" w:rsidRDefault="00634A71" w:rsidP="00A8573B">
      <w:pPr>
        <w:spacing w:line="312" w:lineRule="auto"/>
        <w:contextualSpacing/>
        <w:jc w:val="both"/>
      </w:pPr>
      <w:r>
        <w:t xml:space="preserve">Het eerste criterium luidt als volgt: </w:t>
      </w:r>
      <w:r w:rsidR="001A6CDF">
        <w:t>i</w:t>
      </w:r>
      <w:r>
        <w:t>s de participant betrokken bij de agendavorming?</w:t>
      </w:r>
      <w:r w:rsidR="001A6CDF">
        <w:t xml:space="preserve"> Hierbij gaat het om de rol die de cliënt speelt bij het agenderen van bepaalde onderwerpen. </w:t>
      </w:r>
      <w:r w:rsidR="00A8573B">
        <w:t xml:space="preserve">Dit criterium maakt een onderscheid tussen het participatieniveau informeren en de andere participatieniveaus op de </w:t>
      </w:r>
      <w:r w:rsidR="00A8573B">
        <w:lastRenderedPageBreak/>
        <w:t xml:space="preserve">participatieladder (Edelenbos en Monnikhof, 1998). Bij het niveau informeren hebben cliënten namelijk niet de mogelijkheid om zaken op de agenda te plaatsen. </w:t>
      </w:r>
    </w:p>
    <w:p w:rsidR="00E304CD" w:rsidRDefault="00E304CD" w:rsidP="00634A71">
      <w:pPr>
        <w:spacing w:line="312" w:lineRule="auto"/>
        <w:contextualSpacing/>
        <w:jc w:val="both"/>
      </w:pPr>
    </w:p>
    <w:p w:rsidR="001A6CDF" w:rsidRDefault="001A6CDF" w:rsidP="00634A71">
      <w:pPr>
        <w:spacing w:line="312" w:lineRule="auto"/>
        <w:contextualSpacing/>
        <w:jc w:val="both"/>
      </w:pPr>
      <w:r>
        <w:t xml:space="preserve">Uit de gesprekken met respondenten blijkt dat er vanuit NIM nauwelijks mogelijkheden zijn voor cliënten om zaken op de agenda te zetten. Zo geeft de projectleider onderzoek en ontwikkeling aan dat </w:t>
      </w:r>
      <w:r w:rsidR="004D1A80">
        <w:t xml:space="preserve">deze mogelijkheid er op dit moment voor cliënten niet is, hoewel het volgens haar wel wenselijk is. “Ik denk dat het wel wenselijk is, maar we hebben op dit moment niet zoiets als een cliëntenraad. Ik kan me voorstellen op het moment dat je dat hebt dat er dan ook een kans is voor cliënten om mee te praten. Op dit moment is de enige manier waarop cliënten mee kunnen praten door middel van het indienen van een klacht. Daarnaast krijgen cliënten vanuit het wijkteam allerlei tevredenheidsonderzoeken, maar ik heb niet echt het gevoel dat daar vervolgens iets mee gedaan wordt” (persoonlijke communicatie, 6 juli 2017). </w:t>
      </w:r>
      <w:r w:rsidR="008D4EE3">
        <w:t xml:space="preserve">Ook de bestuurssecretaris deelt deze mening: “we hebben bij NIM een cliënttevredenheidsonderzoek waar we jarenlang niets mee deden, behalve voor de HKZ certificering. Het was echt een waardeloos onderzoek. En qua participatie hadden we ooit een cliëntenraad, maar omdat cliënten maar kort aan NIM gebonden zijn is mij verteld dat het daarom niet goed werkte en dat we het daarom ook niet wilden. Dat het teveel moeite kost om in stand te houden. We hebben ook wel eens cliëntpanels gehad en gespreksgroepen georganiseerd over bepaalde thema’s, maar dat is niet structureel geworden” (persoonlijke communicatie, 24 juli 2017). </w:t>
      </w:r>
      <w:r w:rsidR="002D231A">
        <w:t xml:space="preserve">Hoewel de mogelijkheden voor cliënten om zaken op de agenda te plaatsen zeer beperkt zijn, </w:t>
      </w:r>
      <w:r w:rsidR="00051B09">
        <w:t>zijn er op sommige plaatsen toch mogelijkheden. Een voorbeeld hiervan zijn de werkconferenties die georganiseerd worden in de gemeente Heumen. De manager sociale wijkteams zegt daarover het volgende: “waar ze een mooie manier van cliëntparticipatie hebben is in de gemeente Heumen, in de zogenaamde werkconferenties. Dat is een combinatie tussen vertegenwoordiging vanuit de gemeente, allerlei zorg en welzijnspartijen, ouderenzorg, cliëntervaringsgroepen, burgeradviesraden en jongerenadviesraden. Echt een mix tussen inwoners, vrijwilligers, professionals en opdrachtgevers. In die werkconferenties worden elk jaar in oktober drie onderwerpen besproken. Dan mag iedereen een top drie van belangrijkste onderwerpen maken en vervolgens wordt er gezamenlijk gekozen met welke onderwerpen er dat jaar aan de slag wordt gegaan vanuit elke laag binnen die gemeente” (persoonlijke communicatie, 26 juli 2017).</w:t>
      </w:r>
      <w:r w:rsidR="005937B5">
        <w:t xml:space="preserve"> Ook binnen de gemeente Nijmegen hebben cliënten de mogelijkheid om zaken direct op de agenda te zetten. Dit wordt georganiseerd binnen de WMO denktank. </w:t>
      </w:r>
      <w:r w:rsidR="00584FB4">
        <w:t xml:space="preserve">“De WMO denktank is eind 2014 ontstaan toen vlak voor de transitie een heleboel overheidstaken naar de gemeente gingen. Toen zagen we tegelijkertijd dat een grote groep mensen met een andere zorgvraag een beroep moest gaan doen op de gemeente. </w:t>
      </w:r>
      <w:r w:rsidR="007002C2">
        <w:t xml:space="preserve">Wat we eigenlijk doen is de ervaringskennis die we met elkaar hebben inzetten om beleid en zorg aan mensen in de regio te verbeteren. We hebben eens in de zes weken een vergadering en dan zorgen we dat iedereen inspraak heeft”, aldus de voorzitter van de WMO denktank (persoonlijke communicatie, 28 september 2017). </w:t>
      </w:r>
      <w:r w:rsidR="00E73DEC">
        <w:t xml:space="preserve">De mogelijkheden voor NIM-cliënten om zaken op de agenda te zetten, is dus vooral terug te zien in externe raden. </w:t>
      </w:r>
    </w:p>
    <w:p w:rsidR="00634A71" w:rsidRDefault="00634A71" w:rsidP="00634A71">
      <w:pPr>
        <w:spacing w:line="312" w:lineRule="auto"/>
        <w:contextualSpacing/>
        <w:jc w:val="both"/>
      </w:pPr>
    </w:p>
    <w:p w:rsidR="00987267" w:rsidRDefault="007F784C" w:rsidP="00634A71">
      <w:pPr>
        <w:spacing w:line="312" w:lineRule="auto"/>
        <w:contextualSpacing/>
        <w:jc w:val="both"/>
      </w:pPr>
      <w:r>
        <w:t xml:space="preserve">Binnen Swon zien de mogelijkheden voor cliënten om zaken op de agenda te zetten er anders uit. </w:t>
      </w:r>
      <w:r w:rsidR="00F252F4">
        <w:t xml:space="preserve">Zo heeft Swon een eigen cliëntenraad, wat de mogelijkheden om zaken op de agenda te plaatsen sterk </w:t>
      </w:r>
      <w:r w:rsidR="00F252F4">
        <w:lastRenderedPageBreak/>
        <w:t xml:space="preserve">vergroot. De voorzitter van de raad vertelt: “wij zijn een clubje mensen die aangesteld zijn in mijn ogen om de kwaliteit van de dienstverlening van Swon te bewaken. </w:t>
      </w:r>
      <w:r w:rsidR="00ED70B6">
        <w:t>Wat kritisch geformuleerd de luis in de pels en wat constructief geformuleerd een apart stel ogen om te kijken naar de ervaring en beleving van cliënten wat betreft de aangeboden diens</w:t>
      </w:r>
      <w:r w:rsidR="00165FD3">
        <w:t>ten” (persoonlijke communicatie, 1 augustus 2017).</w:t>
      </w:r>
      <w:r w:rsidR="008E0682">
        <w:t xml:space="preserve"> Echter komt het volgens de stafmedewerker kwaliteit en beleid niet vaak voor dat cliënten zaken via de cliëntenraad op de agenda zetten. “Iedereen kan een e-mail sturen naar het e-mailadres van de cliëntenraad, maar ik heb nog niet meegemaakt dat de cliëntenraad op die manier werd benaderd. Wat je wel meemaakt is dat leden van de cliëntenraad soms terugkomen met zaken die ze hebben gehoord en bepaalde vragen die cliënten hebben gesteld, maar dat de cliëntenraad rechtstreeks werd aangesproken kan ik me niet herinneren. </w:t>
      </w:r>
      <w:r w:rsidR="003944AB">
        <w:t xml:space="preserve">Dat komt omdat de cliëntenraad voor veel cliënten ook niet het eerste aanspreekpunt is. Dat is vaak de coördinator of het secretariaat. Daar komen dan zaken terecht waar cliënten niet tevreden over zijn en deze worden vervolgens zo snel mogelijk gecorrigeerd” (persoonlijke communicatie, 31 juli 2017). </w:t>
      </w:r>
      <w:r w:rsidR="00165FD3">
        <w:t xml:space="preserve">Behalve via de cliëntenraad zijn er voor cliënten nog meer mogelijkheden om zaken op de agenda te plaatsen. Echter is dit proces voornamelijk impliciet, aldus de manager van het programma Langer Meedoen. “Het hangt een beetje van de medewerker en de groep af. Als het gaat om dagbesteding heeft iedere locatie zijn eigen cultuur. </w:t>
      </w:r>
      <w:r w:rsidR="008E0682">
        <w:t xml:space="preserve">Er zijn locaties waar heel erg naar de leidsters gekeken wordt en waar leidsters deze rol ook op zich nemen. Aan de andere kant heb je ook locaties waar veel meer bij de deelnemers wordt neergelegd en de leidsters meer uitdagend zijn. Af en toe krijg ik wel feedback van cliënten, dat ze iets leuk vonden of dat ze iets graag zouden willen. Maar dat is dan niet georganiseerd. Het is meer een houding van medewerkers om daar alert op te zijn, maar het is niet smart te maken” (persoonlijke communicatie, 26 juli 2017). </w:t>
      </w:r>
    </w:p>
    <w:p w:rsidR="00987267" w:rsidRPr="00E464EA" w:rsidRDefault="00987267" w:rsidP="00634A71">
      <w:pPr>
        <w:spacing w:line="312" w:lineRule="auto"/>
        <w:contextualSpacing/>
        <w:jc w:val="both"/>
      </w:pPr>
    </w:p>
    <w:p w:rsidR="00A65DB7" w:rsidRDefault="003944AB" w:rsidP="00725AD7">
      <w:pPr>
        <w:spacing w:line="312" w:lineRule="auto"/>
        <w:contextualSpacing/>
        <w:jc w:val="both"/>
      </w:pPr>
      <w:r>
        <w:t>De verschillen tussen NIM en Swon zijn behoorlijk groot als het gaat om de mogelijkheden die cliënten hebben om zaken op de agenda te plaatsen. De enige mogelijkheid die cliënten van NIM hiervoor hebben is door het invullen van een klachtenformulier, hoewel medewerkers aangeven dat het wenselijk is om meer mogelijkheden voor cliënten te creëren. Wel zijn er in het netwerk van NIM voorbeelden te noemen waarbij het voor cliënten veel makkelijker is om zaken op de agenda te zetten, zoals in de WMO denktank en in de werkconferenties.</w:t>
      </w:r>
      <w:r w:rsidR="00A8573B">
        <w:t xml:space="preserve"> Hierdoor kan gesteld worden dat cliënten van NIM slechts kunnen participeren op het laagste participatieniveau: informeren.</w:t>
      </w:r>
      <w:r>
        <w:t xml:space="preserve"> Binnen Swon wordt er gebruik gemaakt van een cliëntenraad, waardoor cliënten binnen deze raad al de mogelijkheid hebben om zaken op de agenda te plaatsen. Echter komt het nauwelijks voor dat bepaalde zaken door cliënten via de cliëntenraad op de agenda worden gezet. Leden van de cliëntenraad </w:t>
      </w:r>
      <w:r w:rsidR="005536DC">
        <w:t>signaleren</w:t>
      </w:r>
      <w:r>
        <w:t xml:space="preserve"> </w:t>
      </w:r>
      <w:r w:rsidR="005536DC">
        <w:t>wel wat er speelt</w:t>
      </w:r>
      <w:r>
        <w:t xml:space="preserve"> en bespreken </w:t>
      </w:r>
      <w:r w:rsidR="005536DC">
        <w:t>dit</w:t>
      </w:r>
      <w:r>
        <w:t xml:space="preserve"> vervolgens in de vergadering.</w:t>
      </w:r>
      <w:r w:rsidR="00A65DB7">
        <w:t xml:space="preserve"> Daarnaast is de agendavorming binnen Swon voor een groot deel ook een impliciet proces. Zo heeft iedere locatie zijn eigen cultuur en is de houding van medewerkers bepalend om signalen van cliënten op te vangen. </w:t>
      </w:r>
    </w:p>
    <w:p w:rsidR="00A65DB7" w:rsidRDefault="00A65DB7" w:rsidP="00725AD7">
      <w:pPr>
        <w:spacing w:line="312" w:lineRule="auto"/>
        <w:contextualSpacing/>
        <w:jc w:val="both"/>
      </w:pPr>
    </w:p>
    <w:p w:rsidR="001755F8" w:rsidRDefault="001755F8" w:rsidP="00725AD7">
      <w:pPr>
        <w:spacing w:line="312" w:lineRule="auto"/>
        <w:contextualSpacing/>
        <w:jc w:val="both"/>
      </w:pPr>
    </w:p>
    <w:p w:rsidR="001755F8" w:rsidRDefault="001755F8" w:rsidP="00725AD7">
      <w:pPr>
        <w:spacing w:line="312" w:lineRule="auto"/>
        <w:contextualSpacing/>
        <w:jc w:val="both"/>
      </w:pPr>
    </w:p>
    <w:p w:rsidR="001755F8" w:rsidRDefault="001755F8" w:rsidP="00725AD7">
      <w:pPr>
        <w:spacing w:line="312" w:lineRule="auto"/>
        <w:contextualSpacing/>
        <w:jc w:val="both"/>
      </w:pPr>
    </w:p>
    <w:p w:rsidR="00D94FA9" w:rsidRDefault="00D14E3B" w:rsidP="001755F8">
      <w:pPr>
        <w:pStyle w:val="Heading2"/>
      </w:pPr>
      <w:bookmarkStart w:id="39" w:name="_Toc499903332"/>
      <w:r>
        <w:lastRenderedPageBreak/>
        <w:t>5</w:t>
      </w:r>
      <w:r w:rsidR="00CD09CB">
        <w:t>.3.</w:t>
      </w:r>
      <w:r w:rsidR="00D94FA9">
        <w:t xml:space="preserve"> Niveau informeren</w:t>
      </w:r>
      <w:bookmarkEnd w:id="39"/>
    </w:p>
    <w:p w:rsidR="00D94FA9" w:rsidRDefault="00D94FA9" w:rsidP="00174E4F">
      <w:pPr>
        <w:spacing w:line="312" w:lineRule="auto"/>
        <w:contextualSpacing/>
        <w:jc w:val="both"/>
      </w:pPr>
      <w:r>
        <w:t>Bij het tweede criterium wordt de volgende vraag gesteld: v</w:t>
      </w:r>
      <w:r w:rsidRPr="00D94FA9">
        <w:t>indt het informeren plaats op micro- of op mesoniveau?</w:t>
      </w:r>
      <w:r>
        <w:t xml:space="preserve"> Bij </w:t>
      </w:r>
      <w:r w:rsidR="00174E4F">
        <w:t>dit criterium wordt er gekeken of het informeren plaatsvindt op afdeling/instellingsniveau of op individueel niveau in de relatie tussen de cliënt en de zorgverlener.</w:t>
      </w:r>
    </w:p>
    <w:p w:rsidR="00847A08" w:rsidRDefault="00847A08" w:rsidP="00725AD7">
      <w:pPr>
        <w:spacing w:line="312" w:lineRule="auto"/>
        <w:contextualSpacing/>
        <w:jc w:val="both"/>
      </w:pPr>
    </w:p>
    <w:p w:rsidR="00847A08" w:rsidRDefault="00847A08" w:rsidP="00725AD7">
      <w:pPr>
        <w:spacing w:line="312" w:lineRule="auto"/>
        <w:contextualSpacing/>
        <w:jc w:val="both"/>
      </w:pPr>
      <w:r>
        <w:t xml:space="preserve">De mogelijkheden voor de cliënten van NIM om te participeren beperken zich vooral tot het niveau van informeren. Zo geeft de projectleider onderzoek en ontwikkeling aan dat de enige manier waarop cliënten op dit moment mee kunnen praten is door het indienen van een klacht. Daarnaast wordt er af en toe een tevredenheidsonderzoek gehouden, waarin cliënten kunnen aangeven of ze teruggebeld willen worden. Echter wordt er met deze informatie vervolgens weinig gedaan. Het informeren binnen NIM vindt dus ook op individueel niveau plaats; cliënten kunnen individueel een klacht indienen en krijgen ook individueel een tevredenheidsonderzoek toegestuurd. </w:t>
      </w:r>
    </w:p>
    <w:p w:rsidR="00245BC6" w:rsidRDefault="00245BC6" w:rsidP="00725AD7">
      <w:pPr>
        <w:spacing w:line="312" w:lineRule="auto"/>
        <w:contextualSpacing/>
        <w:jc w:val="both"/>
      </w:pPr>
    </w:p>
    <w:p w:rsidR="00245BC6" w:rsidRDefault="00245BC6" w:rsidP="00725AD7">
      <w:pPr>
        <w:spacing w:line="312" w:lineRule="auto"/>
        <w:contextualSpacing/>
        <w:jc w:val="both"/>
      </w:pPr>
      <w:r>
        <w:t xml:space="preserve">Bij de cliënten van Swon vindt de participatie nauwelijks plaats op het niveau van informeren. </w:t>
      </w:r>
      <w:r w:rsidR="000B5D90">
        <w:t xml:space="preserve">Binnen de cliëntenraad hebben cliënten namelijk al de mogelijkheid om op een hoger participatieniveau te mee te praten. “Binnen de cliëntenraad is er sprake van een adviesrecht en een verzwaard adviesrecht. Voor onderwerpen waar consequenties voor de cliënten aan vast zitten, geldt dit verzwaarde adviesrecht”, aldus de stafmedewerker kwaliteit en beleid binnen Swon (persoonlijke communicatie, 31 juli 2017). </w:t>
      </w:r>
      <w:r w:rsidR="00DE6E3A">
        <w:t>Als het gaat om participatie in een minder vaste vorm, bijvoorbeeld bij de dagbesteding, dan trekken cliënten ook duidelijk aan de bel als ze iets niet zint. “Wat dat betreft hebben we een hele mondige doelgroep”, aldus de manager langer meedoen (persoonlijke communicatie, 27 juli 2017). Wat participatieniveau betreft hebben cliënten van Swon voornamelijk een adviserende rol.</w:t>
      </w:r>
    </w:p>
    <w:p w:rsidR="00DE6E3A" w:rsidRDefault="00DE6E3A" w:rsidP="00725AD7">
      <w:pPr>
        <w:spacing w:line="312" w:lineRule="auto"/>
        <w:contextualSpacing/>
        <w:jc w:val="both"/>
      </w:pPr>
    </w:p>
    <w:p w:rsidR="00DE6E3A" w:rsidRDefault="00DE6E3A" w:rsidP="00725AD7">
      <w:pPr>
        <w:spacing w:line="312" w:lineRule="auto"/>
        <w:contextualSpacing/>
        <w:jc w:val="both"/>
      </w:pPr>
      <w:r>
        <w:t>Wanneer er wordt gekeken naar het meso- of microniveau waarop het informeren plaatsvindt, zijn de verschillen tussen NIM en Swon duidelijk zichtbaar. Participatie binnen NIM vindt namelijk vooral plaats op het niveau van informeren, terwijl de cliënten van Swon voornamelijk een adviserende rol hebben. Als het gaat om de manier waarop dit informeren plaatsvindt, dan is dit binnen NIM voornamelijk op microniveau. Voor Swon geldt dit niet, aangezien participatie hier op een hoger niveau plaatsvindt.</w:t>
      </w:r>
    </w:p>
    <w:p w:rsidR="00DE6E3A" w:rsidRDefault="00DE6E3A" w:rsidP="00725AD7">
      <w:pPr>
        <w:spacing w:line="312" w:lineRule="auto"/>
        <w:contextualSpacing/>
        <w:jc w:val="both"/>
      </w:pPr>
    </w:p>
    <w:p w:rsidR="00DE6E3A" w:rsidRPr="00DE6E3A" w:rsidRDefault="00D14E3B" w:rsidP="001755F8">
      <w:pPr>
        <w:pStyle w:val="Heading2"/>
      </w:pPr>
      <w:bookmarkStart w:id="40" w:name="_Toc499903333"/>
      <w:r>
        <w:t>5</w:t>
      </w:r>
      <w:r w:rsidR="00DE6E3A">
        <w:t>.</w:t>
      </w:r>
      <w:r w:rsidR="00CD09CB">
        <w:t>4</w:t>
      </w:r>
      <w:r w:rsidR="00DE6E3A">
        <w:t>. Committeren bestuur</w:t>
      </w:r>
      <w:bookmarkEnd w:id="40"/>
    </w:p>
    <w:p w:rsidR="00A8573B" w:rsidRDefault="00A8573B" w:rsidP="004B796C">
      <w:pPr>
        <w:spacing w:line="312" w:lineRule="auto"/>
        <w:contextualSpacing/>
        <w:jc w:val="both"/>
      </w:pPr>
      <w:r>
        <w:t>Bij het derde criterium staat het committeren van het bestuur centraal. Hierbij wordt de vraag gesteld: v</w:t>
      </w:r>
      <w:r w:rsidRPr="00A8573B">
        <w:t>erbindt het bestuur zich direct aan de resultaten?</w:t>
      </w:r>
      <w:r>
        <w:t xml:space="preserve"> Middels dit criterium wordt er onderscheid gemaakt tussen het niveau raadplegen en de daaropvolgende participatieniveaus (Edelenbos en Monnikhof, 1998). </w:t>
      </w:r>
    </w:p>
    <w:p w:rsidR="00847A08" w:rsidRDefault="00847A08" w:rsidP="004B796C">
      <w:pPr>
        <w:spacing w:line="312" w:lineRule="auto"/>
        <w:contextualSpacing/>
        <w:jc w:val="both"/>
      </w:pPr>
    </w:p>
    <w:p w:rsidR="004B796C" w:rsidRDefault="004B796C" w:rsidP="004B796C">
      <w:pPr>
        <w:spacing w:line="312" w:lineRule="auto"/>
        <w:contextualSpacing/>
        <w:jc w:val="both"/>
      </w:pPr>
      <w:r>
        <w:t xml:space="preserve">Het bestuur van NIM probeert zich zoveel als het kan te committeren, maar in sommige gevallen is dit niet mogelijk. De projectleider onderzoek en ontwikkeling legt uit: “het gebeurt wel bij initiatieven van onderop. Als het bestuur hoort dat de werkers ergens mee zitten, dan zitten ze daar gelijk op en zullen </w:t>
      </w:r>
      <w:r>
        <w:lastRenderedPageBreak/>
        <w:t>ze meteen met ze in gesprek gaan. Vanuit het management en de staf is dit ook absoluut het geval, maar vanuit cliënten niet. Niet zozeer omdat ze dat niet willen, maar meer omdat het niet geregeld is de informatie van hen te verkrijgen. Er is geen systeem voor”</w:t>
      </w:r>
      <w:r w:rsidR="00C53ADB">
        <w:t xml:space="preserve"> (persoonlijke communicatie, 6 juli 2017). Over hoe dit systeem eruit zou moeten zien en in hoeverre het bestuur zich aan de adviezen van cliënten moet committeren, bestaan verschillende meningen. Zo zegt de bestuurssecretaris van NIM: “ik kan me voorstellen dat je een bepaalde cliëntvertegenwoordiging hebt in welke vorm dan ook. Stel dat je de huidige adviesraden buiten de deur aanhoudt, dan zou je afspraken kunnen maken hoe vaak per jaar je iets op de agenda wilt zetten, evalueren of advies wilt vragen op een bepaald punt. Ik kan me voorstellen dat je dit advies wel serieus neemt en ermee aan de slag gaat, maar niet dat je de verplichting hebt om het helemaal over te nemen. </w:t>
      </w:r>
      <w:r w:rsidR="00804DEF">
        <w:t xml:space="preserve">Ik denk dat dat namelijk niet altijd kan. Ik denk dat je als cliënt of als raad nooit het hele werk kan overzien, want er zit een hele organisatie achter met bijvoorbeeld wetgeving en afspraken met opdrachtgevers. Je kunt wel roepen dat sommige dingen niet efficiënt zijn, maar dat is om een bepaalde reden” (persoonlijke communicatie, 24 juli 2017). De andere projectleider onderzoek en ontwikkeling brengt een ander standpunt naar voren: “het lijkt mij heel belangrijk dat het bestuur zich aan de resultaten committeert. Anders is het slechts voor de vorm, een check die we kunnen afvinken. Met bijvoorbeeld een spiegelbijeenkomst zou het mooi zijn als er ook een bestuurder </w:t>
      </w:r>
      <w:r w:rsidR="005536DC">
        <w:t>bij is,</w:t>
      </w:r>
      <w:r w:rsidR="00804DEF">
        <w:t xml:space="preserve"> die luistert. Onze bestuurder heeft dat een keer meegemaakt en vertelde dat dat echt heel anders is als je iets direct van een burger hoort. Als je rechtstreeks hoort wat voor impact hulpverlening heeft, heeft dat veel meer impact dan wanneer je het in een stuk leest of via een professional hoort”. </w:t>
      </w:r>
      <w:r w:rsidR="009C5709">
        <w:t xml:space="preserve">Toch geeft de projectleider onderzoek en ontwikkeling aan dat het niet in elk geval mogelijk is voor het bestuur om zich volledig te committeren: “daar zit een tussenmodus in. Je hebt eenmaal te maken met financieringen en wettelijke verplichtingen. Je kan wel wilde veronderstellingen hebben dat je iedereen een hulpverlener geeft voor 60 uur in de maand, maar dat kan nou eenmaal niet. Je moet het als bestuurder serieus nemen en overwegen, maar wel binnen de grenzen wat mogelijk is” (persoonlijke communicatie, 24 juli 2017). </w:t>
      </w:r>
      <w:r w:rsidR="005F0C5F">
        <w:t xml:space="preserve">Binnen de WMO denktank houden ze er een andere werkwijze op na. Door zelf het initiatief te nemen en problemen tijdig aan te kaarten krijgen zij veel zaken voor elkaar. De voorzitter van de WMO denktank legt uit: “als er een groter actiepunt is binnen de WMO denktank dan wordt er een werkgroepje opgezet. Een voorbeeld daarvan zijn de bezuinigingen op de huishoudelijke hulp. Begin dit jaar merkten we dat een aantal mensen niet goed geïnformeerd was </w:t>
      </w:r>
      <w:r w:rsidR="005F37DC">
        <w:t>of daarmee in de knel kwam. Toen hebben we een beleidsmedewerker uitgenodigd en vertelt waar we tegenaan liepen. Daar is vervolgens echt wat mee gedaan” (persoonlijke communicatie, 28 september 2017). De andere leden van de WMO denktank vullen dit aan: “een ander voorbeeld is de bestrating van Plein 44 in Nijmegen. Dat was gewoon echt niet te doen voor rolstoelen. Ook dit is vervolgens door de gemeente aangepast. Ook werken we met ervaringstochten. Zo laten we zien wat het betekent om in een rolstoel te zitten of slechtziend te zijn. Dan merken mensen dat bepaalde zaken helemaal niet zo makkelijk en vanzelfsprekend zijn</w:t>
      </w:r>
      <w:r w:rsidR="009B1FDE">
        <w:t xml:space="preserve">, bijvoorbeeld dat de pinautomaten heel hoog geplaatst zijn of dat bepaalde stoepranden te hoog zijn voor de rolstoel” (persoonlijke communicatie, 28 september 2017). </w:t>
      </w:r>
      <w:r w:rsidR="00066C55">
        <w:t xml:space="preserve">Volgens de voorzitter heeft het een reden dat zij zoveel invloed hebben zonder dat er sprake is van een officieel adviesrecht: “een reden waarom we deze status op dit moment hebben is omdat we van ons laten horen op het moment </w:t>
      </w:r>
      <w:r w:rsidR="00066C55">
        <w:lastRenderedPageBreak/>
        <w:t>dat iets niet goed gaat, maar ook op het moment als iets wel goed gaat. Die ervaringsdeskundigheid kunnen ze bij ons halen” (persoonlijke communicatie, 28 september 2017).</w:t>
      </w:r>
    </w:p>
    <w:p w:rsidR="00066C55" w:rsidRDefault="00066C55" w:rsidP="004B796C">
      <w:pPr>
        <w:spacing w:line="312" w:lineRule="auto"/>
        <w:contextualSpacing/>
        <w:jc w:val="both"/>
      </w:pPr>
    </w:p>
    <w:p w:rsidR="00CD0275" w:rsidRDefault="00A01D65" w:rsidP="00CD0275">
      <w:pPr>
        <w:spacing w:line="312" w:lineRule="auto"/>
        <w:contextualSpacing/>
        <w:jc w:val="both"/>
      </w:pPr>
      <w:r>
        <w:t xml:space="preserve">Binnen Swon is er vanuit het bestuur veel aandacht voor de mening van de cliënten. “Binnen de cliëntenraad is er sprake van adviesrecht en een verzwaard adviesrecht. Zeker bij een verzwaard adviesrecht moet je als bestuurder van goeden huize komen om het advies van de raad naast je neer te leggen. Uiteindelijk kan dat wel, maar dan moet het goed beargumenteerd zijn. In de praktijk worden de cliënten in de aanloop van een proces al heel goed meegenomen.  Ze worden dus niet overvallen, maar in een vroeg stadium al betrokken door het bestuur”, aldus de stafmedewerker kwaliteit en beleid binnen Swon (persoonlijke communicatie, </w:t>
      </w:r>
      <w:r w:rsidR="00C951CC">
        <w:t>31 juli 2017).</w:t>
      </w:r>
      <w:r w:rsidR="003A6754">
        <w:t xml:space="preserve"> </w:t>
      </w:r>
      <w:r w:rsidR="00CD0275">
        <w:t xml:space="preserve">Ook de voorzitter van de cliëntenraad is van mening dat het bestuur de adviezen vanuit de cliëntenraad serieus neemt: “wij hebben adviesrecht en geen beslisrecht, maar als er advies is wordt dat zeker serieus genomen en wordt er vervolgens ook teruggekoppeld wat ermee is gebeurd. Wij zijn zeer tevreden over die terugkoppeling” (persoonlijke communicatie, 1 augustus 2017). </w:t>
      </w:r>
    </w:p>
    <w:p w:rsidR="00CD0275" w:rsidRDefault="00CD0275" w:rsidP="00CD0275">
      <w:pPr>
        <w:spacing w:line="312" w:lineRule="auto"/>
        <w:contextualSpacing/>
        <w:jc w:val="both"/>
      </w:pPr>
    </w:p>
    <w:p w:rsidR="00CD0275" w:rsidRDefault="00823F67" w:rsidP="00CD0275">
      <w:pPr>
        <w:spacing w:line="312" w:lineRule="auto"/>
        <w:contextualSpacing/>
        <w:jc w:val="both"/>
      </w:pPr>
      <w:r>
        <w:t>Evenals bij de vorige twee criteria zijn er ook op dit criterium duidelijke verschillen zichtbaar tussen de organisaties NIM en Swon. Waar het bestuur bij NIM wel de intentie heeft om zoveel mogelijk te committeren aan initiatieven van onderop, is dit nog niet het geval met de feedback die cliënten geven. Dit komt omdat daar nog geen systeem voor bestaat, ondanks dat verschillende medewerkers aangeven deze wens wel te hebben. Met name het laten inleven van bestuurders in de situatie van cliënten wordt genoemd als belangrijk punt. Binnen de WMO denktank wordt deze methode ook gebruikt om zaken voor elkaar te krijgen, met vaak een positief resultaat. Binnen Swon bestaan er al wel duidelijke systemen voor cliëntparticipatie waarbij het bestuur vaak al in een vroeg stadium van een proces wordt betrokken. Daarnaast nemen zij de adviezen van de cliëntenraad serieus en vindt er ook altijd een terugkoppeling plaats, wat mede leidt tot een hoge waardering voor de diensten binnen Swon.</w:t>
      </w:r>
    </w:p>
    <w:p w:rsidR="00823F67" w:rsidRDefault="00823F67" w:rsidP="00CD0275">
      <w:pPr>
        <w:spacing w:line="312" w:lineRule="auto"/>
        <w:contextualSpacing/>
        <w:jc w:val="both"/>
      </w:pPr>
    </w:p>
    <w:p w:rsidR="00823F67" w:rsidRDefault="00D14E3B" w:rsidP="001755F8">
      <w:pPr>
        <w:pStyle w:val="Heading2"/>
      </w:pPr>
      <w:bookmarkStart w:id="41" w:name="_Toc499903334"/>
      <w:r>
        <w:t>5</w:t>
      </w:r>
      <w:r w:rsidR="00CD09CB">
        <w:t>.5.</w:t>
      </w:r>
      <w:r w:rsidR="00823F67">
        <w:t xml:space="preserve"> Individuele </w:t>
      </w:r>
      <w:r w:rsidR="00671399">
        <w:t>meningen of gezamenlijk advies</w:t>
      </w:r>
      <w:bookmarkEnd w:id="41"/>
    </w:p>
    <w:p w:rsidR="003560C8" w:rsidRDefault="003560C8" w:rsidP="003560C8">
      <w:pPr>
        <w:spacing w:line="312" w:lineRule="auto"/>
        <w:contextualSpacing/>
        <w:jc w:val="both"/>
      </w:pPr>
      <w:r>
        <w:t>Bij het vierde criterium wordt de vraag gesteld: g</w:t>
      </w:r>
      <w:r w:rsidRPr="003560C8">
        <w:t>aat het om het verzamelen van individuele meningen of het verkrijgen van een gezamenlijk advies?</w:t>
      </w:r>
      <w:r>
        <w:t xml:space="preserve"> Middels dit criterium wordt er een onderscheid gemaakt tussen participatieve methoden waarbij een diversiteit aan meningen wordt gevraagd en participatieve methoden die uit zijn op consensusvorming. </w:t>
      </w:r>
    </w:p>
    <w:p w:rsidR="003560C8" w:rsidRDefault="003560C8" w:rsidP="003560C8">
      <w:pPr>
        <w:spacing w:line="312" w:lineRule="auto"/>
        <w:contextualSpacing/>
        <w:jc w:val="both"/>
      </w:pPr>
    </w:p>
    <w:p w:rsidR="003560C8" w:rsidRDefault="00301DA2" w:rsidP="00967D78">
      <w:pPr>
        <w:spacing w:line="312" w:lineRule="auto"/>
        <w:contextualSpacing/>
        <w:jc w:val="both"/>
      </w:pPr>
      <w:r>
        <w:t xml:space="preserve">Op dit moment is er binnen NIM nog geen duidelijk systeem voor cliëntparticipatie. De vraag die daarom gesteld wordt is welk van de twee opties volgens de medewerkers het meest wenselijk is. Op dit punt zijn de meningen van de medewerkers nogal divers. “Ik zou überhaupt geen cliëntenraad voor de organisatie willen, maar als het er dan toch zou zijn dan zou ik willen dat ze met een consensusadvies komen. Ik snap dat ze verschillende meningen hebben, maar daar kun je als organisatie niks mee denk ik. Het helpt wel als er een gezamenlijk advies wordt gegeven”, aldus de </w:t>
      </w:r>
      <w:r>
        <w:lastRenderedPageBreak/>
        <w:t>bestuurssecretaris van NIM (persoonlijk</w:t>
      </w:r>
      <w:r w:rsidR="00F179C3">
        <w:t>e communicatie, 24 juli 2017). De projectleider onderzoek en ontwikkeling van NIM heeft een andere mening: “ik denk dat het niet haalbaar is om in korte periode consensus te bereiken. Ik denk ook juist dat het mooi is om verschillen te benadrukken en alle perspectieven te horen. Een mooi middel is zo’n spiegelbijeenkomst, waarbij je als professional gewoon echt luistert naar de ervaring zonder dat je al een doel hebt. Dan instrumentaliseer je het ook al te erg, zo van geef ons maar een kant en klaar advies. Het begint met het luisteren naar de ervaring en als je dan een aantal zaken een paar keer hoort dan moet je daar j</w:t>
      </w:r>
      <w:r w:rsidR="00967D78">
        <w:t>e dienstverlening op aanpassen, maar ik vind het niet de taak van cliënten om al een consensus te bereiken en daar advies in te geven. Dat is onze taak weer om dat te vertalen” (persoonlijke communicatie,  24 juli 2017).</w:t>
      </w:r>
      <w:r w:rsidR="00AF7AF6">
        <w:t xml:space="preserve"> Over de vraag of het beter is om een divers aanbod aan meningen te hebben of consensus te bereiken is ook d</w:t>
      </w:r>
      <w:r w:rsidR="00967D78">
        <w:t>e manager regiogemeenten, jeugd en sociale wijkteams</w:t>
      </w:r>
      <w:r w:rsidR="00AF7AF6">
        <w:t xml:space="preserve"> nog niet uit: “het is maar net hoe je het bekijkt. Uiteindelijk wordt er bij ons gestemd. In de hele ruimte hangen 20 onderwerpen aan de muur en uiteindelijk mag iedereen een stem uitbrengen. Op basis daarvan worden er twee of soms drie onderwerpen gekozen. Het is soms ook balen dat een onderwerp niet wordt gekozen, maar de meeste stemmen gelden. Het is niet echt consensus wat dat betreft, dan probeer je echt te zoeken naar een middenweg. De verbinding is in feite wel dat er een overeenkomst is ondertekend waarbij elke deelnemende partij zich blijft inspannen voor wat er in de werkconferentie wordt besloten. Of dat nu intrinsiek is of niet, uiteindelijk hebben we er ons bij neer te leggen”, zo vertelt hij over de procedure bij de werkconferentie in de gemeente Heumen (persoonlijke communicatie, 26 juli 2017).</w:t>
      </w:r>
      <w:r w:rsidR="008A04D7">
        <w:t xml:space="preserve"> Bij de WMO denktank vinden ze het zoeken van verbinding essentieel: “binnen de vergadering vind ik dat iedereen een eigen mening mag hebben, maar uiteindelijk ga je als je een advies moet geven wel op zoek naar iets gemeenschappelijk en probeer je het zo te formuleren dat iedereen zich er in kan vinden”, zo legt de voorzitter uit (persoonlijke communicatie, 28 september 2017). Wel is het volgens een ander lid van de WMO denktank belangrijk dat iedereen zich in kan leven in de situatie van een ander: “iedereen heeft zijn eigen verhalen en eigen gelijk. Zo moet ikzelf altijd naar voren brengen wat iets betekent als je in een rolstoel zit. Wat dat betreft moeten we allemaal bekend zijn met de problematiek onderling” (persoonlijke communicatie, 28 september 2017). </w:t>
      </w:r>
    </w:p>
    <w:p w:rsidR="00463EE1" w:rsidRDefault="00463EE1" w:rsidP="00967D78">
      <w:pPr>
        <w:spacing w:line="312" w:lineRule="auto"/>
        <w:contextualSpacing/>
        <w:jc w:val="both"/>
      </w:pPr>
    </w:p>
    <w:p w:rsidR="00BD23C1" w:rsidRDefault="00A95BD5" w:rsidP="00967D78">
      <w:pPr>
        <w:spacing w:line="312" w:lineRule="auto"/>
        <w:contextualSpacing/>
        <w:jc w:val="both"/>
      </w:pPr>
      <w:r>
        <w:t xml:space="preserve">Binnen de cliëntenraad van Swon staat met name het verzamelen van individuele meningen centraal: “het gaat niet om plat praten of consensus als doel op zich. Het gaat er vooral om wat we aan signalen binnen krijgen en hoe we daar op de juiste manier aandacht voor vragen. Verder ben ik als voorzitter ook wat meer zoekend naar de verbinding en hecht ik waarde aan het harmoniemodel”, zo vertelt de voorzitter van de cliëntenraad (persoonlijke communicatie, 1 augustus 2017). </w:t>
      </w:r>
      <w:r w:rsidR="00280C92">
        <w:t xml:space="preserve">Toch is het in sommige gevallen ook nodig om consensus te bereiken binnen de raad. De stafmedewerker kwaliteit en beleid en tevens ondersteuner van de cliëntenraad licht dit toe: “als het gaat om een gevraagd advies, dan moet je consensus hebben in de cliëntenraad, anders kun je geen advies uitbrengen. Ik heb nog nooit meegemaakt dat dat niet lukt. Wat wel regelmatig gebeurt is dat er verschillen van meningen zijn of dat er vanuit een andere invalshoek gedacht wordt. </w:t>
      </w:r>
      <w:r w:rsidR="00E420C0">
        <w:t xml:space="preserve">Dan bespreken we het zo lang en vervolgens kijken we wat essentieel is voor dit probleem of vraagstuk, maar uiteraard is het heel belangrijk dat iedereen goed zijn ding kan zeggen en dat die openheid en vrijheid er gewoon is. Als het gaat om een advies, </w:t>
      </w:r>
      <w:r w:rsidR="00E420C0">
        <w:lastRenderedPageBreak/>
        <w:t xml:space="preserve">dan moet je ook gewoon een advies uitbrengen. Ik maak dan meestal een concept samen met de voorzitter en dat wordt vervolgens afgetikt in de raad. Als het tot stemming zou komen zouden we moeten kijken wat de regels zijn, maar in de praktijk levert het eigenlijk geen problemen op. Ze zitten best vaak op een lijn. Er worden wel kritische vragen gesteld, omdat mensen toch vaak vanuit een invalshoek denken. Dat maakt het alleen maar beter vind ik” (persoonlijke communicatie, </w:t>
      </w:r>
      <w:r w:rsidR="00D33DFF">
        <w:t xml:space="preserve">31 juli 2017). Naast de cliëntenraad zijn er binnen Swon ook andere </w:t>
      </w:r>
      <w:r w:rsidR="009626F1">
        <w:t xml:space="preserve">initiatieven ontstaan waarin cliënten de mogelijkheid hebben om te participeren. Een voorbeeld hiervan is de denktank. Dit is een groep mensen die vanuit het perspectief van de mantelzorger meedenkt over de dienstverlening. “Binnen de denktank worden meningen verzameld die ook individueel kunnen zijn, het gaat niet direct om het bereiken van consensus. Als er vijf mensen zijn met een verschillende mening, dan moeten wij proberen daar een grote lijn uit te halen. Het is niet zo dat zij een gezamenlijk advies moeten geven. Waar we nu over aan het denken zijn is om wat meer taakverdeling te geven binnen die denktank. Zo wilde de een vooral meedenken over beleid en de ander wilde juist de positie van mantelzorgers onder de aandacht brengen”, zo legt de stafmedewerker diversiteit en informele zorg uit (persoonlijke communicatie, 7 augustus 2017). </w:t>
      </w:r>
      <w:r w:rsidR="00BD23C1">
        <w:t xml:space="preserve">De manager langer meedoen ziet zowel het verzamelen van individuele meningen als het geven van een gezamenlijk advies terugkomen in de participatievormen binnen Swon: “als ik kijk naar de cliëntenraad, dan past de tweede variant, het gezamenlijk advies, het best. Dan is wel de vraag hoe representatief het is. Ons klanttevredenheidsonderzoek zit weer aan de andere kant. Er is dus sprake van een mengvorm, die ook signaal gestuurd werkt. Ik denk dat er nog de meeste winst valt te behalen omdat niet alle signalen als signalen worden gezien en daardoor niet goed worden doorgeleid” (persoonlijke communicatie, 26 juli 2017). </w:t>
      </w:r>
    </w:p>
    <w:p w:rsidR="00BD23C1" w:rsidRDefault="00BD23C1" w:rsidP="00967D78">
      <w:pPr>
        <w:spacing w:line="312" w:lineRule="auto"/>
        <w:contextualSpacing/>
        <w:jc w:val="both"/>
      </w:pPr>
    </w:p>
    <w:p w:rsidR="00377391" w:rsidRDefault="006A5015" w:rsidP="00967D78">
      <w:pPr>
        <w:spacing w:line="312" w:lineRule="auto"/>
        <w:contextualSpacing/>
        <w:jc w:val="both"/>
        <w:rPr>
          <w:b/>
        </w:rPr>
      </w:pPr>
      <w:r>
        <w:t xml:space="preserve">Bij het formuleren van een antwoord op de vraag of het gaat om het verzamelen van individuele meningen of het geven van een gezamenlijk advies valt op dat de meningen binnen NIM hierover erg verdeeld zijn. Sommige medewerkers vinden het belangrijk dat er juist een diversiteit aan meningen ontstaat, terwijl het voor anderen juist meer oplevert om de cliënten een advies uit te laten brengen. Op basis van deze informatie is het duidelijk dat er een combinatie moet worden gezocht tussen beide uitersten en dat met het invoeren van een van beide modellen de mening van een groot deel van de medewerkers teniet wordt gedaan. Wat vooral belangrijk is, is dat cliënten de mogelijkheid hebben om hun mening naar voren te brengen en vanuit hun eigen perspectief een casus te belichten. Vervolgens zou er naar verbinding gezocht kunnen worden tussen deze verschillende perspectieven, maar een discussie waarbij bepaalde meningen ondergesneeuwd kunnen raken, lijkt uitgesloten. Het model moet immers meer gericht zijn op het zoeken naar verbinding en het </w:t>
      </w:r>
      <w:r w:rsidR="0024174B">
        <w:t>naar voren brengen van de grote lijnen. Binnen Swon is de cliëntenraad meer gericht op het uitbrengen van een gezamenlijk advies, maar omdat iedereen in de praktijk vaak op dezelfde lijn zit, levert het nauwelijks problemen op. Ook hier wordt het belangrijk geacht dat cliënten vanuit hun eigen perspectief het onderwerp belichten. Binnen de denktank en bij de klanttevredenheidsonderzoeken gaat het juist meer om het verzamelen van individuele meningen. Het grootste risico hierbij is dat niet alle mogelijke signalen goed worden opgevangen en daardoor vervolgens niet goed worden doorgeleid.</w:t>
      </w:r>
    </w:p>
    <w:p w:rsidR="00D35C9C" w:rsidRDefault="00D35C9C" w:rsidP="00967D78">
      <w:pPr>
        <w:spacing w:line="312" w:lineRule="auto"/>
        <w:contextualSpacing/>
        <w:jc w:val="both"/>
        <w:rPr>
          <w:b/>
        </w:rPr>
      </w:pPr>
    </w:p>
    <w:p w:rsidR="0024174B" w:rsidRPr="001755F8" w:rsidRDefault="00D14E3B" w:rsidP="001755F8">
      <w:pPr>
        <w:pStyle w:val="Heading2"/>
      </w:pPr>
      <w:bookmarkStart w:id="42" w:name="_Toc499903335"/>
      <w:r w:rsidRPr="001755F8">
        <w:lastRenderedPageBreak/>
        <w:t>5</w:t>
      </w:r>
      <w:r w:rsidR="00CD09CB" w:rsidRPr="001755F8">
        <w:t>.6</w:t>
      </w:r>
      <w:r w:rsidR="0024174B" w:rsidRPr="001755F8">
        <w:t>. Geïnformeerd of ongeïnformeerd</w:t>
      </w:r>
      <w:bookmarkEnd w:id="42"/>
    </w:p>
    <w:p w:rsidR="0024174B" w:rsidRPr="0024174B" w:rsidRDefault="0024174B" w:rsidP="00967D78">
      <w:pPr>
        <w:spacing w:line="312" w:lineRule="auto"/>
        <w:contextualSpacing/>
        <w:jc w:val="both"/>
      </w:pPr>
      <w:r>
        <w:t>De vraag die bij dit criterium centraal staat is of deelnemers voorafgaand aan de discussie geïnformeerd worden, of dat ze bewust niet worden geïnformeerd. Ook dit criterium wordt gebruikt om onderscheid te makken tussen verschillende participatiemethoden.</w:t>
      </w:r>
      <w:r w:rsidR="0067410D">
        <w:t xml:space="preserve"> </w:t>
      </w:r>
    </w:p>
    <w:p w:rsidR="0024174B" w:rsidRPr="0024174B" w:rsidRDefault="0024174B" w:rsidP="00967D78">
      <w:pPr>
        <w:spacing w:line="312" w:lineRule="auto"/>
        <w:contextualSpacing/>
        <w:jc w:val="both"/>
        <w:rPr>
          <w:b/>
        </w:rPr>
      </w:pPr>
    </w:p>
    <w:p w:rsidR="008A04D7" w:rsidRPr="00864B35" w:rsidRDefault="00566D43" w:rsidP="00967D78">
      <w:pPr>
        <w:spacing w:line="312" w:lineRule="auto"/>
        <w:contextualSpacing/>
        <w:jc w:val="both"/>
      </w:pPr>
      <w:r>
        <w:t>De projectleider onderzoek en ontwikkeling van NIM geeft de voorkeur aan een tussenvorm: “het zou mooi zijn om helemaal blanco een vergadering in te gaan, maar ik denk dat het belangrijk is om er iets van richting aan te geven. Dat is voor cliënten ook prettig, dat z</w:t>
      </w:r>
      <w:r w:rsidR="00AE70EC">
        <w:t>e er even over na kunnen denken</w:t>
      </w:r>
      <w:r>
        <w:t>” (persoonlij</w:t>
      </w:r>
      <w:r w:rsidR="005C0C28">
        <w:t xml:space="preserve">ke communicatie, 24 juli 2017). </w:t>
      </w:r>
      <w:r w:rsidR="008F1674">
        <w:t xml:space="preserve">Binnen de WMO denktank wordt het onderwerp van de bijeenkomst ruim van tevoren vastgesteld. “We hebben ongeveer een keer in de zes weken een vergadering. We behandelen dan ook meestal een bepaald thema rondom zo’n vergadering, waarbij we ook een gast uitnodigen. Die gast krijgt dan ook de ruimte om een bepaald onderwerp goed toe te lichten, zodat wij hem daarop weer kunnen bevragen”, zo vertelt de voorzitter van de WMO denktank (persoonlijke communicatie, 28 september 2017). </w:t>
      </w:r>
    </w:p>
    <w:p w:rsidR="008A04D7" w:rsidRDefault="008A04D7" w:rsidP="00967D78">
      <w:pPr>
        <w:spacing w:line="312" w:lineRule="auto"/>
        <w:contextualSpacing/>
        <w:jc w:val="both"/>
      </w:pPr>
    </w:p>
    <w:p w:rsidR="008F1674" w:rsidRDefault="002E77C1" w:rsidP="00967D78">
      <w:pPr>
        <w:spacing w:line="312" w:lineRule="auto"/>
        <w:contextualSpacing/>
        <w:jc w:val="both"/>
      </w:pPr>
      <w:r>
        <w:t>Leden van de cliëntenraad van Swon worden altijd ruim van tevoren geïnformeerd, vertelt de stafmedewerker kwaliteit en beleid. “Ik maak altijd een agenda en die stuur ik een week van tevoren op. Daar probeer ik me ook strikt aan te houden. Het zijn vaak mensen die ook nog druk bezet zijn met andere dingen, dus ik vind dat mensen de tijd moeten hebben om de stukken te lezen. Het verslag probeer ik vervolgens ook zo snel mogelijk te maken” (persoonlijke communicatie, 31 juli 2017).</w:t>
      </w:r>
      <w:r w:rsidR="00EC6ED2">
        <w:t xml:space="preserve"> Zeker als het gaat om grote veranderingen is het volgens de manager Langer Meedoen belangrijk dat deelnemers van tevoren geïnformeerd worden: “in het geval van de beleidswijziging binnen de dagbesteding hebben ze alle stukken gekregen. Als het over andere dingen gaat, hoef je niet het hele stuk te hebben. Wel moet je altijd uitleggen wat je van plan bent” (persoonlijke communicatie, 26 juli 2017). </w:t>
      </w:r>
    </w:p>
    <w:p w:rsidR="00EC6ED2" w:rsidRDefault="00EC6ED2" w:rsidP="00967D78">
      <w:pPr>
        <w:spacing w:line="312" w:lineRule="auto"/>
        <w:contextualSpacing/>
        <w:jc w:val="both"/>
      </w:pPr>
    </w:p>
    <w:p w:rsidR="00EC6ED2" w:rsidRDefault="00D14E3B" w:rsidP="00967D78">
      <w:pPr>
        <w:spacing w:line="312" w:lineRule="auto"/>
        <w:contextualSpacing/>
        <w:jc w:val="both"/>
      </w:pPr>
      <w:r>
        <w:t>Deelnemers helemaal blanco een vergadering in laten gaan lijkt binnen NIM niet haalbaar. Deelnemers hebben in ieder geval iets van richting nodig als minimaal vereiste. Ook binnen de WMO denktank wordt dit toegepast. Hier wordt namelijk ruim van tevoren het onderwerp van een vergadering bepaald en wordt er soms ook nog een deskundige uitgenodigd. De cliëntenraad van Swon werkt vrij gestructureerd met een agenda die een week van tevoren naar alle deelnemers wordt toegestuurd. Ook buiten de cliëntenraad om is het belangrijk deelnemers goed te informeren, zeker als het gaat om belangrijke beleidswijzigingen. Uit deze informatie blijkt dat het binnen beide organisaties noodzakelijk is om deelnemers in ieder geval vooraf deels te informeren.</w:t>
      </w:r>
    </w:p>
    <w:p w:rsidR="00B219C2" w:rsidRDefault="00B219C2" w:rsidP="00967D78">
      <w:pPr>
        <w:spacing w:line="312" w:lineRule="auto"/>
        <w:contextualSpacing/>
        <w:jc w:val="both"/>
        <w:rPr>
          <w:b/>
        </w:rPr>
      </w:pPr>
    </w:p>
    <w:p w:rsidR="00D14E3B" w:rsidRDefault="00CD09CB" w:rsidP="001755F8">
      <w:pPr>
        <w:pStyle w:val="Heading2"/>
      </w:pPr>
      <w:bookmarkStart w:id="43" w:name="_Toc499903336"/>
      <w:r>
        <w:t>5.7</w:t>
      </w:r>
      <w:r w:rsidR="00D14E3B">
        <w:t>. Doorvraagmogelijkheden</w:t>
      </w:r>
      <w:bookmarkEnd w:id="43"/>
    </w:p>
    <w:p w:rsidR="00B52809" w:rsidRDefault="00B52809" w:rsidP="00967D78">
      <w:pPr>
        <w:spacing w:line="312" w:lineRule="auto"/>
        <w:contextualSpacing/>
        <w:jc w:val="both"/>
      </w:pPr>
      <w:r>
        <w:t>Dit criterium stelt het belang van doorvraagmogelijkheden voorop. Hierbij is het de vraag of het belangrijk is om doorvraagmogelijkheden te hebben naar de argumentaties en beweegredenen van de participanten.</w:t>
      </w:r>
    </w:p>
    <w:p w:rsidR="00B52809" w:rsidRDefault="00B52809" w:rsidP="00967D78">
      <w:pPr>
        <w:spacing w:line="312" w:lineRule="auto"/>
        <w:contextualSpacing/>
        <w:jc w:val="both"/>
      </w:pPr>
      <w:r>
        <w:lastRenderedPageBreak/>
        <w:t>De projectleider onderzoek en ontwikkeling</w:t>
      </w:r>
      <w:r w:rsidR="00805811">
        <w:t xml:space="preserve"> van NIM</w:t>
      </w:r>
      <w:r>
        <w:t xml:space="preserve"> vindt de aanwezigheid van doorvraagmogelijkheden </w:t>
      </w:r>
      <w:r w:rsidR="00F6339E">
        <w:t>heel belangrijk</w:t>
      </w:r>
      <w:r>
        <w:t>: “</w:t>
      </w:r>
      <w:r w:rsidR="00F6339E">
        <w:t xml:space="preserve">ik vind überhaupt dat het vaak voorkomt in overleggen dat je denkt hetzelfde te bedoelen, maar dat je het allebei over iets anders hebt. Het verstaan van elkaar is sowieso een ding, laat staan in dit soort settingen. Natuurlijk is het belangrijk om even door te vragen en te checken of je hetzelfde bedoelt” (persoonlijke communicatie, 6 juli 2017). </w:t>
      </w:r>
    </w:p>
    <w:p w:rsidR="00B52809" w:rsidRDefault="00B52809" w:rsidP="00967D78">
      <w:pPr>
        <w:spacing w:line="312" w:lineRule="auto"/>
        <w:contextualSpacing/>
        <w:jc w:val="both"/>
      </w:pPr>
    </w:p>
    <w:p w:rsidR="00B52809" w:rsidRDefault="00A15461" w:rsidP="00967D78">
      <w:pPr>
        <w:spacing w:line="312" w:lineRule="auto"/>
        <w:contextualSpacing/>
        <w:jc w:val="both"/>
      </w:pPr>
      <w:r>
        <w:t xml:space="preserve">De manager Langer Meedoen van Swon is ook voorstander van doorvraagmogelijkheden, maar plaatste wel een kanttekening: “je zou willen dat het standaard gebeurt, maar soms is het ook een soort van feedback waar je niet zoveel mee kan. Soms vinden mensen iets stom en als je dan doorvraagt waarom dat zo is, dan zeggen ze ja het is zo. Als iemand bijvoorbeeld aangeeft dat hij het minder leuk vindt geworden dan vroeger, dan kun je doorvragen wat er precies veranderd is en hoe het anders kan. Dan heb je ook weer input. Wij varen heel erg op de professionele attitude van medewerkers om daar op een goede manier mee om te gaan. We hebben daar namelijk niks voor georganiseerd” (persoonlijke communicatie, 26 juli 2017). </w:t>
      </w:r>
    </w:p>
    <w:p w:rsidR="00A15461" w:rsidRDefault="00A15461" w:rsidP="00967D78">
      <w:pPr>
        <w:spacing w:line="312" w:lineRule="auto"/>
        <w:contextualSpacing/>
        <w:jc w:val="both"/>
      </w:pPr>
    </w:p>
    <w:p w:rsidR="00A15461" w:rsidRDefault="00A15461" w:rsidP="00967D78">
      <w:pPr>
        <w:spacing w:line="312" w:lineRule="auto"/>
        <w:contextualSpacing/>
        <w:jc w:val="both"/>
      </w:pPr>
      <w:r>
        <w:t xml:space="preserve">De aanwezigheid van doorvraagmogelijkheden in de participatievorm is binnen beide organisaties erg belangrijk. </w:t>
      </w:r>
      <w:r w:rsidR="009A27F2">
        <w:t xml:space="preserve">Hierdoor wordt voorkomen dat men allebei iets anders bedoelt in een discussie. Verder zorgt het ook voor meer en betere input richting de organisatie. </w:t>
      </w:r>
    </w:p>
    <w:p w:rsidR="00B52809" w:rsidRDefault="00B52809" w:rsidP="00967D78">
      <w:pPr>
        <w:spacing w:line="312" w:lineRule="auto"/>
        <w:contextualSpacing/>
        <w:jc w:val="both"/>
      </w:pPr>
    </w:p>
    <w:p w:rsidR="00B52809" w:rsidRDefault="00CD09CB" w:rsidP="001755F8">
      <w:pPr>
        <w:pStyle w:val="Heading2"/>
      </w:pPr>
      <w:bookmarkStart w:id="44" w:name="_Toc499903337"/>
      <w:r>
        <w:t>5.8</w:t>
      </w:r>
      <w:r w:rsidR="009A27F2">
        <w:t xml:space="preserve">. </w:t>
      </w:r>
      <w:r w:rsidR="008C0F53">
        <w:t>Onderling informeren of door opdrachtgever</w:t>
      </w:r>
      <w:bookmarkEnd w:id="44"/>
    </w:p>
    <w:p w:rsidR="008C0F53" w:rsidRDefault="008C0F53" w:rsidP="00F879B2">
      <w:pPr>
        <w:spacing w:line="312" w:lineRule="auto"/>
        <w:contextualSpacing/>
        <w:jc w:val="both"/>
      </w:pPr>
      <w:r>
        <w:t xml:space="preserve">Bij dit criterium wordt er onderscheid gemaakt tussen twee manieren om deelnemers te informeren. Zo kunnen deelnemers tijdens het proces geïnformeerd worden door elkaars mening, of kan de opdrachtgever daar zelf een leidende rol in spelen en deelnemers vooraf van informatie voorzien. </w:t>
      </w:r>
    </w:p>
    <w:p w:rsidR="008C0F53" w:rsidRDefault="008C0F53" w:rsidP="00F879B2">
      <w:pPr>
        <w:spacing w:line="312" w:lineRule="auto"/>
        <w:contextualSpacing/>
        <w:jc w:val="both"/>
      </w:pPr>
    </w:p>
    <w:p w:rsidR="00C53ADB" w:rsidRDefault="00F879B2" w:rsidP="00F879B2">
      <w:pPr>
        <w:spacing w:line="312" w:lineRule="auto"/>
        <w:contextualSpacing/>
        <w:jc w:val="both"/>
      </w:pPr>
      <w:r>
        <w:t>De bestuurssecretaris van NIM pleit voor een combinatie van beide mogelijkheden: “ik zou het goed vinden als het bestuur dat zelf doet, maar het bottom-up ook mogelijk maakt. Je moet ook ongevraagd dingen op de agenda kunnen zetten, maar het bestuur moet daarin wel een leidende rol spelen. Ik kan me ook voorstellen dat je niet direct vooraf zegt dat het gaat om deze thema’s waarop we de cliënten consulteren. Stel dat je structureel gebruik zou willen maken van de externe adviesraden, dan zou ik niet zeggen dat we het in april over dit thema gaan hebben en in juni over dat thema. Ik zou dan zeggen we hebben twee of drie keer contact en kijken per keer welk thema actueel is en met de raad kan worden besproken en waarop we dan advies vragen. Dan is het iets meer gestructureerd en heeft het bestuur echt een leidende rol, waardoor je de partijen veel serieuzer neemt en niet alles zo ad hoc gebeurt. Aan de andere kant leg je ook niet vooraf vast om wat voor thema’s het precies gaat, dus is het een beetje een middenweg” (persoonlijke communicatie, 24 juli 2017).</w:t>
      </w:r>
      <w:r w:rsidR="0022736C">
        <w:t xml:space="preserve"> Volgens de projectleider onderzoek en ontwikkeling speelt het onderwerp een belangrijke rol: “ik denk dat het heel afhankelijk is van het onderwerp dat je daarin kiest. Je kunt aan de ene kant zeggen dat je niet wilt sturen, maar wil kijken wat er zo op tafel komt. Soms is het juist de kunst om de juiste informatie te krijgen over dat </w:t>
      </w:r>
      <w:r w:rsidR="0022736C">
        <w:lastRenderedPageBreak/>
        <w:t>onderwerp wat je precies bedoelt. De kunst is ook om daarin flexibel te blijven; het ene onderwerp leent zich weer voor een andere werkwijze dan het andere” (persoonlijke communicatie, 6 juli 2017).</w:t>
      </w:r>
      <w:r w:rsidR="009F686F">
        <w:t xml:space="preserve"> </w:t>
      </w:r>
      <w:r w:rsidR="002E77C1">
        <w:t>In de werkconferentie binnen de gemeente Heumen beginnen alle deelnemers blanco aan een vergadering. Elke deelnemer, van inwoner tot professional en van vrijwilliger tot opdrachtgever, heeft de mogelijkheid om een top drie te maken van onderwerpen die voor diegene belangrijk zijn. Dit kan van alles zijn. Vervolgens wordt er tijdens de bijeenkomst gestemd en worden er twee onderwerpen gekozen waarmee aan de slag wordt gegaan. Volgens de manager regiogemeenten, jeugd en sociale wijkteams is het belangrijk dat cliënten al bij het creëren van nieuwe ideeën worden betrokken: “als het gaat over mogelijke participatiemodellen dan denk ik dat je iets moet gaan verzinnen waarbij niet bijvoorbeeld de gemeente iets verzint en de burger erbij betrekt, maar dat burgers vanaf begin af aan een gelijkwaardig onderdeel zijn van het hele proces. Van het creëren tot het uitvoeren van de ideeën. Het risico is dat je de burger alleen maar betrekt op het moment dat je alles al verzonnen hebt, maar wat betekent participatie dan nog? Heeft het dan echt een meerwaarde?” (persoonlijke communicatie, 26 juli 2017).</w:t>
      </w:r>
      <w:r w:rsidR="009F686F">
        <w:t xml:space="preserve"> </w:t>
      </w:r>
      <w:r w:rsidR="009B20FC">
        <w:t xml:space="preserve">De stafmedewerker professionalisering, die zich richt op de doelgroep van mensen met een beperking, </w:t>
      </w:r>
      <w:r w:rsidR="00AE70EC">
        <w:t>g</w:t>
      </w:r>
      <w:r w:rsidR="009B20FC">
        <w:t xml:space="preserve">eeft aan dat elkaar informeren en begrip krijgen voor elkaars standpunten als er positief wordt ervaren: “ik ben nu bezig met een workshop te organiseren vanuit het leerhuis, over het ervaren van een lichtverstandelijke beperking. Dat houdt in dat je mee kan doen aan een workshop waarbij je op een speelse manier duidelijk krijgt wat het in deze maatschappij betekent als je te maken krijgt met dingen die je eigenlijk niet zo goed begrijpt. Dan ontstaat er snel frustratie en irritatie, zowel bij degene die een beperking heeft als bij de ander. Op die manier is dat een hele mooie workshop” (persoonlijke communicatie, 12 september 2017). </w:t>
      </w:r>
      <w:r w:rsidR="009C5F72">
        <w:t xml:space="preserve">Het toevoegen van de ervaringsdeskundigheid van mensen met een beperking is iets dat ook binnen de WMO denktank als erg belangrijk wordt beschouwd. “Een jaar of vier geleden hadden een aantal mensen van Stichting MEE een idee. Twee mensen kregen een rolstoel en twee mensen een blindenstok. Toen liepen ze door de stad en kwamen ze allerlei belemmeringen tegen, zoals hoge stoepranden, lastig bereikbare toiletten en hoge pinapparaten. Met woorden kun je iets begrijpen, maar als je exact op dezelfde plek staat en de situatie ervaart, maakt dat meer indruk”, vertelt een van de leden van de WMO denktank (persoonlijke communicatie, 28 </w:t>
      </w:r>
      <w:r w:rsidR="00656FB0">
        <w:t>september</w:t>
      </w:r>
      <w:r w:rsidR="009C5F72">
        <w:t xml:space="preserve"> 2017). </w:t>
      </w:r>
      <w:r w:rsidR="00656FB0">
        <w:t>Ook de voorzitter van de WMO denktank stipt het belang van ervaringskennis aan: “binnen het zelfregiecentrum wordt veel gewerkt met die ervaringstochten. Zo hebben we een tijdje geleden met onze ervaringskennis ook een training gegeven voor de sociale wijkteams</w:t>
      </w:r>
      <w:r w:rsidR="009F74AB">
        <w:t xml:space="preserve">. </w:t>
      </w:r>
      <w:r w:rsidR="00656FB0">
        <w:t>Voor ons is het een mooi middel om aan te geven wat voor ons belangrijk is en voor het sociaal wijkteam is het handig om te laten zien hoe zij precies in elkaar zitten en te werk gaan. Zo leer je over en weer ontzettend veel van elkaar” (persoonlijke communicatie, 28 september 2017).</w:t>
      </w:r>
    </w:p>
    <w:p w:rsidR="00C53ADB" w:rsidRDefault="00C53ADB" w:rsidP="004B796C">
      <w:pPr>
        <w:spacing w:line="312" w:lineRule="auto"/>
        <w:contextualSpacing/>
        <w:jc w:val="both"/>
      </w:pPr>
    </w:p>
    <w:p w:rsidR="00250B04" w:rsidRDefault="00A35B97" w:rsidP="004B796C">
      <w:pPr>
        <w:spacing w:line="312" w:lineRule="auto"/>
        <w:contextualSpacing/>
        <w:jc w:val="both"/>
      </w:pPr>
      <w:r w:rsidRPr="00A35B97">
        <w:t>Binnen de cli</w:t>
      </w:r>
      <w:r>
        <w:t xml:space="preserve">ëntenraad van Swon vindt het informeren zowel plaats via de opdrachtgever als via initiatieven vanuit de cliënten zelf. De voorzitter van de cliëntenraad legt uit: “in sommige gevallen ligt de initiëring bij de directeur die ons gevraagd of ongevraagd opzoekt en ons bijpraat. Andersom geldt hetzelfde. Wij hebben een verantwoordelijkheid om op eigen initiatief de plekken te bezoeken waar gebruik wordt gemaakt van de diensten en daar te horen hoe alles wordt ervaren. Wij ondernemen </w:t>
      </w:r>
      <w:r>
        <w:lastRenderedPageBreak/>
        <w:t>met elkaar activiteiten om ons op de hoogte te stellen en zo uit de eerste hand geïnformeerd te worden over de dienstverlening. Vervolgens kunnen we dat als cliëntenraad inbrengen bij stafmedewerkers die een bepaalde portefeuille hebben of rechtstreeks do</w:t>
      </w:r>
      <w:r w:rsidR="00DA7C80">
        <w:t xml:space="preserve">orspelen naar de directeur” (persoonlijke communicatie, 1 augustus 2017). </w:t>
      </w:r>
      <w:r w:rsidR="001D170F">
        <w:t xml:space="preserve">De stafmedewerker kwaliteit en beleid geeft aan dat de vergaderingen vrij gestructureerd verlopen en dat de agenda in principe leidend is: “er is wel ruimte voor eigen inbreng en soms gebeurt dat ook wel. Of er wordt in een discussie opeens een zijpad bewandeld. De voorzitter en ik proberen dat wel echt te bewaken en als er echt een bespreekpunt ontstaat moet dat worden ingepland op de agenda van de volgende vergadering. Daarnaast komt het dan ook op de besluitenlijst te staan” (persoonlijke communicatie, 31 juli 2017). </w:t>
      </w:r>
      <w:r w:rsidR="00FC6E46">
        <w:t>Volgens de manager Langer Meedoen is het ook deels afhankelijk van het onderwerp of deelnemers door de opdrachtgever geïnformeerd worden: “</w:t>
      </w:r>
      <w:r w:rsidR="00AA1A65">
        <w:t>bij ingrijpende dingen, zoals de dagbesteding die naar kleinere groepen gaat, moet dat voorgelegd worden</w:t>
      </w:r>
      <w:r w:rsidR="00250B04">
        <w:t>,</w:t>
      </w:r>
      <w:r w:rsidR="00AA1A65">
        <w:t xml:space="preserve"> omdat dat de cli</w:t>
      </w:r>
      <w:r w:rsidR="00250B04">
        <w:t xml:space="preserve">ënten direct raakt. Als wij bijvoorbeeld overstappen van KPN naar Telfort, dan is dat niet iets om aan je cliënten voor te leggen. Zodra het de cliënten direct raakt, vind ik ook dat je als professional moet willen weten hoe het valt” (persoonlijke communicatie, 26 juli 2017). </w:t>
      </w:r>
    </w:p>
    <w:p w:rsidR="00073AA0" w:rsidRDefault="00073AA0" w:rsidP="004B796C">
      <w:pPr>
        <w:spacing w:line="312" w:lineRule="auto"/>
        <w:contextualSpacing/>
        <w:jc w:val="both"/>
      </w:pPr>
    </w:p>
    <w:p w:rsidR="00073AA0" w:rsidRDefault="00073AA0" w:rsidP="004B796C">
      <w:pPr>
        <w:spacing w:line="312" w:lineRule="auto"/>
        <w:contextualSpacing/>
        <w:jc w:val="both"/>
      </w:pPr>
      <w:r>
        <w:t>Binnen NIM geven de meeste medewerkers aan een voorkeur te geven aan een tussenvorm waarbij de opdrachtgever de lijnen deels uitzet, maar er ook voldoende ruimte wordt gelaten aan cli</w:t>
      </w:r>
      <w:r w:rsidR="003E3601">
        <w:t xml:space="preserve">ënten om met eigen initiatieven te komen. Het voorbeeld van de werkconferentie in de gemeente Heumen laat daarentegen zien dat het blanco beginnen aan een bijeenkomst ook kan leiden tot mooie resultaten. Voor mensen met een beperking, zoals bij de WMO denktank, is het </w:t>
      </w:r>
      <w:r w:rsidR="009D4146">
        <w:t>begrijpen van elkaar erg belangrijk. Door elkaar te informeren krijgen beide partijen vaak meer begrip voor elkaars situatie. Middels ervaringstochten wordt deze kennis niet alleen mondeling overgedragen, maar krijgen mensen ook echt de gelegenheid om deze situatie te ervaren. Doordat men elkaar hierdoor beter begrijpt, levert het ook minder frustratie op. Bij Swon gaat de voorkeur ook uit naar een tussenvorm. Zo worden vergaderingen van de cliëntenraad vrij gestructureerd vormgegeven, maar nemen de leden zelf wel het initiatief om plekken te bezoeken waar gebruik wordt gemaakt van de dienstverlening. Deze ervaringskennis wordt vervolgens weer gegeeld met de cliëntenraad. Serieuzere onderwerpen die gevolgen hebben voor de cliënten zelf worden vaak door de opdrachtgever zelf ingebracht in de vergadering.</w:t>
      </w:r>
    </w:p>
    <w:p w:rsidR="003917ED" w:rsidRDefault="003917ED" w:rsidP="004B796C">
      <w:pPr>
        <w:spacing w:line="312" w:lineRule="auto"/>
        <w:contextualSpacing/>
        <w:jc w:val="both"/>
      </w:pPr>
    </w:p>
    <w:p w:rsidR="009D4146" w:rsidRPr="009D4146" w:rsidRDefault="00CD09CB" w:rsidP="001755F8">
      <w:pPr>
        <w:pStyle w:val="Heading2"/>
      </w:pPr>
      <w:bookmarkStart w:id="45" w:name="_Toc499903338"/>
      <w:r>
        <w:t>5.9</w:t>
      </w:r>
      <w:r w:rsidR="009D4146">
        <w:t xml:space="preserve">. Rol </w:t>
      </w:r>
      <w:r w:rsidR="00B14C55">
        <w:t>participant</w:t>
      </w:r>
      <w:bookmarkEnd w:id="45"/>
    </w:p>
    <w:p w:rsidR="00F96A9E" w:rsidRDefault="00F96A9E" w:rsidP="003C5D8F">
      <w:pPr>
        <w:spacing w:line="312" w:lineRule="auto"/>
        <w:contextualSpacing/>
        <w:jc w:val="both"/>
      </w:pPr>
      <w:r>
        <w:t xml:space="preserve">Dit criterium richt zich op het maken van een onderscheid tussen het niveau adviseren en het niveau coproduceren op de participatieladder. In het eerste geval bekleedt de participant de rol van adviseur, terwijl hij in de tweede variant echt als samenwerkingspartner wordt gezien. De vraag die hierbij centraal staat luidt: wat is de rol van de participant? </w:t>
      </w:r>
    </w:p>
    <w:p w:rsidR="003C5D8F" w:rsidRDefault="003C5D8F" w:rsidP="003C5D8F">
      <w:pPr>
        <w:spacing w:line="312" w:lineRule="auto"/>
        <w:contextualSpacing/>
        <w:jc w:val="both"/>
      </w:pPr>
    </w:p>
    <w:p w:rsidR="00E14DBB" w:rsidRDefault="00E14DBB" w:rsidP="003C5D8F">
      <w:pPr>
        <w:spacing w:line="312" w:lineRule="auto"/>
        <w:contextualSpacing/>
        <w:jc w:val="both"/>
      </w:pPr>
      <w:r>
        <w:t xml:space="preserve">Binnen NIM heeft het bestuur duidelijk een andere hiërarchische positie dan de cliënten. Dit komt bijvoorbeeld terug in de mogelijkheid die het bestuur heeft om af te wijken van de mening van de </w:t>
      </w:r>
      <w:r>
        <w:lastRenderedPageBreak/>
        <w:t xml:space="preserve">cliënten. Zo heeft de bestuurssecretaris aan dat het niveau van consulteren of adviseren ideaal zou zijn: “als ik het nu zou moeten zeggen dan zou consulteren of adviseren wenselijk zijn, omdat informeren wel heel weinig is. En ik zou iets willen regelen dat het niet helemaal vrij is voor het bestuur. Je moet niet ieder advies in de wind kunnen </w:t>
      </w:r>
      <w:r w:rsidR="009F74AB">
        <w:t>slaan, dan heeft het weinig zin</w:t>
      </w:r>
      <w:r>
        <w:t xml:space="preserve">” (persoonlijke communicatie, 24 juli 2017). </w:t>
      </w:r>
      <w:r w:rsidR="00286CE8">
        <w:t>Waar het niveau van consulteren of adviseren als ideaal wordt gezien, is hier in de praktijk momenteel nog geen sprake van. Volgens de projectleider onderzoek en ontwikkeling hebben cliënten op dit moment alleen de mogelijkheid om via een klacht hun mening te laten horen: “</w:t>
      </w:r>
      <w:r w:rsidR="005B6168">
        <w:t xml:space="preserve">ik weet dat er ooit een cliëntenpanel was, maar dat is inactief geraakt. Er was een plan voor een doorstart, maar ze weten niet goed hoe. Ook met de reorganisatie en fusie is het een beetje stil. We hebben wel cliëntervaringsonderzoeken, maar volgens mij is dat het. Cliënten kunnen dus alleen meebeslissen of dingen aankaarten middels een klacht achteraf” (persoonlijke communicatie, 24 juli 2017). </w:t>
      </w:r>
    </w:p>
    <w:p w:rsidR="005B6168" w:rsidRDefault="005B6168" w:rsidP="003C5D8F">
      <w:pPr>
        <w:spacing w:line="312" w:lineRule="auto"/>
        <w:contextualSpacing/>
        <w:jc w:val="both"/>
      </w:pPr>
    </w:p>
    <w:p w:rsidR="003917ED" w:rsidRDefault="005B6168" w:rsidP="003C5D8F">
      <w:pPr>
        <w:spacing w:line="312" w:lineRule="auto"/>
        <w:contextualSpacing/>
        <w:jc w:val="both"/>
      </w:pPr>
      <w:r>
        <w:t xml:space="preserve">Bij Swon ziet de rol van de participant er iets anders uit. De stafmedewerker kwaliteit en beleid licht dit toe: “in de praktijk worden de cliënten in aanloop naar een verandering al heel goed meegenomen. Dan komt </w:t>
      </w:r>
      <w:r w:rsidR="000B458F">
        <w:t>een van de bestuurders</w:t>
      </w:r>
      <w:r>
        <w:t xml:space="preserve"> of een manager een paar keer in de cliëntenraad om de ontwikkelingen toe te lichten. De praktijk is hierdoor dat tegen de tijd dat er een advies komt de </w:t>
      </w:r>
      <w:r w:rsidR="00836EFE">
        <w:t xml:space="preserve">cliëntenraad al voor een groot deel is meegenomen in het proces. Ze worden dus niet overvallen, maar in een vroeg stadium betrokken. </w:t>
      </w:r>
      <w:r w:rsidR="000B458F">
        <w:t>De bestuurder</w:t>
      </w:r>
      <w:r w:rsidR="00836EFE">
        <w:t xml:space="preserve"> is daar voorstander van en de voorganger trouwens ook” (persoonlijke communicatie, 31 juli 2017). </w:t>
      </w:r>
      <w:r w:rsidR="008963F2">
        <w:t xml:space="preserve">Hoewel de rol van de cliënt beduidend anders is binnen Swon, </w:t>
      </w:r>
      <w:r w:rsidR="009F74AB">
        <w:t>bekleedt hij of</w:t>
      </w:r>
      <w:r w:rsidR="00D94B4D">
        <w:t xml:space="preserve"> zij toch meer de positie van adviseur dan die van samenwerkingspartner. “In mijn geval is er het voorbeeld van de grote verandering bij de dagbesteding. Dat is per 1 september, maar zal wel een tijdje duren. Ik heb het eerder bij de cliëntenraad en de ondernemingsraad gelegd</w:t>
      </w:r>
      <w:r w:rsidR="00093537">
        <w:t xml:space="preserve">. </w:t>
      </w:r>
      <w:r w:rsidR="00A64BFE">
        <w:t xml:space="preserve">Uiteindelijk heb ik daar een paar weken geleden het plan gepresenteerd en daar zijn een paar stevige vragen op gekomen die ik naar tevredenheid kon beantwoorden. Nou hebben ze ook een adviesrecht een geen instemmingsrecht, maar ze waren het ermee eens. Dat komt omdat ze weten dat het niet zomaar bedacht is, maar als ze hadden gezegd dat ze een probleem hadden, dan ga je toch anders dat proces in. Het gaat misschien wel door, maar je gaat toch andere dingen doen. Dus ze hebben wel invloed, maar geen macht”, zo vertelt de manager langer meedoen (persoonlijke communicatie, 26 juli 2017). </w:t>
      </w:r>
    </w:p>
    <w:p w:rsidR="003917ED" w:rsidRDefault="003917ED" w:rsidP="003C5D8F">
      <w:pPr>
        <w:spacing w:line="312" w:lineRule="auto"/>
        <w:contextualSpacing/>
        <w:jc w:val="both"/>
      </w:pPr>
    </w:p>
    <w:p w:rsidR="003917ED" w:rsidRDefault="00970AE6" w:rsidP="003C5D8F">
      <w:pPr>
        <w:spacing w:line="312" w:lineRule="auto"/>
        <w:contextualSpacing/>
        <w:jc w:val="both"/>
      </w:pPr>
      <w:r>
        <w:t xml:space="preserve">Op dit criterium zijn de verschillen tussen NIM en Swon duidelijk zichtbaar. Hoewel een hoger niveau op de participatieladder wenselijk is, is de rol van de cliënt binnen NIM op dit moment vooral beperkt tot het informeren. Binnen Swon ziet de situatie er anders uit. Hier wordt het advies van cliënten vaak al in een vroeg stadium van een veranderingsproces meegenomen. Echter blijft er wel een duidelijke scheiding zichtbaar tussen de positie van de cliënt en de positie van het bestuur. Cliënten hebben kunnen namelijk gebruik maken van het adviesrecht, maar het instemmingsrecht ontbreekt. Hierdoor hebben ze duidelijk invloed, maar daarmee nog geen macht. </w:t>
      </w:r>
    </w:p>
    <w:p w:rsidR="00970AE6" w:rsidRDefault="00970AE6" w:rsidP="003C5D8F">
      <w:pPr>
        <w:spacing w:line="312" w:lineRule="auto"/>
        <w:contextualSpacing/>
        <w:jc w:val="both"/>
      </w:pPr>
    </w:p>
    <w:p w:rsidR="00700404" w:rsidRDefault="00700404" w:rsidP="001755F8">
      <w:pPr>
        <w:pStyle w:val="Heading2"/>
      </w:pPr>
    </w:p>
    <w:p w:rsidR="00970AE6" w:rsidRDefault="00CD09CB" w:rsidP="001755F8">
      <w:pPr>
        <w:pStyle w:val="Heading2"/>
      </w:pPr>
      <w:bookmarkStart w:id="46" w:name="_Toc499903339"/>
      <w:r>
        <w:t>5.10</w:t>
      </w:r>
      <w:r w:rsidR="00E11D20">
        <w:t>. Niveau samenwerken</w:t>
      </w:r>
      <w:bookmarkEnd w:id="46"/>
    </w:p>
    <w:p w:rsidR="00E11D20" w:rsidRDefault="001F5508" w:rsidP="003C5D8F">
      <w:pPr>
        <w:spacing w:line="312" w:lineRule="auto"/>
        <w:contextualSpacing/>
        <w:jc w:val="both"/>
      </w:pPr>
      <w:r>
        <w:t xml:space="preserve">Bij dit criterium wordt de vraag gesteld of de samenwerking plaatsvindt op micro- of op mesoniveau. Dit criterium is van toepassing wanneer de participant de rol bekleedt van samenwerkingspartner, waarbij onderscheid wordt gemaakt tussen een relatie van de zorgverlener tot de cliënt als individu of tot een afdeling of instelling in zijn geheel. </w:t>
      </w:r>
    </w:p>
    <w:p w:rsidR="000B458F" w:rsidRDefault="000B458F" w:rsidP="003C5D8F">
      <w:pPr>
        <w:spacing w:line="312" w:lineRule="auto"/>
        <w:contextualSpacing/>
        <w:jc w:val="both"/>
      </w:pPr>
    </w:p>
    <w:p w:rsidR="000B458F" w:rsidRDefault="000B458F" w:rsidP="003C5D8F">
      <w:pPr>
        <w:spacing w:line="312" w:lineRule="auto"/>
        <w:contextualSpacing/>
        <w:jc w:val="both"/>
      </w:pPr>
      <w:r>
        <w:t>De relatie tussen de participant en de samenwerkingspartner vindt binnen NIM niet plaats op het niveau van samenwerken. Daarom is dit criterium niet toepasbaar binnen deze organisatie.</w:t>
      </w:r>
    </w:p>
    <w:p w:rsidR="000B458F" w:rsidRDefault="000B458F" w:rsidP="003C5D8F">
      <w:pPr>
        <w:spacing w:line="312" w:lineRule="auto"/>
        <w:contextualSpacing/>
        <w:jc w:val="both"/>
      </w:pPr>
    </w:p>
    <w:p w:rsidR="000B458F" w:rsidRDefault="000B458F" w:rsidP="003C5D8F">
      <w:pPr>
        <w:spacing w:line="312" w:lineRule="auto"/>
        <w:contextualSpacing/>
        <w:jc w:val="both"/>
      </w:pPr>
      <w:r>
        <w:t xml:space="preserve">Hoewel cliënten binnen Swon eerder de positie van adviseur bekleden dan van samenwerkingspartner, worden cliënten in sommige gevallen wel als samenwerkingspartner gezien. Hierdoor is het nuttig om iets te zeggen over het niveau waarop deze samenwerking plaatsvindt.  </w:t>
      </w:r>
      <w:r w:rsidR="003071A8">
        <w:t xml:space="preserve">De voorzitter van de cliëntenraad legt uit hoe deze samenwerking plaatsvindt: “de bestuurder heeft ons als cliëntenraad betrokken bij alle stappen die gezet zijn bij het hele fusieproces. Ook zijn wij bijvoorbeeld betrokken toen Swon op zoek moest naar een nieuwe leverancier voor de maaltijdvoorziening. In dat hele proces zijn wij meegenomen. We zijn actief in beeld en daarom ondernemen de directie en staf stappen om ons goed te bevoorraden met goede informatie, waardoor we ons eigen beeld kunnen vormen” (persoonlijke communicatie, 1 augustus 2017). Op het moment dat er een grote verandering plaatsvindt binnen Swon, wordt dit dus </w:t>
      </w:r>
      <w:r w:rsidR="00FB78C1">
        <w:t>aan</w:t>
      </w:r>
      <w:r w:rsidR="003071A8">
        <w:t xml:space="preserve"> de cliëntenraad voorgelegd. Hierdoor kan gesteld worden dat de samenwerking voornamelijk plaatsvindt op mesoniveau.</w:t>
      </w:r>
    </w:p>
    <w:p w:rsidR="003071A8" w:rsidRDefault="003071A8" w:rsidP="003C5D8F">
      <w:pPr>
        <w:spacing w:line="312" w:lineRule="auto"/>
        <w:contextualSpacing/>
        <w:jc w:val="both"/>
      </w:pPr>
    </w:p>
    <w:p w:rsidR="003071A8" w:rsidRDefault="003071A8" w:rsidP="003C5D8F">
      <w:pPr>
        <w:spacing w:line="312" w:lineRule="auto"/>
        <w:contextualSpacing/>
        <w:jc w:val="both"/>
      </w:pPr>
      <w:r>
        <w:t xml:space="preserve">Wanneer het gaat om het niveau waarop de samenwerking plaatsvindt, zijn er zichtbare verschillen tussen Swon en NIM. Binnen NIM vindt participatie namelijk niet plaats op dit niveau, maar beperkt het zich voornamelijk tot het informeren van cliënten. Binnen Swon hebben cliënten vooral de rol van adviseur, maar komen er wel situaties voor waarin de cliënten meer gezien worden als samenwerkingspartner. Belangrijke veranderingen </w:t>
      </w:r>
      <w:r w:rsidR="00D77D4E">
        <w:t>worden dan door het bestuur in de cliëntenraad voorgelegd. De samenwerking vindt dus plaats op mesoniveau.</w:t>
      </w:r>
    </w:p>
    <w:p w:rsidR="003071A8" w:rsidRDefault="003071A8" w:rsidP="003C5D8F">
      <w:pPr>
        <w:spacing w:line="312" w:lineRule="auto"/>
        <w:contextualSpacing/>
        <w:jc w:val="both"/>
      </w:pPr>
    </w:p>
    <w:p w:rsidR="003071A8" w:rsidRDefault="00CD09CB" w:rsidP="001755F8">
      <w:pPr>
        <w:pStyle w:val="Heading2"/>
      </w:pPr>
      <w:bookmarkStart w:id="47" w:name="_Toc499903340"/>
      <w:r>
        <w:t>5.11</w:t>
      </w:r>
      <w:r w:rsidR="00B14C55">
        <w:t>. Passende participatievorm(en)</w:t>
      </w:r>
      <w:bookmarkEnd w:id="47"/>
    </w:p>
    <w:p w:rsidR="00B14C55" w:rsidRPr="00B14C55" w:rsidRDefault="00B14C55" w:rsidP="003C5D8F">
      <w:pPr>
        <w:spacing w:line="312" w:lineRule="auto"/>
        <w:contextualSpacing/>
        <w:jc w:val="both"/>
      </w:pPr>
      <w:r>
        <w:t>Om te kunnen bepalen welke participatievorm aansluit bij de organisatie rekening houdend met de opgestelde criteria, is  het noodzakelijk om terug te grijpen op de beslisboom. Deze beslisboom bestaat uit de opgestelde criteria en de beschikbare participatievormen. Door het beantwoorden van een aantal vragen kan worden bepaald welke vorm op basis van al deze informatie als meest geschikt wordt geacht.</w:t>
      </w:r>
    </w:p>
    <w:p w:rsidR="002657AB" w:rsidRDefault="002657AB" w:rsidP="003C5D8F">
      <w:pPr>
        <w:spacing w:line="312" w:lineRule="auto"/>
        <w:contextualSpacing/>
        <w:jc w:val="both"/>
      </w:pPr>
    </w:p>
    <w:p w:rsidR="00D63C9A" w:rsidRDefault="00D63C9A" w:rsidP="00B14C55">
      <w:pPr>
        <w:spacing w:line="312" w:lineRule="auto"/>
        <w:contextualSpacing/>
        <w:jc w:val="both"/>
      </w:pPr>
    </w:p>
    <w:p w:rsidR="00D63C9A" w:rsidRDefault="00D63C9A" w:rsidP="00B14C55">
      <w:pPr>
        <w:spacing w:line="312" w:lineRule="auto"/>
        <w:contextualSpacing/>
        <w:jc w:val="both"/>
      </w:pPr>
    </w:p>
    <w:p w:rsidR="00D63C9A" w:rsidRDefault="00D63C9A" w:rsidP="00B14C55">
      <w:pPr>
        <w:spacing w:line="312" w:lineRule="auto"/>
        <w:contextualSpacing/>
        <w:jc w:val="both"/>
      </w:pPr>
    </w:p>
    <w:p w:rsidR="00D63C9A" w:rsidRDefault="00D63C9A" w:rsidP="00B14C55">
      <w:pPr>
        <w:spacing w:line="312" w:lineRule="auto"/>
        <w:contextualSpacing/>
        <w:jc w:val="both"/>
      </w:pPr>
    </w:p>
    <w:p w:rsidR="00700404" w:rsidRDefault="00700404" w:rsidP="00B14C55">
      <w:pPr>
        <w:spacing w:line="312" w:lineRule="auto"/>
        <w:contextualSpacing/>
        <w:jc w:val="both"/>
      </w:pPr>
    </w:p>
    <w:p w:rsidR="00B14C55" w:rsidRDefault="00D63C9A" w:rsidP="00B14C55">
      <w:pPr>
        <w:spacing w:line="312" w:lineRule="auto"/>
        <w:contextualSpacing/>
        <w:jc w:val="both"/>
      </w:pPr>
      <w:r>
        <w:t>Figuur 5</w:t>
      </w:r>
      <w:r w:rsidR="00B14C55">
        <w:t>. De beslisboom.</w:t>
      </w:r>
    </w:p>
    <w:p w:rsidR="00B14C55" w:rsidRDefault="00B14C55" w:rsidP="00B14C55">
      <w:pPr>
        <w:spacing w:line="312" w:lineRule="auto"/>
        <w:contextualSpacing/>
        <w:jc w:val="both"/>
      </w:pPr>
      <w:r>
        <w:rPr>
          <w:noProof/>
          <w:lang w:eastAsia="nl-NL"/>
        </w:rPr>
        <mc:AlternateContent>
          <mc:Choice Requires="wps">
            <w:drawing>
              <wp:anchor distT="0" distB="0" distL="114300" distR="114300" simplePos="0" relativeHeight="251722752" behindDoc="0" locked="0" layoutInCell="1" allowOverlap="1" wp14:anchorId="78C66AA7" wp14:editId="6EF68ABE">
                <wp:simplePos x="0" y="0"/>
                <wp:positionH relativeFrom="column">
                  <wp:posOffset>2834005</wp:posOffset>
                </wp:positionH>
                <wp:positionV relativeFrom="paragraph">
                  <wp:posOffset>4869663</wp:posOffset>
                </wp:positionV>
                <wp:extent cx="215900" cy="0"/>
                <wp:effectExtent l="0" t="0" r="0" b="0"/>
                <wp:wrapNone/>
                <wp:docPr id="9" name="Rechte verbindingslijn 31"/>
                <wp:cNvGraphicFramePr/>
                <a:graphic xmlns:a="http://schemas.openxmlformats.org/drawingml/2006/main">
                  <a:graphicData uri="http://schemas.microsoft.com/office/word/2010/wordprocessingShape">
                    <wps:wsp>
                      <wps:cNvCnPr/>
                      <wps:spPr>
                        <a:xfrm flipH="1">
                          <a:off x="0" y="0"/>
                          <a:ext cx="215900" cy="0"/>
                        </a:xfrm>
                        <a:prstGeom prst="line">
                          <a:avLst/>
                        </a:prstGeom>
                        <a:ln w="12700"/>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16A3A418" id="Rechte verbindingslijn 31" o:spid="_x0000_s1026" style="position:absolute;flip:x;z-index:251722752;visibility:visible;mso-wrap-style:square;mso-wrap-distance-left:9pt;mso-wrap-distance-top:0;mso-wrap-distance-right:9pt;mso-wrap-distance-bottom:0;mso-position-horizontal:absolute;mso-position-horizontal-relative:text;mso-position-vertical:absolute;mso-position-vertical-relative:text" from="223.15pt,383.45pt" to="240.15pt,383.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" strokecolor="#4472c4 [3204]" strokeweight="1pt">
                <v:stroke joinstyle="miter"/>
              </v:line>
            </w:pict>
          </mc:Fallback>
        </mc:AlternateContent>
      </w:r>
      <w:r>
        <w:rPr>
          <w:noProof/>
          <w:lang w:eastAsia="nl-NL"/>
        </w:rPr>
        <mc:AlternateContent>
          <mc:Choice Requires="wps">
            <w:drawing>
              <wp:anchor distT="0" distB="0" distL="114300" distR="114300" simplePos="0" relativeHeight="251723776" behindDoc="1" locked="0" layoutInCell="1" allowOverlap="1" wp14:anchorId="03358174" wp14:editId="36B3FE4E">
                <wp:simplePos x="0" y="0"/>
                <wp:positionH relativeFrom="column">
                  <wp:posOffset>2357755</wp:posOffset>
                </wp:positionH>
                <wp:positionV relativeFrom="paragraph">
                  <wp:posOffset>4015105</wp:posOffset>
                </wp:positionV>
                <wp:extent cx="666750" cy="438150"/>
                <wp:effectExtent l="0" t="0" r="0" b="0"/>
                <wp:wrapNone/>
                <wp:docPr id="27" name="Tekstvak 32"/>
                <wp:cNvGraphicFramePr/>
                <a:graphic xmlns:a="http://schemas.openxmlformats.org/drawingml/2006/main">
                  <a:graphicData uri="http://schemas.microsoft.com/office/word/2010/wordprocessingShape">
                    <wps:wsp>
                      <wps:cNvSpPr txBox="1"/>
                      <wps:spPr>
                        <a:xfrm>
                          <a:off x="0" y="0"/>
                          <a:ext cx="666750" cy="438150"/>
                        </a:xfrm>
                        <a:prstGeom prst="rect">
                          <a:avLst/>
                        </a:prstGeom>
                        <a:solidFill>
                          <a:schemeClr val="lt1"/>
                        </a:solidFill>
                        <a:ln w="6350">
                          <a:noFill/>
                        </a:ln>
                      </wps:spPr>
                      <wps:txbx>
                        <w:txbxContent>
                          <w:p w:rsidR="00C23495" w:rsidRDefault="00C23495" w:rsidP="00B14C55">
                            <w:pPr>
                              <w:spacing w:line="240" w:lineRule="auto"/>
                              <w:contextualSpacing/>
                              <w:rPr>
                                <w:sz w:val="14"/>
                                <w:szCs w:val="14"/>
                              </w:rPr>
                            </w:pPr>
                            <w:r>
                              <w:rPr>
                                <w:sz w:val="14"/>
                                <w:szCs w:val="14"/>
                              </w:rPr>
                              <w:t>Gezamenlijk</w:t>
                            </w:r>
                          </w:p>
                          <w:p w:rsidR="00C23495" w:rsidRPr="00CA0740" w:rsidRDefault="00C23495" w:rsidP="00B14C55">
                            <w:pPr>
                              <w:spacing w:line="240" w:lineRule="auto"/>
                              <w:contextualSpacing/>
                              <w:rPr>
                                <w:sz w:val="14"/>
                                <w:szCs w:val="14"/>
                              </w:rPr>
                            </w:pPr>
                            <w:r>
                              <w:rPr>
                                <w:sz w:val="14"/>
                                <w:szCs w:val="14"/>
                              </w:rPr>
                              <w:t>advies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3358174" id="_x0000_s1046" type="#_x0000_t202" style="position:absolute;left:0;text-align:left;margin-left:185.65pt;margin-top:316.15pt;width:52.5pt;height:34.5pt;z-index:-251592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" fillcolor="white [3201]" stroked="f" strokeweight=".5pt">
                <v:textbox>
                  <w:txbxContent>
                    <w:p w:rsidR="00C23495" w:rsidRDefault="00C23495" w:rsidP="00B14C55">
                      <w:pPr>
                        <w:spacing w:line="240" w:lineRule="auto"/>
                        <w:contextualSpacing/>
                        <w:rPr>
                          <w:sz w:val="14"/>
                          <w:szCs w:val="14"/>
                        </w:rPr>
                      </w:pPr>
                      <w:r>
                        <w:rPr>
                          <w:sz w:val="14"/>
                          <w:szCs w:val="14"/>
                        </w:rPr>
                        <w:t>Gezamenlijk</w:t>
                      </w:r>
                    </w:p>
                    <w:p w:rsidR="00C23495" w:rsidRPr="00CA0740" w:rsidRDefault="00C23495" w:rsidP="00B14C55">
                      <w:pPr>
                        <w:spacing w:line="240" w:lineRule="auto"/>
                        <w:contextualSpacing/>
                        <w:rPr>
                          <w:sz w:val="14"/>
                          <w:szCs w:val="14"/>
                        </w:rPr>
                      </w:pPr>
                      <w:r>
                        <w:rPr>
                          <w:sz w:val="14"/>
                          <w:szCs w:val="14"/>
                        </w:rPr>
                        <w:t>advies</w:t>
                      </w:r>
                    </w:p>
                  </w:txbxContent>
                </v:textbox>
              </v:shape>
            </w:pict>
          </mc:Fallback>
        </mc:AlternateContent>
      </w:r>
      <w:r>
        <w:rPr>
          <w:noProof/>
          <w:lang w:eastAsia="nl-NL"/>
        </w:rPr>
        <mc:AlternateContent>
          <mc:Choice Requires="wps">
            <w:drawing>
              <wp:anchor distT="0" distB="0" distL="114300" distR="114300" simplePos="0" relativeHeight="251716608" behindDoc="1" locked="0" layoutInCell="1" allowOverlap="1" wp14:anchorId="322FD4E6" wp14:editId="70074EDF">
                <wp:simplePos x="0" y="0"/>
                <wp:positionH relativeFrom="column">
                  <wp:posOffset>1090930</wp:posOffset>
                </wp:positionH>
                <wp:positionV relativeFrom="paragraph">
                  <wp:posOffset>4939030</wp:posOffset>
                </wp:positionV>
                <wp:extent cx="828675" cy="200025"/>
                <wp:effectExtent l="0" t="0" r="9525" b="9525"/>
                <wp:wrapNone/>
                <wp:docPr id="28" name="Tekstvak 21"/>
                <wp:cNvGraphicFramePr/>
                <a:graphic xmlns:a="http://schemas.openxmlformats.org/drawingml/2006/main">
                  <a:graphicData uri="http://schemas.microsoft.com/office/word/2010/wordprocessingShape">
                    <wps:wsp>
                      <wps:cNvSpPr txBox="1"/>
                      <wps:spPr>
                        <a:xfrm>
                          <a:off x="0" y="0"/>
                          <a:ext cx="828675" cy="200025"/>
                        </a:xfrm>
                        <a:prstGeom prst="rect">
                          <a:avLst/>
                        </a:prstGeom>
                        <a:solidFill>
                          <a:schemeClr val="lt1"/>
                        </a:solidFill>
                        <a:ln w="6350">
                          <a:noFill/>
                        </a:ln>
                      </wps:spPr>
                      <wps:txbx>
                        <w:txbxContent>
                          <w:p w:rsidR="00C23495" w:rsidRPr="00CA0740" w:rsidRDefault="00C23495" w:rsidP="00B14C55">
                            <w:pPr>
                              <w:rPr>
                                <w:sz w:val="14"/>
                                <w:szCs w:val="14"/>
                              </w:rPr>
                            </w:pPr>
                            <w:r>
                              <w:rPr>
                                <w:sz w:val="14"/>
                                <w:szCs w:val="14"/>
                              </w:rPr>
                              <w:t>Geïnformeerd</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22FD4E6" id="_x0000_s1047" type="#_x0000_t202" style="position:absolute;left:0;text-align:left;margin-left:85.9pt;margin-top:388.9pt;width:65.25pt;height:15.75pt;z-index:-251599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" fillcolor="white [3201]" stroked="f" strokeweight=".5pt">
                <v:textbox>
                  <w:txbxContent>
                    <w:p w:rsidR="00C23495" w:rsidRPr="00CA0740" w:rsidRDefault="00C23495" w:rsidP="00B14C55">
                      <w:pPr>
                        <w:rPr>
                          <w:sz w:val="14"/>
                          <w:szCs w:val="14"/>
                        </w:rPr>
                      </w:pPr>
                      <w:r>
                        <w:rPr>
                          <w:sz w:val="14"/>
                          <w:szCs w:val="14"/>
                        </w:rPr>
                        <w:t>Geïnformeerd</w:t>
                      </w:r>
                    </w:p>
                  </w:txbxContent>
                </v:textbox>
              </v:shape>
            </w:pict>
          </mc:Fallback>
        </mc:AlternateContent>
      </w:r>
      <w:r>
        <w:rPr>
          <w:noProof/>
          <w:lang w:eastAsia="nl-NL"/>
        </w:rPr>
        <mc:AlternateContent>
          <mc:Choice Requires="wps">
            <w:drawing>
              <wp:anchor distT="0" distB="0" distL="114300" distR="114300" simplePos="0" relativeHeight="251712512" behindDoc="1" locked="0" layoutInCell="1" allowOverlap="1" wp14:anchorId="6369C09D" wp14:editId="6B0F2DC2">
                <wp:simplePos x="0" y="0"/>
                <wp:positionH relativeFrom="column">
                  <wp:posOffset>2129155</wp:posOffset>
                </wp:positionH>
                <wp:positionV relativeFrom="paragraph">
                  <wp:posOffset>6986905</wp:posOffset>
                </wp:positionV>
                <wp:extent cx="942975" cy="228600"/>
                <wp:effectExtent l="0" t="0" r="9525" b="0"/>
                <wp:wrapNone/>
                <wp:docPr id="29" name="Tekstvak 17"/>
                <wp:cNvGraphicFramePr/>
                <a:graphic xmlns:a="http://schemas.openxmlformats.org/drawingml/2006/main">
                  <a:graphicData uri="http://schemas.microsoft.com/office/word/2010/wordprocessingShape">
                    <wps:wsp>
                      <wps:cNvSpPr txBox="1"/>
                      <wps:spPr>
                        <a:xfrm>
                          <a:off x="0" y="0"/>
                          <a:ext cx="942975" cy="228600"/>
                        </a:xfrm>
                        <a:prstGeom prst="rect">
                          <a:avLst/>
                        </a:prstGeom>
                        <a:solidFill>
                          <a:schemeClr val="lt1"/>
                        </a:solidFill>
                        <a:ln w="6350">
                          <a:noFill/>
                        </a:ln>
                      </wps:spPr>
                      <wps:txbx>
                        <w:txbxContent>
                          <w:p w:rsidR="00C23495" w:rsidRPr="00CA0740" w:rsidRDefault="00C23495" w:rsidP="00B14C55">
                            <w:pPr>
                              <w:rPr>
                                <w:sz w:val="14"/>
                                <w:szCs w:val="14"/>
                              </w:rPr>
                            </w:pPr>
                            <w:r>
                              <w:rPr>
                                <w:sz w:val="14"/>
                                <w:szCs w:val="14"/>
                              </w:rPr>
                              <w:t xml:space="preserve"> Door opdrachtgever</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369C09D" id="_x0000_s1048" type="#_x0000_t202" style="position:absolute;left:0;text-align:left;margin-left:167.65pt;margin-top:550.15pt;width:74.25pt;height:18pt;z-index:-251603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" fillcolor="white [3201]" stroked="f" strokeweight=".5pt">
                <v:textbox>
                  <w:txbxContent>
                    <w:p w:rsidR="00C23495" w:rsidRPr="00CA0740" w:rsidRDefault="00C23495" w:rsidP="00B14C55">
                      <w:pPr>
                        <w:rPr>
                          <w:sz w:val="14"/>
                          <w:szCs w:val="14"/>
                        </w:rPr>
                      </w:pPr>
                      <w:r>
                        <w:rPr>
                          <w:sz w:val="14"/>
                          <w:szCs w:val="14"/>
                        </w:rPr>
                        <w:t xml:space="preserve"> Door opdrachtgever</w:t>
                      </w:r>
                    </w:p>
                  </w:txbxContent>
                </v:textbox>
              </v:shape>
            </w:pict>
          </mc:Fallback>
        </mc:AlternateContent>
      </w:r>
      <w:r>
        <w:rPr>
          <w:noProof/>
          <w:lang w:eastAsia="nl-NL"/>
        </w:rPr>
        <mc:AlternateContent>
          <mc:Choice Requires="wps">
            <w:drawing>
              <wp:anchor distT="0" distB="0" distL="114300" distR="114300" simplePos="0" relativeHeight="251711488" behindDoc="1" locked="0" layoutInCell="1" allowOverlap="1" wp14:anchorId="405B6CCE" wp14:editId="0E69E219">
                <wp:simplePos x="0" y="0"/>
                <wp:positionH relativeFrom="column">
                  <wp:posOffset>1624330</wp:posOffset>
                </wp:positionH>
                <wp:positionV relativeFrom="paragraph">
                  <wp:posOffset>6196330</wp:posOffset>
                </wp:positionV>
                <wp:extent cx="695325" cy="180975"/>
                <wp:effectExtent l="0" t="0" r="9525" b="9525"/>
                <wp:wrapNone/>
                <wp:docPr id="30" name="Tekstvak 16"/>
                <wp:cNvGraphicFramePr/>
                <a:graphic xmlns:a="http://schemas.openxmlformats.org/drawingml/2006/main">
                  <a:graphicData uri="http://schemas.microsoft.com/office/word/2010/wordprocessingShape">
                    <wps:wsp>
                      <wps:cNvSpPr txBox="1"/>
                      <wps:spPr>
                        <a:xfrm>
                          <a:off x="0" y="0"/>
                          <a:ext cx="695325" cy="180975"/>
                        </a:xfrm>
                        <a:prstGeom prst="rect">
                          <a:avLst/>
                        </a:prstGeom>
                        <a:solidFill>
                          <a:schemeClr val="lt1"/>
                        </a:solidFill>
                        <a:ln w="6350">
                          <a:noFill/>
                        </a:ln>
                      </wps:spPr>
                      <wps:txbx>
                        <w:txbxContent>
                          <w:p w:rsidR="00C23495" w:rsidRPr="00CA0740" w:rsidRDefault="00C23495" w:rsidP="00B14C55">
                            <w:pPr>
                              <w:rPr>
                                <w:sz w:val="14"/>
                                <w:szCs w:val="14"/>
                              </w:rPr>
                            </w:pPr>
                            <w:r>
                              <w:rPr>
                                <w:sz w:val="14"/>
                                <w:szCs w:val="14"/>
                              </w:rPr>
                              <w:t>Door elkaar</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05B6CCE" id="_x0000_s1049" type="#_x0000_t202" style="position:absolute;left:0;text-align:left;margin-left:127.9pt;margin-top:487.9pt;width:54.75pt;height:14.25pt;z-index:-251604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" fillcolor="white [3201]" stroked="f" strokeweight=".5pt">
                <v:textbox>
                  <w:txbxContent>
                    <w:p w:rsidR="00C23495" w:rsidRPr="00CA0740" w:rsidRDefault="00C23495" w:rsidP="00B14C55">
                      <w:pPr>
                        <w:rPr>
                          <w:sz w:val="14"/>
                          <w:szCs w:val="14"/>
                        </w:rPr>
                      </w:pPr>
                      <w:r>
                        <w:rPr>
                          <w:sz w:val="14"/>
                          <w:szCs w:val="14"/>
                        </w:rPr>
                        <w:t>Door elkaar</w:t>
                      </w:r>
                    </w:p>
                  </w:txbxContent>
                </v:textbox>
              </v:shape>
            </w:pict>
          </mc:Fallback>
        </mc:AlternateContent>
      </w:r>
      <w:r>
        <w:rPr>
          <w:noProof/>
          <w:lang w:eastAsia="nl-NL"/>
        </w:rPr>
        <mc:AlternateContent>
          <mc:Choice Requires="wps">
            <w:drawing>
              <wp:anchor distT="0" distB="0" distL="114300" distR="114300" simplePos="0" relativeHeight="251721728" behindDoc="0" locked="0" layoutInCell="1" allowOverlap="1" wp14:anchorId="0F138298" wp14:editId="7A85CCD1">
                <wp:simplePos x="0" y="0"/>
                <wp:positionH relativeFrom="column">
                  <wp:posOffset>1619885</wp:posOffset>
                </wp:positionH>
                <wp:positionV relativeFrom="paragraph">
                  <wp:posOffset>6374765</wp:posOffset>
                </wp:positionV>
                <wp:extent cx="574675" cy="0"/>
                <wp:effectExtent l="0" t="0" r="0" b="0"/>
                <wp:wrapNone/>
                <wp:docPr id="33" name="Rechte verbindingslijn 26"/>
                <wp:cNvGraphicFramePr/>
                <a:graphic xmlns:a="http://schemas.openxmlformats.org/drawingml/2006/main">
                  <a:graphicData uri="http://schemas.microsoft.com/office/word/2010/wordprocessingShape">
                    <wps:wsp>
                      <wps:cNvCnPr/>
                      <wps:spPr>
                        <a:xfrm flipH="1">
                          <a:off x="0" y="0"/>
                          <a:ext cx="574675" cy="0"/>
                        </a:xfrm>
                        <a:prstGeom prst="line">
                          <a:avLst/>
                        </a:prstGeom>
                        <a:ln w="12700"/>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12F6BB4C" id="Rechte verbindingslijn 26" o:spid="_x0000_s1026" style="position:absolute;flip:x;z-index:251721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27.55pt,501.95pt" to="172.8pt,501.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" strokecolor="#4472c4 [3204]" strokeweight="1pt">
                <v:stroke joinstyle="miter"/>
              </v:line>
            </w:pict>
          </mc:Fallback>
        </mc:AlternateContent>
      </w:r>
      <w:r>
        <w:rPr>
          <w:noProof/>
          <w:lang w:eastAsia="nl-NL"/>
        </w:rPr>
        <mc:AlternateContent>
          <mc:Choice Requires="wps">
            <w:drawing>
              <wp:anchor distT="0" distB="0" distL="114300" distR="114300" simplePos="0" relativeHeight="251709440" behindDoc="1" locked="0" layoutInCell="1" allowOverlap="1" wp14:anchorId="7A0F78B1" wp14:editId="3E96076D">
                <wp:simplePos x="0" y="0"/>
                <wp:positionH relativeFrom="column">
                  <wp:posOffset>114300</wp:posOffset>
                </wp:positionH>
                <wp:positionV relativeFrom="paragraph">
                  <wp:posOffset>6911340</wp:posOffset>
                </wp:positionV>
                <wp:extent cx="438150" cy="190500"/>
                <wp:effectExtent l="0" t="0" r="0" b="0"/>
                <wp:wrapNone/>
                <wp:docPr id="34" name="Tekstvak 14"/>
                <wp:cNvGraphicFramePr/>
                <a:graphic xmlns:a="http://schemas.openxmlformats.org/drawingml/2006/main">
                  <a:graphicData uri="http://schemas.microsoft.com/office/word/2010/wordprocessingShape">
                    <wps:wsp>
                      <wps:cNvSpPr txBox="1"/>
                      <wps:spPr>
                        <a:xfrm>
                          <a:off x="0" y="0"/>
                          <a:ext cx="438150" cy="190500"/>
                        </a:xfrm>
                        <a:prstGeom prst="rect">
                          <a:avLst/>
                        </a:prstGeom>
                        <a:solidFill>
                          <a:schemeClr val="lt1"/>
                        </a:solidFill>
                        <a:ln w="6350">
                          <a:noFill/>
                        </a:ln>
                      </wps:spPr>
                      <wps:txbx>
                        <w:txbxContent>
                          <w:p w:rsidR="00C23495" w:rsidRPr="00CA0740" w:rsidRDefault="00C23495" w:rsidP="00B14C55">
                            <w:pPr>
                              <w:rPr>
                                <w:sz w:val="14"/>
                                <w:szCs w:val="14"/>
                              </w:rPr>
                            </w:pPr>
                            <w:r>
                              <w:rPr>
                                <w:sz w:val="14"/>
                                <w:szCs w:val="14"/>
                              </w:rPr>
                              <w:t xml:space="preserve"> Nee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7A0F78B1" id="_x0000_s1050" type="#_x0000_t202" style="position:absolute;left:0;text-align:left;margin-left:9pt;margin-top:544.2pt;width:34.5pt;height:15pt;z-index:-25160704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" fillcolor="white [3201]" stroked="f" strokeweight=".5pt">
                <v:textbox>
                  <w:txbxContent>
                    <w:p w:rsidR="00C23495" w:rsidRPr="00CA0740" w:rsidRDefault="00C23495" w:rsidP="00B14C55">
                      <w:pPr>
                        <w:rPr>
                          <w:sz w:val="14"/>
                          <w:szCs w:val="14"/>
                        </w:rPr>
                      </w:pPr>
                      <w:r>
                        <w:rPr>
                          <w:sz w:val="14"/>
                          <w:szCs w:val="14"/>
                        </w:rPr>
                        <w:t xml:space="preserve"> Nee</w:t>
                      </w:r>
                    </w:p>
                  </w:txbxContent>
                </v:textbox>
              </v:shape>
            </w:pict>
          </mc:Fallback>
        </mc:AlternateContent>
      </w:r>
      <w:r>
        <w:rPr>
          <w:noProof/>
          <w:lang w:eastAsia="nl-NL"/>
        </w:rPr>
        <mc:AlternateContent>
          <mc:Choice Requires="wps">
            <w:drawing>
              <wp:anchor distT="0" distB="0" distL="114300" distR="114300" simplePos="0" relativeHeight="251710464" behindDoc="1" locked="0" layoutInCell="1" allowOverlap="1" wp14:anchorId="1CA7B472" wp14:editId="68C236B4">
                <wp:simplePos x="0" y="0"/>
                <wp:positionH relativeFrom="column">
                  <wp:posOffset>125095</wp:posOffset>
                </wp:positionH>
                <wp:positionV relativeFrom="paragraph">
                  <wp:posOffset>6165850</wp:posOffset>
                </wp:positionV>
                <wp:extent cx="438150" cy="190500"/>
                <wp:effectExtent l="0" t="0" r="0" b="0"/>
                <wp:wrapNone/>
                <wp:docPr id="35" name="Tekstvak 15"/>
                <wp:cNvGraphicFramePr/>
                <a:graphic xmlns:a="http://schemas.openxmlformats.org/drawingml/2006/main">
                  <a:graphicData uri="http://schemas.microsoft.com/office/word/2010/wordprocessingShape">
                    <wps:wsp>
                      <wps:cNvSpPr txBox="1"/>
                      <wps:spPr>
                        <a:xfrm>
                          <a:off x="0" y="0"/>
                          <a:ext cx="438150" cy="190500"/>
                        </a:xfrm>
                        <a:prstGeom prst="rect">
                          <a:avLst/>
                        </a:prstGeom>
                        <a:solidFill>
                          <a:schemeClr val="lt1"/>
                        </a:solidFill>
                        <a:ln w="6350">
                          <a:noFill/>
                        </a:ln>
                      </wps:spPr>
                      <wps:txbx>
                        <w:txbxContent>
                          <w:p w:rsidR="00C23495" w:rsidRPr="00CA0740" w:rsidRDefault="00C23495" w:rsidP="00B14C55">
                            <w:pPr>
                              <w:rPr>
                                <w:sz w:val="14"/>
                                <w:szCs w:val="14"/>
                              </w:rPr>
                            </w:pPr>
                            <w:r>
                              <w:rPr>
                                <w:sz w:val="14"/>
                                <w:szCs w:val="14"/>
                              </w:rPr>
                              <w:t>Ja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1CA7B472" id="_x0000_s1051" type="#_x0000_t202" style="position:absolute;left:0;text-align:left;margin-left:9.85pt;margin-top:485.5pt;width:34.5pt;height:15pt;z-index:-25160601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" fillcolor="white [3201]" stroked="f" strokeweight=".5pt">
                <v:textbox>
                  <w:txbxContent>
                    <w:p w:rsidR="00C23495" w:rsidRPr="00CA0740" w:rsidRDefault="00C23495" w:rsidP="00B14C55">
                      <w:pPr>
                        <w:rPr>
                          <w:sz w:val="14"/>
                          <w:szCs w:val="14"/>
                        </w:rPr>
                      </w:pPr>
                      <w:r>
                        <w:rPr>
                          <w:sz w:val="14"/>
                          <w:szCs w:val="14"/>
                        </w:rPr>
                        <w:t>Ja</w:t>
                      </w:r>
                    </w:p>
                  </w:txbxContent>
                </v:textbox>
              </v:shape>
            </w:pict>
          </mc:Fallback>
        </mc:AlternateContent>
      </w:r>
      <w:r>
        <w:rPr>
          <w:noProof/>
          <w:lang w:eastAsia="nl-NL"/>
        </w:rPr>
        <mc:AlternateContent>
          <mc:Choice Requires="wps">
            <w:drawing>
              <wp:anchor distT="0" distB="0" distL="114300" distR="114300" simplePos="0" relativeHeight="251714560" behindDoc="1" locked="0" layoutInCell="1" allowOverlap="1" wp14:anchorId="7DB9878E" wp14:editId="51924F91">
                <wp:simplePos x="0" y="0"/>
                <wp:positionH relativeFrom="column">
                  <wp:posOffset>3005455</wp:posOffset>
                </wp:positionH>
                <wp:positionV relativeFrom="paragraph">
                  <wp:posOffset>5958205</wp:posOffset>
                </wp:positionV>
                <wp:extent cx="914400" cy="342900"/>
                <wp:effectExtent l="0" t="0" r="0" b="0"/>
                <wp:wrapNone/>
                <wp:docPr id="36" name="Tekstvak 19"/>
                <wp:cNvGraphicFramePr/>
                <a:graphic xmlns:a="http://schemas.openxmlformats.org/drawingml/2006/main">
                  <a:graphicData uri="http://schemas.microsoft.com/office/word/2010/wordprocessingShape">
                    <wps:wsp>
                      <wps:cNvSpPr txBox="1"/>
                      <wps:spPr>
                        <a:xfrm>
                          <a:off x="0" y="0"/>
                          <a:ext cx="914400" cy="342900"/>
                        </a:xfrm>
                        <a:prstGeom prst="rect">
                          <a:avLst/>
                        </a:prstGeom>
                        <a:solidFill>
                          <a:schemeClr val="lt1"/>
                        </a:solidFill>
                        <a:ln w="6350">
                          <a:noFill/>
                        </a:ln>
                      </wps:spPr>
                      <wps:txbx>
                        <w:txbxContent>
                          <w:p w:rsidR="00C23495" w:rsidRDefault="00C23495" w:rsidP="00B14C55">
                            <w:pPr>
                              <w:contextualSpacing/>
                              <w:rPr>
                                <w:sz w:val="14"/>
                                <w:szCs w:val="14"/>
                              </w:rPr>
                            </w:pPr>
                            <w:r>
                              <w:rPr>
                                <w:sz w:val="14"/>
                                <w:szCs w:val="14"/>
                              </w:rPr>
                              <w:t xml:space="preserve">Individuele </w:t>
                            </w:r>
                          </w:p>
                          <w:p w:rsidR="00C23495" w:rsidRPr="00CA0740" w:rsidRDefault="00C23495" w:rsidP="00B14C55">
                            <w:pPr>
                              <w:contextualSpacing/>
                              <w:rPr>
                                <w:sz w:val="14"/>
                                <w:szCs w:val="14"/>
                              </w:rPr>
                            </w:pPr>
                            <w:r>
                              <w:rPr>
                                <w:sz w:val="14"/>
                                <w:szCs w:val="14"/>
                              </w:rPr>
                              <w:t>meningen</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DB9878E" id="_x0000_s1052" type="#_x0000_t202" style="position:absolute;left:0;text-align:left;margin-left:236.65pt;margin-top:469.15pt;width:1in;height:27pt;z-index:-251601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" fillcolor="white [3201]" stroked="f" strokeweight=".5pt">
                <v:textbox>
                  <w:txbxContent>
                    <w:p w:rsidR="00C23495" w:rsidRDefault="00C23495" w:rsidP="00B14C55">
                      <w:pPr>
                        <w:contextualSpacing/>
                        <w:rPr>
                          <w:sz w:val="14"/>
                          <w:szCs w:val="14"/>
                        </w:rPr>
                      </w:pPr>
                      <w:r>
                        <w:rPr>
                          <w:sz w:val="14"/>
                          <w:szCs w:val="14"/>
                        </w:rPr>
                        <w:t xml:space="preserve">Individuele </w:t>
                      </w:r>
                    </w:p>
                    <w:p w:rsidR="00C23495" w:rsidRPr="00CA0740" w:rsidRDefault="00C23495" w:rsidP="00B14C55">
                      <w:pPr>
                        <w:contextualSpacing/>
                        <w:rPr>
                          <w:sz w:val="14"/>
                          <w:szCs w:val="14"/>
                        </w:rPr>
                      </w:pPr>
                      <w:r>
                        <w:rPr>
                          <w:sz w:val="14"/>
                          <w:szCs w:val="14"/>
                        </w:rPr>
                        <w:t>meningen</w:t>
                      </w:r>
                    </w:p>
                  </w:txbxContent>
                </v:textbox>
              </v:shape>
            </w:pict>
          </mc:Fallback>
        </mc:AlternateContent>
      </w:r>
      <w:r>
        <w:rPr>
          <w:noProof/>
          <w:lang w:eastAsia="nl-NL"/>
        </w:rPr>
        <mc:AlternateContent>
          <mc:Choice Requires="wps">
            <w:drawing>
              <wp:anchor distT="0" distB="0" distL="114300" distR="114300" simplePos="0" relativeHeight="251713536" behindDoc="1" locked="0" layoutInCell="1" allowOverlap="1" wp14:anchorId="7503469D" wp14:editId="19B8E62E">
                <wp:simplePos x="0" y="0"/>
                <wp:positionH relativeFrom="column">
                  <wp:posOffset>3005455</wp:posOffset>
                </wp:positionH>
                <wp:positionV relativeFrom="paragraph">
                  <wp:posOffset>4586605</wp:posOffset>
                </wp:positionV>
                <wp:extent cx="666750" cy="438150"/>
                <wp:effectExtent l="0" t="0" r="0" b="0"/>
                <wp:wrapNone/>
                <wp:docPr id="37" name="Tekstvak 18"/>
                <wp:cNvGraphicFramePr/>
                <a:graphic xmlns:a="http://schemas.openxmlformats.org/drawingml/2006/main">
                  <a:graphicData uri="http://schemas.microsoft.com/office/word/2010/wordprocessingShape">
                    <wps:wsp>
                      <wps:cNvSpPr txBox="1"/>
                      <wps:spPr>
                        <a:xfrm>
                          <a:off x="0" y="0"/>
                          <a:ext cx="666750" cy="438150"/>
                        </a:xfrm>
                        <a:prstGeom prst="rect">
                          <a:avLst/>
                        </a:prstGeom>
                        <a:solidFill>
                          <a:schemeClr val="lt1"/>
                        </a:solidFill>
                        <a:ln w="6350">
                          <a:noFill/>
                        </a:ln>
                      </wps:spPr>
                      <wps:txbx>
                        <w:txbxContent>
                          <w:p w:rsidR="00C23495" w:rsidRDefault="00C23495" w:rsidP="00B14C55">
                            <w:pPr>
                              <w:spacing w:line="240" w:lineRule="auto"/>
                              <w:contextualSpacing/>
                              <w:rPr>
                                <w:sz w:val="14"/>
                                <w:szCs w:val="14"/>
                              </w:rPr>
                            </w:pPr>
                            <w:r>
                              <w:rPr>
                                <w:sz w:val="14"/>
                                <w:szCs w:val="14"/>
                              </w:rPr>
                              <w:t>Gezamenlijk</w:t>
                            </w:r>
                          </w:p>
                          <w:p w:rsidR="00C23495" w:rsidRPr="00CA0740" w:rsidRDefault="00C23495" w:rsidP="00B14C55">
                            <w:pPr>
                              <w:spacing w:line="240" w:lineRule="auto"/>
                              <w:contextualSpacing/>
                              <w:rPr>
                                <w:sz w:val="14"/>
                                <w:szCs w:val="14"/>
                              </w:rPr>
                            </w:pPr>
                            <w:r>
                              <w:rPr>
                                <w:sz w:val="14"/>
                                <w:szCs w:val="14"/>
                              </w:rPr>
                              <w:t>advies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503469D" id="_x0000_s1053" type="#_x0000_t202" style="position:absolute;left:0;text-align:left;margin-left:236.65pt;margin-top:361.15pt;width:52.5pt;height:34.5pt;z-index:-251602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" fillcolor="white [3201]" stroked="f" strokeweight=".5pt">
                <v:textbox>
                  <w:txbxContent>
                    <w:p w:rsidR="00C23495" w:rsidRDefault="00C23495" w:rsidP="00B14C55">
                      <w:pPr>
                        <w:spacing w:line="240" w:lineRule="auto"/>
                        <w:contextualSpacing/>
                        <w:rPr>
                          <w:sz w:val="14"/>
                          <w:szCs w:val="14"/>
                        </w:rPr>
                      </w:pPr>
                      <w:r>
                        <w:rPr>
                          <w:sz w:val="14"/>
                          <w:szCs w:val="14"/>
                        </w:rPr>
                        <w:t>Gezamenlijk</w:t>
                      </w:r>
                    </w:p>
                    <w:p w:rsidR="00C23495" w:rsidRPr="00CA0740" w:rsidRDefault="00C23495" w:rsidP="00B14C55">
                      <w:pPr>
                        <w:spacing w:line="240" w:lineRule="auto"/>
                        <w:contextualSpacing/>
                        <w:rPr>
                          <w:sz w:val="14"/>
                          <w:szCs w:val="14"/>
                        </w:rPr>
                      </w:pPr>
                      <w:r>
                        <w:rPr>
                          <w:sz w:val="14"/>
                          <w:szCs w:val="14"/>
                        </w:rPr>
                        <w:t>advies</w:t>
                      </w:r>
                    </w:p>
                  </w:txbxContent>
                </v:textbox>
              </v:shape>
            </w:pict>
          </mc:Fallback>
        </mc:AlternateContent>
      </w:r>
      <w:r>
        <w:rPr>
          <w:noProof/>
          <w:lang w:eastAsia="nl-NL"/>
        </w:rPr>
        <mc:AlternateContent>
          <mc:Choice Requires="wps">
            <w:drawing>
              <wp:anchor distT="0" distB="0" distL="114300" distR="114300" simplePos="0" relativeHeight="251719680" behindDoc="1" locked="0" layoutInCell="1" allowOverlap="1" wp14:anchorId="656330F9" wp14:editId="295ABE7D">
                <wp:simplePos x="0" y="0"/>
                <wp:positionH relativeFrom="column">
                  <wp:posOffset>4519930</wp:posOffset>
                </wp:positionH>
                <wp:positionV relativeFrom="paragraph">
                  <wp:posOffset>4605655</wp:posOffset>
                </wp:positionV>
                <wp:extent cx="438150" cy="190500"/>
                <wp:effectExtent l="0" t="0" r="0" b="0"/>
                <wp:wrapNone/>
                <wp:docPr id="38" name="Tekstvak 24"/>
                <wp:cNvGraphicFramePr/>
                <a:graphic xmlns:a="http://schemas.openxmlformats.org/drawingml/2006/main">
                  <a:graphicData uri="http://schemas.microsoft.com/office/word/2010/wordprocessingShape">
                    <wps:wsp>
                      <wps:cNvSpPr txBox="1"/>
                      <wps:spPr>
                        <a:xfrm>
                          <a:off x="0" y="0"/>
                          <a:ext cx="438150" cy="190500"/>
                        </a:xfrm>
                        <a:prstGeom prst="rect">
                          <a:avLst/>
                        </a:prstGeom>
                        <a:solidFill>
                          <a:schemeClr val="lt1"/>
                        </a:solidFill>
                        <a:ln w="6350">
                          <a:noFill/>
                        </a:ln>
                      </wps:spPr>
                      <wps:txbx>
                        <w:txbxContent>
                          <w:p w:rsidR="00C23495" w:rsidRPr="00CA0740" w:rsidRDefault="00C23495" w:rsidP="00B14C55">
                            <w:pPr>
                              <w:rPr>
                                <w:sz w:val="14"/>
                                <w:szCs w:val="14"/>
                              </w:rPr>
                            </w:pPr>
                            <w:r>
                              <w:rPr>
                                <w:sz w:val="14"/>
                                <w:szCs w:val="14"/>
                              </w:rPr>
                              <w:t>Micro</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656330F9" id="_x0000_s1054" type="#_x0000_t202" style="position:absolute;left:0;text-align:left;margin-left:355.9pt;margin-top:362.65pt;width:34.5pt;height:15pt;z-index:-25159680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" fillcolor="white [3201]" stroked="f" strokeweight=".5pt">
                <v:textbox>
                  <w:txbxContent>
                    <w:p w:rsidR="00C23495" w:rsidRPr="00CA0740" w:rsidRDefault="00C23495" w:rsidP="00B14C55">
                      <w:pPr>
                        <w:rPr>
                          <w:sz w:val="14"/>
                          <w:szCs w:val="14"/>
                        </w:rPr>
                      </w:pPr>
                      <w:r>
                        <w:rPr>
                          <w:sz w:val="14"/>
                          <w:szCs w:val="14"/>
                        </w:rPr>
                        <w:t>Micro</w:t>
                      </w:r>
                    </w:p>
                  </w:txbxContent>
                </v:textbox>
              </v:shape>
            </w:pict>
          </mc:Fallback>
        </mc:AlternateContent>
      </w:r>
      <w:r>
        <w:rPr>
          <w:noProof/>
          <w:lang w:eastAsia="nl-NL"/>
        </w:rPr>
        <mc:AlternateContent>
          <mc:Choice Requires="wps">
            <w:drawing>
              <wp:anchor distT="0" distB="0" distL="114300" distR="114300" simplePos="0" relativeHeight="251717632" behindDoc="1" locked="0" layoutInCell="1" allowOverlap="1" wp14:anchorId="194A88D2" wp14:editId="5B6F97BC">
                <wp:simplePos x="0" y="0"/>
                <wp:positionH relativeFrom="margin">
                  <wp:posOffset>4312920</wp:posOffset>
                </wp:positionH>
                <wp:positionV relativeFrom="paragraph">
                  <wp:posOffset>3148330</wp:posOffset>
                </wp:positionV>
                <wp:extent cx="1152525" cy="200025"/>
                <wp:effectExtent l="0" t="0" r="9525" b="9525"/>
                <wp:wrapNone/>
                <wp:docPr id="39" name="Tekstvak 22"/>
                <wp:cNvGraphicFramePr/>
                <a:graphic xmlns:a="http://schemas.openxmlformats.org/drawingml/2006/main">
                  <a:graphicData uri="http://schemas.microsoft.com/office/word/2010/wordprocessingShape">
                    <wps:wsp>
                      <wps:cNvSpPr txBox="1"/>
                      <wps:spPr>
                        <a:xfrm>
                          <a:off x="0" y="0"/>
                          <a:ext cx="1152525" cy="200025"/>
                        </a:xfrm>
                        <a:prstGeom prst="rect">
                          <a:avLst/>
                        </a:prstGeom>
                        <a:solidFill>
                          <a:schemeClr val="lt1"/>
                        </a:solidFill>
                        <a:ln w="6350">
                          <a:noFill/>
                        </a:ln>
                      </wps:spPr>
                      <wps:txbx>
                        <w:txbxContent>
                          <w:p w:rsidR="00C23495" w:rsidRPr="00CA0740" w:rsidRDefault="00C23495" w:rsidP="00B14C55">
                            <w:pPr>
                              <w:rPr>
                                <w:sz w:val="14"/>
                                <w:szCs w:val="14"/>
                              </w:rPr>
                            </w:pPr>
                            <w:r>
                              <w:rPr>
                                <w:sz w:val="14"/>
                                <w:szCs w:val="14"/>
                              </w:rPr>
                              <w:t>Samenwerkingspartner</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94A88D2" id="_x0000_s1055" type="#_x0000_t202" style="position:absolute;left:0;text-align:left;margin-left:339.6pt;margin-top:247.9pt;width:90.75pt;height:15.75pt;z-index:-25159884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" fillcolor="white [3201]" stroked="f" strokeweight=".5pt">
                <v:textbox>
                  <w:txbxContent>
                    <w:p w:rsidR="00C23495" w:rsidRPr="00CA0740" w:rsidRDefault="00C23495" w:rsidP="00B14C55">
                      <w:pPr>
                        <w:rPr>
                          <w:sz w:val="14"/>
                          <w:szCs w:val="14"/>
                        </w:rPr>
                      </w:pPr>
                      <w:r>
                        <w:rPr>
                          <w:sz w:val="14"/>
                          <w:szCs w:val="14"/>
                        </w:rPr>
                        <w:t>Samenwerkingspartner</w:t>
                      </w:r>
                    </w:p>
                  </w:txbxContent>
                </v:textbox>
                <w10:wrap anchorx="margin"/>
              </v:shape>
            </w:pict>
          </mc:Fallback>
        </mc:AlternateContent>
      </w:r>
      <w:r>
        <w:rPr>
          <w:noProof/>
          <w:lang w:eastAsia="nl-NL"/>
        </w:rPr>
        <mc:AlternateContent>
          <mc:Choice Requires="wps">
            <w:drawing>
              <wp:anchor distT="0" distB="0" distL="114300" distR="114300" simplePos="0" relativeHeight="251720704" behindDoc="1" locked="0" layoutInCell="1" allowOverlap="1" wp14:anchorId="631CF105" wp14:editId="685731F8">
                <wp:simplePos x="0" y="0"/>
                <wp:positionH relativeFrom="column">
                  <wp:posOffset>4519930</wp:posOffset>
                </wp:positionH>
                <wp:positionV relativeFrom="paragraph">
                  <wp:posOffset>5529580</wp:posOffset>
                </wp:positionV>
                <wp:extent cx="438150" cy="190500"/>
                <wp:effectExtent l="0" t="0" r="0" b="0"/>
                <wp:wrapNone/>
                <wp:docPr id="40" name="Tekstvak 25"/>
                <wp:cNvGraphicFramePr/>
                <a:graphic xmlns:a="http://schemas.openxmlformats.org/drawingml/2006/main">
                  <a:graphicData uri="http://schemas.microsoft.com/office/word/2010/wordprocessingShape">
                    <wps:wsp>
                      <wps:cNvSpPr txBox="1"/>
                      <wps:spPr>
                        <a:xfrm>
                          <a:off x="0" y="0"/>
                          <a:ext cx="438150" cy="190500"/>
                        </a:xfrm>
                        <a:prstGeom prst="rect">
                          <a:avLst/>
                        </a:prstGeom>
                        <a:solidFill>
                          <a:schemeClr val="lt1"/>
                        </a:solidFill>
                        <a:ln w="6350">
                          <a:noFill/>
                        </a:ln>
                      </wps:spPr>
                      <wps:txbx>
                        <w:txbxContent>
                          <w:p w:rsidR="00C23495" w:rsidRPr="00CA0740" w:rsidRDefault="00C23495" w:rsidP="00B14C55">
                            <w:pPr>
                              <w:rPr>
                                <w:sz w:val="14"/>
                                <w:szCs w:val="14"/>
                              </w:rPr>
                            </w:pPr>
                            <w:r>
                              <w:rPr>
                                <w:sz w:val="14"/>
                                <w:szCs w:val="14"/>
                              </w:rPr>
                              <w:t>Meso</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631CF105" id="_x0000_s1056" type="#_x0000_t202" style="position:absolute;left:0;text-align:left;margin-left:355.9pt;margin-top:435.4pt;width:34.5pt;height:15pt;z-index:-25159577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" fillcolor="white [3201]" stroked="f" strokeweight=".5pt">
                <v:textbox>
                  <w:txbxContent>
                    <w:p w:rsidR="00C23495" w:rsidRPr="00CA0740" w:rsidRDefault="00C23495" w:rsidP="00B14C55">
                      <w:pPr>
                        <w:rPr>
                          <w:sz w:val="14"/>
                          <w:szCs w:val="14"/>
                        </w:rPr>
                      </w:pPr>
                      <w:r>
                        <w:rPr>
                          <w:sz w:val="14"/>
                          <w:szCs w:val="14"/>
                        </w:rPr>
                        <w:t>Meso</w:t>
                      </w:r>
                    </w:p>
                  </w:txbxContent>
                </v:textbox>
              </v:shape>
            </w:pict>
          </mc:Fallback>
        </mc:AlternateContent>
      </w:r>
      <w:r>
        <w:rPr>
          <w:noProof/>
          <w:lang w:eastAsia="nl-NL"/>
        </w:rPr>
        <mc:AlternateContent>
          <mc:Choice Requires="wps">
            <w:drawing>
              <wp:anchor distT="0" distB="0" distL="114300" distR="114300" simplePos="0" relativeHeight="251718656" behindDoc="1" locked="0" layoutInCell="1" allowOverlap="1" wp14:anchorId="7424D92C" wp14:editId="44AC6445">
                <wp:simplePos x="0" y="0"/>
                <wp:positionH relativeFrom="column">
                  <wp:posOffset>3615055</wp:posOffset>
                </wp:positionH>
                <wp:positionV relativeFrom="paragraph">
                  <wp:posOffset>3148330</wp:posOffset>
                </wp:positionV>
                <wp:extent cx="647700" cy="200025"/>
                <wp:effectExtent l="0" t="0" r="0" b="9525"/>
                <wp:wrapNone/>
                <wp:docPr id="41" name="Tekstvak 23"/>
                <wp:cNvGraphicFramePr/>
                <a:graphic xmlns:a="http://schemas.openxmlformats.org/drawingml/2006/main">
                  <a:graphicData uri="http://schemas.microsoft.com/office/word/2010/wordprocessingShape">
                    <wps:wsp>
                      <wps:cNvSpPr txBox="1"/>
                      <wps:spPr>
                        <a:xfrm>
                          <a:off x="0" y="0"/>
                          <a:ext cx="647700" cy="200025"/>
                        </a:xfrm>
                        <a:prstGeom prst="rect">
                          <a:avLst/>
                        </a:prstGeom>
                        <a:solidFill>
                          <a:schemeClr val="lt1"/>
                        </a:solidFill>
                        <a:ln w="6350">
                          <a:noFill/>
                        </a:ln>
                      </wps:spPr>
                      <wps:txbx>
                        <w:txbxContent>
                          <w:p w:rsidR="00C23495" w:rsidRPr="00CA0740" w:rsidRDefault="00C23495" w:rsidP="00B14C55">
                            <w:pPr>
                              <w:rPr>
                                <w:sz w:val="14"/>
                                <w:szCs w:val="14"/>
                              </w:rPr>
                            </w:pPr>
                            <w:r>
                              <w:rPr>
                                <w:sz w:val="14"/>
                                <w:szCs w:val="14"/>
                              </w:rPr>
                              <w:t xml:space="preserve"> Adviseur</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424D92C" id="_x0000_s1057" type="#_x0000_t202" style="position:absolute;left:0;text-align:left;margin-left:284.65pt;margin-top:247.9pt;width:51pt;height:15.75pt;z-index:-251597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" fillcolor="white [3201]" stroked="f" strokeweight=".5pt">
                <v:textbox>
                  <w:txbxContent>
                    <w:p w:rsidR="00C23495" w:rsidRPr="00CA0740" w:rsidRDefault="00C23495" w:rsidP="00B14C55">
                      <w:pPr>
                        <w:rPr>
                          <w:sz w:val="14"/>
                          <w:szCs w:val="14"/>
                        </w:rPr>
                      </w:pPr>
                      <w:r>
                        <w:rPr>
                          <w:sz w:val="14"/>
                          <w:szCs w:val="14"/>
                        </w:rPr>
                        <w:t xml:space="preserve"> Adviseur</w:t>
                      </w:r>
                    </w:p>
                  </w:txbxContent>
                </v:textbox>
              </v:shape>
            </w:pict>
          </mc:Fallback>
        </mc:AlternateContent>
      </w:r>
      <w:r>
        <w:rPr>
          <w:noProof/>
          <w:lang w:eastAsia="nl-NL"/>
        </w:rPr>
        <mc:AlternateContent>
          <mc:Choice Requires="wps">
            <w:drawing>
              <wp:anchor distT="0" distB="0" distL="114300" distR="114300" simplePos="0" relativeHeight="251715584" behindDoc="1" locked="0" layoutInCell="1" allowOverlap="1" wp14:anchorId="248F8B80" wp14:editId="31E77E93">
                <wp:simplePos x="0" y="0"/>
                <wp:positionH relativeFrom="column">
                  <wp:posOffset>376555</wp:posOffset>
                </wp:positionH>
                <wp:positionV relativeFrom="paragraph">
                  <wp:posOffset>4939030</wp:posOffset>
                </wp:positionV>
                <wp:extent cx="819150" cy="209550"/>
                <wp:effectExtent l="0" t="0" r="0" b="0"/>
                <wp:wrapNone/>
                <wp:docPr id="42" name="Tekstvak 20"/>
                <wp:cNvGraphicFramePr/>
                <a:graphic xmlns:a="http://schemas.openxmlformats.org/drawingml/2006/main">
                  <a:graphicData uri="http://schemas.microsoft.com/office/word/2010/wordprocessingShape">
                    <wps:wsp>
                      <wps:cNvSpPr txBox="1"/>
                      <wps:spPr>
                        <a:xfrm>
                          <a:off x="0" y="0"/>
                          <a:ext cx="819150" cy="209550"/>
                        </a:xfrm>
                        <a:prstGeom prst="rect">
                          <a:avLst/>
                        </a:prstGeom>
                        <a:solidFill>
                          <a:schemeClr val="lt1"/>
                        </a:solidFill>
                        <a:ln w="6350">
                          <a:noFill/>
                        </a:ln>
                      </wps:spPr>
                      <wps:txbx>
                        <w:txbxContent>
                          <w:p w:rsidR="00C23495" w:rsidRPr="00CA0740" w:rsidRDefault="00C23495" w:rsidP="00B14C55">
                            <w:pPr>
                              <w:rPr>
                                <w:sz w:val="14"/>
                                <w:szCs w:val="14"/>
                              </w:rPr>
                            </w:pPr>
                            <w:r>
                              <w:rPr>
                                <w:sz w:val="14"/>
                                <w:szCs w:val="14"/>
                              </w:rPr>
                              <w:t>Ongeïnformeerd</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48F8B80" id="_x0000_s1058" type="#_x0000_t202" style="position:absolute;left:0;text-align:left;margin-left:29.65pt;margin-top:388.9pt;width:64.5pt;height:16.5pt;z-index:-251600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" fillcolor="white [3201]" stroked="f" strokeweight=".5pt">
                <v:textbox>
                  <w:txbxContent>
                    <w:p w:rsidR="00C23495" w:rsidRPr="00CA0740" w:rsidRDefault="00C23495" w:rsidP="00B14C55">
                      <w:pPr>
                        <w:rPr>
                          <w:sz w:val="14"/>
                          <w:szCs w:val="14"/>
                        </w:rPr>
                      </w:pPr>
                      <w:r>
                        <w:rPr>
                          <w:sz w:val="14"/>
                          <w:szCs w:val="14"/>
                        </w:rPr>
                        <w:t>Ongeïnformeerd</w:t>
                      </w:r>
                    </w:p>
                  </w:txbxContent>
                </v:textbox>
              </v:shape>
            </w:pict>
          </mc:Fallback>
        </mc:AlternateContent>
      </w:r>
      <w:r>
        <w:rPr>
          <w:noProof/>
          <w:lang w:eastAsia="nl-NL"/>
        </w:rPr>
        <mc:AlternateContent>
          <mc:Choice Requires="wps">
            <w:drawing>
              <wp:anchor distT="0" distB="0" distL="114300" distR="114300" simplePos="0" relativeHeight="251708416" behindDoc="0" locked="0" layoutInCell="1" allowOverlap="1" wp14:anchorId="18EF9569" wp14:editId="3A43A5FA">
                <wp:simplePos x="0" y="0"/>
                <wp:positionH relativeFrom="column">
                  <wp:posOffset>1214755</wp:posOffset>
                </wp:positionH>
                <wp:positionV relativeFrom="paragraph">
                  <wp:posOffset>3662045</wp:posOffset>
                </wp:positionV>
                <wp:extent cx="1028700" cy="200025"/>
                <wp:effectExtent l="0" t="0" r="0" b="9525"/>
                <wp:wrapNone/>
                <wp:docPr id="43" name="Tekstvak 13"/>
                <wp:cNvGraphicFramePr/>
                <a:graphic xmlns:a="http://schemas.openxmlformats.org/drawingml/2006/main">
                  <a:graphicData uri="http://schemas.microsoft.com/office/word/2010/wordprocessingShape">
                    <wps:wsp>
                      <wps:cNvSpPr txBox="1"/>
                      <wps:spPr>
                        <a:xfrm>
                          <a:off x="0" y="0"/>
                          <a:ext cx="1028700" cy="200025"/>
                        </a:xfrm>
                        <a:prstGeom prst="rect">
                          <a:avLst/>
                        </a:prstGeom>
                        <a:solidFill>
                          <a:schemeClr val="lt1"/>
                        </a:solidFill>
                        <a:ln w="6350">
                          <a:noFill/>
                        </a:ln>
                      </wps:spPr>
                      <wps:txbx>
                        <w:txbxContent>
                          <w:p w:rsidR="00C23495" w:rsidRPr="00CA0740" w:rsidRDefault="00C23495" w:rsidP="00B14C55">
                            <w:pPr>
                              <w:rPr>
                                <w:sz w:val="14"/>
                                <w:szCs w:val="14"/>
                              </w:rPr>
                            </w:pPr>
                            <w:r>
                              <w:rPr>
                                <w:sz w:val="14"/>
                                <w:szCs w:val="14"/>
                              </w:rPr>
                              <w:t xml:space="preserve"> Individuele meningen</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8EF9569" id="_x0000_s1059" type="#_x0000_t202" style="position:absolute;left:0;text-align:left;margin-left:95.65pt;margin-top:288.35pt;width:81pt;height:15.75pt;z-index:251708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" fillcolor="white [3201]" stroked="f" strokeweight=".5pt">
                <v:textbox>
                  <w:txbxContent>
                    <w:p w:rsidR="00C23495" w:rsidRPr="00CA0740" w:rsidRDefault="00C23495" w:rsidP="00B14C55">
                      <w:pPr>
                        <w:rPr>
                          <w:sz w:val="14"/>
                          <w:szCs w:val="14"/>
                        </w:rPr>
                      </w:pPr>
                      <w:r>
                        <w:rPr>
                          <w:sz w:val="14"/>
                          <w:szCs w:val="14"/>
                        </w:rPr>
                        <w:t xml:space="preserve"> Individuele meningen</w:t>
                      </w:r>
                    </w:p>
                  </w:txbxContent>
                </v:textbox>
              </v:shape>
            </w:pict>
          </mc:Fallback>
        </mc:AlternateContent>
      </w:r>
      <w:r>
        <w:rPr>
          <w:noProof/>
          <w:lang w:eastAsia="nl-NL"/>
        </w:rPr>
        <mc:AlternateContent>
          <mc:Choice Requires="wps">
            <w:drawing>
              <wp:anchor distT="0" distB="0" distL="114300" distR="114300" simplePos="0" relativeHeight="251705344" behindDoc="1" locked="0" layoutInCell="1" allowOverlap="1" wp14:anchorId="50433093" wp14:editId="3CAB5F8E">
                <wp:simplePos x="0" y="0"/>
                <wp:positionH relativeFrom="column">
                  <wp:posOffset>100330</wp:posOffset>
                </wp:positionH>
                <wp:positionV relativeFrom="paragraph">
                  <wp:posOffset>3119755</wp:posOffset>
                </wp:positionV>
                <wp:extent cx="438150" cy="190500"/>
                <wp:effectExtent l="0" t="0" r="0" b="0"/>
                <wp:wrapNone/>
                <wp:docPr id="44" name="Tekstvak 10"/>
                <wp:cNvGraphicFramePr/>
                <a:graphic xmlns:a="http://schemas.openxmlformats.org/drawingml/2006/main">
                  <a:graphicData uri="http://schemas.microsoft.com/office/word/2010/wordprocessingShape">
                    <wps:wsp>
                      <wps:cNvSpPr txBox="1"/>
                      <wps:spPr>
                        <a:xfrm>
                          <a:off x="0" y="0"/>
                          <a:ext cx="438150" cy="190500"/>
                        </a:xfrm>
                        <a:prstGeom prst="rect">
                          <a:avLst/>
                        </a:prstGeom>
                        <a:solidFill>
                          <a:schemeClr val="lt1"/>
                        </a:solidFill>
                        <a:ln w="6350">
                          <a:noFill/>
                        </a:ln>
                      </wps:spPr>
                      <wps:txbx>
                        <w:txbxContent>
                          <w:p w:rsidR="00C23495" w:rsidRPr="00CA0740" w:rsidRDefault="00C23495" w:rsidP="00B14C55">
                            <w:pPr>
                              <w:rPr>
                                <w:sz w:val="14"/>
                                <w:szCs w:val="14"/>
                              </w:rPr>
                            </w:pPr>
                            <w:r>
                              <w:rPr>
                                <w:sz w:val="14"/>
                                <w:szCs w:val="14"/>
                              </w:rPr>
                              <w:t xml:space="preserve"> Meso</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50433093" id="_x0000_s1060" type="#_x0000_t202" style="position:absolute;left:0;text-align:left;margin-left:7.9pt;margin-top:245.65pt;width:34.5pt;height:15pt;z-index:-25161113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" fillcolor="white [3201]" stroked="f" strokeweight=".5pt">
                <v:textbox>
                  <w:txbxContent>
                    <w:p w:rsidR="00C23495" w:rsidRPr="00CA0740" w:rsidRDefault="00C23495" w:rsidP="00B14C55">
                      <w:pPr>
                        <w:rPr>
                          <w:sz w:val="14"/>
                          <w:szCs w:val="14"/>
                        </w:rPr>
                      </w:pPr>
                      <w:r>
                        <w:rPr>
                          <w:sz w:val="14"/>
                          <w:szCs w:val="14"/>
                        </w:rPr>
                        <w:t xml:space="preserve"> Meso</w:t>
                      </w:r>
                    </w:p>
                  </w:txbxContent>
                </v:textbox>
              </v:shape>
            </w:pict>
          </mc:Fallback>
        </mc:AlternateContent>
      </w:r>
      <w:r>
        <w:rPr>
          <w:noProof/>
          <w:lang w:eastAsia="nl-NL"/>
        </w:rPr>
        <mc:AlternateContent>
          <mc:Choice Requires="wps">
            <w:drawing>
              <wp:anchor distT="0" distB="0" distL="114300" distR="114300" simplePos="0" relativeHeight="251704320" behindDoc="1" locked="0" layoutInCell="1" allowOverlap="1" wp14:anchorId="157D907F" wp14:editId="0D1D1DAC">
                <wp:simplePos x="0" y="0"/>
                <wp:positionH relativeFrom="column">
                  <wp:posOffset>109855</wp:posOffset>
                </wp:positionH>
                <wp:positionV relativeFrom="paragraph">
                  <wp:posOffset>2291080</wp:posOffset>
                </wp:positionV>
                <wp:extent cx="438150" cy="190500"/>
                <wp:effectExtent l="0" t="0" r="0" b="0"/>
                <wp:wrapNone/>
                <wp:docPr id="45" name="Tekstvak 6"/>
                <wp:cNvGraphicFramePr/>
                <a:graphic xmlns:a="http://schemas.openxmlformats.org/drawingml/2006/main">
                  <a:graphicData uri="http://schemas.microsoft.com/office/word/2010/wordprocessingShape">
                    <wps:wsp>
                      <wps:cNvSpPr txBox="1"/>
                      <wps:spPr>
                        <a:xfrm>
                          <a:off x="0" y="0"/>
                          <a:ext cx="438150" cy="190500"/>
                        </a:xfrm>
                        <a:prstGeom prst="rect">
                          <a:avLst/>
                        </a:prstGeom>
                        <a:solidFill>
                          <a:schemeClr val="lt1"/>
                        </a:solidFill>
                        <a:ln w="6350">
                          <a:noFill/>
                        </a:ln>
                      </wps:spPr>
                      <wps:txbx>
                        <w:txbxContent>
                          <w:p w:rsidR="00C23495" w:rsidRPr="00CA0740" w:rsidRDefault="00C23495" w:rsidP="00B14C55">
                            <w:pPr>
                              <w:rPr>
                                <w:sz w:val="14"/>
                                <w:szCs w:val="14"/>
                              </w:rPr>
                            </w:pPr>
                            <w:r>
                              <w:rPr>
                                <w:sz w:val="14"/>
                                <w:szCs w:val="14"/>
                              </w:rPr>
                              <w:t>Micro</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157D907F" id="_x0000_s1061" type="#_x0000_t202" style="position:absolute;left:0;text-align:left;margin-left:8.65pt;margin-top:180.4pt;width:34.5pt;height:15pt;z-index:-25161216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" fillcolor="white [3201]" stroked="f" strokeweight=".5pt">
                <v:textbox>
                  <w:txbxContent>
                    <w:p w:rsidR="00C23495" w:rsidRPr="00CA0740" w:rsidRDefault="00C23495" w:rsidP="00B14C55">
                      <w:pPr>
                        <w:rPr>
                          <w:sz w:val="14"/>
                          <w:szCs w:val="14"/>
                        </w:rPr>
                      </w:pPr>
                      <w:r>
                        <w:rPr>
                          <w:sz w:val="14"/>
                          <w:szCs w:val="14"/>
                        </w:rPr>
                        <w:t>Micro</w:t>
                      </w:r>
                    </w:p>
                  </w:txbxContent>
                </v:textbox>
              </v:shape>
            </w:pict>
          </mc:Fallback>
        </mc:AlternateContent>
      </w:r>
      <w:r>
        <w:rPr>
          <w:noProof/>
          <w:lang w:eastAsia="nl-NL"/>
        </w:rPr>
        <mc:AlternateContent>
          <mc:Choice Requires="wps">
            <w:drawing>
              <wp:anchor distT="0" distB="0" distL="114300" distR="114300" simplePos="0" relativeHeight="251706368" behindDoc="0" locked="0" layoutInCell="1" allowOverlap="1" wp14:anchorId="3108188A" wp14:editId="1EA243CC">
                <wp:simplePos x="0" y="0"/>
                <wp:positionH relativeFrom="column">
                  <wp:posOffset>3910330</wp:posOffset>
                </wp:positionH>
                <wp:positionV relativeFrom="paragraph">
                  <wp:posOffset>2033905</wp:posOffset>
                </wp:positionV>
                <wp:extent cx="438150" cy="190500"/>
                <wp:effectExtent l="0" t="0" r="0" b="0"/>
                <wp:wrapNone/>
                <wp:docPr id="46" name="Tekstvak 11"/>
                <wp:cNvGraphicFramePr/>
                <a:graphic xmlns:a="http://schemas.openxmlformats.org/drawingml/2006/main">
                  <a:graphicData uri="http://schemas.microsoft.com/office/word/2010/wordprocessingShape">
                    <wps:wsp>
                      <wps:cNvSpPr txBox="1"/>
                      <wps:spPr>
                        <a:xfrm>
                          <a:off x="0" y="0"/>
                          <a:ext cx="438150" cy="190500"/>
                        </a:xfrm>
                        <a:prstGeom prst="rect">
                          <a:avLst/>
                        </a:prstGeom>
                        <a:solidFill>
                          <a:schemeClr val="lt1"/>
                        </a:solidFill>
                        <a:ln w="6350">
                          <a:noFill/>
                        </a:ln>
                      </wps:spPr>
                      <wps:txbx>
                        <w:txbxContent>
                          <w:p w:rsidR="00C23495" w:rsidRPr="00CA0740" w:rsidRDefault="00C23495" w:rsidP="00B14C55">
                            <w:pPr>
                              <w:rPr>
                                <w:sz w:val="14"/>
                                <w:szCs w:val="14"/>
                              </w:rPr>
                            </w:pPr>
                            <w:r>
                              <w:rPr>
                                <w:sz w:val="14"/>
                                <w:szCs w:val="14"/>
                              </w:rPr>
                              <w:t>Ja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3108188A" id="_x0000_s1062" type="#_x0000_t202" style="position:absolute;left:0;text-align:left;margin-left:307.9pt;margin-top:160.15pt;width:34.5pt;height:15pt;z-index:25170636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" fillcolor="white [3201]" stroked="f" strokeweight=".5pt">
                <v:textbox>
                  <w:txbxContent>
                    <w:p w:rsidR="00C23495" w:rsidRPr="00CA0740" w:rsidRDefault="00C23495" w:rsidP="00B14C55">
                      <w:pPr>
                        <w:rPr>
                          <w:sz w:val="14"/>
                          <w:szCs w:val="14"/>
                        </w:rPr>
                      </w:pPr>
                      <w:r>
                        <w:rPr>
                          <w:sz w:val="14"/>
                          <w:szCs w:val="14"/>
                        </w:rPr>
                        <w:t>Ja</w:t>
                      </w:r>
                    </w:p>
                  </w:txbxContent>
                </v:textbox>
              </v:shape>
            </w:pict>
          </mc:Fallback>
        </mc:AlternateContent>
      </w:r>
      <w:r>
        <w:rPr>
          <w:noProof/>
          <w:lang w:eastAsia="nl-NL"/>
        </w:rPr>
        <mc:AlternateContent>
          <mc:Choice Requires="wps">
            <w:drawing>
              <wp:anchor distT="0" distB="0" distL="114300" distR="114300" simplePos="0" relativeHeight="251707392" behindDoc="0" locked="0" layoutInCell="1" allowOverlap="1" wp14:anchorId="520F9E88" wp14:editId="3C41B4CD">
                <wp:simplePos x="0" y="0"/>
                <wp:positionH relativeFrom="column">
                  <wp:posOffset>3176905</wp:posOffset>
                </wp:positionH>
                <wp:positionV relativeFrom="paragraph">
                  <wp:posOffset>2043430</wp:posOffset>
                </wp:positionV>
                <wp:extent cx="438150" cy="190500"/>
                <wp:effectExtent l="0" t="0" r="0" b="0"/>
                <wp:wrapNone/>
                <wp:docPr id="47" name="Tekstvak 12"/>
                <wp:cNvGraphicFramePr/>
                <a:graphic xmlns:a="http://schemas.openxmlformats.org/drawingml/2006/main">
                  <a:graphicData uri="http://schemas.microsoft.com/office/word/2010/wordprocessingShape">
                    <wps:wsp>
                      <wps:cNvSpPr txBox="1"/>
                      <wps:spPr>
                        <a:xfrm>
                          <a:off x="0" y="0"/>
                          <a:ext cx="438150" cy="190500"/>
                        </a:xfrm>
                        <a:prstGeom prst="rect">
                          <a:avLst/>
                        </a:prstGeom>
                        <a:solidFill>
                          <a:schemeClr val="lt1"/>
                        </a:solidFill>
                        <a:ln w="6350">
                          <a:noFill/>
                        </a:ln>
                      </wps:spPr>
                      <wps:txbx>
                        <w:txbxContent>
                          <w:p w:rsidR="00C23495" w:rsidRPr="00CA0740" w:rsidRDefault="00C23495" w:rsidP="00B14C55">
                            <w:pPr>
                              <w:rPr>
                                <w:sz w:val="14"/>
                                <w:szCs w:val="14"/>
                              </w:rPr>
                            </w:pPr>
                            <w:r>
                              <w:rPr>
                                <w:sz w:val="14"/>
                                <w:szCs w:val="14"/>
                              </w:rPr>
                              <w:t xml:space="preserve"> Nee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520F9E88" id="_x0000_s1063" type="#_x0000_t202" style="position:absolute;left:0;text-align:left;margin-left:250.15pt;margin-top:160.9pt;width:34.5pt;height:15pt;z-index:25170739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" fillcolor="white [3201]" stroked="f" strokeweight=".5pt">
                <v:textbox>
                  <w:txbxContent>
                    <w:p w:rsidR="00C23495" w:rsidRPr="00CA0740" w:rsidRDefault="00C23495" w:rsidP="00B14C55">
                      <w:pPr>
                        <w:rPr>
                          <w:sz w:val="14"/>
                          <w:szCs w:val="14"/>
                        </w:rPr>
                      </w:pPr>
                      <w:r>
                        <w:rPr>
                          <w:sz w:val="14"/>
                          <w:szCs w:val="14"/>
                        </w:rPr>
                        <w:t xml:space="preserve"> Nee</w:t>
                      </w:r>
                    </w:p>
                  </w:txbxContent>
                </v:textbox>
              </v:shape>
            </w:pict>
          </mc:Fallback>
        </mc:AlternateContent>
      </w:r>
      <w:r>
        <w:rPr>
          <w:noProof/>
          <w:lang w:eastAsia="nl-NL"/>
        </w:rPr>
        <mc:AlternateContent>
          <mc:Choice Requires="wps">
            <w:drawing>
              <wp:anchor distT="0" distB="0" distL="114300" distR="114300" simplePos="0" relativeHeight="251702272" behindDoc="0" locked="0" layoutInCell="1" allowOverlap="1" wp14:anchorId="3FC1FDCE" wp14:editId="10329FCE">
                <wp:simplePos x="0" y="0"/>
                <wp:positionH relativeFrom="margin">
                  <wp:align>center</wp:align>
                </wp:positionH>
                <wp:positionV relativeFrom="paragraph">
                  <wp:posOffset>1033780</wp:posOffset>
                </wp:positionV>
                <wp:extent cx="438150" cy="190500"/>
                <wp:effectExtent l="0" t="0" r="0" b="0"/>
                <wp:wrapNone/>
                <wp:docPr id="48" name="Tekstvak 4"/>
                <wp:cNvGraphicFramePr/>
                <a:graphic xmlns:a="http://schemas.openxmlformats.org/drawingml/2006/main">
                  <a:graphicData uri="http://schemas.microsoft.com/office/word/2010/wordprocessingShape">
                    <wps:wsp>
                      <wps:cNvSpPr txBox="1"/>
                      <wps:spPr>
                        <a:xfrm>
                          <a:off x="0" y="0"/>
                          <a:ext cx="438150" cy="190500"/>
                        </a:xfrm>
                        <a:prstGeom prst="rect">
                          <a:avLst/>
                        </a:prstGeom>
                        <a:solidFill>
                          <a:schemeClr val="lt1"/>
                        </a:solidFill>
                        <a:ln w="6350">
                          <a:noFill/>
                        </a:ln>
                      </wps:spPr>
                      <wps:txbx>
                        <w:txbxContent>
                          <w:p w:rsidR="00C23495" w:rsidRPr="00CA0740" w:rsidRDefault="00C23495" w:rsidP="00B14C55">
                            <w:pPr>
                              <w:rPr>
                                <w:sz w:val="14"/>
                                <w:szCs w:val="14"/>
                              </w:rPr>
                            </w:pPr>
                            <w:r w:rsidRPr="00CA0740">
                              <w:rPr>
                                <w:sz w:val="14"/>
                                <w:szCs w:val="14"/>
                              </w:rPr>
                              <w:t>Ja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3FC1FDCE" id="_x0000_s1064" type="#_x0000_t202" style="position:absolute;left:0;text-align:left;margin-left:0;margin-top:81.4pt;width:34.5pt;height:15pt;z-index:251702272;visibility:visible;mso-wrap-style:square;mso-height-percent:0;mso-wrap-distance-left:9pt;mso-wrap-distance-top:0;mso-wrap-distance-right:9pt;mso-wrap-distance-bottom:0;mso-position-horizontal:center;mso-position-horizontal-relative:margin;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" fillcolor="white [3201]" stroked="f" strokeweight=".5pt">
                <v:textbox>
                  <w:txbxContent>
                    <w:p w:rsidR="00C23495" w:rsidRPr="00CA0740" w:rsidRDefault="00C23495" w:rsidP="00B14C55">
                      <w:pPr>
                        <w:rPr>
                          <w:sz w:val="14"/>
                          <w:szCs w:val="14"/>
                        </w:rPr>
                      </w:pPr>
                      <w:r w:rsidRPr="00CA0740">
                        <w:rPr>
                          <w:sz w:val="14"/>
                          <w:szCs w:val="14"/>
                        </w:rPr>
                        <w:t>Ja</w:t>
                      </w:r>
                    </w:p>
                  </w:txbxContent>
                </v:textbox>
                <w10:wrap anchorx="margin"/>
              </v:shape>
            </w:pict>
          </mc:Fallback>
        </mc:AlternateContent>
      </w:r>
      <w:r>
        <w:rPr>
          <w:noProof/>
          <w:lang w:eastAsia="nl-NL"/>
        </w:rPr>
        <mc:AlternateContent>
          <mc:Choice Requires="wps">
            <w:drawing>
              <wp:anchor distT="0" distB="0" distL="114300" distR="114300" simplePos="0" relativeHeight="251703296" behindDoc="0" locked="0" layoutInCell="1" allowOverlap="1" wp14:anchorId="01295EC2" wp14:editId="2B24DF71">
                <wp:simplePos x="0" y="0"/>
                <wp:positionH relativeFrom="column">
                  <wp:posOffset>1005205</wp:posOffset>
                </wp:positionH>
                <wp:positionV relativeFrom="paragraph">
                  <wp:posOffset>1033780</wp:posOffset>
                </wp:positionV>
                <wp:extent cx="438150" cy="190500"/>
                <wp:effectExtent l="0" t="0" r="0" b="0"/>
                <wp:wrapNone/>
                <wp:docPr id="49" name="Tekstvak 5"/>
                <wp:cNvGraphicFramePr/>
                <a:graphic xmlns:a="http://schemas.openxmlformats.org/drawingml/2006/main">
                  <a:graphicData uri="http://schemas.microsoft.com/office/word/2010/wordprocessingShape">
                    <wps:wsp>
                      <wps:cNvSpPr txBox="1"/>
                      <wps:spPr>
                        <a:xfrm>
                          <a:off x="0" y="0"/>
                          <a:ext cx="438150" cy="190500"/>
                        </a:xfrm>
                        <a:prstGeom prst="rect">
                          <a:avLst/>
                        </a:prstGeom>
                        <a:solidFill>
                          <a:schemeClr val="lt1"/>
                        </a:solidFill>
                        <a:ln w="6350">
                          <a:noFill/>
                        </a:ln>
                      </wps:spPr>
                      <wps:txbx>
                        <w:txbxContent>
                          <w:p w:rsidR="00C23495" w:rsidRPr="00CA0740" w:rsidRDefault="00C23495" w:rsidP="00B14C55">
                            <w:pPr>
                              <w:rPr>
                                <w:sz w:val="14"/>
                                <w:szCs w:val="14"/>
                              </w:rPr>
                            </w:pPr>
                            <w:r>
                              <w:rPr>
                                <w:sz w:val="14"/>
                                <w:szCs w:val="14"/>
                              </w:rPr>
                              <w:t xml:space="preserve"> Nee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01295EC2" id="_x0000_s1065" type="#_x0000_t202" style="position:absolute;left:0;text-align:left;margin-left:79.15pt;margin-top:81.4pt;width:34.5pt;height:15pt;z-index:25170329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" fillcolor="white [3201]" stroked="f" strokeweight=".5pt">
                <v:textbox>
                  <w:txbxContent>
                    <w:p w:rsidR="00C23495" w:rsidRPr="00CA0740" w:rsidRDefault="00C23495" w:rsidP="00B14C55">
                      <w:pPr>
                        <w:rPr>
                          <w:sz w:val="14"/>
                          <w:szCs w:val="14"/>
                        </w:rPr>
                      </w:pPr>
                      <w:r>
                        <w:rPr>
                          <w:sz w:val="14"/>
                          <w:szCs w:val="14"/>
                        </w:rPr>
                        <w:t xml:space="preserve"> Nee</w:t>
                      </w:r>
                    </w:p>
                  </w:txbxContent>
                </v:textbox>
              </v:shape>
            </w:pict>
          </mc:Fallback>
        </mc:AlternateContent>
      </w:r>
      <w:r>
        <w:rPr>
          <w:noProof/>
          <w:lang w:eastAsia="nl-NL"/>
        </w:rPr>
        <w:drawing>
          <wp:inline distT="0" distB="0" distL="0" distR="0" wp14:anchorId="409CB6E9" wp14:editId="5721EB36">
            <wp:extent cx="5991225" cy="7896225"/>
            <wp:effectExtent l="0" t="0" r="0" b="0"/>
            <wp:docPr id="50" name="Diagram 50"/>
            <wp:cNvGraphicFramePr>
              <a:graphicFrameLocks xmlns:a="http://schemas.openxmlformats.org/drawingml/2006/main" noChangeAspect="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6" r:lo="rId17" r:qs="rId18" r:cs="rId19"/>
              </a:graphicData>
            </a:graphic>
          </wp:inline>
        </w:drawing>
      </w:r>
    </w:p>
    <w:p w:rsidR="00700404" w:rsidRDefault="00700404" w:rsidP="00B14C55">
      <w:pPr>
        <w:spacing w:line="312" w:lineRule="auto"/>
        <w:contextualSpacing/>
        <w:jc w:val="both"/>
      </w:pPr>
    </w:p>
    <w:p w:rsidR="00620DBE" w:rsidRDefault="00B14C55" w:rsidP="00B14C55">
      <w:pPr>
        <w:spacing w:line="312" w:lineRule="auto"/>
        <w:contextualSpacing/>
        <w:jc w:val="both"/>
      </w:pPr>
      <w:r>
        <w:t xml:space="preserve">Om te beginnen wordt er gekeken naar de huidige stand van zaken </w:t>
      </w:r>
      <w:r w:rsidR="0064729B">
        <w:t>rondom cliëntparticipatie</w:t>
      </w:r>
      <w:r w:rsidR="005535D4">
        <w:t xml:space="preserve"> binnen NIM</w:t>
      </w:r>
      <w:r w:rsidR="0064729B">
        <w:t xml:space="preserve">. Hier blijkt uit de resultaten dat cliënten bij NIM nauwelijks de mogelijkheid hebben om zaken op de agenda te plaatsen. De enige mogelijkheid die zij bezitten is het invullen van een </w:t>
      </w:r>
      <w:r w:rsidR="0064729B">
        <w:lastRenderedPageBreak/>
        <w:t xml:space="preserve">cliënttevredenheidsonderzoek, maar medewerkers geven aan dat daar vrij weinig mee gedaan wordt. Dit betekent dat het participatieniveau van cliënten binnen NIM op dit moment beperkt wordt tot informeren. De tweede vraag die gesteld wordt is op welk niveau dit informeren plaatsvindt. Cliënten van NIM krijgen deze cliënttevredenheidsonderzoeken individueel opgestuurd, waardoor het informeren op microniveau plaatsvindt. </w:t>
      </w:r>
      <w:r w:rsidR="00620DBE">
        <w:t xml:space="preserve">Vervolgens is het van belang om te kijken naar de wenselijke situatie omtrent cliëntparticipatie binnen NIM. Wat betreft agendavorming geven medewerkers aan dat het zeer wenselijk is dat cliënten de mogelijkheid krijgen om zaken te agenderen. Wanneer het gaat om het committeren door het bestuur, geven respondenten aan dat het belangrijk is dat het bestuur de feedback van cliënten serieus neemt. Het ontbreken van een goed systeem is de belangrijkste reden waarom dit op dit moment niet goed werkt, maar respondenten benadrukken wel dat het ieders wens is om hier serieus mee aan de slag te gaan. Daarnaast geven zij aan dat het bestuur altijd wat ruimte moet hebben om adviezen gemotiveerd naast zich neer te leggen als de situatie dat toelaat. Vervolgens wordt er gekeken naar de rol van de participant. Binnen NIM wordt deze op dit moment beperkt tot het informeren, maar respondenten geven aan dat een </w:t>
      </w:r>
      <w:r w:rsidR="0023062B">
        <w:t xml:space="preserve">participatieniveau als consulteren of adviseren ideaal zou zijn. Doordat respondenten aangeven dat het wel belangrijk is dat het bestuur de mogelijkheid behoudt om een advies naast zich neer te leggen, is de rol van samenwerkingspartner niet wenselijk. </w:t>
      </w:r>
      <w:r w:rsidR="00DC7F00">
        <w:t xml:space="preserve">De laatste vraag die beantwoord dient te worden is of het verzamelen van individuele meningen of het geven van een gezamenlijk advies centraal staat. Een aantal respondenten geeft aan dat het belangrijk is dat iedereen zijn mening kan laten horen. Sommige respondenten vinden het belangrijk dat er een advies wordt gegeven, maar het risico is dat dit ten koste gaat van sommige meningen van cliënten. </w:t>
      </w:r>
      <w:r w:rsidR="00F43B14">
        <w:t>De meest geschikte methode is daarom een methode die iedereen in staat stelt zijn mening te uiten, waarbij de mogelijkheid bestaat om te zoeken naar verbinding tussen deze meningen. De wenselijke participatieve methoden die op basis van deze informatie als geschikt worden geacht zijn: patiëntv</w:t>
      </w:r>
      <w:r w:rsidR="004A6D54">
        <w:t>ergaderingen, spiegelgesprekken</w:t>
      </w:r>
      <w:r w:rsidR="00F43B14">
        <w:t xml:space="preserve"> en het betrekken van cliënten bij de ontwikkeling van het zorgpad. </w:t>
      </w:r>
    </w:p>
    <w:p w:rsidR="00F43B14" w:rsidRDefault="00F43B14" w:rsidP="00B14C55">
      <w:pPr>
        <w:spacing w:line="312" w:lineRule="auto"/>
        <w:contextualSpacing/>
        <w:jc w:val="both"/>
      </w:pPr>
    </w:p>
    <w:p w:rsidR="00B300C9" w:rsidRDefault="005535D4" w:rsidP="00B14C55">
      <w:pPr>
        <w:spacing w:line="312" w:lineRule="auto"/>
        <w:contextualSpacing/>
        <w:jc w:val="both"/>
      </w:pPr>
      <w:r>
        <w:t xml:space="preserve">De situatie bij Swon rondom cliëntparticipatie ziet er weer anders uit. </w:t>
      </w:r>
      <w:r w:rsidR="004A3F11">
        <w:t>Om te beginnen kunnen cliënten bij Swon relatief makkelijk zaken op de agenda plaatsen via de cliëntenraad. Bovendien geven respondenten aan dat het agenderen van bepaalde punten vaak ook een impliciet proces is. Bij Swon wordt het bestuur in een vroeg stadium van een veranderingsproces al betrokken. Hierdoor zitten het bestuur en de cliënten vaak op dezelfde lijn, waardoor ze zich vaak committeren aan de resultaten van de bijeenkomst. Aangezien de cliëntenraad geen instemmingsrecht heeft, behoudt het bestuur de mogelijkheid om een advies naast zich neer te leggen. Echter komt dit in de praktijk weinig voor. Mocht dit wel het geval zijn, dan vindt er altijd een terugkoppeling plaats.</w:t>
      </w:r>
      <w:r w:rsidR="0016525C">
        <w:t xml:space="preserve"> Vervolgens wordt er gekeken naar de rol van de cliënt binnen Swon. Doordat het bestuur de mogelijkheid houdt het advies van de cliënt naast zich neer te leggen, bekleedt de cliënt eerder de rol van adviseur dan van samenwerkingspartner. </w:t>
      </w:r>
      <w:r w:rsidR="0081057E">
        <w:t>Deze heeft</w:t>
      </w:r>
      <w:r w:rsidR="0016525C">
        <w:t xml:space="preserve"> immers duidelijk invloed, maar daarmee nog geen macht. Tot slot is het van belang te bepalen of het belangrijker is om individuele meningen te verzamelen of een gezamenlijk advies uit te brengen. </w:t>
      </w:r>
      <w:r w:rsidR="00675E81">
        <w:t>Binnen de cliëntenraad van Swon geven respondenten de voorkeur aan het uitdragen van een gezamenlijk advies. Daarbij is het wel van groot belang dat</w:t>
      </w:r>
      <w:r w:rsidR="0081057E">
        <w:t xml:space="preserve"> bepaalde</w:t>
      </w:r>
      <w:r w:rsidR="00675E81">
        <w:t xml:space="preserve"> meningen niet </w:t>
      </w:r>
      <w:r w:rsidR="0081057E">
        <w:t xml:space="preserve">teniet worden </w:t>
      </w:r>
      <w:r w:rsidR="0081057E">
        <w:lastRenderedPageBreak/>
        <w:t>gedaan</w:t>
      </w:r>
      <w:r w:rsidR="00675E81">
        <w:t xml:space="preserve">. Echter is het soms noodzakelijk om een goede discussie te voeren indien er consensus moet worden bereikt. </w:t>
      </w:r>
      <w:r w:rsidR="00CA60BE">
        <w:t xml:space="preserve">De participatievormen die hierdoor passend zijn binnen Swon zijn: cliëntenraden, consensusconferenties, </w:t>
      </w:r>
      <w:r w:rsidR="006114D9">
        <w:t xml:space="preserve">workshops, round tables </w:t>
      </w:r>
      <w:r w:rsidR="00CA60BE">
        <w:t xml:space="preserve">en denktanks. Op dit moment maakt Swon al gebruik van een cliëntenraad en een denktank, maar het is interessant om de andere mogelijkheden in overweging te nemen. </w:t>
      </w:r>
    </w:p>
    <w:p w:rsidR="00790A4A" w:rsidRDefault="00790A4A"/>
    <w:p w:rsidR="00B300C9" w:rsidRDefault="00B300C9">
      <w:r>
        <w:br w:type="page"/>
      </w:r>
    </w:p>
    <w:p w:rsidR="00B300C9" w:rsidRPr="00B300C9" w:rsidRDefault="00B300C9" w:rsidP="001755F8">
      <w:pPr>
        <w:pStyle w:val="Heading1"/>
      </w:pPr>
      <w:bookmarkStart w:id="48" w:name="_Toc499903341"/>
      <w:r w:rsidRPr="00B300C9">
        <w:lastRenderedPageBreak/>
        <w:t>6. Conclusie</w:t>
      </w:r>
      <w:r w:rsidR="006114D9">
        <w:t>s en aanbevelingen</w:t>
      </w:r>
      <w:bookmarkEnd w:id="48"/>
    </w:p>
    <w:p w:rsidR="00CD09CB" w:rsidRDefault="00CD09CB" w:rsidP="00B300C9">
      <w:pPr>
        <w:spacing w:line="312" w:lineRule="auto"/>
        <w:contextualSpacing/>
        <w:jc w:val="both"/>
      </w:pPr>
    </w:p>
    <w:p w:rsidR="00CD09CB" w:rsidRPr="00CD09CB" w:rsidRDefault="00CD09CB" w:rsidP="001755F8">
      <w:pPr>
        <w:pStyle w:val="Heading2"/>
      </w:pPr>
      <w:bookmarkStart w:id="49" w:name="_Toc499903342"/>
      <w:r>
        <w:t>6.1. Inleiding</w:t>
      </w:r>
      <w:bookmarkEnd w:id="49"/>
    </w:p>
    <w:p w:rsidR="00DE6E04" w:rsidRPr="00DE6E04" w:rsidRDefault="00B300C9" w:rsidP="00B300C9">
      <w:pPr>
        <w:spacing w:line="312" w:lineRule="auto"/>
        <w:contextualSpacing/>
        <w:jc w:val="both"/>
      </w:pPr>
      <w:r>
        <w:t xml:space="preserve">Dit onderzoek richt zich op het vinden van een vorm van cliëntparticipatie die past bij de kenmerken van deze organisatie en waarbij medewerkers de mogelijkheid hebben zichzelf continu te blijven ontwikkelen. </w:t>
      </w:r>
      <w:r w:rsidR="00DE6E04">
        <w:t xml:space="preserve">In dit hoofdstuk worden eerst de conclusies van het onderzoek gepresenteerd. </w:t>
      </w:r>
      <w:r>
        <w:t xml:space="preserve">Hierbij staat de volgende hoofdvraag centraal: </w:t>
      </w:r>
      <w:r w:rsidRPr="00B300C9">
        <w:t xml:space="preserve">‘Welke vorm van cliëntparticipatie is het meest effectief binnen de organisatie </w:t>
      </w:r>
      <w:r w:rsidR="00B47F25">
        <w:t>Sterker</w:t>
      </w:r>
      <w:r w:rsidRPr="00B300C9">
        <w:t>?’</w:t>
      </w:r>
      <w:r>
        <w:t xml:space="preserve"> </w:t>
      </w:r>
      <w:r w:rsidR="00DE6E04">
        <w:t>Vervolgens worden er verschillende aanbevelingen gedaan.</w:t>
      </w:r>
    </w:p>
    <w:p w:rsidR="00B300C9" w:rsidRDefault="00B300C9" w:rsidP="00B300C9">
      <w:pPr>
        <w:spacing w:line="312" w:lineRule="auto"/>
        <w:contextualSpacing/>
        <w:jc w:val="both"/>
        <w:rPr>
          <w:i/>
        </w:rPr>
      </w:pPr>
    </w:p>
    <w:p w:rsidR="00DE6E04" w:rsidRPr="00DE6E04" w:rsidRDefault="00CD09CB" w:rsidP="001755F8">
      <w:pPr>
        <w:pStyle w:val="Heading2"/>
      </w:pPr>
      <w:bookmarkStart w:id="50" w:name="_Toc499903343"/>
      <w:r>
        <w:t>6.2</w:t>
      </w:r>
      <w:r w:rsidR="00DE6E04">
        <w:t>. Conclusies</w:t>
      </w:r>
      <w:bookmarkEnd w:id="50"/>
    </w:p>
    <w:p w:rsidR="008C6799" w:rsidRDefault="008C6799" w:rsidP="00B14C55">
      <w:pPr>
        <w:spacing w:line="312" w:lineRule="auto"/>
        <w:contextualSpacing/>
        <w:jc w:val="both"/>
      </w:pPr>
      <w:r>
        <w:t>Om deze vraag te kunnen beantwoorden zijn er zes deelvragen opgesteld. De eerste deelvraag luidt: ‘</w:t>
      </w:r>
      <w:r w:rsidRPr="008C6799">
        <w:t xml:space="preserve">Hoe ziet de huidige situatie omtrent cliëntparticipatie binnen </w:t>
      </w:r>
      <w:r w:rsidR="00B47F25">
        <w:t>Sterker</w:t>
      </w:r>
      <w:r w:rsidRPr="008C6799">
        <w:t xml:space="preserve"> er uit?</w:t>
      </w:r>
      <w:r>
        <w:t xml:space="preserve">’ In het beleidskader van dit onderzoek wordt deze deelvraag verder uiteengezet. Allereerst wordt er informatie gegeven over de organisatie </w:t>
      </w:r>
      <w:r w:rsidR="00B47F25">
        <w:t>Sterker</w:t>
      </w:r>
      <w:r>
        <w:t xml:space="preserve">. Vervolgens wordt er gekeken naar ontwikkelingen binnen de zorgsector die relevant zijn voor dit onderzoek. Hierna worden verschillende wetten en regels besproken die verband hebben met het onderwerp cliëntparticipatie. Tot slot wordt de huidige situatie rondom cliëntparticipatie binnen </w:t>
      </w:r>
      <w:r w:rsidR="00B47F25">
        <w:t>Sterker</w:t>
      </w:r>
      <w:r>
        <w:t xml:space="preserve"> beschreven, waarin antwoord wordt gegeven op de eerste deelvraag. Hierbij valt op dat de enige participatiemogelijkheid waarover cliënten binnen NIM beschikken is via het invullen van cliëntervaringsonderzoeken. Cliënten bij S</w:t>
      </w:r>
      <w:r w:rsidR="006114D9">
        <w:t>won hebben meer mogelijkheden om</w:t>
      </w:r>
      <w:r>
        <w:t xml:space="preserve"> te participeren, bijvoorbeeld via de cliëntenraad en de denktank. </w:t>
      </w:r>
    </w:p>
    <w:p w:rsidR="008C6799" w:rsidRDefault="008C6799" w:rsidP="00B14C55">
      <w:pPr>
        <w:spacing w:line="312" w:lineRule="auto"/>
        <w:contextualSpacing/>
        <w:jc w:val="both"/>
      </w:pPr>
    </w:p>
    <w:p w:rsidR="00D35C9C" w:rsidRDefault="008C6799" w:rsidP="00D35C9C">
      <w:pPr>
        <w:spacing w:line="312" w:lineRule="auto"/>
        <w:contextualSpacing/>
        <w:jc w:val="both"/>
      </w:pPr>
      <w:r>
        <w:t xml:space="preserve">In het theoretisch kader </w:t>
      </w:r>
      <w:r w:rsidR="00080871">
        <w:t>wordt allereerst het onderwerp cliëntparticipatie eerst in een breder perspectief geplaatst. Vervolgens wordt de participatieladder gebruikt als instrument om onderscheid te maken tussen de verschillende niveaus waarop participatie plaats kan vinden.</w:t>
      </w:r>
      <w:r w:rsidR="00080871" w:rsidRPr="00080871">
        <w:t xml:space="preserve"> </w:t>
      </w:r>
      <w:r w:rsidR="00080871">
        <w:t xml:space="preserve">Hierna wordt er gekeken naar de verschillende participatievormen, waarbij de volgende deelvraag centraal staat: </w:t>
      </w:r>
      <w:r w:rsidR="00080871" w:rsidRPr="00080871">
        <w:t>‘Welke verschillende vormen van cliëntparticipatie worden in de wetenschappelijke literatuur omschreven?’</w:t>
      </w:r>
      <w:r w:rsidR="00080871">
        <w:t xml:space="preserve"> Naast het benoemen van deze participatievormen, wordt er ook gekeken naar de verschillende kenmerken van deze verschillende vormen van cliëntparticipatie, wat wordt omvat in de volgende deelvraag: </w:t>
      </w:r>
      <w:r w:rsidR="00080871" w:rsidRPr="00080871">
        <w:t>‘Wat zijn de kenmerken van deze vormen van cliëntparticipatie?’</w:t>
      </w:r>
      <w:r w:rsidR="00080871">
        <w:t xml:space="preserve"> Door middel van verschillende literatuurstudies worden deze verschillende vormen in het derde hoofdstuk uiteengezet. </w:t>
      </w:r>
      <w:r w:rsidR="00D35C9C">
        <w:t xml:space="preserve">Om te bepalen welk van deze participatievormen effectief is binnen de organisatie </w:t>
      </w:r>
      <w:r w:rsidR="00B47F25">
        <w:t>Sterker</w:t>
      </w:r>
      <w:r w:rsidR="00D35C9C">
        <w:t>, is het noodzakelijk om criteria voor effectiviteit op te stellen. Dit gebeurt aan de hand van de volgende deelvraag: ‘</w:t>
      </w:r>
      <w:r w:rsidRPr="00D35C9C">
        <w:t>Welke criteria voor effectiviteit kunnen hieruit worden afgeleid?</w:t>
      </w:r>
      <w:r w:rsidR="00D35C9C">
        <w:t>’ Uiteindelijk heeft dit ge</w:t>
      </w:r>
      <w:r w:rsidR="00160A32">
        <w:t xml:space="preserve">leid tot een negental criteria, welke worden uiteengezet in tabel 7. </w:t>
      </w:r>
      <w:r w:rsidR="00902F4D">
        <w:t>Deze criteria zijn samen met alle participatievormen samengevat in een beslisboom. Deze beslisboom wordt gebruikt als instrument om te bepalen welke participatievorm(en) het effectiefst is gezien de kenmerken van beide organisaties.</w:t>
      </w:r>
    </w:p>
    <w:p w:rsidR="00902F4D" w:rsidRDefault="00902F4D" w:rsidP="00D35C9C">
      <w:pPr>
        <w:spacing w:line="312" w:lineRule="auto"/>
        <w:contextualSpacing/>
        <w:jc w:val="both"/>
      </w:pPr>
    </w:p>
    <w:p w:rsidR="00790A4A" w:rsidRDefault="00790A4A" w:rsidP="00B219C2">
      <w:pPr>
        <w:spacing w:line="312" w:lineRule="auto"/>
        <w:contextualSpacing/>
        <w:jc w:val="both"/>
      </w:pPr>
      <w:r>
        <w:lastRenderedPageBreak/>
        <w:t xml:space="preserve">In de analyse staan de laatste twee deelvragen centraal. Allereest wordt bepaald hoe de organisatie </w:t>
      </w:r>
      <w:r w:rsidR="00B47F25">
        <w:t>Sterker</w:t>
      </w:r>
      <w:r>
        <w:t xml:space="preserve"> scoort op basis van de opgestelde criteria in het theoretisch kader. De volgende deelvraag is daarbij leidend: ‘</w:t>
      </w:r>
      <w:r w:rsidRPr="00790A4A">
        <w:t xml:space="preserve">Hoe scoort de organisatie </w:t>
      </w:r>
      <w:r w:rsidR="00B47F25">
        <w:t>Sterker</w:t>
      </w:r>
      <w:r w:rsidRPr="00790A4A">
        <w:t xml:space="preserve"> op basis van deze criteria?</w:t>
      </w:r>
      <w:r>
        <w:t xml:space="preserve">’ </w:t>
      </w:r>
      <w:r w:rsidR="00B219C2">
        <w:t xml:space="preserve">Agendavorming is het onderwerp dat als eerste is bestudeerd. Hierbij valt op dat cliënten van NIM nauwelijks mogelijkheden hebben om zaken op de agenda te plaatsen. De enige mogelijkheid die zij hiervoor hebben is middels het cliëntervaringsonderzoek. </w:t>
      </w:r>
      <w:r w:rsidR="002E13AC">
        <w:t xml:space="preserve">Doordat er met deze resultaten vaak niks gedaan wordt, is er van agendavorming nauwelijks sprake. Binnen Swon beschikken cliënten wel over mogelijkheden om zaken op de agenda te plaatsen, bijvoorbeeld via de cliëntenraad. Bij het tweede criterium gaat het om het niveau waarop het informeren plaatsvindt. Dit geldt alleen voor cliënten bij NIM, aangezien cliënten bij Swon meer invloed hebben en daar dus sprake is van een hoger participatieniveau. Binnen NIM vindt het informeren voornamelijk plaats op microniveau. Het derde criterium dat wordt bestudeerd is het committeren door het bestuur. Respondenten van NIM geven aan dat er wel de intentie is om serieus met feedback van cliënten om te gaan, maar dat er simpelweg geen systeem voor bestaat. </w:t>
      </w:r>
      <w:r w:rsidR="00C94534">
        <w:t xml:space="preserve">Swon kent </w:t>
      </w:r>
      <w:r w:rsidR="003E08E4">
        <w:t>een dergelijk systeem wel, waardoor het bestuur vaak in een voeg stadium van het proces wordt betrokken en het vaak op dezelfde lijn zit als de cliëntenraad. Echter behoudt het bestuur de mogelijkheid om het advies naast zich neer te leggen, al moet hier wel een sterke argumentatie voor worden aangedragen.</w:t>
      </w:r>
      <w:r w:rsidR="002E13AC">
        <w:t xml:space="preserve"> </w:t>
      </w:r>
      <w:r w:rsidR="005A4CBF">
        <w:t xml:space="preserve">De vraag of het belangrijker is om individuele meningen te verzamelen of een gezamenlijk advies te verkrijgen staat centraal bij het vierde criterium. </w:t>
      </w:r>
      <w:r w:rsidR="009005DD">
        <w:t xml:space="preserve">Onder respondenten van NIM zijn de meningen wat verdeeld, maar duidelijk is dat iedereen zijn mening moet kunnen geven en dat er waar mogelijk naar verbinding wordt gezocht. Dit mag echter niet ten koste gaan van de meningen van de minderheid. De cliëntenraad bij Swon richt zich daarentegen meer op het uitbrengen van een gezamenlijk advies, waarbij discussies binnen de raad zo nu en dan voorkomen. Binnen de denktank en de klanttevredenheidsonderzoeken draait het juist om het verzamelen van individuele meningen. Bij het vijfde criterium draait het om het al dan niet vooraf informeren van de deelnemers. </w:t>
      </w:r>
      <w:r w:rsidR="00C5544C">
        <w:t xml:space="preserve">Volgens respondenten bij NIM hebben cliënten in ieder geval iets van informatie vooraf nodig. Deelnemers blanco een bijeenkomst insturen lijkt geen optie. De cliëntenraad van Swon werkt vrij gestructureerd. Leden van deze raad krijgen de stukken ruim op tijd toegestuurd. Bij beide organisaties moeten deelnemers dus ten minste deels geïnformeerd worden. Hierna wordt het zesde criterium bestudeerd, waarbij de aanwezigheid van doorvraagmogelijkheden van belang is. Respondenten van beide organisaties zijn van mening dat de aanwezigheid van doorvraagmogelijkheden cruciaal is. </w:t>
      </w:r>
      <w:r w:rsidR="00C31827">
        <w:t>Enerzijds</w:t>
      </w:r>
      <w:r w:rsidR="00C5544C">
        <w:t xml:space="preserve"> </w:t>
      </w:r>
      <w:r w:rsidR="00C31827">
        <w:t>zorgt dit ervoor dat men op dezelfde golflengte zit en het over hetzelfde onderwerp heeft. Anderzijds levert het ook betere input op in de richting van de organisatie.</w:t>
      </w:r>
      <w:r w:rsidR="00A94AD4">
        <w:t xml:space="preserve"> Het zevende criterium draait om de wijze waarop deelnemers geïnformeerd worden. Dit kan gebeuren door de opdrachtgever zelf of door middel van onderlinge informatie-uitwisseling. Respondenten van NIM pleiten voor een tussenvorm, waarbij de grote lijnen worden uitgezet door de opdrachtgever, maar er wel voldoende ruimte is voor initiatieven van onderop. Ook binnen Swon wordt de voorkeur gegeven aan een tussenvorm. Zo worden vergaderingen van de cliëntenraad vrij gestructureerd vormgegeven, maar bezoeken leden van de raad op eigen initiatief plekken waar gebruik wordt gemaakt van de Swon dienstverlening, zodat er ook gebruik kan worden gemaakt van ervaringskennis binnen de raad. </w:t>
      </w:r>
      <w:r w:rsidR="00C555FD">
        <w:t>Bij het achtste criterium gaat het om de rol die de participant bekleed</w:t>
      </w:r>
      <w:r w:rsidR="00E325AD">
        <w:t xml:space="preserve">t. </w:t>
      </w:r>
      <w:r w:rsidR="00E325AD">
        <w:lastRenderedPageBreak/>
        <w:t xml:space="preserve">Binnen NIM is de rol van de cliënt op dit moment beperkt tot informeren. Cliënten hebben namelijk nauwelijks mogelijkheden om actief te participeren. Cliënten bij Swon hebben duidelijk invloed door middel van een adviserende rol, maar zijn daarmee nog geen samenwerkingspartner. Het bestuur behoudt immers de mogelijkheid om advies naast zich neer te leggen. </w:t>
      </w:r>
      <w:r w:rsidR="00925335">
        <w:t>Bij het negende en laatste criterium gaat het om het niveau waarop de samenwerking tussen de cliënt en de opdrachtgever plaatsvindt. Dit is niet van toepassing binnen NIM, omdat daar in feite geen sprake is van een samenwerking. Binnen Swon speelt deze samenwerking voornamelijk af op mesoniveau.</w:t>
      </w:r>
    </w:p>
    <w:p w:rsidR="00C5544C" w:rsidRDefault="00C5544C" w:rsidP="00B219C2">
      <w:pPr>
        <w:spacing w:line="312" w:lineRule="auto"/>
        <w:contextualSpacing/>
        <w:jc w:val="both"/>
      </w:pPr>
    </w:p>
    <w:p w:rsidR="00177FF8" w:rsidRDefault="00645A7E" w:rsidP="00645A7E">
      <w:pPr>
        <w:spacing w:line="312" w:lineRule="auto"/>
        <w:contextualSpacing/>
        <w:jc w:val="both"/>
      </w:pPr>
      <w:r>
        <w:t>De laatste deelvraag die in de analyse wordt behandeld luidt:</w:t>
      </w:r>
      <w:r w:rsidR="00790A4A" w:rsidRPr="00F209A3">
        <w:rPr>
          <w:i/>
        </w:rPr>
        <w:t xml:space="preserve"> </w:t>
      </w:r>
      <w:r>
        <w:t>‘</w:t>
      </w:r>
      <w:r w:rsidR="00790A4A" w:rsidRPr="00645A7E">
        <w:t xml:space="preserve">Welke vorm(en) van cliëntparticipatie sluiten goed aan bij de organisatie </w:t>
      </w:r>
      <w:r w:rsidR="00B47F25">
        <w:t>Sterker</w:t>
      </w:r>
      <w:r w:rsidR="00790A4A" w:rsidRPr="00645A7E">
        <w:t xml:space="preserve"> gegeven de eerdergenoemde criteria?</w:t>
      </w:r>
      <w:r>
        <w:t xml:space="preserve"> Uit de analyse blijkt dat de meest geschikte vorm van cliëntparticipatie binnen NIM bestaat uit een van de volgende methoden: patiëntvergaderingen, spiegelgesprekken en het betrekken van cliënten bij de ontwikkeling v</w:t>
      </w:r>
      <w:r w:rsidR="007F6517">
        <w:t xml:space="preserve">an het zorgpad. De participatiemethode binnen NIM moet ervoor zorgen dat cliënten betrokken raken bij de agendavorming. Daarnaast dienen resultaten afkomstig van cliënten door het bestuur serieus te worden genomen. Verder heeft de cliënt binnen deze participatiemodellen voornamelijk een adviserende rol. Tot slot is het belangrijk dat elke cliënt de mogelijkheid krijgt om zijn mening te uiten, zonder dat dit door andere meningen teniet wordt gedaan. </w:t>
      </w:r>
      <w:r w:rsidR="00177FF8">
        <w:t>Voor Swon blijkt dat volgens de analyse de volgende participatievormen als meest geschikt worden geacht: cliëntenraden, consensusconferenties</w:t>
      </w:r>
      <w:r w:rsidR="006F5206">
        <w:t xml:space="preserve">, workshops, round tables </w:t>
      </w:r>
      <w:r w:rsidR="00177FF8">
        <w:t>en denktanks. Evenals bij NIM is het voor cliënten van Swon belangrijk dat de participatievorm ervoor zorgt dat zij de mogelijkheid hebben om zaken op de agenda te plaatsen. Ook dient het bestuur de resultaten van de cliënten serieus te nemen. Verder is de rol van de cliënten voornamelijk adviserend. In tegenstelling tot de situatie bij NIM zijn de participatiemethoden binnen Swon meer gericht op het geven van een gezamenlijk advies.</w:t>
      </w:r>
    </w:p>
    <w:p w:rsidR="00177FF8" w:rsidRDefault="00177FF8" w:rsidP="00645A7E">
      <w:pPr>
        <w:spacing w:line="312" w:lineRule="auto"/>
        <w:contextualSpacing/>
        <w:jc w:val="both"/>
      </w:pPr>
    </w:p>
    <w:p w:rsidR="00DE6E04" w:rsidRDefault="00177FF8" w:rsidP="000A1D1F">
      <w:pPr>
        <w:spacing w:line="312" w:lineRule="auto"/>
        <w:contextualSpacing/>
        <w:jc w:val="both"/>
      </w:pPr>
      <w:r>
        <w:t xml:space="preserve">In dit onderzoek naar cliëntparticipatie staat de volgende hoofdvraag centraal: </w:t>
      </w:r>
      <w:r w:rsidRPr="00B300C9">
        <w:t xml:space="preserve">‘Welke vorm van cliëntparticipatie is het meest effectief binnen de organisatie </w:t>
      </w:r>
      <w:r w:rsidR="00B47F25">
        <w:t>Sterker</w:t>
      </w:r>
      <w:r w:rsidRPr="00B300C9">
        <w:t>?’</w:t>
      </w:r>
      <w:r>
        <w:t xml:space="preserve"> Uit de resultaten blijkt dat er op dit moment niet één vorm, maar twee verschillende vormen als meest effectief worden gezien. Daarbij moet opgemerkt worden dat het niet gaat om een specifieke vorm, maar om een categorie participatievormen. De participatievormen die voor NIM geschikt worden geacht zijn: patiëntve</w:t>
      </w:r>
      <w:r w:rsidR="00DE6E04">
        <w:t xml:space="preserve">rgaderingen, spiegelgesprekken </w:t>
      </w:r>
      <w:r>
        <w:t xml:space="preserve">en het betrekken van cliënten bij de ontwikkeling van het zorgpad. Voor Swon zijn dit de volgende participatievormen: </w:t>
      </w:r>
      <w:r w:rsidR="000A1D1F">
        <w:t xml:space="preserve">cliëntenraden, consensusconferenties, workshops, round tables en denktanks. </w:t>
      </w:r>
    </w:p>
    <w:p w:rsidR="00DE6E04" w:rsidRDefault="00DE6E04" w:rsidP="000A1D1F">
      <w:pPr>
        <w:spacing w:line="312" w:lineRule="auto"/>
        <w:contextualSpacing/>
        <w:jc w:val="both"/>
      </w:pPr>
    </w:p>
    <w:p w:rsidR="00DE6E04" w:rsidRPr="00DE6E04" w:rsidRDefault="00CD09CB" w:rsidP="001755F8">
      <w:pPr>
        <w:pStyle w:val="Heading2"/>
      </w:pPr>
      <w:bookmarkStart w:id="51" w:name="_Toc499903344"/>
      <w:r>
        <w:t>6.3</w:t>
      </w:r>
      <w:r w:rsidR="00DE6E04">
        <w:t>. Aanbevelingen</w:t>
      </w:r>
      <w:bookmarkEnd w:id="51"/>
    </w:p>
    <w:p w:rsidR="00645A7E" w:rsidRDefault="000A1D1F" w:rsidP="000A1D1F">
      <w:pPr>
        <w:spacing w:line="312" w:lineRule="auto"/>
        <w:contextualSpacing/>
        <w:jc w:val="both"/>
      </w:pPr>
      <w:r>
        <w:t xml:space="preserve">Op dit moment maakt NIM geen gebruik van een van deze participatievormen, waardoor het interessant is om te kijken naar de mogelijkheden om een van deze vormen te implementeren. Binnen Swon wordt echter al wel gebruik gemaakt van een aantal van de gepresenteerde participatievormen, zoals de cliëntenraad en de denktank. Aangezien respondenten hier over het algemeen erg tevreden over zijn, is er geen noodzaak hier iets aan te veranderen. Voor NIM is deze noodzaak om te veranderen </w:t>
      </w:r>
      <w:r>
        <w:lastRenderedPageBreak/>
        <w:t>er wel. Op dit moment zitten cliënten bij NIM op het participatieniveau informeren, terwijl een adviserende rol als wenselijk wordt gezien. Dit betekent allereerst dat cliëntparticipatie meer prioriteit moet krijgen binnen de gehele organisatie. Vervolgens dient er een passende participatiemethode te worden geïmplementeerd om dit uiteindelijk te bewerkstelligen.</w:t>
      </w:r>
      <w:r w:rsidR="00F60F28" w:rsidRPr="00F60F28">
        <w:t xml:space="preserve"> </w:t>
      </w:r>
      <w:r w:rsidR="00F60F28">
        <w:t xml:space="preserve">Wat betreft de uitkomsten van de analyse zijn er meerdere participatievormen die op basis van dit onderzoek als effectief worden beschouwd binnen de organisatie </w:t>
      </w:r>
      <w:r w:rsidR="00B47F25">
        <w:t>Sterker</w:t>
      </w:r>
      <w:r w:rsidR="00F60F28">
        <w:t xml:space="preserve">. Voor de situatie binnen Swon levert dit minder schokkende conclusies op, aangezien zij al gebruik maken van een cliëntenraad en een denktank. Voor NIM is het interessant om te kijken welk van de participatievormen interessant is om te implementeren. Uit contact met verschillende medewerkers blijkt dat het voeren van spiegelgesprekken een hele interessante optie blijkt. Een onderzoek naar de ontwikkeling en implementatie van deze methode zou daarom een goede aanvulling vormen bovenop dit onderzoek. </w:t>
      </w:r>
      <w:r>
        <w:t xml:space="preserve"> Naast het gebruik van een eigen participatiemethode is het ook goed om meer gebruik te maken van bestaande externe participatievormen, zoals de WMO denktank. Het gebruik maken van deze externe vormen van participatie kost relatief weinig geld en moeite, aangezien het al bestaande vormen zijn waar de nodige ervaringskennis aanwezig is.</w:t>
      </w:r>
      <w:r w:rsidR="00AB1458">
        <w:t xml:space="preserve"> </w:t>
      </w:r>
    </w:p>
    <w:p w:rsidR="00F60F28" w:rsidRDefault="00F60F28" w:rsidP="000A1D1F">
      <w:pPr>
        <w:spacing w:line="312" w:lineRule="auto"/>
        <w:contextualSpacing/>
        <w:jc w:val="both"/>
      </w:pPr>
    </w:p>
    <w:p w:rsidR="00F60F28" w:rsidRDefault="00F60F28" w:rsidP="00F60F28">
      <w:pPr>
        <w:spacing w:line="312" w:lineRule="auto"/>
        <w:contextualSpacing/>
        <w:jc w:val="both"/>
      </w:pPr>
    </w:p>
    <w:p w:rsidR="00F60F28" w:rsidRDefault="00F60F28" w:rsidP="000A1D1F">
      <w:pPr>
        <w:spacing w:line="312" w:lineRule="auto"/>
        <w:contextualSpacing/>
        <w:jc w:val="both"/>
      </w:pPr>
    </w:p>
    <w:p w:rsidR="000A1D1F" w:rsidRDefault="000A1D1F" w:rsidP="000A1D1F">
      <w:pPr>
        <w:spacing w:line="312" w:lineRule="auto"/>
        <w:contextualSpacing/>
        <w:jc w:val="both"/>
      </w:pPr>
    </w:p>
    <w:p w:rsidR="000A1D1F" w:rsidRDefault="000A1D1F">
      <w:r>
        <w:br w:type="page"/>
      </w:r>
    </w:p>
    <w:p w:rsidR="000A1D1F" w:rsidRPr="00B300C9" w:rsidRDefault="000A1D1F" w:rsidP="001755F8">
      <w:pPr>
        <w:pStyle w:val="Heading1"/>
      </w:pPr>
      <w:bookmarkStart w:id="52" w:name="_Toc499903345"/>
      <w:r>
        <w:lastRenderedPageBreak/>
        <w:t>7</w:t>
      </w:r>
      <w:r w:rsidRPr="00B300C9">
        <w:t xml:space="preserve">. </w:t>
      </w:r>
      <w:r>
        <w:t>Discussie</w:t>
      </w:r>
      <w:bookmarkEnd w:id="52"/>
    </w:p>
    <w:p w:rsidR="00CD09CB" w:rsidRDefault="00CD09CB" w:rsidP="000A1D1F">
      <w:pPr>
        <w:spacing w:line="312" w:lineRule="auto"/>
        <w:contextualSpacing/>
        <w:jc w:val="both"/>
      </w:pPr>
    </w:p>
    <w:p w:rsidR="000A1D1F" w:rsidRDefault="000A1D1F" w:rsidP="000A1D1F">
      <w:pPr>
        <w:spacing w:line="312" w:lineRule="auto"/>
        <w:contextualSpacing/>
        <w:jc w:val="both"/>
      </w:pPr>
      <w:r>
        <w:t>In deze discussie wordt het onderwerp cliëntparticipatie nogmaals belicht. Hierbij wordt het onde</w:t>
      </w:r>
      <w:r w:rsidR="00B47F25">
        <w:t>rzoek nogmaals kritisch bekeken.</w:t>
      </w:r>
    </w:p>
    <w:p w:rsidR="00B47F25" w:rsidRDefault="00B47F25" w:rsidP="000A1D1F">
      <w:pPr>
        <w:spacing w:line="312" w:lineRule="auto"/>
        <w:contextualSpacing/>
        <w:jc w:val="both"/>
      </w:pPr>
    </w:p>
    <w:p w:rsidR="003563CB" w:rsidRDefault="00B46910" w:rsidP="004301FC">
      <w:pPr>
        <w:spacing w:line="312" w:lineRule="auto"/>
        <w:contextualSpacing/>
        <w:jc w:val="both"/>
      </w:pPr>
      <w:r>
        <w:t xml:space="preserve">In het theoretisch kader van dit onderzoek wordt de participatieladder gebruikt als instrument om de mate van invloed die de cliënt heeft te bepalen. Hoewel dit instrument oorspronkelijk niet is ontwikkeld voor de zorgsector, is het toch een handig instrument om de mate van invloed te bepalen. Veel termen in deze participatieladder hebben betrekking op het politieke veld. Echter zijn deze termen goed te vertalen naar de situatie binnen de zorg. Waar in de participatieladder </w:t>
      </w:r>
      <w:r w:rsidR="0049127A">
        <w:t xml:space="preserve">bijvoorbeeld </w:t>
      </w:r>
      <w:r>
        <w:t xml:space="preserve">wordt gesproken over politiek, wordt hier in dit onderzoek gesproken over het bestuur. </w:t>
      </w:r>
      <w:r w:rsidR="0049127A">
        <w:t xml:space="preserve">Wat betreft de verschillende onderzoeken naar participatieve methoden, valt op dat deze voornamelijk gericht zijn op de ziekenhuiszorg. Dit valt ook te zien in de omschrijving van deze methoden, waarbij </w:t>
      </w:r>
      <w:r w:rsidR="00126E63">
        <w:t xml:space="preserve">deze vormen vaak zijn ontwikkeld en toegepast binnen de ziekenhuiszorg. Er zijn nauwelijks participatiemethoden die </w:t>
      </w:r>
      <w:r w:rsidR="00F60F28">
        <w:t>hun</w:t>
      </w:r>
      <w:r w:rsidR="00126E63">
        <w:t xml:space="preserve"> oorsprong vinden in het sociaalmaatschappelijk werk. Dit is ook logisch te verklaren, aangezien het sociaalmaatschappelijk werk een terrein is waar niet altijd evenveel </w:t>
      </w:r>
      <w:r w:rsidR="00134130">
        <w:t>wetenschappelijk onderzoek naar is gedaan. Hierdoor sluiten sommige participatieve methoden wellicht niet helemaal naadloos aan op het soci</w:t>
      </w:r>
      <w:r w:rsidR="008E0051">
        <w:t xml:space="preserve">aalmaatschappelijk werkterrein. Verder is in dit onderzoek getracht om de betrouwbaarheid en validiteit van dit onderzoek zoveel mogelijk te waarborgen. </w:t>
      </w:r>
      <w:r w:rsidR="00CB6AAF">
        <w:t xml:space="preserve">Door de criteria, dimensies en indicatoren af te leiden uit verschillende literatuurstudies, heeft dit een positief effect op de inhoudsvaliditeit van het onderzoek. Het structureren van de interviewguide heeft als doel de toevallige meetfouten in het onderzoek te voorkomen, wat een positieve invloed heeft op de betrouwbaarheid van het onderzoek. Echter zijn er ook een aantal zaken die mogelijk een negatief effect hebben op de validiteit en betrouwbaarheid. Dit heeft te maken met de interpretatie van bepaalde begrippen door respondenten. In dit onderzoek zijn namelijk verschillende respondenten geïnterviewd, die elk weer een andere functie bekleden binnen </w:t>
      </w:r>
      <w:r w:rsidR="00B47F25">
        <w:t>Sterker</w:t>
      </w:r>
      <w:r w:rsidR="00CB6AAF">
        <w:t xml:space="preserve"> of daarbuiten. Hierdoor kan het voorkomen dat een stafmedewerker bijvoorbeeld iets anders verstaat onder agendavorming dan een cliënt dat doet. In de interviewguide is hier op ingespeeld, door de meeste begrippen toe te lichten met praktijkvoorbeelden. </w:t>
      </w:r>
      <w:r w:rsidR="004301FC">
        <w:t>Echter kan een mogelijk negatief effect op de validiteit en betrouwbaarheid hiermee niet volledig worden voorkomen.</w:t>
      </w:r>
    </w:p>
    <w:p w:rsidR="00AB1458" w:rsidRDefault="00AB1458" w:rsidP="00645A7E">
      <w:pPr>
        <w:spacing w:line="312" w:lineRule="auto"/>
        <w:contextualSpacing/>
        <w:jc w:val="both"/>
      </w:pPr>
    </w:p>
    <w:p w:rsidR="00AB1458" w:rsidRDefault="00AB1458" w:rsidP="00645A7E">
      <w:pPr>
        <w:spacing w:line="312" w:lineRule="auto"/>
        <w:contextualSpacing/>
        <w:jc w:val="both"/>
      </w:pPr>
    </w:p>
    <w:p w:rsidR="00134130" w:rsidRDefault="00134130" w:rsidP="00645A7E">
      <w:pPr>
        <w:spacing w:line="312" w:lineRule="auto"/>
        <w:contextualSpacing/>
        <w:jc w:val="both"/>
      </w:pPr>
    </w:p>
    <w:p w:rsidR="00134130" w:rsidRDefault="00134130" w:rsidP="00645A7E">
      <w:pPr>
        <w:spacing w:line="312" w:lineRule="auto"/>
        <w:contextualSpacing/>
        <w:jc w:val="both"/>
      </w:pPr>
    </w:p>
    <w:p w:rsidR="00134130" w:rsidRDefault="00134130" w:rsidP="00645A7E">
      <w:pPr>
        <w:spacing w:line="312" w:lineRule="auto"/>
        <w:contextualSpacing/>
        <w:jc w:val="both"/>
      </w:pPr>
    </w:p>
    <w:p w:rsidR="00134130" w:rsidRPr="00645A7E" w:rsidRDefault="00134130" w:rsidP="00645A7E">
      <w:pPr>
        <w:spacing w:line="312" w:lineRule="auto"/>
        <w:contextualSpacing/>
        <w:jc w:val="both"/>
      </w:pPr>
    </w:p>
    <w:p w:rsidR="00902F4D" w:rsidRDefault="00902F4D" w:rsidP="00D35C9C">
      <w:pPr>
        <w:spacing w:line="312" w:lineRule="auto"/>
        <w:contextualSpacing/>
        <w:jc w:val="both"/>
      </w:pPr>
    </w:p>
    <w:p w:rsidR="0091056D" w:rsidRPr="00B300C9" w:rsidRDefault="0091056D" w:rsidP="004B796C">
      <w:pPr>
        <w:spacing w:line="312" w:lineRule="auto"/>
        <w:contextualSpacing/>
        <w:jc w:val="both"/>
      </w:pPr>
      <w:r w:rsidRPr="00B300C9">
        <w:br w:type="page"/>
      </w:r>
    </w:p>
    <w:p w:rsidR="0091056D" w:rsidRPr="005536DC" w:rsidRDefault="0091056D" w:rsidP="001755F8">
      <w:pPr>
        <w:pStyle w:val="Heading1"/>
        <w:rPr>
          <w:lang w:val="en-US"/>
        </w:rPr>
      </w:pPr>
      <w:bookmarkStart w:id="53" w:name="_Toc499903346"/>
      <w:r w:rsidRPr="005536DC">
        <w:rPr>
          <w:lang w:val="en-US"/>
        </w:rPr>
        <w:lastRenderedPageBreak/>
        <w:t>Literatuur</w:t>
      </w:r>
      <w:r w:rsidR="001755F8">
        <w:rPr>
          <w:lang w:val="en-US"/>
        </w:rPr>
        <w:t>lijst</w:t>
      </w:r>
      <w:bookmarkEnd w:id="53"/>
    </w:p>
    <w:p w:rsidR="002A3A0A" w:rsidRDefault="002A3A0A" w:rsidP="00725AD7">
      <w:pPr>
        <w:spacing w:line="312" w:lineRule="auto"/>
        <w:contextualSpacing/>
        <w:rPr>
          <w:lang w:val="en-US"/>
        </w:rPr>
      </w:pPr>
    </w:p>
    <w:p w:rsidR="001F0F53" w:rsidRPr="00645A7E" w:rsidRDefault="001F0F53" w:rsidP="00725AD7">
      <w:pPr>
        <w:spacing w:line="312" w:lineRule="auto"/>
        <w:contextualSpacing/>
        <w:rPr>
          <w:lang w:val="en-US"/>
        </w:rPr>
      </w:pPr>
      <w:r w:rsidRPr="005536DC">
        <w:rPr>
          <w:lang w:val="en-US"/>
        </w:rPr>
        <w:t>Abelson</w:t>
      </w:r>
      <w:r w:rsidR="002A3A0A">
        <w:rPr>
          <w:lang w:val="en-US"/>
        </w:rPr>
        <w:t>,</w:t>
      </w:r>
      <w:r w:rsidRPr="005536DC">
        <w:rPr>
          <w:lang w:val="en-US"/>
        </w:rPr>
        <w:t xml:space="preserve"> J., Forest</w:t>
      </w:r>
      <w:r w:rsidR="002A3A0A">
        <w:rPr>
          <w:lang w:val="en-US"/>
        </w:rPr>
        <w:t>,</w:t>
      </w:r>
      <w:r w:rsidRPr="005536DC">
        <w:rPr>
          <w:lang w:val="en-US"/>
        </w:rPr>
        <w:t xml:space="preserve"> P.-G., Eyles J., Smith</w:t>
      </w:r>
      <w:r w:rsidR="002A3A0A">
        <w:rPr>
          <w:lang w:val="en-US"/>
        </w:rPr>
        <w:t>,</w:t>
      </w:r>
      <w:r w:rsidRPr="005536DC">
        <w:rPr>
          <w:lang w:val="en-US"/>
        </w:rPr>
        <w:t xml:space="preserve"> P., Martin</w:t>
      </w:r>
      <w:r w:rsidR="002A3A0A">
        <w:rPr>
          <w:lang w:val="en-US"/>
        </w:rPr>
        <w:t>,</w:t>
      </w:r>
      <w:r w:rsidRPr="005536DC">
        <w:rPr>
          <w:lang w:val="en-US"/>
        </w:rPr>
        <w:t xml:space="preserve"> E. &amp; Gauvin</w:t>
      </w:r>
      <w:r w:rsidR="002A3A0A">
        <w:rPr>
          <w:lang w:val="en-US"/>
        </w:rPr>
        <w:t>,</w:t>
      </w:r>
      <w:r w:rsidRPr="005536DC">
        <w:rPr>
          <w:lang w:val="en-US"/>
        </w:rPr>
        <w:t xml:space="preserve"> F.-P. (2</w:t>
      </w:r>
      <w:r w:rsidRPr="00645A7E">
        <w:rPr>
          <w:lang w:val="en-US"/>
        </w:rPr>
        <w:t>003a). Deliberations about</w:t>
      </w:r>
    </w:p>
    <w:p w:rsidR="001F0F53" w:rsidRPr="001F0F53" w:rsidRDefault="001F0F53" w:rsidP="00725AD7">
      <w:pPr>
        <w:spacing w:line="312" w:lineRule="auto"/>
        <w:contextualSpacing/>
        <w:rPr>
          <w:lang w:val="en-US"/>
        </w:rPr>
      </w:pPr>
      <w:r w:rsidRPr="00645A7E">
        <w:rPr>
          <w:lang w:val="en-US"/>
        </w:rPr>
        <w:t>delibe</w:t>
      </w:r>
      <w:r w:rsidRPr="001F0F53">
        <w:rPr>
          <w:lang w:val="en-US"/>
        </w:rPr>
        <w:t>rative methods: issues in the design and evaluation of public participation processes.</w:t>
      </w:r>
    </w:p>
    <w:p w:rsidR="001F0F53" w:rsidRDefault="001F0F53" w:rsidP="00725AD7">
      <w:pPr>
        <w:spacing w:line="312" w:lineRule="auto"/>
        <w:contextualSpacing/>
        <w:rPr>
          <w:lang w:val="en-US"/>
        </w:rPr>
      </w:pPr>
      <w:r w:rsidRPr="001F0F53">
        <w:rPr>
          <w:i/>
          <w:lang w:val="en-US"/>
        </w:rPr>
        <w:t>Social Science &amp; Medicine</w:t>
      </w:r>
      <w:r w:rsidRPr="001F0F53">
        <w:rPr>
          <w:lang w:val="en-US"/>
        </w:rPr>
        <w:t>, 57, 239-251.</w:t>
      </w:r>
    </w:p>
    <w:p w:rsidR="001F0F53" w:rsidRDefault="001F0F53" w:rsidP="00725AD7">
      <w:pPr>
        <w:spacing w:line="312" w:lineRule="auto"/>
        <w:contextualSpacing/>
        <w:rPr>
          <w:lang w:val="en-US"/>
        </w:rPr>
      </w:pPr>
    </w:p>
    <w:p w:rsidR="001F0F53" w:rsidRPr="001F0F53" w:rsidRDefault="001F0F53" w:rsidP="00725AD7">
      <w:pPr>
        <w:spacing w:line="312" w:lineRule="auto"/>
        <w:contextualSpacing/>
        <w:rPr>
          <w:lang w:val="en-US"/>
        </w:rPr>
      </w:pPr>
      <w:r w:rsidRPr="001F0F53">
        <w:rPr>
          <w:lang w:val="en-US"/>
        </w:rPr>
        <w:t>Amsden, J. &amp; VanWynsberghe, R. (2005). Community mapping as a research tool with youth.</w:t>
      </w:r>
    </w:p>
    <w:p w:rsidR="001F0F53" w:rsidRDefault="001F0F53" w:rsidP="00725AD7">
      <w:pPr>
        <w:spacing w:line="312" w:lineRule="auto"/>
        <w:contextualSpacing/>
        <w:rPr>
          <w:lang w:val="en-US"/>
        </w:rPr>
      </w:pPr>
      <w:r w:rsidRPr="001F0F53">
        <w:rPr>
          <w:i/>
          <w:lang w:val="en-US"/>
        </w:rPr>
        <w:t>Action Research</w:t>
      </w:r>
      <w:r w:rsidRPr="001F0F53">
        <w:rPr>
          <w:lang w:val="en-US"/>
        </w:rPr>
        <w:t>, 3(4), 357-381.</w:t>
      </w:r>
    </w:p>
    <w:p w:rsidR="001F0F53" w:rsidRDefault="001F0F53" w:rsidP="00725AD7">
      <w:pPr>
        <w:spacing w:line="312" w:lineRule="auto"/>
        <w:contextualSpacing/>
        <w:rPr>
          <w:lang w:val="en-US"/>
        </w:rPr>
      </w:pPr>
    </w:p>
    <w:p w:rsidR="00581256" w:rsidRPr="00BD4C45" w:rsidRDefault="00581256" w:rsidP="00725AD7">
      <w:pPr>
        <w:spacing w:line="312" w:lineRule="auto"/>
        <w:contextualSpacing/>
        <w:rPr>
          <w:lang w:val="en-US"/>
        </w:rPr>
      </w:pPr>
      <w:r w:rsidRPr="00BD4C45">
        <w:rPr>
          <w:lang w:val="en-US"/>
        </w:rPr>
        <w:t xml:space="preserve">Arnstein, S. (1969). A Ladder of Citizen Participation. In: </w:t>
      </w:r>
      <w:r w:rsidRPr="00BD4C45">
        <w:rPr>
          <w:i/>
          <w:lang w:val="en-US"/>
        </w:rPr>
        <w:t>Journal of the American Institute of Planners</w:t>
      </w:r>
      <w:r w:rsidRPr="00BD4C45">
        <w:rPr>
          <w:lang w:val="en-US"/>
        </w:rPr>
        <w:t>, jg. 35, nr. 4, p. 216-224.</w:t>
      </w:r>
    </w:p>
    <w:p w:rsidR="00581256" w:rsidRPr="00BD4C45" w:rsidRDefault="00581256" w:rsidP="00725AD7">
      <w:pPr>
        <w:spacing w:line="312" w:lineRule="auto"/>
        <w:contextualSpacing/>
        <w:rPr>
          <w:lang w:val="en-US"/>
        </w:rPr>
      </w:pPr>
    </w:p>
    <w:p w:rsidR="002B742E" w:rsidRPr="00FF5696" w:rsidRDefault="002B742E" w:rsidP="00725AD7">
      <w:pPr>
        <w:spacing w:line="312" w:lineRule="auto"/>
        <w:contextualSpacing/>
      </w:pPr>
      <w:r w:rsidRPr="00BD4C45">
        <w:rPr>
          <w:lang w:val="en-US"/>
        </w:rPr>
        <w:t xml:space="preserve">Baker, A. (2007). </w:t>
      </w:r>
      <w:r w:rsidRPr="00BD4C45">
        <w:rPr>
          <w:i/>
          <w:lang w:val="en-US"/>
        </w:rPr>
        <w:t>Patient involvement in a professional body: reflections and commentary.</w:t>
      </w:r>
      <w:r w:rsidRPr="00BD4C45">
        <w:rPr>
          <w:lang w:val="en-US"/>
        </w:rPr>
        <w:t xml:space="preserve"> </w:t>
      </w:r>
      <w:r w:rsidRPr="00FF5696">
        <w:t>J Health Organ Manag, 21 (4/5): 460-469.</w:t>
      </w:r>
    </w:p>
    <w:p w:rsidR="002B742E" w:rsidRPr="00FF5696" w:rsidRDefault="002B742E" w:rsidP="00725AD7">
      <w:pPr>
        <w:spacing w:line="312" w:lineRule="auto"/>
        <w:contextualSpacing/>
      </w:pPr>
    </w:p>
    <w:p w:rsidR="000F378F" w:rsidRPr="00FF5696" w:rsidRDefault="000F378F" w:rsidP="00725AD7">
      <w:pPr>
        <w:spacing w:line="312" w:lineRule="auto"/>
        <w:contextualSpacing/>
      </w:pPr>
      <w:r w:rsidRPr="00FF5696">
        <w:t xml:space="preserve">Bleijenbergh, I. (2013). </w:t>
      </w:r>
      <w:r w:rsidRPr="00FF5696">
        <w:rPr>
          <w:i/>
        </w:rPr>
        <w:t>Kwalitatief onderzoek in organisaties.</w:t>
      </w:r>
      <w:r w:rsidRPr="00FF5696">
        <w:t xml:space="preserve"> Den Haag: Boom Lemma uitgevers.</w:t>
      </w:r>
    </w:p>
    <w:p w:rsidR="000F378F" w:rsidRDefault="000F378F" w:rsidP="00725AD7">
      <w:pPr>
        <w:spacing w:line="312" w:lineRule="auto"/>
        <w:contextualSpacing/>
      </w:pPr>
    </w:p>
    <w:p w:rsidR="009A2786" w:rsidRPr="009A2786" w:rsidRDefault="009A2786" w:rsidP="00725AD7">
      <w:pPr>
        <w:spacing w:line="312" w:lineRule="auto"/>
        <w:contextualSpacing/>
      </w:pPr>
      <w:r>
        <w:t xml:space="preserve">Boeije, H. (2005). </w:t>
      </w:r>
      <w:r>
        <w:rPr>
          <w:i/>
        </w:rPr>
        <w:t xml:space="preserve">Analyseren in kwalitatief onderzoek: denken en doen. </w:t>
      </w:r>
      <w:r>
        <w:t>Meppel: Boom.</w:t>
      </w:r>
    </w:p>
    <w:p w:rsidR="009A2786" w:rsidRPr="00FF5696" w:rsidRDefault="009A2786" w:rsidP="00725AD7">
      <w:pPr>
        <w:spacing w:line="312" w:lineRule="auto"/>
        <w:contextualSpacing/>
      </w:pPr>
    </w:p>
    <w:p w:rsidR="006B0D8B" w:rsidRPr="006B0D8B" w:rsidRDefault="002A3A0A" w:rsidP="00725AD7">
      <w:pPr>
        <w:spacing w:line="312" w:lineRule="auto"/>
        <w:contextualSpacing/>
        <w:rPr>
          <w:i/>
        </w:rPr>
      </w:pPr>
      <w:r w:rsidRPr="001755F8">
        <w:t xml:space="preserve">Bohm, D., </w:t>
      </w:r>
      <w:r w:rsidR="006B0D8B" w:rsidRPr="001755F8">
        <w:t>Factor</w:t>
      </w:r>
      <w:r w:rsidRPr="001755F8">
        <w:t xml:space="preserve">, D. &amp; </w:t>
      </w:r>
      <w:r w:rsidR="006B0D8B" w:rsidRPr="001755F8">
        <w:t>Garrett</w:t>
      </w:r>
      <w:r w:rsidRPr="001755F8">
        <w:t>, P.</w:t>
      </w:r>
      <w:r w:rsidR="006B0D8B" w:rsidRPr="001755F8">
        <w:t xml:space="preserve"> (1991). </w:t>
      </w:r>
      <w:r w:rsidR="006B0D8B" w:rsidRPr="006B0D8B">
        <w:rPr>
          <w:i/>
        </w:rPr>
        <w:t xml:space="preserve">Dialogue – A Proposal. </w:t>
      </w:r>
    </w:p>
    <w:p w:rsidR="006B0D8B" w:rsidRDefault="006B0D8B" w:rsidP="00725AD7">
      <w:pPr>
        <w:spacing w:line="312" w:lineRule="auto"/>
        <w:contextualSpacing/>
      </w:pPr>
    </w:p>
    <w:p w:rsidR="009D5189" w:rsidRPr="009D5189" w:rsidRDefault="009D5189" w:rsidP="00725AD7">
      <w:pPr>
        <w:spacing w:line="312" w:lineRule="auto"/>
        <w:contextualSpacing/>
      </w:pPr>
      <w:r>
        <w:t xml:space="preserve">Bovenkamp, H. van de., Grit, K. </w:t>
      </w:r>
      <w:r w:rsidR="002A3A0A">
        <w:t>&amp;</w:t>
      </w:r>
      <w:r>
        <w:t xml:space="preserve"> Bal, R. (2008). </w:t>
      </w:r>
      <w:r w:rsidRPr="009D5189">
        <w:rPr>
          <w:i/>
        </w:rPr>
        <w:t>Inventarisatie patiëntenparticipatie in onderzoek, kwaliteit en beleid</w:t>
      </w:r>
      <w:r>
        <w:t>. Instituut Beleid en Management Gezondheidszorg (iBMG) Erasmus MC, Universitair Medisch Centrum Rotterdam.</w:t>
      </w:r>
    </w:p>
    <w:p w:rsidR="009D5189" w:rsidRDefault="009D5189" w:rsidP="00725AD7">
      <w:pPr>
        <w:spacing w:line="312" w:lineRule="auto"/>
        <w:contextualSpacing/>
      </w:pPr>
    </w:p>
    <w:p w:rsidR="00F6169D" w:rsidRPr="001C75B4" w:rsidRDefault="00F6169D" w:rsidP="00725AD7">
      <w:pPr>
        <w:spacing w:line="312" w:lineRule="auto"/>
        <w:contextualSpacing/>
      </w:pPr>
      <w:r w:rsidRPr="00BD4C45">
        <w:rPr>
          <w:lang w:val="en-US"/>
        </w:rPr>
        <w:t xml:space="preserve">Brandsen, T. (2016). </w:t>
      </w:r>
      <w:r w:rsidR="001C75B4" w:rsidRPr="00BD4C45">
        <w:rPr>
          <w:lang w:val="en-US"/>
        </w:rPr>
        <w:t>New Public Governance</w:t>
      </w:r>
      <w:r w:rsidR="001C75B4" w:rsidRPr="00BD4C45">
        <w:rPr>
          <w:i/>
          <w:lang w:val="en-US"/>
        </w:rPr>
        <w:t xml:space="preserve"> </w:t>
      </w:r>
      <w:r w:rsidR="001C75B4" w:rsidRPr="00BD4C45">
        <w:rPr>
          <w:lang w:val="en-US"/>
        </w:rPr>
        <w:t xml:space="preserve">[College-slides]. </w:t>
      </w:r>
      <w:r w:rsidR="001C75B4">
        <w:t xml:space="preserve">Geraadpleegd van </w:t>
      </w:r>
      <w:r w:rsidR="001C75B4" w:rsidRPr="001C75B4">
        <w:t>https://blackboard.ru.nl/bbcswebdav/pid-2613936-dt-content-rid-7481913_4/xid-7481913_4</w:t>
      </w:r>
    </w:p>
    <w:p w:rsidR="00F6169D" w:rsidRDefault="00F6169D" w:rsidP="00725AD7">
      <w:pPr>
        <w:spacing w:line="312" w:lineRule="auto"/>
        <w:contextualSpacing/>
      </w:pPr>
    </w:p>
    <w:p w:rsidR="006B31B6" w:rsidRDefault="006B31B6" w:rsidP="00725AD7">
      <w:pPr>
        <w:spacing w:line="312" w:lineRule="auto"/>
        <w:contextualSpacing/>
      </w:pPr>
      <w:r>
        <w:t xml:space="preserve">Braster, J.F.A. (2000). </w:t>
      </w:r>
      <w:r w:rsidRPr="006B31B6">
        <w:rPr>
          <w:i/>
        </w:rPr>
        <w:t>De kern van casestudy’s.</w:t>
      </w:r>
      <w:r>
        <w:t xml:space="preserve"> Assen: Van Gorcum.</w:t>
      </w:r>
    </w:p>
    <w:p w:rsidR="006B31B6" w:rsidRDefault="006B31B6" w:rsidP="00725AD7">
      <w:pPr>
        <w:spacing w:line="312" w:lineRule="auto"/>
        <w:contextualSpacing/>
      </w:pPr>
    </w:p>
    <w:p w:rsidR="00932876" w:rsidRPr="00BD4C45" w:rsidRDefault="002A3A0A" w:rsidP="00725AD7">
      <w:pPr>
        <w:spacing w:line="312" w:lineRule="auto"/>
        <w:contextualSpacing/>
        <w:rPr>
          <w:lang w:val="en-US"/>
        </w:rPr>
      </w:pPr>
      <w:r>
        <w:rPr>
          <w:lang w:val="en-US"/>
        </w:rPr>
        <w:t>Callaghan, G.D. &amp;</w:t>
      </w:r>
      <w:r w:rsidR="00932876" w:rsidRPr="00BD4C45">
        <w:rPr>
          <w:lang w:val="en-US"/>
        </w:rPr>
        <w:t xml:space="preserve"> Wistow, G. (2006). Publics, patients, citizens, consumers?</w:t>
      </w:r>
    </w:p>
    <w:p w:rsidR="00932876" w:rsidRPr="00BD4C45" w:rsidRDefault="00932876" w:rsidP="00725AD7">
      <w:pPr>
        <w:spacing w:line="312" w:lineRule="auto"/>
        <w:contextualSpacing/>
        <w:rPr>
          <w:lang w:val="en-US"/>
        </w:rPr>
      </w:pPr>
      <w:r w:rsidRPr="00BD4C45">
        <w:rPr>
          <w:lang w:val="en-US"/>
        </w:rPr>
        <w:t xml:space="preserve">Power and decision making in primary health care. </w:t>
      </w:r>
      <w:r w:rsidRPr="00BD4C45">
        <w:rPr>
          <w:i/>
          <w:lang w:val="en-US"/>
        </w:rPr>
        <w:t>Public Administration</w:t>
      </w:r>
      <w:r w:rsidRPr="00BD4C45">
        <w:rPr>
          <w:lang w:val="en-US"/>
        </w:rPr>
        <w:t>, 84(3), 583-601.</w:t>
      </w:r>
    </w:p>
    <w:p w:rsidR="00932876" w:rsidRPr="00BD4C45" w:rsidRDefault="00932876" w:rsidP="00725AD7">
      <w:pPr>
        <w:spacing w:line="312" w:lineRule="auto"/>
        <w:contextualSpacing/>
        <w:rPr>
          <w:lang w:val="en-US"/>
        </w:rPr>
      </w:pPr>
    </w:p>
    <w:p w:rsidR="00F57D48" w:rsidRDefault="00F57D48" w:rsidP="00725AD7">
      <w:pPr>
        <w:spacing w:line="312" w:lineRule="auto"/>
        <w:contextualSpacing/>
      </w:pPr>
      <w:r w:rsidRPr="00BD4C45">
        <w:rPr>
          <w:lang w:val="en-US"/>
        </w:rPr>
        <w:t xml:space="preserve">Caron-Flinterman, J.F. (2005). </w:t>
      </w:r>
      <w:r w:rsidRPr="00BD4C45">
        <w:rPr>
          <w:i/>
          <w:lang w:val="en-US"/>
        </w:rPr>
        <w:t>A New Voice in Science: Patient participation in decision-making on biomedical research</w:t>
      </w:r>
      <w:r w:rsidRPr="00BD4C45">
        <w:rPr>
          <w:lang w:val="en-US"/>
        </w:rPr>
        <w:t xml:space="preserve">. </w:t>
      </w:r>
      <w:r w:rsidRPr="00F57D48">
        <w:t>Dissertatie Vrije Universiteit.</w:t>
      </w:r>
    </w:p>
    <w:p w:rsidR="00F57D48" w:rsidRDefault="00F57D48" w:rsidP="00725AD7">
      <w:pPr>
        <w:spacing w:line="312" w:lineRule="auto"/>
        <w:contextualSpacing/>
      </w:pPr>
    </w:p>
    <w:p w:rsidR="00D045FE" w:rsidRPr="001755F8" w:rsidRDefault="00D045FE" w:rsidP="00725AD7">
      <w:pPr>
        <w:spacing w:line="312" w:lineRule="auto"/>
        <w:contextualSpacing/>
        <w:rPr>
          <w:b/>
          <w:lang w:val="en-US"/>
        </w:rPr>
      </w:pPr>
      <w:r w:rsidRPr="00D045FE">
        <w:t>Caron-Flinterman, J.F.</w:t>
      </w:r>
      <w:r w:rsidR="002A3A0A">
        <w:t xml:space="preserve"> &amp;</w:t>
      </w:r>
      <w:r w:rsidRPr="00D045FE">
        <w:t xml:space="preserve"> Broerse</w:t>
      </w:r>
      <w:r w:rsidR="002A3A0A">
        <w:t>, J.E.</w:t>
      </w:r>
      <w:r w:rsidR="002A3A0A" w:rsidRPr="00D045FE">
        <w:t>W.</w:t>
      </w:r>
      <w:r w:rsidRPr="00D045FE">
        <w:t xml:space="preserve"> </w:t>
      </w:r>
      <w:r w:rsidRPr="001755F8">
        <w:t>(2007</w:t>
      </w:r>
      <w:r w:rsidRPr="001755F8">
        <w:rPr>
          <w:i/>
        </w:rPr>
        <w:t>)</w:t>
      </w:r>
      <w:r w:rsidR="002B742E" w:rsidRPr="001755F8">
        <w:rPr>
          <w:i/>
        </w:rPr>
        <w:t>.</w:t>
      </w:r>
      <w:r w:rsidRPr="001755F8">
        <w:rPr>
          <w:i/>
        </w:rPr>
        <w:t xml:space="preserve"> </w:t>
      </w:r>
      <w:r w:rsidRPr="00BD4C45">
        <w:rPr>
          <w:i/>
          <w:lang w:val="en-US"/>
        </w:rPr>
        <w:t>Patient partnership in decision-making on biomedical research</w:t>
      </w:r>
      <w:r w:rsidR="002B742E" w:rsidRPr="00BD4C45">
        <w:rPr>
          <w:i/>
          <w:lang w:val="en-US"/>
        </w:rPr>
        <w:t>: changing the network.</w:t>
      </w:r>
      <w:r w:rsidR="002B742E" w:rsidRPr="00BD4C45">
        <w:rPr>
          <w:lang w:val="en-US"/>
        </w:rPr>
        <w:t xml:space="preserve"> </w:t>
      </w:r>
      <w:r w:rsidR="002B742E" w:rsidRPr="001755F8">
        <w:rPr>
          <w:lang w:val="en-US"/>
        </w:rPr>
        <w:t xml:space="preserve">Science, </w:t>
      </w:r>
      <w:r w:rsidRPr="001755F8">
        <w:rPr>
          <w:lang w:val="en-US"/>
        </w:rPr>
        <w:t>Technology &amp; Human Values 32: 339 - 368.</w:t>
      </w:r>
    </w:p>
    <w:p w:rsidR="00D045FE" w:rsidRPr="001755F8" w:rsidRDefault="00D045FE" w:rsidP="00725AD7">
      <w:pPr>
        <w:spacing w:line="312" w:lineRule="auto"/>
        <w:contextualSpacing/>
        <w:rPr>
          <w:lang w:val="en-US"/>
        </w:rPr>
      </w:pPr>
    </w:p>
    <w:p w:rsidR="0046533D" w:rsidRDefault="0046533D" w:rsidP="00725AD7">
      <w:pPr>
        <w:spacing w:line="312" w:lineRule="auto"/>
        <w:contextualSpacing/>
      </w:pPr>
      <w:r w:rsidRPr="001755F8">
        <w:rPr>
          <w:lang w:val="en-US"/>
        </w:rPr>
        <w:lastRenderedPageBreak/>
        <w:t>Cock-Buning</w:t>
      </w:r>
      <w:r w:rsidR="00635E17" w:rsidRPr="001755F8">
        <w:rPr>
          <w:lang w:val="en-US"/>
        </w:rPr>
        <w:t>, T. d</w:t>
      </w:r>
      <w:r w:rsidR="002A3A0A" w:rsidRPr="001755F8">
        <w:rPr>
          <w:lang w:val="en-US"/>
        </w:rPr>
        <w:t xml:space="preserve">e. &amp; </w:t>
      </w:r>
      <w:r w:rsidR="00635E17" w:rsidRPr="001755F8">
        <w:rPr>
          <w:lang w:val="en-US"/>
        </w:rPr>
        <w:t xml:space="preserve"> Honingh</w:t>
      </w:r>
      <w:r w:rsidR="002A3A0A" w:rsidRPr="001755F8">
        <w:rPr>
          <w:lang w:val="en-US"/>
        </w:rPr>
        <w:t>, N.G.</w:t>
      </w:r>
      <w:r w:rsidR="00635E17" w:rsidRPr="001755F8">
        <w:rPr>
          <w:lang w:val="en-US"/>
        </w:rPr>
        <w:t xml:space="preserve"> (2006).</w:t>
      </w:r>
      <w:r w:rsidRPr="001755F8">
        <w:rPr>
          <w:lang w:val="en-US"/>
        </w:rPr>
        <w:t xml:space="preserve"> </w:t>
      </w:r>
      <w:r w:rsidRPr="0046533D">
        <w:rPr>
          <w:i/>
        </w:rPr>
        <w:t>Review van interactieve en participatieve methoden voor het achterhalen van stakeholdervisies omtrent genetische modificatie</w:t>
      </w:r>
      <w:r>
        <w:t>, Amsterdam, Athena institute.</w:t>
      </w:r>
    </w:p>
    <w:p w:rsidR="0046533D" w:rsidRDefault="0046533D" w:rsidP="00725AD7">
      <w:pPr>
        <w:spacing w:line="312" w:lineRule="auto"/>
        <w:contextualSpacing/>
      </w:pPr>
    </w:p>
    <w:p w:rsidR="00CB0760" w:rsidRPr="00BD4C45" w:rsidRDefault="00CB0760" w:rsidP="00725AD7">
      <w:pPr>
        <w:spacing w:line="312" w:lineRule="auto"/>
        <w:contextualSpacing/>
        <w:rPr>
          <w:lang w:val="en-US"/>
        </w:rPr>
      </w:pPr>
      <w:r w:rsidRPr="00BD4C45">
        <w:rPr>
          <w:lang w:val="en-US"/>
        </w:rPr>
        <w:t>Council of Europe (2001). The development of structures for citizen and patient participation</w:t>
      </w:r>
    </w:p>
    <w:p w:rsidR="00CB0760" w:rsidRPr="00BD4C45" w:rsidRDefault="00CB0760" w:rsidP="00725AD7">
      <w:pPr>
        <w:spacing w:line="312" w:lineRule="auto"/>
        <w:contextualSpacing/>
        <w:rPr>
          <w:lang w:val="en-US"/>
        </w:rPr>
      </w:pPr>
      <w:r w:rsidRPr="00BD4C45">
        <w:rPr>
          <w:lang w:val="en-US"/>
        </w:rPr>
        <w:t>in the decision-making process affecting health care.</w:t>
      </w:r>
    </w:p>
    <w:p w:rsidR="00CB0760" w:rsidRDefault="00CB0760" w:rsidP="00725AD7">
      <w:pPr>
        <w:spacing w:line="312" w:lineRule="auto"/>
        <w:contextualSpacing/>
        <w:rPr>
          <w:lang w:val="en-US"/>
        </w:rPr>
      </w:pPr>
    </w:p>
    <w:p w:rsidR="00265997" w:rsidRPr="0007791B" w:rsidRDefault="00265997" w:rsidP="00725AD7">
      <w:pPr>
        <w:spacing w:line="312" w:lineRule="auto"/>
        <w:contextualSpacing/>
      </w:pPr>
      <w:r w:rsidRPr="00475531">
        <w:rPr>
          <w:lang w:val="de-DE"/>
        </w:rPr>
        <w:t xml:space="preserve">Gollust, S. E., Apse, K., Fuller, B. P., Miller, P. S. &amp; Biesecker, B. B. (2005). </w:t>
      </w:r>
      <w:r w:rsidRPr="00265997">
        <w:rPr>
          <w:lang w:val="en-US"/>
        </w:rPr>
        <w:t xml:space="preserve">Community involvement in developing policies for genetic testing: Assessing the Interests and experiences of individuals affected by genetic conditions. </w:t>
      </w:r>
      <w:r w:rsidRPr="0007791B">
        <w:t>Health Policy &amp; Ethics, 95 (1), 35-41.</w:t>
      </w:r>
    </w:p>
    <w:p w:rsidR="00265997" w:rsidRPr="0007791B" w:rsidRDefault="00265997" w:rsidP="00725AD7">
      <w:pPr>
        <w:spacing w:line="312" w:lineRule="auto"/>
        <w:contextualSpacing/>
      </w:pPr>
    </w:p>
    <w:p w:rsidR="0046533D" w:rsidRDefault="002A3A0A" w:rsidP="00725AD7">
      <w:pPr>
        <w:spacing w:line="312" w:lineRule="auto"/>
        <w:contextualSpacing/>
      </w:pPr>
      <w:r>
        <w:t>Goorden. L. &amp;</w:t>
      </w:r>
      <w:r w:rsidR="0046533D" w:rsidRPr="0046533D">
        <w:t xml:space="preserve"> Vandenabeele J. (2002). </w:t>
      </w:r>
      <w:r w:rsidR="0046533D" w:rsidRPr="0046533D">
        <w:rPr>
          <w:i/>
        </w:rPr>
        <w:t>Publieksparticipatie aan besluitvorming over technologie: burgers en experts uitgedaagd</w:t>
      </w:r>
      <w:r w:rsidR="0046533D" w:rsidRPr="0046533D">
        <w:t>, Universiteit Antwerpen, STEM, Antwerpen.</w:t>
      </w:r>
    </w:p>
    <w:p w:rsidR="00932876" w:rsidRPr="00BD4C45" w:rsidRDefault="00932876" w:rsidP="00725AD7">
      <w:pPr>
        <w:spacing w:line="312" w:lineRule="auto"/>
        <w:contextualSpacing/>
        <w:rPr>
          <w:lang w:val="en-US"/>
        </w:rPr>
      </w:pPr>
      <w:r w:rsidRPr="00BD4C45">
        <w:rPr>
          <w:lang w:val="en-US"/>
        </w:rPr>
        <w:t>Gustafsson U. &amp; Driver S. (2005). Parents, Power and Public Participation: Sure Start,</w:t>
      </w:r>
    </w:p>
    <w:p w:rsidR="00932876" w:rsidRDefault="00932876" w:rsidP="00725AD7">
      <w:pPr>
        <w:spacing w:line="312" w:lineRule="auto"/>
        <w:contextualSpacing/>
      </w:pPr>
      <w:r w:rsidRPr="00BD4C45">
        <w:rPr>
          <w:lang w:val="en-US"/>
        </w:rPr>
        <w:t xml:space="preserve">an Experiment in New Labour Governance. </w:t>
      </w:r>
      <w:r w:rsidRPr="00932876">
        <w:rPr>
          <w:i/>
        </w:rPr>
        <w:t>Social Policy &amp; Administration</w:t>
      </w:r>
      <w:r>
        <w:t>, 39(5), 528-543.</w:t>
      </w:r>
    </w:p>
    <w:p w:rsidR="00932876" w:rsidRDefault="00932876" w:rsidP="00725AD7">
      <w:pPr>
        <w:spacing w:line="312" w:lineRule="auto"/>
        <w:contextualSpacing/>
      </w:pPr>
    </w:p>
    <w:p w:rsidR="00581256" w:rsidRDefault="002A3A0A" w:rsidP="00725AD7">
      <w:pPr>
        <w:spacing w:line="312" w:lineRule="auto"/>
        <w:contextualSpacing/>
      </w:pPr>
      <w:r>
        <w:t xml:space="preserve">Edelenbos, J. &amp; </w:t>
      </w:r>
      <w:r w:rsidR="00581256">
        <w:t>Monnikhof</w:t>
      </w:r>
      <w:r>
        <w:t>, R.</w:t>
      </w:r>
      <w:r w:rsidR="00581256">
        <w:t xml:space="preserve"> (1998). </w:t>
      </w:r>
      <w:r w:rsidR="00581256" w:rsidRPr="00581256">
        <w:rPr>
          <w:i/>
        </w:rPr>
        <w:t>Spanning in interactie: een analyse van interactief beleid in lokale democratie.</w:t>
      </w:r>
      <w:r w:rsidR="00581256">
        <w:t xml:space="preserve"> Den Haag: Instituut voor Publiek en Politiek.</w:t>
      </w:r>
    </w:p>
    <w:p w:rsidR="00581256" w:rsidRDefault="00581256" w:rsidP="00725AD7">
      <w:pPr>
        <w:spacing w:line="312" w:lineRule="auto"/>
        <w:contextualSpacing/>
      </w:pPr>
    </w:p>
    <w:p w:rsidR="00873ADF" w:rsidRPr="00BD4C45" w:rsidRDefault="00873ADF" w:rsidP="00725AD7">
      <w:pPr>
        <w:spacing w:line="312" w:lineRule="auto"/>
        <w:contextualSpacing/>
        <w:rPr>
          <w:lang w:val="en-US"/>
        </w:rPr>
      </w:pPr>
      <w:r w:rsidRPr="00873ADF">
        <w:t>Elliott, J.</w:t>
      </w:r>
      <w:r w:rsidR="002A3A0A">
        <w:t>,</w:t>
      </w:r>
      <w:r w:rsidRPr="00873ADF">
        <w:t xml:space="preserve"> Heesterbeek,</w:t>
      </w:r>
      <w:r w:rsidR="002A3A0A">
        <w:t xml:space="preserve"> S.,</w:t>
      </w:r>
      <w:r w:rsidRPr="00873ADF">
        <w:t xml:space="preserve"> Lukensmeyer</w:t>
      </w:r>
      <w:r w:rsidR="002A3A0A">
        <w:t>, C. J. &amp;</w:t>
      </w:r>
      <w:r w:rsidRPr="00873ADF">
        <w:t xml:space="preserve"> Slocum</w:t>
      </w:r>
      <w:r w:rsidR="002A3A0A">
        <w:t>, N.</w:t>
      </w:r>
      <w:r w:rsidRPr="00873ADF">
        <w:t xml:space="preserve"> (2005). </w:t>
      </w:r>
      <w:r w:rsidRPr="00BD4C45">
        <w:rPr>
          <w:i/>
          <w:lang w:val="en-US"/>
        </w:rPr>
        <w:t>Participatory Methods Toolkit: A practitioner’s manual</w:t>
      </w:r>
      <w:r w:rsidRPr="00BD4C45">
        <w:rPr>
          <w:lang w:val="en-US"/>
        </w:rPr>
        <w:t>. A joint publication of the King Baudouin Foundation and the Flemish Institute for Science and Technology Assessment (viWTA)</w:t>
      </w:r>
    </w:p>
    <w:p w:rsidR="00873ADF" w:rsidRPr="00BD4C45" w:rsidRDefault="00873ADF" w:rsidP="00725AD7">
      <w:pPr>
        <w:spacing w:line="312" w:lineRule="auto"/>
        <w:contextualSpacing/>
        <w:rPr>
          <w:lang w:val="en-US"/>
        </w:rPr>
      </w:pPr>
    </w:p>
    <w:p w:rsidR="0091056D" w:rsidRPr="00BD4C45" w:rsidRDefault="00D045FE" w:rsidP="00725AD7">
      <w:pPr>
        <w:spacing w:line="312" w:lineRule="auto"/>
        <w:contextualSpacing/>
        <w:rPr>
          <w:lang w:val="en-US"/>
        </w:rPr>
      </w:pPr>
      <w:r w:rsidRPr="00BD4C45">
        <w:rPr>
          <w:lang w:val="en-US"/>
        </w:rPr>
        <w:t>Epstein, S. (2008). Patient groups and health movements. In E. J. Hackett, O. Amsterdamska, M. Lynch &amp; J. Wajcman.</w:t>
      </w:r>
      <w:r w:rsidRPr="00BD4C45">
        <w:rPr>
          <w:i/>
          <w:lang w:val="en-US"/>
        </w:rPr>
        <w:t xml:space="preserve"> The Handbook of Science and Technology Studies</w:t>
      </w:r>
      <w:r w:rsidRPr="00BD4C45">
        <w:rPr>
          <w:lang w:val="en-US"/>
        </w:rPr>
        <w:t>. Cambridge: MIT Press: 499-539.</w:t>
      </w:r>
    </w:p>
    <w:p w:rsidR="00D045FE" w:rsidRPr="00BD4C45" w:rsidRDefault="00D045FE" w:rsidP="00725AD7">
      <w:pPr>
        <w:spacing w:line="312" w:lineRule="auto"/>
        <w:contextualSpacing/>
        <w:rPr>
          <w:lang w:val="en-US"/>
        </w:rPr>
      </w:pPr>
    </w:p>
    <w:p w:rsidR="008C143A" w:rsidRDefault="002A3A0A" w:rsidP="00725AD7">
      <w:pPr>
        <w:spacing w:line="312" w:lineRule="auto"/>
        <w:contextualSpacing/>
      </w:pPr>
      <w:r>
        <w:rPr>
          <w:lang w:val="en-US"/>
        </w:rPr>
        <w:t xml:space="preserve">Fishkin, J.S. &amp; </w:t>
      </w:r>
      <w:r w:rsidR="008C143A" w:rsidRPr="00BD4C45">
        <w:rPr>
          <w:lang w:val="en-US"/>
        </w:rPr>
        <w:t>Rosell</w:t>
      </w:r>
      <w:r>
        <w:rPr>
          <w:lang w:val="en-US"/>
        </w:rPr>
        <w:t>, S.A.</w:t>
      </w:r>
      <w:r w:rsidR="008C143A" w:rsidRPr="00BD4C45">
        <w:rPr>
          <w:lang w:val="en-US"/>
        </w:rPr>
        <w:t xml:space="preserve"> (2004). </w:t>
      </w:r>
      <w:r w:rsidR="008C143A" w:rsidRPr="00BD4C45">
        <w:rPr>
          <w:i/>
          <w:lang w:val="en-US"/>
        </w:rPr>
        <w:t>Choice</w:t>
      </w:r>
      <w:r w:rsidR="0066092A" w:rsidRPr="00BD4C45">
        <w:rPr>
          <w:i/>
          <w:lang w:val="en-US"/>
        </w:rPr>
        <w:t xml:space="preserve"> </w:t>
      </w:r>
      <w:r w:rsidR="008C143A" w:rsidRPr="00BD4C45">
        <w:rPr>
          <w:i/>
          <w:lang w:val="en-US"/>
        </w:rPr>
        <w:t>Dialogues and Deliberative Polls: Two Approaches to Deliberative Democracy.</w:t>
      </w:r>
      <w:r w:rsidR="008C143A" w:rsidRPr="00BD4C45">
        <w:rPr>
          <w:lang w:val="en-US"/>
        </w:rPr>
        <w:t xml:space="preserve"> </w:t>
      </w:r>
      <w:r w:rsidR="008C143A" w:rsidRPr="008C143A">
        <w:t>National Civic Review, winter 2004, p. 55-63.</w:t>
      </w:r>
    </w:p>
    <w:p w:rsidR="008C143A" w:rsidRDefault="008C143A" w:rsidP="00725AD7">
      <w:pPr>
        <w:spacing w:line="312" w:lineRule="auto"/>
        <w:contextualSpacing/>
      </w:pPr>
    </w:p>
    <w:p w:rsidR="00293E19" w:rsidRDefault="00293E19" w:rsidP="00725AD7">
      <w:pPr>
        <w:spacing w:line="312" w:lineRule="auto"/>
        <w:contextualSpacing/>
      </w:pPr>
      <w:r w:rsidRPr="00293E19">
        <w:t>Grit</w:t>
      </w:r>
      <w:r w:rsidR="0047170F">
        <w:t>, K., V</w:t>
      </w:r>
      <w:r>
        <w:t>an de Bovenkamp</w:t>
      </w:r>
      <w:r w:rsidR="0047170F">
        <w:t>, H.</w:t>
      </w:r>
      <w:r>
        <w:t xml:space="preserve"> &amp; </w:t>
      </w:r>
      <w:r w:rsidRPr="00293E19">
        <w:t>Bal</w:t>
      </w:r>
      <w:r>
        <w:t>, R. (2008).</w:t>
      </w:r>
      <w:r w:rsidRPr="00293E19">
        <w:t xml:space="preserve"> </w:t>
      </w:r>
      <w:r w:rsidRPr="00293E19">
        <w:rPr>
          <w:i/>
        </w:rPr>
        <w:t>Positie van zorggebruiker in veranderend stelsel. Een quick scan van aandachtspunten en wetenschappelijke inzichten.</w:t>
      </w:r>
      <w:r>
        <w:t xml:space="preserve"> Rotterdam:</w:t>
      </w:r>
      <w:r w:rsidRPr="00293E19">
        <w:t xml:space="preserve"> iBMG.</w:t>
      </w:r>
    </w:p>
    <w:p w:rsidR="00293E19" w:rsidRDefault="00293E19" w:rsidP="00725AD7">
      <w:pPr>
        <w:spacing w:line="312" w:lineRule="auto"/>
        <w:contextualSpacing/>
      </w:pPr>
    </w:p>
    <w:p w:rsidR="00D964AB" w:rsidRPr="0007791B" w:rsidRDefault="00D964AB" w:rsidP="00725AD7">
      <w:pPr>
        <w:spacing w:line="312" w:lineRule="auto"/>
        <w:contextualSpacing/>
        <w:rPr>
          <w:lang w:val="en-US"/>
        </w:rPr>
      </w:pPr>
      <w:r w:rsidRPr="0007791B">
        <w:rPr>
          <w:lang w:val="en-US"/>
        </w:rPr>
        <w:t xml:space="preserve">Kashefi E. &amp; Mort M. (2004). Grounded citizens’ juries: a tool for health activism? </w:t>
      </w:r>
    </w:p>
    <w:p w:rsidR="00D964AB" w:rsidRPr="0007791B" w:rsidRDefault="00D964AB" w:rsidP="00725AD7">
      <w:pPr>
        <w:spacing w:line="312" w:lineRule="auto"/>
        <w:contextualSpacing/>
        <w:rPr>
          <w:lang w:val="en-US"/>
        </w:rPr>
      </w:pPr>
      <w:r w:rsidRPr="0007791B">
        <w:rPr>
          <w:i/>
          <w:lang w:val="en-US"/>
        </w:rPr>
        <w:t>Health Expectations</w:t>
      </w:r>
      <w:r w:rsidRPr="0007791B">
        <w:rPr>
          <w:lang w:val="en-US"/>
        </w:rPr>
        <w:t>, 7, 290-302.</w:t>
      </w:r>
    </w:p>
    <w:p w:rsidR="00D964AB" w:rsidRPr="0007791B" w:rsidRDefault="00D964AB" w:rsidP="00725AD7">
      <w:pPr>
        <w:spacing w:line="312" w:lineRule="auto"/>
        <w:contextualSpacing/>
        <w:rPr>
          <w:lang w:val="en-US"/>
        </w:rPr>
      </w:pPr>
    </w:p>
    <w:p w:rsidR="00566111" w:rsidRPr="00475531" w:rsidRDefault="002A3A0A" w:rsidP="00725AD7">
      <w:pPr>
        <w:spacing w:line="312" w:lineRule="auto"/>
        <w:contextualSpacing/>
        <w:rPr>
          <w:lang w:val="en-US"/>
        </w:rPr>
      </w:pPr>
      <w:r w:rsidRPr="001755F8">
        <w:rPr>
          <w:lang w:val="en-US"/>
        </w:rPr>
        <w:t xml:space="preserve">Kitchenham, B. &amp; </w:t>
      </w:r>
      <w:r w:rsidR="00566111" w:rsidRPr="001755F8">
        <w:rPr>
          <w:lang w:val="en-US"/>
        </w:rPr>
        <w:t>Pfleeger</w:t>
      </w:r>
      <w:r w:rsidRPr="001755F8">
        <w:rPr>
          <w:lang w:val="en-US"/>
        </w:rPr>
        <w:t>, S.L.</w:t>
      </w:r>
      <w:r w:rsidR="00566111" w:rsidRPr="001755F8">
        <w:rPr>
          <w:lang w:val="en-US"/>
        </w:rPr>
        <w:t xml:space="preserve"> (2002). </w:t>
      </w:r>
      <w:r w:rsidR="00566111" w:rsidRPr="00BD4C45">
        <w:rPr>
          <w:i/>
          <w:lang w:val="en-US"/>
        </w:rPr>
        <w:t>Principles of Survey Research, part 4: questionnaire evaluation.</w:t>
      </w:r>
      <w:r w:rsidR="00566111" w:rsidRPr="00BD4C45">
        <w:rPr>
          <w:lang w:val="en-US"/>
        </w:rPr>
        <w:t xml:space="preserve"> </w:t>
      </w:r>
      <w:r w:rsidR="00566111" w:rsidRPr="00475531">
        <w:rPr>
          <w:lang w:val="en-US"/>
        </w:rPr>
        <w:t>Software Engineering Notes Vol. 27, no3, p.20-23.</w:t>
      </w:r>
    </w:p>
    <w:p w:rsidR="00566111" w:rsidRPr="00475531" w:rsidRDefault="00566111" w:rsidP="00725AD7">
      <w:pPr>
        <w:spacing w:line="312" w:lineRule="auto"/>
        <w:contextualSpacing/>
        <w:rPr>
          <w:lang w:val="en-US"/>
        </w:rPr>
      </w:pPr>
    </w:p>
    <w:p w:rsidR="007E1CAD" w:rsidRPr="00475531" w:rsidRDefault="007E1CAD" w:rsidP="00725AD7">
      <w:pPr>
        <w:spacing w:line="312" w:lineRule="auto"/>
        <w:contextualSpacing/>
        <w:rPr>
          <w:lang w:val="en-US"/>
        </w:rPr>
      </w:pPr>
      <w:r w:rsidRPr="0007791B">
        <w:t xml:space="preserve">Koning Boudewijnstichting &amp; VIWTA. (2006). Participatieve methoden. </w:t>
      </w:r>
      <w:r w:rsidRPr="00475531">
        <w:rPr>
          <w:lang w:val="en-US"/>
        </w:rPr>
        <w:t>Een gids voor gebruikers.</w:t>
      </w:r>
    </w:p>
    <w:p w:rsidR="007E1CAD" w:rsidRPr="00475531" w:rsidRDefault="007E1CAD" w:rsidP="00725AD7">
      <w:pPr>
        <w:spacing w:line="312" w:lineRule="auto"/>
        <w:contextualSpacing/>
        <w:rPr>
          <w:lang w:val="en-US"/>
        </w:rPr>
      </w:pPr>
    </w:p>
    <w:p w:rsidR="00ED59EA" w:rsidRPr="00475531" w:rsidRDefault="00ED59EA" w:rsidP="00725AD7">
      <w:pPr>
        <w:spacing w:line="312" w:lineRule="auto"/>
        <w:contextualSpacing/>
      </w:pPr>
      <w:r w:rsidRPr="00BD4C45">
        <w:rPr>
          <w:lang w:val="en-US"/>
        </w:rPr>
        <w:lastRenderedPageBreak/>
        <w:t xml:space="preserve">Krueger, R.A. (1994). </w:t>
      </w:r>
      <w:r w:rsidRPr="00BD4C45">
        <w:rPr>
          <w:i/>
          <w:lang w:val="en-US"/>
        </w:rPr>
        <w:t>Focus Groups, Second Edition: A Practical Guide for Applied Researchers.</w:t>
      </w:r>
      <w:r w:rsidRPr="00BD4C45">
        <w:rPr>
          <w:lang w:val="en-US"/>
        </w:rPr>
        <w:t xml:space="preserve"> </w:t>
      </w:r>
      <w:r w:rsidRPr="00475531">
        <w:t>Thousand Oaks, California: Sage Publications.</w:t>
      </w:r>
    </w:p>
    <w:p w:rsidR="00ED59EA" w:rsidRPr="00475531" w:rsidRDefault="00ED59EA" w:rsidP="00725AD7">
      <w:pPr>
        <w:spacing w:line="312" w:lineRule="auto"/>
        <w:contextualSpacing/>
      </w:pPr>
    </w:p>
    <w:p w:rsidR="00CB0760" w:rsidRDefault="002A3A0A" w:rsidP="00725AD7">
      <w:pPr>
        <w:spacing w:line="312" w:lineRule="auto"/>
        <w:contextualSpacing/>
      </w:pPr>
      <w:r w:rsidRPr="001755F8">
        <w:t xml:space="preserve">Leys, M. &amp; </w:t>
      </w:r>
      <w:r w:rsidR="00CB0760" w:rsidRPr="001755F8">
        <w:t>Reyntens,</w:t>
      </w:r>
      <w:r w:rsidRPr="001755F8">
        <w:t xml:space="preserve"> S.</w:t>
      </w:r>
      <w:r w:rsidR="00CB0760" w:rsidRPr="001755F8">
        <w:t xml:space="preserve"> </w:t>
      </w:r>
      <w:r w:rsidR="00CB0760">
        <w:t>(2007</w:t>
      </w:r>
      <w:r w:rsidR="00CB0760" w:rsidRPr="00CB0760">
        <w:rPr>
          <w:i/>
        </w:rPr>
        <w:t>). Patiëntenparticipatie in het gezondheidszorgbeleid. Hoe patiënten een expliciete plaats geven in de organisatie van de gezondheidszorg? Een literatuuroverzicht en verkenning van internationale en Belgische initiatieven</w:t>
      </w:r>
      <w:r w:rsidR="00CB0760">
        <w:rPr>
          <w:i/>
        </w:rPr>
        <w:t>.</w:t>
      </w:r>
      <w:r w:rsidR="00CB0760" w:rsidRPr="00CB0760">
        <w:t xml:space="preserve"> </w:t>
      </w:r>
      <w:r w:rsidR="00CB0760">
        <w:t xml:space="preserve">Brussel: </w:t>
      </w:r>
      <w:r w:rsidR="00CB0760" w:rsidRPr="00CB0760">
        <w:t>K. Boudewijnstichting.</w:t>
      </w:r>
    </w:p>
    <w:p w:rsidR="002A3A0A" w:rsidRDefault="002A3A0A" w:rsidP="00725AD7">
      <w:pPr>
        <w:spacing w:line="312" w:lineRule="auto"/>
        <w:contextualSpacing/>
      </w:pPr>
    </w:p>
    <w:p w:rsidR="008F52FD" w:rsidRPr="008F52FD" w:rsidRDefault="008F52FD" w:rsidP="00725AD7">
      <w:pPr>
        <w:spacing w:line="312" w:lineRule="auto"/>
        <w:contextualSpacing/>
      </w:pPr>
      <w:r>
        <w:t xml:space="preserve">LOC. (z.j.). </w:t>
      </w:r>
      <w:r w:rsidRPr="008F52FD">
        <w:rPr>
          <w:i/>
        </w:rPr>
        <w:t>Wet medezeggenschap cliënten zorginstellingen (Wmcz): in het kort &amp; eenvoudig</w:t>
      </w:r>
      <w:r>
        <w:t xml:space="preserve">. Geraadpleegd van </w:t>
      </w:r>
      <w:r w:rsidRPr="008F52FD">
        <w:t>http://api.ning.com/files/4bIsJDjFjL7KIzNFESUTBh2ab7R4qX7bmbK5mdasHIDhX8VfJmdFp864jWZfgif-vYKINNdzW7hE9qxghrw2VEYyGCRlq4is/wmczinhetkorteenvoudiger_22.doc</w:t>
      </w:r>
    </w:p>
    <w:p w:rsidR="008F52FD" w:rsidRDefault="008F52FD" w:rsidP="00725AD7">
      <w:pPr>
        <w:spacing w:line="312" w:lineRule="auto"/>
        <w:contextualSpacing/>
      </w:pPr>
    </w:p>
    <w:p w:rsidR="003E5FD2" w:rsidRPr="00BD4C45" w:rsidRDefault="003E5FD2" w:rsidP="00725AD7">
      <w:pPr>
        <w:spacing w:line="312" w:lineRule="auto"/>
        <w:contextualSpacing/>
        <w:rPr>
          <w:i/>
          <w:lang w:val="en-US"/>
        </w:rPr>
      </w:pPr>
      <w:r w:rsidRPr="00BD4C45">
        <w:rPr>
          <w:lang w:val="en-US"/>
        </w:rPr>
        <w:t xml:space="preserve">Ministry of Research Science and Technology, New Zealand (2003). </w:t>
      </w:r>
      <w:r w:rsidRPr="00BD4C45">
        <w:rPr>
          <w:i/>
          <w:lang w:val="en-US"/>
        </w:rPr>
        <w:t>Engaging with New Zealanders on Science Related Issues</w:t>
      </w:r>
    </w:p>
    <w:p w:rsidR="003E5FD2" w:rsidRPr="00BD4C45" w:rsidRDefault="003E5FD2" w:rsidP="00725AD7">
      <w:pPr>
        <w:spacing w:line="312" w:lineRule="auto"/>
        <w:contextualSpacing/>
        <w:rPr>
          <w:lang w:val="en-US"/>
        </w:rPr>
      </w:pPr>
    </w:p>
    <w:p w:rsidR="006E11BC" w:rsidRPr="00BD4C45" w:rsidRDefault="006E11BC" w:rsidP="00725AD7">
      <w:pPr>
        <w:spacing w:line="312" w:lineRule="auto"/>
        <w:contextualSpacing/>
        <w:rPr>
          <w:lang w:val="en-US"/>
        </w:rPr>
      </w:pPr>
      <w:r w:rsidRPr="00BD4C45">
        <w:rPr>
          <w:lang w:val="en-US"/>
        </w:rPr>
        <w:t xml:space="preserve">NIM. (2015). </w:t>
      </w:r>
      <w:r w:rsidRPr="00BD4C45">
        <w:rPr>
          <w:i/>
          <w:lang w:val="en-US"/>
        </w:rPr>
        <w:t>Jaarverslag Sociale Wijkteams 2015</w:t>
      </w:r>
      <w:r w:rsidRPr="00BD4C45">
        <w:rPr>
          <w:lang w:val="en-US"/>
        </w:rPr>
        <w:t xml:space="preserve">. </w:t>
      </w:r>
    </w:p>
    <w:p w:rsidR="00915F91" w:rsidRDefault="00915F91" w:rsidP="00725AD7">
      <w:pPr>
        <w:spacing w:line="312" w:lineRule="auto"/>
        <w:contextualSpacing/>
        <w:rPr>
          <w:lang w:val="en-US"/>
        </w:rPr>
      </w:pPr>
    </w:p>
    <w:p w:rsidR="00E464EA" w:rsidRPr="00475531" w:rsidRDefault="00E464EA" w:rsidP="00725AD7">
      <w:pPr>
        <w:spacing w:line="312" w:lineRule="auto"/>
        <w:contextualSpacing/>
      </w:pPr>
      <w:r w:rsidRPr="00475531">
        <w:t xml:space="preserve">NIM. (2015). </w:t>
      </w:r>
      <w:r w:rsidRPr="00475531">
        <w:rPr>
          <w:i/>
        </w:rPr>
        <w:t xml:space="preserve">Organogram. </w:t>
      </w:r>
      <w:r w:rsidRPr="00475531">
        <w:t>Geraadpleegd van http://www.nim.nl/sites/default/files/files/Organogram%20NIM%202015.pdf</w:t>
      </w:r>
    </w:p>
    <w:p w:rsidR="00E464EA" w:rsidRPr="00475531" w:rsidRDefault="00E464EA" w:rsidP="00725AD7">
      <w:pPr>
        <w:spacing w:line="312" w:lineRule="auto"/>
        <w:contextualSpacing/>
      </w:pPr>
    </w:p>
    <w:p w:rsidR="00C57689" w:rsidRPr="0007791B" w:rsidRDefault="00C57689" w:rsidP="00725AD7">
      <w:pPr>
        <w:spacing w:line="312" w:lineRule="auto"/>
        <w:contextualSpacing/>
        <w:rPr>
          <w:lang w:val="en-US"/>
        </w:rPr>
      </w:pPr>
      <w:r w:rsidRPr="0007791B">
        <w:rPr>
          <w:lang w:val="en-US"/>
        </w:rPr>
        <w:t xml:space="preserve">NIM. (2016). </w:t>
      </w:r>
      <w:r w:rsidRPr="0007791B">
        <w:rPr>
          <w:i/>
          <w:lang w:val="en-US"/>
        </w:rPr>
        <w:t>Directiebeoordeling 2016.</w:t>
      </w:r>
    </w:p>
    <w:p w:rsidR="00915F91" w:rsidRPr="0007791B" w:rsidRDefault="00915F91" w:rsidP="00725AD7">
      <w:pPr>
        <w:spacing w:line="312" w:lineRule="auto"/>
        <w:contextualSpacing/>
        <w:rPr>
          <w:lang w:val="en-US"/>
        </w:rPr>
      </w:pPr>
    </w:p>
    <w:p w:rsidR="0029694B" w:rsidRPr="0007791B" w:rsidRDefault="0029694B" w:rsidP="00725AD7">
      <w:pPr>
        <w:spacing w:line="312" w:lineRule="auto"/>
        <w:contextualSpacing/>
        <w:rPr>
          <w:lang w:val="en-US"/>
        </w:rPr>
      </w:pPr>
      <w:r w:rsidRPr="0007791B">
        <w:rPr>
          <w:lang w:val="en-US"/>
        </w:rPr>
        <w:t xml:space="preserve">Parker, B. (2006). Constructing Community Trough Maps? Power and Praxis in Community Mapping. </w:t>
      </w:r>
    </w:p>
    <w:p w:rsidR="0029694B" w:rsidRPr="0007791B" w:rsidRDefault="0029694B" w:rsidP="00725AD7">
      <w:pPr>
        <w:spacing w:line="312" w:lineRule="auto"/>
        <w:contextualSpacing/>
        <w:rPr>
          <w:lang w:val="en-US"/>
        </w:rPr>
      </w:pPr>
      <w:r w:rsidRPr="0007791B">
        <w:rPr>
          <w:i/>
          <w:lang w:val="en-US"/>
        </w:rPr>
        <w:t>The Professional Geographer</w:t>
      </w:r>
      <w:r w:rsidRPr="0007791B">
        <w:rPr>
          <w:lang w:val="en-US"/>
        </w:rPr>
        <w:t>, 58(4), 470-484.</w:t>
      </w:r>
    </w:p>
    <w:p w:rsidR="0029694B" w:rsidRPr="0007791B" w:rsidRDefault="0029694B" w:rsidP="00725AD7">
      <w:pPr>
        <w:spacing w:line="312" w:lineRule="auto"/>
        <w:contextualSpacing/>
        <w:rPr>
          <w:lang w:val="en-US"/>
        </w:rPr>
      </w:pPr>
    </w:p>
    <w:p w:rsidR="001F0F53" w:rsidRPr="001F0F53" w:rsidRDefault="001F0F53" w:rsidP="00725AD7">
      <w:pPr>
        <w:spacing w:line="312" w:lineRule="auto"/>
        <w:contextualSpacing/>
        <w:rPr>
          <w:lang w:val="en-US"/>
        </w:rPr>
      </w:pPr>
      <w:r w:rsidRPr="001F0F53">
        <w:rPr>
          <w:lang w:val="en-US"/>
        </w:rPr>
        <w:t>Parkinson, J. (2004). Why deliberate? The encounter between deliberation and new public managers.</w:t>
      </w:r>
    </w:p>
    <w:p w:rsidR="001F0F53" w:rsidRPr="0007791B" w:rsidRDefault="001F0F53" w:rsidP="00725AD7">
      <w:pPr>
        <w:spacing w:line="312" w:lineRule="auto"/>
        <w:contextualSpacing/>
        <w:rPr>
          <w:lang w:val="en-US"/>
        </w:rPr>
      </w:pPr>
      <w:r w:rsidRPr="0007791B">
        <w:rPr>
          <w:i/>
          <w:lang w:val="en-US"/>
        </w:rPr>
        <w:t>Public Administration</w:t>
      </w:r>
      <w:r w:rsidRPr="0007791B">
        <w:rPr>
          <w:lang w:val="en-US"/>
        </w:rPr>
        <w:t>, 82 (2), 377- 395</w:t>
      </w:r>
    </w:p>
    <w:p w:rsidR="001F0F53" w:rsidRPr="0007791B" w:rsidRDefault="001F0F53" w:rsidP="00725AD7">
      <w:pPr>
        <w:spacing w:line="312" w:lineRule="auto"/>
        <w:contextualSpacing/>
        <w:rPr>
          <w:lang w:val="en-US"/>
        </w:rPr>
      </w:pPr>
    </w:p>
    <w:p w:rsidR="00566111" w:rsidRDefault="00566111" w:rsidP="00725AD7">
      <w:pPr>
        <w:spacing w:line="312" w:lineRule="auto"/>
        <w:contextualSpacing/>
      </w:pPr>
      <w:r w:rsidRPr="001755F8">
        <w:rPr>
          <w:lang w:val="en-US"/>
        </w:rPr>
        <w:t>P</w:t>
      </w:r>
      <w:r w:rsidR="002A3A0A" w:rsidRPr="001755F8">
        <w:rPr>
          <w:lang w:val="en-US"/>
        </w:rPr>
        <w:t xml:space="preserve">fleeger, S.L. &amp; </w:t>
      </w:r>
      <w:r w:rsidRPr="001755F8">
        <w:rPr>
          <w:lang w:val="en-US"/>
        </w:rPr>
        <w:t>Kitchenham</w:t>
      </w:r>
      <w:r w:rsidR="002A3A0A" w:rsidRPr="001755F8">
        <w:rPr>
          <w:lang w:val="en-US"/>
        </w:rPr>
        <w:t>, B.</w:t>
      </w:r>
      <w:r w:rsidRPr="001755F8">
        <w:rPr>
          <w:lang w:val="en-US"/>
        </w:rPr>
        <w:t xml:space="preserve"> (2002). </w:t>
      </w:r>
      <w:r w:rsidRPr="00BD4C45">
        <w:rPr>
          <w:i/>
          <w:lang w:val="en-US"/>
        </w:rPr>
        <w:t>Principles of Survey Research, part 1: Turning Lemons into Lemonade.</w:t>
      </w:r>
      <w:r w:rsidRPr="00BD4C45">
        <w:rPr>
          <w:lang w:val="en-US"/>
        </w:rPr>
        <w:t xml:space="preserve"> </w:t>
      </w:r>
      <w:r w:rsidRPr="00566111">
        <w:t>Software Engineering Notes Vol. 27, no1, p.18-20.</w:t>
      </w:r>
    </w:p>
    <w:p w:rsidR="00566111" w:rsidRDefault="00566111" w:rsidP="00725AD7">
      <w:pPr>
        <w:spacing w:line="312" w:lineRule="auto"/>
        <w:contextualSpacing/>
      </w:pPr>
    </w:p>
    <w:p w:rsidR="00036A4B" w:rsidRDefault="00036A4B" w:rsidP="00725AD7">
      <w:pPr>
        <w:spacing w:line="312" w:lineRule="auto"/>
        <w:contextualSpacing/>
      </w:pPr>
      <w:r w:rsidRPr="00036A4B">
        <w:t>Raad voor het Openbaar Bestuur</w:t>
      </w:r>
      <w:r>
        <w:t>.</w:t>
      </w:r>
      <w:r w:rsidRPr="00036A4B">
        <w:t xml:space="preserve"> (2004)</w:t>
      </w:r>
      <w:r>
        <w:t>.</w:t>
      </w:r>
      <w:r w:rsidRPr="00036A4B">
        <w:t xml:space="preserve"> </w:t>
      </w:r>
      <w:r w:rsidRPr="00036A4B">
        <w:rPr>
          <w:i/>
        </w:rPr>
        <w:t>Burgers betrokken, betrokken burgers</w:t>
      </w:r>
      <w:r>
        <w:t>.</w:t>
      </w:r>
      <w:r w:rsidRPr="00036A4B">
        <w:t xml:space="preserve"> Den Haag</w:t>
      </w:r>
      <w:r>
        <w:t>:</w:t>
      </w:r>
      <w:r w:rsidRPr="00036A4B">
        <w:t xml:space="preserve"> Rob</w:t>
      </w:r>
      <w:r>
        <w:t>.</w:t>
      </w:r>
    </w:p>
    <w:p w:rsidR="00D43FA2" w:rsidRPr="00BD4C45" w:rsidRDefault="00D43FA2" w:rsidP="00725AD7">
      <w:pPr>
        <w:spacing w:line="312" w:lineRule="auto"/>
        <w:contextualSpacing/>
        <w:rPr>
          <w:lang w:val="en-US"/>
        </w:rPr>
      </w:pPr>
      <w:r w:rsidRPr="00BD4C45">
        <w:rPr>
          <w:lang w:val="en-US"/>
        </w:rPr>
        <w:t>Rowe, G., &amp; Frewer, L. J. (2000). Public participation methods: A framework for evaluation.</w:t>
      </w:r>
    </w:p>
    <w:p w:rsidR="00D43FA2" w:rsidRPr="00BD4C45" w:rsidRDefault="00D43FA2" w:rsidP="00725AD7">
      <w:pPr>
        <w:spacing w:line="312" w:lineRule="auto"/>
        <w:contextualSpacing/>
        <w:rPr>
          <w:lang w:val="en-US"/>
        </w:rPr>
      </w:pPr>
      <w:r w:rsidRPr="00BD4C45">
        <w:rPr>
          <w:i/>
          <w:lang w:val="en-US"/>
        </w:rPr>
        <w:t>Science, Technology and Human Values</w:t>
      </w:r>
      <w:r w:rsidRPr="00BD4C45">
        <w:rPr>
          <w:lang w:val="en-US"/>
        </w:rPr>
        <w:t>, 25(1), 3-29.</w:t>
      </w:r>
    </w:p>
    <w:p w:rsidR="0047170F" w:rsidRPr="00BD4C45" w:rsidRDefault="0047170F" w:rsidP="00725AD7">
      <w:pPr>
        <w:spacing w:line="312" w:lineRule="auto"/>
        <w:contextualSpacing/>
        <w:rPr>
          <w:lang w:val="en-US"/>
        </w:rPr>
      </w:pPr>
    </w:p>
    <w:p w:rsidR="00F6169D" w:rsidRPr="00F6169D" w:rsidRDefault="002A3A0A" w:rsidP="00725AD7">
      <w:pPr>
        <w:spacing w:line="312" w:lineRule="auto"/>
        <w:contextualSpacing/>
      </w:pPr>
      <w:r>
        <w:t>Schoot, R. van de. &amp;</w:t>
      </w:r>
      <w:r w:rsidR="00F6169D">
        <w:t xml:space="preserve"> Jong, F. de. (2014). </w:t>
      </w:r>
      <w:r w:rsidR="00F6169D" w:rsidRPr="00F6169D">
        <w:rPr>
          <w:i/>
        </w:rPr>
        <w:t>Hervorming van zorg en ondersteuning: de vertaling van de transities binnen de gemeente</w:t>
      </w:r>
      <w:r w:rsidR="00F6169D">
        <w:t xml:space="preserve">. Geraadpleegd van </w:t>
      </w:r>
      <w:r w:rsidR="00F6169D" w:rsidRPr="00F6169D">
        <w:t>http://www.vilans.nl/Kennis-en-informatie-publicaties-infographic-hervormingen-langdurige-zorg.html</w:t>
      </w:r>
    </w:p>
    <w:p w:rsidR="00F6169D" w:rsidRDefault="00F6169D" w:rsidP="00725AD7">
      <w:pPr>
        <w:spacing w:line="312" w:lineRule="auto"/>
        <w:contextualSpacing/>
      </w:pPr>
    </w:p>
    <w:p w:rsidR="00131C47" w:rsidRPr="00BD4C45" w:rsidRDefault="00131C47" w:rsidP="00725AD7">
      <w:pPr>
        <w:spacing w:line="312" w:lineRule="auto"/>
        <w:contextualSpacing/>
        <w:rPr>
          <w:i/>
          <w:lang w:val="en-US"/>
        </w:rPr>
      </w:pPr>
      <w:r w:rsidRPr="00BD4C45">
        <w:rPr>
          <w:lang w:val="en-US"/>
        </w:rPr>
        <w:t xml:space="preserve">Simces et al. (2003). </w:t>
      </w:r>
      <w:r w:rsidRPr="00BD4C45">
        <w:rPr>
          <w:i/>
          <w:lang w:val="en-US"/>
        </w:rPr>
        <w:t>Exploring the Link Between Public Involvement/Citizen Engagement and</w:t>
      </w:r>
    </w:p>
    <w:p w:rsidR="00131C47" w:rsidRPr="00BD4C45" w:rsidRDefault="00131C47" w:rsidP="00725AD7">
      <w:pPr>
        <w:spacing w:line="312" w:lineRule="auto"/>
        <w:contextualSpacing/>
        <w:rPr>
          <w:lang w:val="en-US"/>
        </w:rPr>
      </w:pPr>
      <w:r w:rsidRPr="00BD4C45">
        <w:rPr>
          <w:i/>
          <w:lang w:val="en-US"/>
        </w:rPr>
        <w:lastRenderedPageBreak/>
        <w:t>Quality Health Care. A Review and Analysis of the Current Literature.</w:t>
      </w:r>
      <w:r w:rsidRPr="00BD4C45">
        <w:rPr>
          <w:lang w:val="en-US"/>
        </w:rPr>
        <w:t xml:space="preserve"> Prepared for Health Canada,</w:t>
      </w:r>
    </w:p>
    <w:p w:rsidR="00131C47" w:rsidRPr="00BD4C45" w:rsidRDefault="00131C47" w:rsidP="00725AD7">
      <w:pPr>
        <w:spacing w:line="312" w:lineRule="auto"/>
        <w:contextualSpacing/>
        <w:rPr>
          <w:lang w:val="en-US"/>
        </w:rPr>
      </w:pPr>
      <w:r w:rsidRPr="00BD4C45">
        <w:rPr>
          <w:lang w:val="en-US"/>
        </w:rPr>
        <w:t>Health Human Resources Strategies Division.</w:t>
      </w:r>
    </w:p>
    <w:p w:rsidR="00131C47" w:rsidRDefault="00131C47" w:rsidP="00725AD7">
      <w:pPr>
        <w:spacing w:line="312" w:lineRule="auto"/>
        <w:contextualSpacing/>
        <w:rPr>
          <w:lang w:val="en-US"/>
        </w:rPr>
      </w:pPr>
    </w:p>
    <w:p w:rsidR="001878A7" w:rsidRPr="00475531" w:rsidRDefault="001878A7" w:rsidP="00725AD7">
      <w:pPr>
        <w:spacing w:line="312" w:lineRule="auto"/>
        <w:contextualSpacing/>
      </w:pPr>
      <w:r>
        <w:rPr>
          <w:lang w:val="en-US"/>
        </w:rPr>
        <w:t xml:space="preserve">Swon. </w:t>
      </w:r>
      <w:r w:rsidRPr="00475531">
        <w:t xml:space="preserve">(2015). </w:t>
      </w:r>
      <w:r w:rsidR="00E17AE5" w:rsidRPr="00475531">
        <w:rPr>
          <w:i/>
        </w:rPr>
        <w:t xml:space="preserve">Organogram. </w:t>
      </w:r>
      <w:r w:rsidR="00E17AE5" w:rsidRPr="00475531">
        <w:t>Geraadpleegd van http://www.swon.nl/dynamic/media/39/images/OrganogramExtern_def_okt2015.JPG</w:t>
      </w:r>
    </w:p>
    <w:p w:rsidR="001878A7" w:rsidRPr="00475531" w:rsidRDefault="001878A7" w:rsidP="00725AD7">
      <w:pPr>
        <w:spacing w:line="312" w:lineRule="auto"/>
        <w:contextualSpacing/>
      </w:pPr>
    </w:p>
    <w:p w:rsidR="0091056D" w:rsidRDefault="00EB1A39" w:rsidP="00725AD7">
      <w:pPr>
        <w:spacing w:line="312" w:lineRule="auto"/>
        <w:contextualSpacing/>
        <w:rPr>
          <w:i/>
        </w:rPr>
      </w:pPr>
      <w:r w:rsidRPr="00475531">
        <w:t>Swon</w:t>
      </w:r>
      <w:r w:rsidR="0091056D" w:rsidRPr="00475531">
        <w:t xml:space="preserve">-NIM. </w:t>
      </w:r>
      <w:r w:rsidR="0091056D">
        <w:t xml:space="preserve">(2016). </w:t>
      </w:r>
      <w:r w:rsidR="0091056D">
        <w:rPr>
          <w:i/>
        </w:rPr>
        <w:t xml:space="preserve">Strategietraject: plan van aanpak. </w:t>
      </w:r>
    </w:p>
    <w:p w:rsidR="00915F91" w:rsidRDefault="00915F91" w:rsidP="00725AD7">
      <w:pPr>
        <w:spacing w:line="312" w:lineRule="auto"/>
        <w:contextualSpacing/>
      </w:pPr>
    </w:p>
    <w:p w:rsidR="0056624D" w:rsidRDefault="0056624D" w:rsidP="00725AD7">
      <w:pPr>
        <w:spacing w:line="312" w:lineRule="auto"/>
        <w:contextualSpacing/>
      </w:pPr>
      <w:r>
        <w:t xml:space="preserve">Trappenburg, M. J. (2008), </w:t>
      </w:r>
      <w:r w:rsidRPr="00BC212A">
        <w:rPr>
          <w:i/>
        </w:rPr>
        <w:t>Genoeg is genoeg. Over gezondheidszorg en</w:t>
      </w:r>
      <w:r w:rsidR="00BC212A" w:rsidRPr="00BC212A">
        <w:rPr>
          <w:i/>
        </w:rPr>
        <w:t xml:space="preserve"> </w:t>
      </w:r>
      <w:r w:rsidRPr="00BC212A">
        <w:rPr>
          <w:i/>
        </w:rPr>
        <w:t>democratie</w:t>
      </w:r>
      <w:r>
        <w:t>, Amsterdam, Amsterdam University Press.</w:t>
      </w:r>
    </w:p>
    <w:p w:rsidR="0056624D" w:rsidRDefault="0056624D" w:rsidP="00725AD7">
      <w:pPr>
        <w:spacing w:line="312" w:lineRule="auto"/>
        <w:contextualSpacing/>
      </w:pPr>
    </w:p>
    <w:p w:rsidR="0056624D" w:rsidRPr="00BD4C45" w:rsidRDefault="002A3A0A" w:rsidP="00725AD7">
      <w:pPr>
        <w:spacing w:line="312" w:lineRule="auto"/>
        <w:contextualSpacing/>
        <w:rPr>
          <w:lang w:val="en-US"/>
        </w:rPr>
      </w:pPr>
      <w:r>
        <w:rPr>
          <w:lang w:val="de-DE"/>
        </w:rPr>
        <w:t>Tritter, J. Q. &amp;</w:t>
      </w:r>
      <w:r w:rsidR="00B12B77" w:rsidRPr="00475531">
        <w:rPr>
          <w:lang w:val="de-DE"/>
        </w:rPr>
        <w:t xml:space="preserve"> </w:t>
      </w:r>
      <w:r w:rsidR="0056624D" w:rsidRPr="00475531">
        <w:rPr>
          <w:lang w:val="de-DE"/>
        </w:rPr>
        <w:t>McCallum</w:t>
      </w:r>
      <w:r w:rsidR="00B12B77" w:rsidRPr="00475531">
        <w:rPr>
          <w:lang w:val="de-DE"/>
        </w:rPr>
        <w:t>, A.</w:t>
      </w:r>
      <w:r w:rsidR="0056624D" w:rsidRPr="00475531">
        <w:rPr>
          <w:lang w:val="de-DE"/>
        </w:rPr>
        <w:t xml:space="preserve"> (2006)</w:t>
      </w:r>
      <w:r w:rsidR="00B12B77" w:rsidRPr="00475531">
        <w:rPr>
          <w:lang w:val="de-DE"/>
        </w:rPr>
        <w:t>.</w:t>
      </w:r>
      <w:r w:rsidR="0056624D" w:rsidRPr="00475531">
        <w:rPr>
          <w:lang w:val="de-DE"/>
        </w:rPr>
        <w:t xml:space="preserve"> </w:t>
      </w:r>
      <w:r w:rsidR="0056624D" w:rsidRPr="00BD4C45">
        <w:rPr>
          <w:i/>
          <w:lang w:val="en-US"/>
        </w:rPr>
        <w:t>The snakes and ladders of user involvement:</w:t>
      </w:r>
      <w:r w:rsidR="00BC212A" w:rsidRPr="00BD4C45">
        <w:rPr>
          <w:i/>
          <w:lang w:val="en-US"/>
        </w:rPr>
        <w:t xml:space="preserve"> </w:t>
      </w:r>
      <w:r w:rsidR="0056624D" w:rsidRPr="00BD4C45">
        <w:rPr>
          <w:i/>
          <w:lang w:val="en-US"/>
        </w:rPr>
        <w:t>Moving beyond Arnstein</w:t>
      </w:r>
      <w:r w:rsidR="0056624D" w:rsidRPr="00BD4C45">
        <w:rPr>
          <w:lang w:val="en-US"/>
        </w:rPr>
        <w:t>, Health Policy 76 (2): 156-168.</w:t>
      </w:r>
    </w:p>
    <w:p w:rsidR="002A3A0A" w:rsidRPr="001755F8" w:rsidRDefault="002A3A0A" w:rsidP="005B2AF4">
      <w:pPr>
        <w:spacing w:line="312" w:lineRule="auto"/>
        <w:contextualSpacing/>
        <w:rPr>
          <w:lang w:val="en-US"/>
        </w:rPr>
      </w:pPr>
    </w:p>
    <w:p w:rsidR="0056624D" w:rsidRPr="00FF5696" w:rsidRDefault="002A3A0A" w:rsidP="005B2AF4">
      <w:pPr>
        <w:spacing w:line="312" w:lineRule="auto"/>
        <w:contextualSpacing/>
      </w:pPr>
      <w:r>
        <w:t>Van Asselt, B.A. &amp;</w:t>
      </w:r>
      <w:r w:rsidR="009D3BED" w:rsidRPr="00FF5696">
        <w:t xml:space="preserve"> </w:t>
      </w:r>
      <w:r w:rsidR="005B2AF4" w:rsidRPr="00FF5696">
        <w:t>Rijkens-Klomp</w:t>
      </w:r>
      <w:r w:rsidR="009D3BED" w:rsidRPr="00FF5696">
        <w:t>, N.</w:t>
      </w:r>
      <w:r w:rsidR="005B2AF4" w:rsidRPr="00FF5696">
        <w:t xml:space="preserve"> (2002). </w:t>
      </w:r>
      <w:r w:rsidR="005B2AF4" w:rsidRPr="009D3BED">
        <w:rPr>
          <w:i/>
          <w:lang w:val="en-US"/>
        </w:rPr>
        <w:t>A look in the mirror: reflection on participation in Integrated Assessment from a methodological perspective</w:t>
      </w:r>
      <w:r w:rsidR="005B2AF4" w:rsidRPr="005B2AF4">
        <w:rPr>
          <w:lang w:val="en-US"/>
        </w:rPr>
        <w:t>.</w:t>
      </w:r>
      <w:r w:rsidR="005B2AF4">
        <w:rPr>
          <w:lang w:val="en-US"/>
        </w:rPr>
        <w:t xml:space="preserve"> </w:t>
      </w:r>
      <w:r w:rsidR="005B2AF4" w:rsidRPr="00FF5696">
        <w:t>Global Environmental Change 12: 167-184.</w:t>
      </w:r>
    </w:p>
    <w:p w:rsidR="005B2AF4" w:rsidRPr="00FF5696" w:rsidRDefault="005B2AF4" w:rsidP="00725AD7">
      <w:pPr>
        <w:spacing w:line="312" w:lineRule="auto"/>
        <w:contextualSpacing/>
      </w:pPr>
    </w:p>
    <w:p w:rsidR="006E11BC" w:rsidRDefault="00EB1A39" w:rsidP="00725AD7">
      <w:pPr>
        <w:spacing w:line="312" w:lineRule="auto"/>
        <w:contextualSpacing/>
      </w:pPr>
      <w:r>
        <w:t>Van Veenendaal, H., Franx, G.C., Grol, M.H., Van Vu</w:t>
      </w:r>
      <w:r w:rsidR="00915F91">
        <w:t xml:space="preserve">uren &amp; Dekhuijzen, P.N.R. (2004). Patiëntenparticipatie in richtlijnontwikkeling. In J.J.E. van Everdingen, J.S. Burgers, W.J.J. Assendelft, J.A. Swinkels, T.A. van Barneveld &amp; J.L.M. van de Klundert (Red.), </w:t>
      </w:r>
      <w:r w:rsidR="00915F91">
        <w:rPr>
          <w:i/>
        </w:rPr>
        <w:t xml:space="preserve">Evidence-based richtlijnontwikkeling. Een leidraad voor de praktijk. </w:t>
      </w:r>
      <w:r w:rsidR="00915F91">
        <w:t>Houten: Bohn Stafleu Van Loghum.</w:t>
      </w:r>
    </w:p>
    <w:p w:rsidR="00CD13A6" w:rsidRDefault="00CD13A6" w:rsidP="00725AD7">
      <w:pPr>
        <w:spacing w:line="312" w:lineRule="auto"/>
        <w:contextualSpacing/>
      </w:pPr>
    </w:p>
    <w:p w:rsidR="00B54D2F" w:rsidRDefault="00B54D2F" w:rsidP="00725AD7">
      <w:pPr>
        <w:spacing w:line="312" w:lineRule="auto"/>
        <w:contextualSpacing/>
      </w:pPr>
      <w:r>
        <w:t xml:space="preserve">Vennix, J.A.M. (2008). Theorie en praktijk van empirisch onderzoek. Prentice Hall: Pearson. </w:t>
      </w:r>
    </w:p>
    <w:p w:rsidR="00B54D2F" w:rsidRDefault="00B54D2F" w:rsidP="00725AD7">
      <w:pPr>
        <w:spacing w:line="312" w:lineRule="auto"/>
        <w:contextualSpacing/>
      </w:pPr>
    </w:p>
    <w:p w:rsidR="00B54D2F" w:rsidRDefault="002A3A0A" w:rsidP="00725AD7">
      <w:pPr>
        <w:spacing w:line="312" w:lineRule="auto"/>
        <w:contextualSpacing/>
      </w:pPr>
      <w:r>
        <w:t>Verschuren, P. &amp;</w:t>
      </w:r>
      <w:r w:rsidR="00B54D2F">
        <w:t xml:space="preserve"> Doorewaard, H. (2007). Het ontwerpen van een onderzoek. Den Haag: Lemma. </w:t>
      </w:r>
    </w:p>
    <w:p w:rsidR="00B54D2F" w:rsidRDefault="00B54D2F" w:rsidP="00725AD7">
      <w:pPr>
        <w:spacing w:line="312" w:lineRule="auto"/>
        <w:contextualSpacing/>
      </w:pPr>
    </w:p>
    <w:p w:rsidR="00B12B77" w:rsidRPr="00B12B77" w:rsidRDefault="00B12B77" w:rsidP="00725AD7">
      <w:pPr>
        <w:spacing w:line="312" w:lineRule="auto"/>
        <w:contextualSpacing/>
        <w:rPr>
          <w:i/>
        </w:rPr>
      </w:pPr>
      <w:r>
        <w:t xml:space="preserve">Vlaams Patiëntenplatform. (2011). </w:t>
      </w:r>
      <w:r>
        <w:rPr>
          <w:i/>
        </w:rPr>
        <w:t xml:space="preserve">Patiëntenparticipatie: een handleiding voor het ziekenhuis. </w:t>
      </w:r>
    </w:p>
    <w:p w:rsidR="00B12B77" w:rsidRDefault="00B12B77" w:rsidP="00725AD7">
      <w:pPr>
        <w:spacing w:line="312" w:lineRule="auto"/>
        <w:contextualSpacing/>
      </w:pPr>
    </w:p>
    <w:p w:rsidR="000E324B" w:rsidRPr="00FF5696" w:rsidRDefault="002A3A0A" w:rsidP="00725AD7">
      <w:pPr>
        <w:spacing w:line="312" w:lineRule="auto"/>
        <w:contextualSpacing/>
        <w:rPr>
          <w:lang w:val="en-US"/>
        </w:rPr>
      </w:pPr>
      <w:r>
        <w:rPr>
          <w:lang w:val="en-US"/>
        </w:rPr>
        <w:t>Vroom, V.H. &amp;</w:t>
      </w:r>
      <w:r w:rsidR="000E324B" w:rsidRPr="00FF5696">
        <w:rPr>
          <w:lang w:val="en-US"/>
        </w:rPr>
        <w:t xml:space="preserve"> Yetton, P.W. (1973). </w:t>
      </w:r>
      <w:r w:rsidR="000E324B" w:rsidRPr="00FF5696">
        <w:rPr>
          <w:i/>
          <w:lang w:val="en-US"/>
        </w:rPr>
        <w:t xml:space="preserve">Leadership and Decision-Making. </w:t>
      </w:r>
      <w:r w:rsidR="000E324B" w:rsidRPr="00FF5696">
        <w:rPr>
          <w:lang w:val="en-US"/>
        </w:rPr>
        <w:t>Pittsburgh: University of Pittsburgh Press.</w:t>
      </w:r>
    </w:p>
    <w:p w:rsidR="000E324B" w:rsidRPr="00FF5696" w:rsidRDefault="000E324B" w:rsidP="00725AD7">
      <w:pPr>
        <w:spacing w:line="312" w:lineRule="auto"/>
        <w:contextualSpacing/>
        <w:rPr>
          <w:lang w:val="en-US"/>
        </w:rPr>
      </w:pPr>
    </w:p>
    <w:p w:rsidR="00CD13A6" w:rsidRPr="00915F91" w:rsidRDefault="00CD13A6" w:rsidP="00725AD7">
      <w:pPr>
        <w:spacing w:line="312" w:lineRule="auto"/>
        <w:contextualSpacing/>
      </w:pPr>
      <w:r w:rsidRPr="00BD4C45">
        <w:rPr>
          <w:lang w:val="en-US"/>
        </w:rPr>
        <w:t xml:space="preserve">Williamson, P. J. (1989). </w:t>
      </w:r>
      <w:r w:rsidRPr="00BD4C45">
        <w:rPr>
          <w:i/>
          <w:lang w:val="en-US"/>
        </w:rPr>
        <w:t>Corporatism in Perspective: an introductory guide to corporatist theory.</w:t>
      </w:r>
      <w:r w:rsidRPr="00BD4C45">
        <w:rPr>
          <w:lang w:val="en-US"/>
        </w:rPr>
        <w:t xml:space="preserve"> </w:t>
      </w:r>
      <w:r w:rsidRPr="00CD13A6">
        <w:t>London</w:t>
      </w:r>
      <w:r>
        <w:t>:</w:t>
      </w:r>
      <w:r w:rsidRPr="00CD13A6">
        <w:t xml:space="preserve"> SAGE Publications.</w:t>
      </w:r>
    </w:p>
    <w:sectPr w:rsidR="00CD13A6" w:rsidRPr="00915F91" w:rsidSect="00183FAA">
      <w:footerReference w:type="default" r:id="rId21"/>
      <w:pgSz w:w="11906" w:h="16838"/>
      <w:pgMar w:top="1417" w:right="1417" w:bottom="1417" w:left="1417"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23495" w:rsidRDefault="00C23495" w:rsidP="00183FAA">
      <w:pPr>
        <w:spacing w:after="0" w:line="240" w:lineRule="auto"/>
      </w:pPr>
      <w:r>
        <w:separator/>
      </w:r>
    </w:p>
  </w:endnote>
  <w:endnote w:type="continuationSeparator" w:id="0">
    <w:p w:rsidR="00C23495" w:rsidRDefault="00C23495" w:rsidP="00183FA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A00002EF" w:usb1="4000207B"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109956853"/>
      <w:docPartObj>
        <w:docPartGallery w:val="Page Numbers (Bottom of Page)"/>
        <w:docPartUnique/>
      </w:docPartObj>
    </w:sdtPr>
    <w:sdtContent>
      <w:p w:rsidR="00C23495" w:rsidRDefault="00C23495">
        <w:pPr>
          <w:pStyle w:val="Footer"/>
          <w:jc w:val="right"/>
        </w:pPr>
        <w:r>
          <w:fldChar w:fldCharType="begin"/>
        </w:r>
        <w:r>
          <w:instrText>PAGE   \* MERGEFORMAT</w:instrText>
        </w:r>
        <w:r>
          <w:fldChar w:fldCharType="separate"/>
        </w:r>
        <w:r w:rsidR="00AC49AE">
          <w:rPr>
            <w:noProof/>
          </w:rPr>
          <w:t>4</w:t>
        </w:r>
        <w:r>
          <w:fldChar w:fldCharType="end"/>
        </w:r>
      </w:p>
    </w:sdtContent>
  </w:sdt>
  <w:p w:rsidR="00C23495" w:rsidRDefault="00C23495">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23495" w:rsidRDefault="00C23495" w:rsidP="00183FAA">
      <w:pPr>
        <w:spacing w:after="0" w:line="240" w:lineRule="auto"/>
      </w:pPr>
      <w:r>
        <w:separator/>
      </w:r>
    </w:p>
  </w:footnote>
  <w:footnote w:type="continuationSeparator" w:id="0">
    <w:p w:rsidR="00C23495" w:rsidRDefault="00C23495" w:rsidP="00183FA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31133DA"/>
    <w:multiLevelType w:val="hybridMultilevel"/>
    <w:tmpl w:val="11483378"/>
    <w:lvl w:ilvl="0" w:tplc="0413000F">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 w15:restartNumberingAfterBreak="0">
    <w:nsid w:val="29530683"/>
    <w:multiLevelType w:val="hybridMultilevel"/>
    <w:tmpl w:val="1AA6AFA6"/>
    <w:lvl w:ilvl="0" w:tplc="0413000F">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2" w15:restartNumberingAfterBreak="0">
    <w:nsid w:val="3BAC7911"/>
    <w:multiLevelType w:val="hybridMultilevel"/>
    <w:tmpl w:val="842E36E8"/>
    <w:lvl w:ilvl="0" w:tplc="0413000F">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3" w15:restartNumberingAfterBreak="0">
    <w:nsid w:val="5C28258F"/>
    <w:multiLevelType w:val="hybridMultilevel"/>
    <w:tmpl w:val="A8B6CE8C"/>
    <w:lvl w:ilvl="0" w:tplc="0413000F">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num w:numId="1">
    <w:abstractNumId w:val="0"/>
  </w:num>
  <w:num w:numId="2">
    <w:abstractNumId w:val="3"/>
  </w:num>
  <w:num w:numId="3">
    <w:abstractNumId w:val="2"/>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A2CD1"/>
    <w:rsid w:val="00000A0D"/>
    <w:rsid w:val="00001BAB"/>
    <w:rsid w:val="000327AD"/>
    <w:rsid w:val="00036A4B"/>
    <w:rsid w:val="00042601"/>
    <w:rsid w:val="0004623E"/>
    <w:rsid w:val="00051B09"/>
    <w:rsid w:val="00052CF5"/>
    <w:rsid w:val="00064581"/>
    <w:rsid w:val="00064809"/>
    <w:rsid w:val="00066C55"/>
    <w:rsid w:val="000729B7"/>
    <w:rsid w:val="00073AA0"/>
    <w:rsid w:val="00076AD2"/>
    <w:rsid w:val="0007791B"/>
    <w:rsid w:val="00080871"/>
    <w:rsid w:val="0008383C"/>
    <w:rsid w:val="000841F0"/>
    <w:rsid w:val="00093537"/>
    <w:rsid w:val="000A1D1F"/>
    <w:rsid w:val="000A587B"/>
    <w:rsid w:val="000A5B77"/>
    <w:rsid w:val="000B458F"/>
    <w:rsid w:val="000B5D90"/>
    <w:rsid w:val="000B7B60"/>
    <w:rsid w:val="000B7FE1"/>
    <w:rsid w:val="000C02C6"/>
    <w:rsid w:val="000D08A7"/>
    <w:rsid w:val="000D3254"/>
    <w:rsid w:val="000D40D6"/>
    <w:rsid w:val="000D6308"/>
    <w:rsid w:val="000D659E"/>
    <w:rsid w:val="000E0E6C"/>
    <w:rsid w:val="000E324B"/>
    <w:rsid w:val="000E3CB8"/>
    <w:rsid w:val="000E6876"/>
    <w:rsid w:val="000F365F"/>
    <w:rsid w:val="000F378F"/>
    <w:rsid w:val="000F5B8E"/>
    <w:rsid w:val="00100186"/>
    <w:rsid w:val="001050BB"/>
    <w:rsid w:val="001159C8"/>
    <w:rsid w:val="00116FC6"/>
    <w:rsid w:val="00121E46"/>
    <w:rsid w:val="00124C2E"/>
    <w:rsid w:val="001251BE"/>
    <w:rsid w:val="00126E63"/>
    <w:rsid w:val="00131C47"/>
    <w:rsid w:val="00134130"/>
    <w:rsid w:val="00135E46"/>
    <w:rsid w:val="00152493"/>
    <w:rsid w:val="00154DF8"/>
    <w:rsid w:val="00160A32"/>
    <w:rsid w:val="0016120D"/>
    <w:rsid w:val="0016525C"/>
    <w:rsid w:val="00165FD3"/>
    <w:rsid w:val="00174E4F"/>
    <w:rsid w:val="001755F8"/>
    <w:rsid w:val="00176E38"/>
    <w:rsid w:val="00177FF8"/>
    <w:rsid w:val="00181DBD"/>
    <w:rsid w:val="00183FAA"/>
    <w:rsid w:val="001870E3"/>
    <w:rsid w:val="001878A7"/>
    <w:rsid w:val="001A0785"/>
    <w:rsid w:val="001A6CDF"/>
    <w:rsid w:val="001B381F"/>
    <w:rsid w:val="001B643E"/>
    <w:rsid w:val="001C1B9D"/>
    <w:rsid w:val="001C6508"/>
    <w:rsid w:val="001C75B4"/>
    <w:rsid w:val="001D170F"/>
    <w:rsid w:val="001E0332"/>
    <w:rsid w:val="001E35EB"/>
    <w:rsid w:val="001E44AC"/>
    <w:rsid w:val="001F0F53"/>
    <w:rsid w:val="001F5508"/>
    <w:rsid w:val="001F6950"/>
    <w:rsid w:val="00200E8F"/>
    <w:rsid w:val="00206E87"/>
    <w:rsid w:val="00210EA8"/>
    <w:rsid w:val="002150BC"/>
    <w:rsid w:val="0022736C"/>
    <w:rsid w:val="0023062B"/>
    <w:rsid w:val="0023132B"/>
    <w:rsid w:val="0024174B"/>
    <w:rsid w:val="00245BC6"/>
    <w:rsid w:val="00250B04"/>
    <w:rsid w:val="00260983"/>
    <w:rsid w:val="002657AB"/>
    <w:rsid w:val="00265997"/>
    <w:rsid w:val="002729FA"/>
    <w:rsid w:val="00275EE3"/>
    <w:rsid w:val="00280C92"/>
    <w:rsid w:val="00285FF4"/>
    <w:rsid w:val="00286CE8"/>
    <w:rsid w:val="00292636"/>
    <w:rsid w:val="00292DA0"/>
    <w:rsid w:val="00293E19"/>
    <w:rsid w:val="0029694B"/>
    <w:rsid w:val="002A2CD1"/>
    <w:rsid w:val="002A3A0A"/>
    <w:rsid w:val="002B742E"/>
    <w:rsid w:val="002C677D"/>
    <w:rsid w:val="002D1BD8"/>
    <w:rsid w:val="002D231A"/>
    <w:rsid w:val="002D325D"/>
    <w:rsid w:val="002E13AC"/>
    <w:rsid w:val="002E77C1"/>
    <w:rsid w:val="00301DA2"/>
    <w:rsid w:val="00305488"/>
    <w:rsid w:val="003071A8"/>
    <w:rsid w:val="00312249"/>
    <w:rsid w:val="00333838"/>
    <w:rsid w:val="00341257"/>
    <w:rsid w:val="00342232"/>
    <w:rsid w:val="003426A6"/>
    <w:rsid w:val="003560C8"/>
    <w:rsid w:val="003563CB"/>
    <w:rsid w:val="00360D66"/>
    <w:rsid w:val="00360FDA"/>
    <w:rsid w:val="0037514F"/>
    <w:rsid w:val="00375AA9"/>
    <w:rsid w:val="003771BD"/>
    <w:rsid w:val="00377391"/>
    <w:rsid w:val="00382418"/>
    <w:rsid w:val="003917ED"/>
    <w:rsid w:val="003944AB"/>
    <w:rsid w:val="003977F2"/>
    <w:rsid w:val="003A6754"/>
    <w:rsid w:val="003A7513"/>
    <w:rsid w:val="003C5B86"/>
    <w:rsid w:val="003C5D8F"/>
    <w:rsid w:val="003D3C72"/>
    <w:rsid w:val="003D7A0E"/>
    <w:rsid w:val="003E08E4"/>
    <w:rsid w:val="003E201A"/>
    <w:rsid w:val="003E3601"/>
    <w:rsid w:val="003E43D9"/>
    <w:rsid w:val="003E5FD2"/>
    <w:rsid w:val="003F0420"/>
    <w:rsid w:val="00402C77"/>
    <w:rsid w:val="0041549C"/>
    <w:rsid w:val="00415B6B"/>
    <w:rsid w:val="00423B80"/>
    <w:rsid w:val="004301FC"/>
    <w:rsid w:val="0043051A"/>
    <w:rsid w:val="0043297C"/>
    <w:rsid w:val="004455E6"/>
    <w:rsid w:val="00454B04"/>
    <w:rsid w:val="004638B2"/>
    <w:rsid w:val="00463D3E"/>
    <w:rsid w:val="00463EE1"/>
    <w:rsid w:val="0046533D"/>
    <w:rsid w:val="00470F72"/>
    <w:rsid w:val="0047170F"/>
    <w:rsid w:val="00473E82"/>
    <w:rsid w:val="00475531"/>
    <w:rsid w:val="00483F41"/>
    <w:rsid w:val="00485833"/>
    <w:rsid w:val="004859A3"/>
    <w:rsid w:val="004876F1"/>
    <w:rsid w:val="004905F6"/>
    <w:rsid w:val="00491011"/>
    <w:rsid w:val="0049127A"/>
    <w:rsid w:val="00494F62"/>
    <w:rsid w:val="00496AFA"/>
    <w:rsid w:val="004A3F11"/>
    <w:rsid w:val="004A4ADD"/>
    <w:rsid w:val="004A6D54"/>
    <w:rsid w:val="004B1028"/>
    <w:rsid w:val="004B5F25"/>
    <w:rsid w:val="004B796C"/>
    <w:rsid w:val="004D1A80"/>
    <w:rsid w:val="004D3529"/>
    <w:rsid w:val="004F04EC"/>
    <w:rsid w:val="004F2010"/>
    <w:rsid w:val="004F2BA3"/>
    <w:rsid w:val="00511A59"/>
    <w:rsid w:val="00513088"/>
    <w:rsid w:val="00521069"/>
    <w:rsid w:val="005223AC"/>
    <w:rsid w:val="005232DA"/>
    <w:rsid w:val="00527104"/>
    <w:rsid w:val="005309F6"/>
    <w:rsid w:val="00542930"/>
    <w:rsid w:val="005535D4"/>
    <w:rsid w:val="005536DC"/>
    <w:rsid w:val="00562FD4"/>
    <w:rsid w:val="00566111"/>
    <w:rsid w:val="0056624D"/>
    <w:rsid w:val="00566A26"/>
    <w:rsid w:val="00566D43"/>
    <w:rsid w:val="00566E5A"/>
    <w:rsid w:val="00575AB1"/>
    <w:rsid w:val="005778F6"/>
    <w:rsid w:val="00581256"/>
    <w:rsid w:val="00584FB4"/>
    <w:rsid w:val="005937B5"/>
    <w:rsid w:val="00594923"/>
    <w:rsid w:val="005A17D5"/>
    <w:rsid w:val="005A245D"/>
    <w:rsid w:val="005A4CBF"/>
    <w:rsid w:val="005B0C49"/>
    <w:rsid w:val="005B2AF4"/>
    <w:rsid w:val="005B5B1F"/>
    <w:rsid w:val="005B6168"/>
    <w:rsid w:val="005C0C28"/>
    <w:rsid w:val="005C4819"/>
    <w:rsid w:val="005C7A6F"/>
    <w:rsid w:val="005D00FD"/>
    <w:rsid w:val="005E02CD"/>
    <w:rsid w:val="005E1C1B"/>
    <w:rsid w:val="005E3E29"/>
    <w:rsid w:val="005E6A50"/>
    <w:rsid w:val="005F0C5F"/>
    <w:rsid w:val="005F37DC"/>
    <w:rsid w:val="006114D9"/>
    <w:rsid w:val="00620DBE"/>
    <w:rsid w:val="00626062"/>
    <w:rsid w:val="00626DA1"/>
    <w:rsid w:val="00634A71"/>
    <w:rsid w:val="00635E17"/>
    <w:rsid w:val="006360E4"/>
    <w:rsid w:val="00636F4E"/>
    <w:rsid w:val="00645087"/>
    <w:rsid w:val="00645A7E"/>
    <w:rsid w:val="0064729B"/>
    <w:rsid w:val="00650AB6"/>
    <w:rsid w:val="00652321"/>
    <w:rsid w:val="006559C0"/>
    <w:rsid w:val="00656FB0"/>
    <w:rsid w:val="00657C3E"/>
    <w:rsid w:val="0066092A"/>
    <w:rsid w:val="00671399"/>
    <w:rsid w:val="00672601"/>
    <w:rsid w:val="006726DB"/>
    <w:rsid w:val="0067410D"/>
    <w:rsid w:val="006747A1"/>
    <w:rsid w:val="00675E81"/>
    <w:rsid w:val="00692EE5"/>
    <w:rsid w:val="006A3ADD"/>
    <w:rsid w:val="006A4AE6"/>
    <w:rsid w:val="006A5015"/>
    <w:rsid w:val="006B0D8B"/>
    <w:rsid w:val="006B31B6"/>
    <w:rsid w:val="006B4794"/>
    <w:rsid w:val="006B562D"/>
    <w:rsid w:val="006D1643"/>
    <w:rsid w:val="006D33C3"/>
    <w:rsid w:val="006D5218"/>
    <w:rsid w:val="006E11BC"/>
    <w:rsid w:val="006E1ECE"/>
    <w:rsid w:val="006E307C"/>
    <w:rsid w:val="006F5206"/>
    <w:rsid w:val="006F6924"/>
    <w:rsid w:val="006F6EEF"/>
    <w:rsid w:val="007002C2"/>
    <w:rsid w:val="00700404"/>
    <w:rsid w:val="007025FB"/>
    <w:rsid w:val="00702C2C"/>
    <w:rsid w:val="007139CD"/>
    <w:rsid w:val="00725AD7"/>
    <w:rsid w:val="007302B3"/>
    <w:rsid w:val="007310B8"/>
    <w:rsid w:val="00732933"/>
    <w:rsid w:val="00734F8F"/>
    <w:rsid w:val="00740710"/>
    <w:rsid w:val="00741592"/>
    <w:rsid w:val="00752523"/>
    <w:rsid w:val="00764C67"/>
    <w:rsid w:val="0077463B"/>
    <w:rsid w:val="00775B57"/>
    <w:rsid w:val="00790A4A"/>
    <w:rsid w:val="007A227C"/>
    <w:rsid w:val="007B0D72"/>
    <w:rsid w:val="007B235F"/>
    <w:rsid w:val="007B4FEE"/>
    <w:rsid w:val="007C0EB3"/>
    <w:rsid w:val="007C5048"/>
    <w:rsid w:val="007C7B65"/>
    <w:rsid w:val="007D1541"/>
    <w:rsid w:val="007E1CAD"/>
    <w:rsid w:val="007E2D20"/>
    <w:rsid w:val="007F149E"/>
    <w:rsid w:val="007F638F"/>
    <w:rsid w:val="007F6517"/>
    <w:rsid w:val="007F7805"/>
    <w:rsid w:val="007F784C"/>
    <w:rsid w:val="007F7FC2"/>
    <w:rsid w:val="00804DEF"/>
    <w:rsid w:val="00805811"/>
    <w:rsid w:val="0081057E"/>
    <w:rsid w:val="00816445"/>
    <w:rsid w:val="008231C2"/>
    <w:rsid w:val="00823F67"/>
    <w:rsid w:val="0083037C"/>
    <w:rsid w:val="00834641"/>
    <w:rsid w:val="008367FB"/>
    <w:rsid w:val="00836EFE"/>
    <w:rsid w:val="008423A3"/>
    <w:rsid w:val="0084480A"/>
    <w:rsid w:val="00847A08"/>
    <w:rsid w:val="00854D45"/>
    <w:rsid w:val="0086026B"/>
    <w:rsid w:val="00864B35"/>
    <w:rsid w:val="00866984"/>
    <w:rsid w:val="00873ADF"/>
    <w:rsid w:val="008771E3"/>
    <w:rsid w:val="008801BD"/>
    <w:rsid w:val="00882B13"/>
    <w:rsid w:val="00883B93"/>
    <w:rsid w:val="008906D5"/>
    <w:rsid w:val="008963F2"/>
    <w:rsid w:val="008A04D7"/>
    <w:rsid w:val="008A41A6"/>
    <w:rsid w:val="008B1986"/>
    <w:rsid w:val="008C0F53"/>
    <w:rsid w:val="008C143A"/>
    <w:rsid w:val="008C6799"/>
    <w:rsid w:val="008D3636"/>
    <w:rsid w:val="008D4EE3"/>
    <w:rsid w:val="008E0051"/>
    <w:rsid w:val="008E0682"/>
    <w:rsid w:val="008E51D8"/>
    <w:rsid w:val="008F0EF4"/>
    <w:rsid w:val="008F1674"/>
    <w:rsid w:val="008F48E5"/>
    <w:rsid w:val="008F52FD"/>
    <w:rsid w:val="009005DD"/>
    <w:rsid w:val="00901433"/>
    <w:rsid w:val="00901C8B"/>
    <w:rsid w:val="00902F4D"/>
    <w:rsid w:val="00904E6F"/>
    <w:rsid w:val="00906164"/>
    <w:rsid w:val="009101AA"/>
    <w:rsid w:val="0091056D"/>
    <w:rsid w:val="00915F91"/>
    <w:rsid w:val="009164F6"/>
    <w:rsid w:val="00920C69"/>
    <w:rsid w:val="00920F61"/>
    <w:rsid w:val="00925335"/>
    <w:rsid w:val="00932876"/>
    <w:rsid w:val="009421F7"/>
    <w:rsid w:val="009449D9"/>
    <w:rsid w:val="00957F01"/>
    <w:rsid w:val="009626F1"/>
    <w:rsid w:val="0096285C"/>
    <w:rsid w:val="0096506B"/>
    <w:rsid w:val="00967B5F"/>
    <w:rsid w:val="00967D78"/>
    <w:rsid w:val="00970AE6"/>
    <w:rsid w:val="00974307"/>
    <w:rsid w:val="00977467"/>
    <w:rsid w:val="00981BBD"/>
    <w:rsid w:val="00982D30"/>
    <w:rsid w:val="00984ED3"/>
    <w:rsid w:val="00987267"/>
    <w:rsid w:val="00993491"/>
    <w:rsid w:val="00995EEA"/>
    <w:rsid w:val="00997A42"/>
    <w:rsid w:val="009A0258"/>
    <w:rsid w:val="009A2786"/>
    <w:rsid w:val="009A27F2"/>
    <w:rsid w:val="009A5976"/>
    <w:rsid w:val="009B1FDE"/>
    <w:rsid w:val="009B20FC"/>
    <w:rsid w:val="009B36B5"/>
    <w:rsid w:val="009B3E5C"/>
    <w:rsid w:val="009C11F8"/>
    <w:rsid w:val="009C5709"/>
    <w:rsid w:val="009C5F72"/>
    <w:rsid w:val="009D1BBD"/>
    <w:rsid w:val="009D3BED"/>
    <w:rsid w:val="009D4146"/>
    <w:rsid w:val="009D5189"/>
    <w:rsid w:val="009E34D4"/>
    <w:rsid w:val="009E56DB"/>
    <w:rsid w:val="009E6B88"/>
    <w:rsid w:val="009E71EA"/>
    <w:rsid w:val="009F686F"/>
    <w:rsid w:val="009F74AB"/>
    <w:rsid w:val="00A01D65"/>
    <w:rsid w:val="00A03B7E"/>
    <w:rsid w:val="00A05F23"/>
    <w:rsid w:val="00A07EDC"/>
    <w:rsid w:val="00A15461"/>
    <w:rsid w:val="00A15D2F"/>
    <w:rsid w:val="00A24A51"/>
    <w:rsid w:val="00A31B73"/>
    <w:rsid w:val="00A35B97"/>
    <w:rsid w:val="00A36CFB"/>
    <w:rsid w:val="00A51BE0"/>
    <w:rsid w:val="00A54FC2"/>
    <w:rsid w:val="00A64BFE"/>
    <w:rsid w:val="00A65567"/>
    <w:rsid w:val="00A65D56"/>
    <w:rsid w:val="00A65DB7"/>
    <w:rsid w:val="00A66A41"/>
    <w:rsid w:val="00A6788D"/>
    <w:rsid w:val="00A77D23"/>
    <w:rsid w:val="00A80549"/>
    <w:rsid w:val="00A80AFA"/>
    <w:rsid w:val="00A8573B"/>
    <w:rsid w:val="00A94AD4"/>
    <w:rsid w:val="00A95BD5"/>
    <w:rsid w:val="00AA1A65"/>
    <w:rsid w:val="00AB1458"/>
    <w:rsid w:val="00AB5678"/>
    <w:rsid w:val="00AB7304"/>
    <w:rsid w:val="00AC49AE"/>
    <w:rsid w:val="00AC5620"/>
    <w:rsid w:val="00AC5A8E"/>
    <w:rsid w:val="00AC6303"/>
    <w:rsid w:val="00AD3AF1"/>
    <w:rsid w:val="00AD4B53"/>
    <w:rsid w:val="00AE1AAF"/>
    <w:rsid w:val="00AE3CC0"/>
    <w:rsid w:val="00AE4C1D"/>
    <w:rsid w:val="00AE6A69"/>
    <w:rsid w:val="00AE70EC"/>
    <w:rsid w:val="00AF256C"/>
    <w:rsid w:val="00AF5860"/>
    <w:rsid w:val="00AF7AF6"/>
    <w:rsid w:val="00B0798D"/>
    <w:rsid w:val="00B12B77"/>
    <w:rsid w:val="00B14C55"/>
    <w:rsid w:val="00B16507"/>
    <w:rsid w:val="00B219C2"/>
    <w:rsid w:val="00B22990"/>
    <w:rsid w:val="00B300C9"/>
    <w:rsid w:val="00B31284"/>
    <w:rsid w:val="00B401F6"/>
    <w:rsid w:val="00B43FDF"/>
    <w:rsid w:val="00B46442"/>
    <w:rsid w:val="00B46910"/>
    <w:rsid w:val="00B46B11"/>
    <w:rsid w:val="00B47F25"/>
    <w:rsid w:val="00B512E1"/>
    <w:rsid w:val="00B52809"/>
    <w:rsid w:val="00B54D2F"/>
    <w:rsid w:val="00B60493"/>
    <w:rsid w:val="00B6209F"/>
    <w:rsid w:val="00B656DE"/>
    <w:rsid w:val="00B71B9A"/>
    <w:rsid w:val="00B90764"/>
    <w:rsid w:val="00B91096"/>
    <w:rsid w:val="00BC0FDA"/>
    <w:rsid w:val="00BC212A"/>
    <w:rsid w:val="00BD23C1"/>
    <w:rsid w:val="00BD2979"/>
    <w:rsid w:val="00BD4C45"/>
    <w:rsid w:val="00BD5237"/>
    <w:rsid w:val="00BE4A66"/>
    <w:rsid w:val="00BF5DDB"/>
    <w:rsid w:val="00BF66A5"/>
    <w:rsid w:val="00C01DB8"/>
    <w:rsid w:val="00C02416"/>
    <w:rsid w:val="00C21A38"/>
    <w:rsid w:val="00C23495"/>
    <w:rsid w:val="00C31827"/>
    <w:rsid w:val="00C4248B"/>
    <w:rsid w:val="00C46610"/>
    <w:rsid w:val="00C53ADB"/>
    <w:rsid w:val="00C5544C"/>
    <w:rsid w:val="00C555FD"/>
    <w:rsid w:val="00C57689"/>
    <w:rsid w:val="00C66355"/>
    <w:rsid w:val="00C70BCF"/>
    <w:rsid w:val="00C7566C"/>
    <w:rsid w:val="00C76AA9"/>
    <w:rsid w:val="00C77C6F"/>
    <w:rsid w:val="00C94534"/>
    <w:rsid w:val="00C951CC"/>
    <w:rsid w:val="00C966A9"/>
    <w:rsid w:val="00CA0740"/>
    <w:rsid w:val="00CA60BE"/>
    <w:rsid w:val="00CB0760"/>
    <w:rsid w:val="00CB29D8"/>
    <w:rsid w:val="00CB3789"/>
    <w:rsid w:val="00CB6AAF"/>
    <w:rsid w:val="00CB7A9A"/>
    <w:rsid w:val="00CD0275"/>
    <w:rsid w:val="00CD09CB"/>
    <w:rsid w:val="00CD13A6"/>
    <w:rsid w:val="00CD7A0A"/>
    <w:rsid w:val="00D00FF0"/>
    <w:rsid w:val="00D045FE"/>
    <w:rsid w:val="00D06325"/>
    <w:rsid w:val="00D14E3B"/>
    <w:rsid w:val="00D16560"/>
    <w:rsid w:val="00D16EBF"/>
    <w:rsid w:val="00D2074F"/>
    <w:rsid w:val="00D214FE"/>
    <w:rsid w:val="00D26BC6"/>
    <w:rsid w:val="00D3051B"/>
    <w:rsid w:val="00D33DFF"/>
    <w:rsid w:val="00D34F39"/>
    <w:rsid w:val="00D35C9C"/>
    <w:rsid w:val="00D374AA"/>
    <w:rsid w:val="00D42D82"/>
    <w:rsid w:val="00D43FA2"/>
    <w:rsid w:val="00D541E1"/>
    <w:rsid w:val="00D55463"/>
    <w:rsid w:val="00D61FE9"/>
    <w:rsid w:val="00D63C9A"/>
    <w:rsid w:val="00D657E9"/>
    <w:rsid w:val="00D71101"/>
    <w:rsid w:val="00D77D4E"/>
    <w:rsid w:val="00D911EC"/>
    <w:rsid w:val="00D94B4D"/>
    <w:rsid w:val="00D94FA9"/>
    <w:rsid w:val="00D96461"/>
    <w:rsid w:val="00D964AB"/>
    <w:rsid w:val="00DA7C80"/>
    <w:rsid w:val="00DB0986"/>
    <w:rsid w:val="00DB518A"/>
    <w:rsid w:val="00DC09A8"/>
    <w:rsid w:val="00DC2D71"/>
    <w:rsid w:val="00DC4DB1"/>
    <w:rsid w:val="00DC7F00"/>
    <w:rsid w:val="00DD2937"/>
    <w:rsid w:val="00DD5F88"/>
    <w:rsid w:val="00DE6E04"/>
    <w:rsid w:val="00DE6E3A"/>
    <w:rsid w:val="00DF073B"/>
    <w:rsid w:val="00DF5B96"/>
    <w:rsid w:val="00E03B85"/>
    <w:rsid w:val="00E04AF5"/>
    <w:rsid w:val="00E06DCB"/>
    <w:rsid w:val="00E101B8"/>
    <w:rsid w:val="00E11D20"/>
    <w:rsid w:val="00E12952"/>
    <w:rsid w:val="00E14DBB"/>
    <w:rsid w:val="00E17AE5"/>
    <w:rsid w:val="00E304CD"/>
    <w:rsid w:val="00E325AD"/>
    <w:rsid w:val="00E420C0"/>
    <w:rsid w:val="00E464EA"/>
    <w:rsid w:val="00E53E51"/>
    <w:rsid w:val="00E73DEC"/>
    <w:rsid w:val="00E77E84"/>
    <w:rsid w:val="00E81BBB"/>
    <w:rsid w:val="00E93EEB"/>
    <w:rsid w:val="00E941FB"/>
    <w:rsid w:val="00E95BA6"/>
    <w:rsid w:val="00EB16C2"/>
    <w:rsid w:val="00EB1A39"/>
    <w:rsid w:val="00EB42F8"/>
    <w:rsid w:val="00EC2BCA"/>
    <w:rsid w:val="00EC6ED2"/>
    <w:rsid w:val="00ED59EA"/>
    <w:rsid w:val="00ED70B6"/>
    <w:rsid w:val="00EE090E"/>
    <w:rsid w:val="00EF14A9"/>
    <w:rsid w:val="00EF2D1D"/>
    <w:rsid w:val="00EF4C82"/>
    <w:rsid w:val="00F053D6"/>
    <w:rsid w:val="00F073FB"/>
    <w:rsid w:val="00F10B9D"/>
    <w:rsid w:val="00F179C3"/>
    <w:rsid w:val="00F209A3"/>
    <w:rsid w:val="00F21366"/>
    <w:rsid w:val="00F235D8"/>
    <w:rsid w:val="00F252F4"/>
    <w:rsid w:val="00F3097B"/>
    <w:rsid w:val="00F43B14"/>
    <w:rsid w:val="00F53D03"/>
    <w:rsid w:val="00F55559"/>
    <w:rsid w:val="00F57A66"/>
    <w:rsid w:val="00F57D48"/>
    <w:rsid w:val="00F60F28"/>
    <w:rsid w:val="00F6169D"/>
    <w:rsid w:val="00F6339E"/>
    <w:rsid w:val="00F71204"/>
    <w:rsid w:val="00F80949"/>
    <w:rsid w:val="00F870C9"/>
    <w:rsid w:val="00F879B2"/>
    <w:rsid w:val="00F935BC"/>
    <w:rsid w:val="00F96A9E"/>
    <w:rsid w:val="00F97546"/>
    <w:rsid w:val="00FA0F3A"/>
    <w:rsid w:val="00FA1F82"/>
    <w:rsid w:val="00FA6EF0"/>
    <w:rsid w:val="00FB1C78"/>
    <w:rsid w:val="00FB5815"/>
    <w:rsid w:val="00FB6B5E"/>
    <w:rsid w:val="00FB78C1"/>
    <w:rsid w:val="00FB793F"/>
    <w:rsid w:val="00FC2479"/>
    <w:rsid w:val="00FC5F87"/>
    <w:rsid w:val="00FC6E46"/>
    <w:rsid w:val="00FD0A3B"/>
    <w:rsid w:val="00FD0E81"/>
    <w:rsid w:val="00FE4F91"/>
    <w:rsid w:val="00FE581E"/>
    <w:rsid w:val="00FF35BA"/>
    <w:rsid w:val="00FF5696"/>
    <w:rsid w:val="00FF6609"/>
    <w:rsid w:val="00FF7D28"/>
  </w:rsids>
  <m:mathPr>
    <m:mathFont m:val="Cambria Math"/>
    <m:brkBin m:val="before"/>
    <m:brkBinSub m:val="--"/>
    <m:smallFrac m:val="0"/>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FB41080"/>
  <w15:chartTrackingRefBased/>
  <w15:docId w15:val="{44FE394E-65CA-4134-B62A-79B034BACB6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nl-NL"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link w:val="Heading1Char"/>
    <w:uiPriority w:val="9"/>
    <w:qFormat/>
    <w:rsid w:val="006D5218"/>
    <w:pPr>
      <w:spacing w:line="240" w:lineRule="auto"/>
      <w:contextualSpacing/>
      <w:jc w:val="both"/>
      <w:outlineLvl w:val="0"/>
    </w:pPr>
    <w:rPr>
      <w:b/>
      <w:sz w:val="28"/>
    </w:rPr>
  </w:style>
  <w:style w:type="paragraph" w:styleId="Heading2">
    <w:name w:val="heading 2"/>
    <w:basedOn w:val="Normal"/>
    <w:next w:val="Normal"/>
    <w:link w:val="Heading2Char"/>
    <w:uiPriority w:val="9"/>
    <w:unhideWhenUsed/>
    <w:qFormat/>
    <w:rsid w:val="006D5218"/>
    <w:pPr>
      <w:spacing w:after="0" w:line="312" w:lineRule="auto"/>
      <w:contextualSpacing/>
      <w:jc w:val="both"/>
      <w:outlineLvl w:val="1"/>
    </w:pPr>
    <w:rPr>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0C02C6"/>
    <w:pPr>
      <w:ind w:left="720"/>
      <w:contextualSpacing/>
    </w:pPr>
  </w:style>
  <w:style w:type="paragraph" w:styleId="Header">
    <w:name w:val="header"/>
    <w:basedOn w:val="Normal"/>
    <w:link w:val="HeaderChar"/>
    <w:uiPriority w:val="99"/>
    <w:unhideWhenUsed/>
    <w:rsid w:val="00183FAA"/>
    <w:pPr>
      <w:tabs>
        <w:tab w:val="center" w:pos="4536"/>
        <w:tab w:val="right" w:pos="9072"/>
      </w:tabs>
      <w:spacing w:after="0" w:line="240" w:lineRule="auto"/>
    </w:pPr>
  </w:style>
  <w:style w:type="character" w:customStyle="1" w:styleId="HeaderChar">
    <w:name w:val="Header Char"/>
    <w:basedOn w:val="DefaultParagraphFont"/>
    <w:link w:val="Header"/>
    <w:uiPriority w:val="99"/>
    <w:rsid w:val="00183FAA"/>
  </w:style>
  <w:style w:type="paragraph" w:styleId="Footer">
    <w:name w:val="footer"/>
    <w:basedOn w:val="Normal"/>
    <w:link w:val="FooterChar"/>
    <w:uiPriority w:val="99"/>
    <w:unhideWhenUsed/>
    <w:rsid w:val="00183FAA"/>
    <w:pPr>
      <w:tabs>
        <w:tab w:val="center" w:pos="4536"/>
        <w:tab w:val="right" w:pos="9072"/>
      </w:tabs>
      <w:spacing w:after="0" w:line="240" w:lineRule="auto"/>
    </w:pPr>
  </w:style>
  <w:style w:type="character" w:customStyle="1" w:styleId="FooterChar">
    <w:name w:val="Footer Char"/>
    <w:basedOn w:val="DefaultParagraphFont"/>
    <w:link w:val="Footer"/>
    <w:uiPriority w:val="99"/>
    <w:rsid w:val="00183FAA"/>
  </w:style>
  <w:style w:type="table" w:styleId="TableGrid">
    <w:name w:val="Table Grid"/>
    <w:basedOn w:val="TableNormal"/>
    <w:uiPriority w:val="39"/>
    <w:rsid w:val="00A05F2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093537"/>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093537"/>
    <w:rPr>
      <w:rFonts w:ascii="Segoe UI" w:hAnsi="Segoe UI" w:cs="Segoe UI"/>
      <w:sz w:val="18"/>
      <w:szCs w:val="18"/>
    </w:rPr>
  </w:style>
  <w:style w:type="character" w:customStyle="1" w:styleId="Heading1Char">
    <w:name w:val="Heading 1 Char"/>
    <w:basedOn w:val="DefaultParagraphFont"/>
    <w:link w:val="Heading1"/>
    <w:uiPriority w:val="9"/>
    <w:rsid w:val="006D5218"/>
    <w:rPr>
      <w:b/>
      <w:sz w:val="28"/>
    </w:rPr>
  </w:style>
  <w:style w:type="character" w:customStyle="1" w:styleId="Heading2Char">
    <w:name w:val="Heading 2 Char"/>
    <w:basedOn w:val="DefaultParagraphFont"/>
    <w:link w:val="Heading2"/>
    <w:uiPriority w:val="9"/>
    <w:rsid w:val="006D5218"/>
    <w:rPr>
      <w:b/>
    </w:rPr>
  </w:style>
  <w:style w:type="paragraph" w:styleId="TOCHeading">
    <w:name w:val="TOC Heading"/>
    <w:basedOn w:val="Heading1"/>
    <w:next w:val="Normal"/>
    <w:uiPriority w:val="39"/>
    <w:unhideWhenUsed/>
    <w:qFormat/>
    <w:rsid w:val="001755F8"/>
    <w:pPr>
      <w:keepNext/>
      <w:keepLines/>
      <w:spacing w:before="240" w:after="0" w:line="259" w:lineRule="auto"/>
      <w:contextualSpacing w:val="0"/>
      <w:jc w:val="left"/>
      <w:outlineLvl w:val="9"/>
    </w:pPr>
    <w:rPr>
      <w:rFonts w:asciiTheme="majorHAnsi" w:eastAsiaTheme="majorEastAsia" w:hAnsiTheme="majorHAnsi" w:cstheme="majorBidi"/>
      <w:b w:val="0"/>
      <w:color w:val="2F5496" w:themeColor="accent1" w:themeShade="BF"/>
      <w:sz w:val="32"/>
      <w:szCs w:val="32"/>
      <w:lang w:val="en-US"/>
    </w:rPr>
  </w:style>
  <w:style w:type="paragraph" w:styleId="TOC1">
    <w:name w:val="toc 1"/>
    <w:basedOn w:val="Normal"/>
    <w:next w:val="Normal"/>
    <w:autoRedefine/>
    <w:uiPriority w:val="39"/>
    <w:unhideWhenUsed/>
    <w:rsid w:val="001755F8"/>
    <w:pPr>
      <w:spacing w:after="100"/>
    </w:pPr>
  </w:style>
  <w:style w:type="paragraph" w:styleId="TOC2">
    <w:name w:val="toc 2"/>
    <w:basedOn w:val="Normal"/>
    <w:next w:val="Normal"/>
    <w:autoRedefine/>
    <w:uiPriority w:val="39"/>
    <w:unhideWhenUsed/>
    <w:rsid w:val="001755F8"/>
    <w:pPr>
      <w:spacing w:after="100"/>
      <w:ind w:left="220"/>
    </w:pPr>
  </w:style>
  <w:style w:type="character" w:styleId="Hyperlink">
    <w:name w:val="Hyperlink"/>
    <w:basedOn w:val="DefaultParagraphFont"/>
    <w:uiPriority w:val="99"/>
    <w:unhideWhenUsed/>
    <w:rsid w:val="001755F8"/>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34147834">
      <w:bodyDiv w:val="1"/>
      <w:marLeft w:val="0"/>
      <w:marRight w:val="0"/>
      <w:marTop w:val="0"/>
      <w:marBottom w:val="0"/>
      <w:divBdr>
        <w:top w:val="none" w:sz="0" w:space="0" w:color="auto"/>
        <w:left w:val="none" w:sz="0" w:space="0" w:color="auto"/>
        <w:bottom w:val="none" w:sz="0" w:space="0" w:color="auto"/>
        <w:right w:val="none" w:sz="0" w:space="0" w:color="auto"/>
      </w:divBdr>
      <w:divsChild>
        <w:div w:id="250161006">
          <w:marLeft w:val="0"/>
          <w:marRight w:val="0"/>
          <w:marTop w:val="0"/>
          <w:marBottom w:val="0"/>
          <w:divBdr>
            <w:top w:val="none" w:sz="0" w:space="0" w:color="auto"/>
            <w:left w:val="none" w:sz="0" w:space="0" w:color="auto"/>
            <w:bottom w:val="none" w:sz="0" w:space="0" w:color="auto"/>
            <w:right w:val="none" w:sz="0" w:space="0" w:color="auto"/>
          </w:divBdr>
          <w:divsChild>
            <w:div w:id="1234513633">
              <w:marLeft w:val="0"/>
              <w:marRight w:val="0"/>
              <w:marTop w:val="0"/>
              <w:marBottom w:val="0"/>
              <w:divBdr>
                <w:top w:val="none" w:sz="0" w:space="0" w:color="auto"/>
                <w:left w:val="none" w:sz="0" w:space="0" w:color="auto"/>
                <w:bottom w:val="none" w:sz="0" w:space="0" w:color="auto"/>
                <w:right w:val="none" w:sz="0" w:space="0" w:color="auto"/>
              </w:divBdr>
              <w:divsChild>
                <w:div w:id="1588035575">
                  <w:marLeft w:val="0"/>
                  <w:marRight w:val="0"/>
                  <w:marTop w:val="0"/>
                  <w:marBottom w:val="0"/>
                  <w:divBdr>
                    <w:top w:val="none" w:sz="0" w:space="0" w:color="auto"/>
                    <w:left w:val="none" w:sz="0" w:space="0" w:color="auto"/>
                    <w:bottom w:val="none" w:sz="0" w:space="0" w:color="auto"/>
                    <w:right w:val="none" w:sz="0" w:space="0" w:color="auto"/>
                  </w:divBdr>
                  <w:divsChild>
                    <w:div w:id="638460826">
                      <w:marLeft w:val="0"/>
                      <w:marRight w:val="0"/>
                      <w:marTop w:val="0"/>
                      <w:marBottom w:val="1320"/>
                      <w:divBdr>
                        <w:top w:val="none" w:sz="0" w:space="0" w:color="auto"/>
                        <w:left w:val="none" w:sz="0" w:space="0" w:color="auto"/>
                        <w:bottom w:val="none" w:sz="0" w:space="0" w:color="auto"/>
                        <w:right w:val="none" w:sz="0" w:space="0" w:color="auto"/>
                      </w:divBdr>
                      <w:divsChild>
                        <w:div w:id="315842588">
                          <w:marLeft w:val="0"/>
                          <w:marRight w:val="0"/>
                          <w:marTop w:val="0"/>
                          <w:marBottom w:val="0"/>
                          <w:divBdr>
                            <w:top w:val="none" w:sz="0" w:space="0" w:color="auto"/>
                            <w:left w:val="none" w:sz="0" w:space="0" w:color="auto"/>
                            <w:bottom w:val="none" w:sz="0" w:space="0" w:color="auto"/>
                            <w:right w:val="none" w:sz="0" w:space="0" w:color="auto"/>
                          </w:divBdr>
                          <w:divsChild>
                            <w:div w:id="1667324221">
                              <w:marLeft w:val="0"/>
                              <w:marRight w:val="0"/>
                              <w:marTop w:val="0"/>
                              <w:marBottom w:val="0"/>
                              <w:divBdr>
                                <w:top w:val="none" w:sz="0" w:space="0" w:color="auto"/>
                                <w:left w:val="none" w:sz="0" w:space="0" w:color="auto"/>
                                <w:bottom w:val="none" w:sz="0" w:space="0" w:color="auto"/>
                                <w:right w:val="none" w:sz="0" w:space="0" w:color="auto"/>
                              </w:divBdr>
                              <w:divsChild>
                                <w:div w:id="1398287629">
                                  <w:marLeft w:val="0"/>
                                  <w:marRight w:val="0"/>
                                  <w:marTop w:val="0"/>
                                  <w:marBottom w:val="0"/>
                                  <w:divBdr>
                                    <w:top w:val="none" w:sz="0" w:space="0" w:color="auto"/>
                                    <w:left w:val="none" w:sz="0" w:space="0" w:color="auto"/>
                                    <w:bottom w:val="none" w:sz="0" w:space="0" w:color="auto"/>
                                    <w:right w:val="none" w:sz="0" w:space="0" w:color="auto"/>
                                  </w:divBdr>
                                </w:div>
                                <w:div w:id="1888488621">
                                  <w:marLeft w:val="0"/>
                                  <w:marRight w:val="0"/>
                                  <w:marTop w:val="0"/>
                                  <w:marBottom w:val="0"/>
                                  <w:divBdr>
                                    <w:top w:val="none" w:sz="0" w:space="0" w:color="auto"/>
                                    <w:left w:val="none" w:sz="0" w:space="0" w:color="auto"/>
                                    <w:bottom w:val="none" w:sz="0" w:space="0" w:color="auto"/>
                                    <w:right w:val="none" w:sz="0" w:space="0" w:color="auto"/>
                                  </w:divBdr>
                                </w:div>
                                <w:div w:id="1100024373">
                                  <w:marLeft w:val="0"/>
                                  <w:marRight w:val="0"/>
                                  <w:marTop w:val="0"/>
                                  <w:marBottom w:val="0"/>
                                  <w:divBdr>
                                    <w:top w:val="none" w:sz="0" w:space="0" w:color="auto"/>
                                    <w:left w:val="none" w:sz="0" w:space="0" w:color="auto"/>
                                    <w:bottom w:val="none" w:sz="0" w:space="0" w:color="auto"/>
                                    <w:right w:val="none" w:sz="0" w:space="0" w:color="auto"/>
                                  </w:divBdr>
                                </w:div>
                                <w:div w:id="666983267">
                                  <w:marLeft w:val="0"/>
                                  <w:marRight w:val="0"/>
                                  <w:marTop w:val="0"/>
                                  <w:marBottom w:val="0"/>
                                  <w:divBdr>
                                    <w:top w:val="none" w:sz="0" w:space="0" w:color="auto"/>
                                    <w:left w:val="none" w:sz="0" w:space="0" w:color="auto"/>
                                    <w:bottom w:val="none" w:sz="0" w:space="0" w:color="auto"/>
                                    <w:right w:val="none" w:sz="0" w:space="0" w:color="auto"/>
                                  </w:divBdr>
                                </w:div>
                                <w:div w:id="323582450">
                                  <w:marLeft w:val="0"/>
                                  <w:marRight w:val="0"/>
                                  <w:marTop w:val="0"/>
                                  <w:marBottom w:val="0"/>
                                  <w:divBdr>
                                    <w:top w:val="none" w:sz="0" w:space="0" w:color="auto"/>
                                    <w:left w:val="none" w:sz="0" w:space="0" w:color="auto"/>
                                    <w:bottom w:val="none" w:sz="0" w:space="0" w:color="auto"/>
                                    <w:right w:val="none" w:sz="0" w:space="0" w:color="auto"/>
                                  </w:divBdr>
                                </w:div>
                                <w:div w:id="2017465392">
                                  <w:marLeft w:val="0"/>
                                  <w:marRight w:val="0"/>
                                  <w:marTop w:val="0"/>
                                  <w:marBottom w:val="0"/>
                                  <w:divBdr>
                                    <w:top w:val="none" w:sz="0" w:space="0" w:color="auto"/>
                                    <w:left w:val="none" w:sz="0" w:space="0" w:color="auto"/>
                                    <w:bottom w:val="none" w:sz="0" w:space="0" w:color="auto"/>
                                    <w:right w:val="none" w:sz="0" w:space="0" w:color="auto"/>
                                  </w:divBdr>
                                </w:div>
                                <w:div w:id="1953314842">
                                  <w:marLeft w:val="0"/>
                                  <w:marRight w:val="0"/>
                                  <w:marTop w:val="0"/>
                                  <w:marBottom w:val="0"/>
                                  <w:divBdr>
                                    <w:top w:val="none" w:sz="0" w:space="0" w:color="auto"/>
                                    <w:left w:val="none" w:sz="0" w:space="0" w:color="auto"/>
                                    <w:bottom w:val="none" w:sz="0" w:space="0" w:color="auto"/>
                                    <w:right w:val="none" w:sz="0" w:space="0" w:color="auto"/>
                                  </w:divBdr>
                                </w:div>
                                <w:div w:id="1689406922">
                                  <w:marLeft w:val="0"/>
                                  <w:marRight w:val="0"/>
                                  <w:marTop w:val="0"/>
                                  <w:marBottom w:val="0"/>
                                  <w:divBdr>
                                    <w:top w:val="none" w:sz="0" w:space="0" w:color="auto"/>
                                    <w:left w:val="none" w:sz="0" w:space="0" w:color="auto"/>
                                    <w:bottom w:val="none" w:sz="0" w:space="0" w:color="auto"/>
                                    <w:right w:val="none" w:sz="0" w:space="0" w:color="auto"/>
                                  </w:divBdr>
                                </w:div>
                                <w:div w:id="18714519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623463366">
      <w:bodyDiv w:val="1"/>
      <w:marLeft w:val="0"/>
      <w:marRight w:val="0"/>
      <w:marTop w:val="0"/>
      <w:marBottom w:val="0"/>
      <w:divBdr>
        <w:top w:val="none" w:sz="0" w:space="0" w:color="auto"/>
        <w:left w:val="none" w:sz="0" w:space="0" w:color="auto"/>
        <w:bottom w:val="none" w:sz="0" w:space="0" w:color="auto"/>
        <w:right w:val="none" w:sz="0" w:space="0" w:color="auto"/>
      </w:divBdr>
      <w:divsChild>
        <w:div w:id="128669791">
          <w:marLeft w:val="0"/>
          <w:marRight w:val="0"/>
          <w:marTop w:val="0"/>
          <w:marBottom w:val="0"/>
          <w:divBdr>
            <w:top w:val="none" w:sz="0" w:space="0" w:color="auto"/>
            <w:left w:val="none" w:sz="0" w:space="0" w:color="auto"/>
            <w:bottom w:val="none" w:sz="0" w:space="0" w:color="auto"/>
            <w:right w:val="none" w:sz="0" w:space="0" w:color="auto"/>
          </w:divBdr>
          <w:divsChild>
            <w:div w:id="2138720628">
              <w:marLeft w:val="0"/>
              <w:marRight w:val="0"/>
              <w:marTop w:val="0"/>
              <w:marBottom w:val="0"/>
              <w:divBdr>
                <w:top w:val="none" w:sz="0" w:space="0" w:color="auto"/>
                <w:left w:val="none" w:sz="0" w:space="0" w:color="auto"/>
                <w:bottom w:val="none" w:sz="0" w:space="0" w:color="auto"/>
                <w:right w:val="none" w:sz="0" w:space="0" w:color="auto"/>
              </w:divBdr>
              <w:divsChild>
                <w:div w:id="1955398793">
                  <w:marLeft w:val="0"/>
                  <w:marRight w:val="0"/>
                  <w:marTop w:val="0"/>
                  <w:marBottom w:val="0"/>
                  <w:divBdr>
                    <w:top w:val="none" w:sz="0" w:space="0" w:color="auto"/>
                    <w:left w:val="none" w:sz="0" w:space="0" w:color="auto"/>
                    <w:bottom w:val="none" w:sz="0" w:space="0" w:color="auto"/>
                    <w:right w:val="none" w:sz="0" w:space="0" w:color="auto"/>
                  </w:divBdr>
                  <w:divsChild>
                    <w:div w:id="746003865">
                      <w:marLeft w:val="0"/>
                      <w:marRight w:val="0"/>
                      <w:marTop w:val="0"/>
                      <w:marBottom w:val="1320"/>
                      <w:divBdr>
                        <w:top w:val="none" w:sz="0" w:space="0" w:color="auto"/>
                        <w:left w:val="none" w:sz="0" w:space="0" w:color="auto"/>
                        <w:bottom w:val="none" w:sz="0" w:space="0" w:color="auto"/>
                        <w:right w:val="none" w:sz="0" w:space="0" w:color="auto"/>
                      </w:divBdr>
                      <w:divsChild>
                        <w:div w:id="1402798601">
                          <w:marLeft w:val="0"/>
                          <w:marRight w:val="0"/>
                          <w:marTop w:val="0"/>
                          <w:marBottom w:val="0"/>
                          <w:divBdr>
                            <w:top w:val="none" w:sz="0" w:space="0" w:color="auto"/>
                            <w:left w:val="none" w:sz="0" w:space="0" w:color="auto"/>
                            <w:bottom w:val="none" w:sz="0" w:space="0" w:color="auto"/>
                            <w:right w:val="none" w:sz="0" w:space="0" w:color="auto"/>
                          </w:divBdr>
                          <w:divsChild>
                            <w:div w:id="448939832">
                              <w:marLeft w:val="0"/>
                              <w:marRight w:val="0"/>
                              <w:marTop w:val="0"/>
                              <w:marBottom w:val="0"/>
                              <w:divBdr>
                                <w:top w:val="none" w:sz="0" w:space="0" w:color="auto"/>
                                <w:left w:val="none" w:sz="0" w:space="0" w:color="auto"/>
                                <w:bottom w:val="none" w:sz="0" w:space="0" w:color="auto"/>
                                <w:right w:val="none" w:sz="0" w:space="0" w:color="auto"/>
                              </w:divBdr>
                              <w:divsChild>
                                <w:div w:id="900142798">
                                  <w:marLeft w:val="0"/>
                                  <w:marRight w:val="0"/>
                                  <w:marTop w:val="0"/>
                                  <w:marBottom w:val="0"/>
                                  <w:divBdr>
                                    <w:top w:val="none" w:sz="0" w:space="0" w:color="auto"/>
                                    <w:left w:val="none" w:sz="0" w:space="0" w:color="auto"/>
                                    <w:bottom w:val="none" w:sz="0" w:space="0" w:color="auto"/>
                                    <w:right w:val="none" w:sz="0" w:space="0" w:color="auto"/>
                                  </w:divBdr>
                                </w:div>
                                <w:div w:id="1521240191">
                                  <w:marLeft w:val="0"/>
                                  <w:marRight w:val="0"/>
                                  <w:marTop w:val="0"/>
                                  <w:marBottom w:val="0"/>
                                  <w:divBdr>
                                    <w:top w:val="none" w:sz="0" w:space="0" w:color="auto"/>
                                    <w:left w:val="none" w:sz="0" w:space="0" w:color="auto"/>
                                    <w:bottom w:val="none" w:sz="0" w:space="0" w:color="auto"/>
                                    <w:right w:val="none" w:sz="0" w:space="0" w:color="auto"/>
                                  </w:divBdr>
                                </w:div>
                                <w:div w:id="1228613795">
                                  <w:marLeft w:val="0"/>
                                  <w:marRight w:val="0"/>
                                  <w:marTop w:val="0"/>
                                  <w:marBottom w:val="0"/>
                                  <w:divBdr>
                                    <w:top w:val="none" w:sz="0" w:space="0" w:color="auto"/>
                                    <w:left w:val="none" w:sz="0" w:space="0" w:color="auto"/>
                                    <w:bottom w:val="none" w:sz="0" w:space="0" w:color="auto"/>
                                    <w:right w:val="none" w:sz="0" w:space="0" w:color="auto"/>
                                  </w:divBdr>
                                </w:div>
                                <w:div w:id="192504457">
                                  <w:marLeft w:val="0"/>
                                  <w:marRight w:val="0"/>
                                  <w:marTop w:val="0"/>
                                  <w:marBottom w:val="0"/>
                                  <w:divBdr>
                                    <w:top w:val="none" w:sz="0" w:space="0" w:color="auto"/>
                                    <w:left w:val="none" w:sz="0" w:space="0" w:color="auto"/>
                                    <w:bottom w:val="none" w:sz="0" w:space="0" w:color="auto"/>
                                    <w:right w:val="none" w:sz="0" w:space="0" w:color="auto"/>
                                  </w:divBdr>
                                </w:div>
                                <w:div w:id="1133446187">
                                  <w:marLeft w:val="0"/>
                                  <w:marRight w:val="0"/>
                                  <w:marTop w:val="0"/>
                                  <w:marBottom w:val="0"/>
                                  <w:divBdr>
                                    <w:top w:val="none" w:sz="0" w:space="0" w:color="auto"/>
                                    <w:left w:val="none" w:sz="0" w:space="0" w:color="auto"/>
                                    <w:bottom w:val="none" w:sz="0" w:space="0" w:color="auto"/>
                                    <w:right w:val="none" w:sz="0" w:space="0" w:color="auto"/>
                                  </w:divBdr>
                                </w:div>
                                <w:div w:id="20902728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microsoft.com/office/2007/relationships/diagramDrawing" Target="diagrams/drawing1.xml"/><Relationship Id="rId18" Type="http://schemas.openxmlformats.org/officeDocument/2006/relationships/diagramQuickStyle" Target="diagrams/quickStyle2.xml"/><Relationship Id="rId3" Type="http://schemas.openxmlformats.org/officeDocument/2006/relationships/styles" Target="styles.xml"/><Relationship Id="rId21" Type="http://schemas.openxmlformats.org/officeDocument/2006/relationships/footer" Target="footer1.xml"/><Relationship Id="rId7" Type="http://schemas.openxmlformats.org/officeDocument/2006/relationships/endnotes" Target="endnotes.xml"/><Relationship Id="rId12" Type="http://schemas.openxmlformats.org/officeDocument/2006/relationships/diagramColors" Target="diagrams/colors1.xml"/><Relationship Id="rId17" Type="http://schemas.openxmlformats.org/officeDocument/2006/relationships/diagramLayout" Target="diagrams/layout2.xml"/><Relationship Id="rId2" Type="http://schemas.openxmlformats.org/officeDocument/2006/relationships/numbering" Target="numbering.xml"/><Relationship Id="rId16" Type="http://schemas.openxmlformats.org/officeDocument/2006/relationships/diagramData" Target="diagrams/data2.xml"/><Relationship Id="rId20" Type="http://schemas.microsoft.com/office/2007/relationships/diagramDrawing" Target="diagrams/drawing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diagramQuickStyle" Target="diagrams/quickStyle1.xml"/><Relationship Id="rId5" Type="http://schemas.openxmlformats.org/officeDocument/2006/relationships/webSettings" Target="webSettings.xml"/><Relationship Id="rId15" Type="http://schemas.openxmlformats.org/officeDocument/2006/relationships/image" Target="media/image3.png"/><Relationship Id="rId23" Type="http://schemas.openxmlformats.org/officeDocument/2006/relationships/theme" Target="theme/theme1.xml"/><Relationship Id="rId10" Type="http://schemas.openxmlformats.org/officeDocument/2006/relationships/diagramLayout" Target="diagrams/layout1.xml"/><Relationship Id="rId19" Type="http://schemas.openxmlformats.org/officeDocument/2006/relationships/diagramColors" Target="diagrams/colors2.xml"/><Relationship Id="rId4" Type="http://schemas.openxmlformats.org/officeDocument/2006/relationships/settings" Target="settings.xml"/><Relationship Id="rId9" Type="http://schemas.openxmlformats.org/officeDocument/2006/relationships/diagramData" Target="diagrams/data1.xml"/><Relationship Id="rId14" Type="http://schemas.openxmlformats.org/officeDocument/2006/relationships/image" Target="media/image2.jpeg"/><Relationship Id="rId22" Type="http://schemas.openxmlformats.org/officeDocument/2006/relationships/fontTable" Target="fontTable.xml"/></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64070FEB-223A-44EC-A46D-687F69B5D7D9}" type="doc">
      <dgm:prSet loTypeId="urn:microsoft.com/office/officeart/2005/8/layout/orgChart1" loCatId="hierarchy" qsTypeId="urn:microsoft.com/office/officeart/2005/8/quickstyle/simple1" qsCatId="simple" csTypeId="urn:microsoft.com/office/officeart/2005/8/colors/accent1_2" csCatId="accent1" phldr="1"/>
      <dgm:spPr/>
      <dgm:t>
        <a:bodyPr/>
        <a:lstStyle/>
        <a:p>
          <a:endParaRPr lang="nl-NL"/>
        </a:p>
      </dgm:t>
    </dgm:pt>
    <dgm:pt modelId="{18467445-69F7-4541-8608-6F97D59AC9FD}">
      <dgm:prSet phldrT="[Tekst]"/>
      <dgm:spPr/>
      <dgm:t>
        <a:bodyPr/>
        <a:lstStyle/>
        <a:p>
          <a:r>
            <a:rPr lang="nl-NL"/>
            <a:t>Is de participant betrokken bij de agendavorming?</a:t>
          </a:r>
        </a:p>
      </dgm:t>
    </dgm:pt>
    <dgm:pt modelId="{35365255-775B-4982-99E4-3FFF8382FA33}" type="parTrans" cxnId="{5A97BC1C-7D5F-4041-A12D-0A27070071BB}">
      <dgm:prSet/>
      <dgm:spPr/>
      <dgm:t>
        <a:bodyPr/>
        <a:lstStyle/>
        <a:p>
          <a:endParaRPr lang="nl-NL"/>
        </a:p>
      </dgm:t>
    </dgm:pt>
    <dgm:pt modelId="{D3E7C7C9-F75E-48E4-9E07-7852CBB918C6}" type="sibTrans" cxnId="{5A97BC1C-7D5F-4041-A12D-0A27070071BB}">
      <dgm:prSet/>
      <dgm:spPr/>
      <dgm:t>
        <a:bodyPr/>
        <a:lstStyle/>
        <a:p>
          <a:endParaRPr lang="nl-NL"/>
        </a:p>
      </dgm:t>
    </dgm:pt>
    <dgm:pt modelId="{813487D0-9F40-49E2-947E-FC37F56FBBE3}">
      <dgm:prSet phldrT="[Tekst]"/>
      <dgm:spPr/>
      <dgm:t>
        <a:bodyPr/>
        <a:lstStyle/>
        <a:p>
          <a:r>
            <a:rPr lang="nl-NL"/>
            <a:t>Vindt het informeren plaats op micro- of op mesoniveau?</a:t>
          </a:r>
        </a:p>
      </dgm:t>
    </dgm:pt>
    <dgm:pt modelId="{F01E1652-4E70-47F6-BF5C-846855736B68}" type="parTrans" cxnId="{DEBE3DCC-CE18-4243-BC3B-233B8446C4E9}">
      <dgm:prSet/>
      <dgm:spPr/>
      <dgm:t>
        <a:bodyPr/>
        <a:lstStyle/>
        <a:p>
          <a:endParaRPr lang="nl-NL"/>
        </a:p>
      </dgm:t>
    </dgm:pt>
    <dgm:pt modelId="{3903F093-9E00-4BA7-8F51-4AE41477ED9B}" type="sibTrans" cxnId="{DEBE3DCC-CE18-4243-BC3B-233B8446C4E9}">
      <dgm:prSet/>
      <dgm:spPr/>
      <dgm:t>
        <a:bodyPr/>
        <a:lstStyle/>
        <a:p>
          <a:endParaRPr lang="nl-NL"/>
        </a:p>
      </dgm:t>
    </dgm:pt>
    <dgm:pt modelId="{3B5EF2CC-2CD8-4A3E-A68A-C385C55D47FB}">
      <dgm:prSet phldrT="[Tekst]"/>
      <dgm:spPr/>
      <dgm:t>
        <a:bodyPr/>
        <a:lstStyle/>
        <a:p>
          <a:r>
            <a:rPr lang="nl-NL"/>
            <a:t>Verbindt het bestuur zich direct aan de resultaten?</a:t>
          </a:r>
        </a:p>
      </dgm:t>
    </dgm:pt>
    <dgm:pt modelId="{8A8B2330-F558-4173-B3C1-425DFDBC08FB}" type="parTrans" cxnId="{BCBB988C-57AB-4629-9503-FE37B48594F7}">
      <dgm:prSet/>
      <dgm:spPr/>
      <dgm:t>
        <a:bodyPr/>
        <a:lstStyle/>
        <a:p>
          <a:endParaRPr lang="nl-NL"/>
        </a:p>
      </dgm:t>
    </dgm:pt>
    <dgm:pt modelId="{B6DDEA2A-AF66-4F7D-B97A-D18142969DB2}" type="sibTrans" cxnId="{BCBB988C-57AB-4629-9503-FE37B48594F7}">
      <dgm:prSet/>
      <dgm:spPr/>
      <dgm:t>
        <a:bodyPr/>
        <a:lstStyle/>
        <a:p>
          <a:endParaRPr lang="nl-NL"/>
        </a:p>
      </dgm:t>
    </dgm:pt>
    <dgm:pt modelId="{16A037B5-18D3-42FB-99BE-C9C62C35DD4C}">
      <dgm:prSet/>
      <dgm:spPr/>
      <dgm:t>
        <a:bodyPr/>
        <a:lstStyle/>
        <a:p>
          <a:r>
            <a:rPr lang="nl-NL"/>
            <a:t>Wat is de rol van de participant?</a:t>
          </a:r>
        </a:p>
      </dgm:t>
    </dgm:pt>
    <dgm:pt modelId="{D0255AF0-C288-4C5C-8A03-BDAF6C0C0F86}" type="parTrans" cxnId="{31531190-E9E5-405D-9793-D6662BF2C396}">
      <dgm:prSet/>
      <dgm:spPr/>
      <dgm:t>
        <a:bodyPr/>
        <a:lstStyle/>
        <a:p>
          <a:endParaRPr lang="nl-NL"/>
        </a:p>
      </dgm:t>
    </dgm:pt>
    <dgm:pt modelId="{8E5431B0-6EC3-4381-B674-BEB5D02E82EC}" type="sibTrans" cxnId="{31531190-E9E5-405D-9793-D6662BF2C396}">
      <dgm:prSet/>
      <dgm:spPr/>
      <dgm:t>
        <a:bodyPr/>
        <a:lstStyle/>
        <a:p>
          <a:endParaRPr lang="nl-NL"/>
        </a:p>
      </dgm:t>
    </dgm:pt>
    <dgm:pt modelId="{3F79C53E-6812-48B2-80CE-9CF68194DF93}">
      <dgm:prSet/>
      <dgm:spPr/>
      <dgm:t>
        <a:bodyPr/>
        <a:lstStyle/>
        <a:p>
          <a:r>
            <a:rPr lang="nl-NL"/>
            <a:t>Gaat het om het verzamelen van individuele meningen of het verkrijgen van een gezamenlijk advies?</a:t>
          </a:r>
        </a:p>
      </dgm:t>
    </dgm:pt>
    <dgm:pt modelId="{37A0A472-0FBB-4C13-93AA-1B32A952B74A}" type="parTrans" cxnId="{D405E1EA-04FA-4806-8AEB-9EE76A8A26E5}">
      <dgm:prSet/>
      <dgm:spPr/>
      <dgm:t>
        <a:bodyPr/>
        <a:lstStyle/>
        <a:p>
          <a:endParaRPr lang="nl-NL"/>
        </a:p>
      </dgm:t>
    </dgm:pt>
    <dgm:pt modelId="{C9406E4A-06FC-4726-8126-C238D75EB9A6}" type="sibTrans" cxnId="{D405E1EA-04FA-4806-8AEB-9EE76A8A26E5}">
      <dgm:prSet/>
      <dgm:spPr/>
      <dgm:t>
        <a:bodyPr/>
        <a:lstStyle/>
        <a:p>
          <a:endParaRPr lang="nl-NL"/>
        </a:p>
      </dgm:t>
    </dgm:pt>
    <dgm:pt modelId="{33318724-3604-4C9F-9641-798680211C7B}">
      <dgm:prSet/>
      <dgm:spPr>
        <a:solidFill>
          <a:schemeClr val="bg2">
            <a:lumMod val="90000"/>
          </a:schemeClr>
        </a:solidFill>
      </dgm:spPr>
      <dgm:t>
        <a:bodyPr/>
        <a:lstStyle/>
        <a:p>
          <a:r>
            <a:rPr lang="nl-NL">
              <a:solidFill>
                <a:sysClr val="windowText" lastClr="000000"/>
              </a:solidFill>
            </a:rPr>
            <a:t>Voorlichting</a:t>
          </a:r>
        </a:p>
        <a:p>
          <a:r>
            <a:rPr lang="nl-NL">
              <a:solidFill>
                <a:sysClr val="windowText" lastClr="000000"/>
              </a:solidFill>
            </a:rPr>
            <a:t>Inzage in dossiers</a:t>
          </a:r>
        </a:p>
      </dgm:t>
    </dgm:pt>
    <dgm:pt modelId="{96F6EEFA-E225-43A3-99E7-A3E1425B53DC}" type="parTrans" cxnId="{1A994C0A-63B0-4A46-A877-5D88DF5B8653}">
      <dgm:prSet/>
      <dgm:spPr/>
      <dgm:t>
        <a:bodyPr/>
        <a:lstStyle/>
        <a:p>
          <a:endParaRPr lang="nl-NL"/>
        </a:p>
      </dgm:t>
    </dgm:pt>
    <dgm:pt modelId="{491DE20E-CE8A-4704-9B46-681679619A3D}" type="sibTrans" cxnId="{1A994C0A-63B0-4A46-A877-5D88DF5B8653}">
      <dgm:prSet/>
      <dgm:spPr/>
      <dgm:t>
        <a:bodyPr/>
        <a:lstStyle/>
        <a:p>
          <a:endParaRPr lang="nl-NL"/>
        </a:p>
      </dgm:t>
    </dgm:pt>
    <dgm:pt modelId="{E5A80FEA-1402-4198-AB7B-145367A95258}">
      <dgm:prSet/>
      <dgm:spPr>
        <a:solidFill>
          <a:schemeClr val="bg2">
            <a:lumMod val="90000"/>
          </a:schemeClr>
        </a:solidFill>
      </dgm:spPr>
      <dgm:t>
        <a:bodyPr/>
        <a:lstStyle/>
        <a:p>
          <a:r>
            <a:rPr lang="nl-NL">
              <a:solidFill>
                <a:sysClr val="windowText" lastClr="000000"/>
              </a:solidFill>
            </a:rPr>
            <a:t>Brochures</a:t>
          </a:r>
        </a:p>
        <a:p>
          <a:r>
            <a:rPr lang="nl-NL">
              <a:solidFill>
                <a:sysClr val="windowText" lastClr="000000"/>
              </a:solidFill>
            </a:rPr>
            <a:t>Open huis</a:t>
          </a:r>
        </a:p>
        <a:p>
          <a:r>
            <a:rPr lang="nl-NL">
              <a:solidFill>
                <a:sysClr val="windowText" lastClr="000000"/>
              </a:solidFill>
            </a:rPr>
            <a:t>Werkboeken</a:t>
          </a:r>
        </a:p>
      </dgm:t>
    </dgm:pt>
    <dgm:pt modelId="{0B61DFC6-16D6-45E4-968C-14D2B2539383}" type="parTrans" cxnId="{DE14A27F-624C-4D5F-9AD7-694838C51342}">
      <dgm:prSet/>
      <dgm:spPr/>
      <dgm:t>
        <a:bodyPr/>
        <a:lstStyle/>
        <a:p>
          <a:endParaRPr lang="nl-NL"/>
        </a:p>
      </dgm:t>
    </dgm:pt>
    <dgm:pt modelId="{47F95AEC-AB94-4773-9D99-0CECDD85766D}" type="sibTrans" cxnId="{DE14A27F-624C-4D5F-9AD7-694838C51342}">
      <dgm:prSet/>
      <dgm:spPr/>
      <dgm:t>
        <a:bodyPr/>
        <a:lstStyle/>
        <a:p>
          <a:endParaRPr lang="nl-NL"/>
        </a:p>
      </dgm:t>
    </dgm:pt>
    <dgm:pt modelId="{B8B15A8D-6A01-4F8E-8FEB-1ADB3F263F89}">
      <dgm:prSet/>
      <dgm:spPr/>
      <dgm:t>
        <a:bodyPr/>
        <a:lstStyle/>
        <a:p>
          <a:r>
            <a:rPr lang="nl-NL"/>
            <a:t>Gaat het om het verzamenlen van individuele meningen of het verkrijgen van een gezamenlijk advies?</a:t>
          </a:r>
        </a:p>
      </dgm:t>
    </dgm:pt>
    <dgm:pt modelId="{614E09F5-28E4-4146-9049-5954D3DD360C}" type="parTrans" cxnId="{1658A168-4327-4F9D-ACF2-2FCD8C0F877D}">
      <dgm:prSet/>
      <dgm:spPr/>
      <dgm:t>
        <a:bodyPr/>
        <a:lstStyle/>
        <a:p>
          <a:endParaRPr lang="nl-NL"/>
        </a:p>
      </dgm:t>
    </dgm:pt>
    <dgm:pt modelId="{FE8E0623-019E-4B72-AAA7-90421BACA8CE}" type="sibTrans" cxnId="{1658A168-4327-4F9D-ACF2-2FCD8C0F877D}">
      <dgm:prSet/>
      <dgm:spPr/>
      <dgm:t>
        <a:bodyPr/>
        <a:lstStyle/>
        <a:p>
          <a:endParaRPr lang="nl-NL"/>
        </a:p>
      </dgm:t>
    </dgm:pt>
    <dgm:pt modelId="{0841BD69-60CE-4D5B-BA6B-5D4F6B204E66}">
      <dgm:prSet/>
      <dgm:spPr/>
      <dgm:t>
        <a:bodyPr/>
        <a:lstStyle/>
        <a:p>
          <a:r>
            <a:rPr lang="nl-NL"/>
            <a:t>Vindt de samenwerking plaats op micro- of op mesoniveau?</a:t>
          </a:r>
        </a:p>
      </dgm:t>
    </dgm:pt>
    <dgm:pt modelId="{D049830B-F883-413A-9D61-D09B72E74EC7}" type="parTrans" cxnId="{D9239C88-9CE8-4BE6-829D-1E13359AA803}">
      <dgm:prSet/>
      <dgm:spPr/>
      <dgm:t>
        <a:bodyPr/>
        <a:lstStyle/>
        <a:p>
          <a:endParaRPr lang="nl-NL"/>
        </a:p>
      </dgm:t>
    </dgm:pt>
    <dgm:pt modelId="{1B65945D-C8C5-4833-8EC0-45BF9A564654}" type="sibTrans" cxnId="{D9239C88-9CE8-4BE6-829D-1E13359AA803}">
      <dgm:prSet/>
      <dgm:spPr/>
      <dgm:t>
        <a:bodyPr/>
        <a:lstStyle/>
        <a:p>
          <a:endParaRPr lang="nl-NL"/>
        </a:p>
      </dgm:t>
    </dgm:pt>
    <dgm:pt modelId="{5B0CCD0F-6CCC-46FF-9C5F-D7920AA8F0F2}">
      <dgm:prSet/>
      <dgm:spPr>
        <a:solidFill>
          <a:schemeClr val="accent1"/>
        </a:solidFill>
      </dgm:spPr>
      <dgm:t>
        <a:bodyPr/>
        <a:lstStyle/>
        <a:p>
          <a:r>
            <a:rPr lang="nl-NL">
              <a:solidFill>
                <a:schemeClr val="bg1"/>
              </a:solidFill>
            </a:rPr>
            <a:t>Dienen deelnemers geinformeerd of ongeinformeerd te zijn?</a:t>
          </a:r>
        </a:p>
      </dgm:t>
    </dgm:pt>
    <dgm:pt modelId="{4F11BE58-890D-475D-BC95-2DA919F30853}" type="parTrans" cxnId="{09FE342C-0185-43F0-B8EE-6A8CE2D9BE84}">
      <dgm:prSet/>
      <dgm:spPr/>
      <dgm:t>
        <a:bodyPr/>
        <a:lstStyle/>
        <a:p>
          <a:endParaRPr lang="nl-NL"/>
        </a:p>
      </dgm:t>
    </dgm:pt>
    <dgm:pt modelId="{C466D68B-AC49-4C4F-84BB-B445172D9E74}" type="sibTrans" cxnId="{09FE342C-0185-43F0-B8EE-6A8CE2D9BE84}">
      <dgm:prSet/>
      <dgm:spPr/>
      <dgm:t>
        <a:bodyPr/>
        <a:lstStyle/>
        <a:p>
          <a:endParaRPr lang="nl-NL"/>
        </a:p>
      </dgm:t>
    </dgm:pt>
    <dgm:pt modelId="{6846B98E-A2CE-4776-9392-DD881AE7E513}">
      <dgm:prSet/>
      <dgm:spPr>
        <a:solidFill>
          <a:schemeClr val="bg2">
            <a:lumMod val="90000"/>
          </a:schemeClr>
        </a:solidFill>
      </dgm:spPr>
      <dgm:t>
        <a:bodyPr/>
        <a:lstStyle/>
        <a:p>
          <a:r>
            <a:rPr lang="nl-NL">
              <a:solidFill>
                <a:sysClr val="windowText" lastClr="000000"/>
              </a:solidFill>
            </a:rPr>
            <a:t>Shared decision making</a:t>
          </a:r>
        </a:p>
      </dgm:t>
    </dgm:pt>
    <dgm:pt modelId="{373B05A7-9555-4D87-AABE-7AF712614592}" type="parTrans" cxnId="{00B27E35-234B-4A11-B905-FBD9FE397418}">
      <dgm:prSet/>
      <dgm:spPr/>
      <dgm:t>
        <a:bodyPr/>
        <a:lstStyle/>
        <a:p>
          <a:endParaRPr lang="nl-NL"/>
        </a:p>
      </dgm:t>
    </dgm:pt>
    <dgm:pt modelId="{93A1607B-2E5F-4823-8CE2-7EF38CCA486C}" type="sibTrans" cxnId="{00B27E35-234B-4A11-B905-FBD9FE397418}">
      <dgm:prSet/>
      <dgm:spPr/>
      <dgm:t>
        <a:bodyPr/>
        <a:lstStyle/>
        <a:p>
          <a:endParaRPr lang="nl-NL"/>
        </a:p>
      </dgm:t>
    </dgm:pt>
    <dgm:pt modelId="{51F3BF5B-86C2-4B3B-A8DE-E2986BFD9513}">
      <dgm:prSet/>
      <dgm:spPr>
        <a:solidFill>
          <a:schemeClr val="bg2">
            <a:lumMod val="90000"/>
          </a:schemeClr>
        </a:solidFill>
      </dgm:spPr>
      <dgm:t>
        <a:bodyPr/>
        <a:lstStyle/>
        <a:p>
          <a:r>
            <a:rPr lang="nl-NL">
              <a:solidFill>
                <a:sysClr val="windowText" lastClr="000000"/>
              </a:solidFill>
            </a:rPr>
            <a:t>Citizen's jury</a:t>
          </a:r>
        </a:p>
        <a:p>
          <a:r>
            <a:rPr lang="nl-NL">
              <a:solidFill>
                <a:sysClr val="windowText" lastClr="000000"/>
              </a:solidFill>
            </a:rPr>
            <a:t>Charette</a:t>
          </a:r>
        </a:p>
        <a:p>
          <a:r>
            <a:rPr lang="nl-NL">
              <a:solidFill>
                <a:sysClr val="windowText" lastClr="000000"/>
              </a:solidFill>
            </a:rPr>
            <a:t>Samenwerking tussen</a:t>
          </a:r>
        </a:p>
        <a:p>
          <a:r>
            <a:rPr lang="nl-NL">
              <a:solidFill>
                <a:sysClr val="windowText" lastClr="000000"/>
              </a:solidFill>
            </a:rPr>
            <a:t>afdelingen</a:t>
          </a:r>
        </a:p>
      </dgm:t>
    </dgm:pt>
    <dgm:pt modelId="{E9DAFF96-08D2-465C-A4BC-F7A740B306F7}" type="parTrans" cxnId="{814CD2CB-6F91-4A01-B46A-4B2410E7855E}">
      <dgm:prSet/>
      <dgm:spPr/>
      <dgm:t>
        <a:bodyPr/>
        <a:lstStyle/>
        <a:p>
          <a:endParaRPr lang="nl-NL"/>
        </a:p>
      </dgm:t>
    </dgm:pt>
    <dgm:pt modelId="{2E1E8303-EF98-43AC-81EE-0C8CAB35BA4F}" type="sibTrans" cxnId="{814CD2CB-6F91-4A01-B46A-4B2410E7855E}">
      <dgm:prSet/>
      <dgm:spPr/>
      <dgm:t>
        <a:bodyPr/>
        <a:lstStyle/>
        <a:p>
          <a:endParaRPr lang="nl-NL"/>
        </a:p>
      </dgm:t>
    </dgm:pt>
    <dgm:pt modelId="{9DAA3D48-DED1-4727-B8F7-28D07A654985}">
      <dgm:prSet/>
      <dgm:spPr>
        <a:solidFill>
          <a:schemeClr val="bg2">
            <a:lumMod val="90000"/>
          </a:schemeClr>
        </a:solidFill>
      </dgm:spPr>
      <dgm:t>
        <a:bodyPr/>
        <a:lstStyle/>
        <a:p>
          <a:r>
            <a:rPr lang="nl-NL">
              <a:solidFill>
                <a:sysClr val="windowText" lastClr="000000"/>
              </a:solidFill>
            </a:rPr>
            <a:t>Patientvergaderingen</a:t>
          </a:r>
        </a:p>
        <a:p>
          <a:r>
            <a:rPr lang="nl-NL">
              <a:solidFill>
                <a:sysClr val="windowText" lastClr="000000"/>
              </a:solidFill>
            </a:rPr>
            <a:t>Spiegelgesprekken</a:t>
          </a:r>
        </a:p>
        <a:p>
          <a:r>
            <a:rPr lang="nl-NL">
              <a:solidFill>
                <a:sysClr val="windowText" lastClr="000000"/>
              </a:solidFill>
            </a:rPr>
            <a:t>Retreats</a:t>
          </a:r>
        </a:p>
        <a:p>
          <a:r>
            <a:rPr lang="nl-NL">
              <a:solidFill>
                <a:sysClr val="windowText" lastClr="000000"/>
              </a:solidFill>
            </a:rPr>
            <a:t>Hoorzittingen</a:t>
          </a:r>
        </a:p>
        <a:p>
          <a:r>
            <a:rPr lang="nl-NL">
              <a:solidFill>
                <a:sysClr val="windowText" lastClr="000000"/>
              </a:solidFill>
            </a:rPr>
            <a:t>Parlementaire comité's</a:t>
          </a:r>
        </a:p>
        <a:p>
          <a:r>
            <a:rPr lang="nl-NL">
              <a:solidFill>
                <a:sysClr val="windowText" lastClr="000000"/>
              </a:solidFill>
            </a:rPr>
            <a:t>Betrokken bij</a:t>
          </a:r>
        </a:p>
        <a:p>
          <a:r>
            <a:rPr lang="nl-NL">
              <a:solidFill>
                <a:sysClr val="windowText" lastClr="000000"/>
              </a:solidFill>
            </a:rPr>
            <a:t>ontwikkeling zorgpad</a:t>
          </a:r>
        </a:p>
      </dgm:t>
    </dgm:pt>
    <dgm:pt modelId="{5DBEC833-C322-49D7-AD94-F7FE3A792554}" type="parTrans" cxnId="{10DE0C6F-4A71-4125-A257-4F7CF4B67F44}">
      <dgm:prSet/>
      <dgm:spPr/>
      <dgm:t>
        <a:bodyPr/>
        <a:lstStyle/>
        <a:p>
          <a:endParaRPr lang="nl-NL"/>
        </a:p>
      </dgm:t>
    </dgm:pt>
    <dgm:pt modelId="{E07109F1-2256-449F-BD3D-BAA68DE24469}" type="sibTrans" cxnId="{10DE0C6F-4A71-4125-A257-4F7CF4B67F44}">
      <dgm:prSet/>
      <dgm:spPr/>
      <dgm:t>
        <a:bodyPr/>
        <a:lstStyle/>
        <a:p>
          <a:endParaRPr lang="nl-NL"/>
        </a:p>
      </dgm:t>
    </dgm:pt>
    <dgm:pt modelId="{5E5B3F04-5DAA-4D36-AA07-3E6C3AD6846C}">
      <dgm:prSet/>
      <dgm:spPr>
        <a:solidFill>
          <a:schemeClr val="bg2">
            <a:lumMod val="90000"/>
          </a:schemeClr>
        </a:solidFill>
      </dgm:spPr>
      <dgm:t>
        <a:bodyPr/>
        <a:lstStyle/>
        <a:p>
          <a:r>
            <a:rPr lang="nl-NL">
              <a:solidFill>
                <a:sysClr val="windowText" lastClr="000000"/>
              </a:solidFill>
            </a:rPr>
            <a:t>Clientenraad</a:t>
          </a:r>
        </a:p>
        <a:p>
          <a:r>
            <a:rPr lang="nl-NL">
              <a:solidFill>
                <a:sysClr val="windowText" lastClr="000000"/>
              </a:solidFill>
            </a:rPr>
            <a:t>Consensusconferentie</a:t>
          </a:r>
        </a:p>
        <a:p>
          <a:r>
            <a:rPr lang="nl-NL">
              <a:solidFill>
                <a:sysClr val="windowText" lastClr="000000"/>
              </a:solidFill>
            </a:rPr>
            <a:t>Overleg polling</a:t>
          </a:r>
        </a:p>
        <a:p>
          <a:r>
            <a:rPr lang="nl-NL">
              <a:solidFill>
                <a:sysClr val="windowText" lastClr="000000"/>
              </a:solidFill>
            </a:rPr>
            <a:t>Adviserend comité</a:t>
          </a:r>
        </a:p>
        <a:p>
          <a:r>
            <a:rPr lang="nl-NL">
              <a:solidFill>
                <a:sysClr val="windowText" lastClr="000000"/>
              </a:solidFill>
            </a:rPr>
            <a:t>Workshops</a:t>
          </a:r>
        </a:p>
        <a:p>
          <a:r>
            <a:rPr lang="nl-NL">
              <a:solidFill>
                <a:sysClr val="windowText" lastClr="000000"/>
              </a:solidFill>
            </a:rPr>
            <a:t>Round table</a:t>
          </a:r>
        </a:p>
        <a:p>
          <a:r>
            <a:rPr lang="nl-NL">
              <a:solidFill>
                <a:sysClr val="windowText" lastClr="000000"/>
              </a:solidFill>
            </a:rPr>
            <a:t>Studiekring</a:t>
          </a:r>
        </a:p>
        <a:p>
          <a:r>
            <a:rPr lang="nl-NL">
              <a:solidFill>
                <a:sysClr val="windowText" lastClr="000000"/>
              </a:solidFill>
            </a:rPr>
            <a:t>Studiegroep</a:t>
          </a:r>
        </a:p>
        <a:p>
          <a:r>
            <a:rPr lang="nl-NL">
              <a:solidFill>
                <a:sysClr val="windowText" lastClr="000000"/>
              </a:solidFill>
            </a:rPr>
            <a:t>Denktank</a:t>
          </a:r>
        </a:p>
      </dgm:t>
    </dgm:pt>
    <dgm:pt modelId="{8F05B3E0-ACD3-4B6A-B984-20703DC2369C}" type="parTrans" cxnId="{1A9FF8C3-BD82-4B62-B505-30356DD28691}">
      <dgm:prSet/>
      <dgm:spPr/>
      <dgm:t>
        <a:bodyPr/>
        <a:lstStyle/>
        <a:p>
          <a:endParaRPr lang="nl-NL"/>
        </a:p>
      </dgm:t>
    </dgm:pt>
    <dgm:pt modelId="{0F1F05B0-FCC6-4E37-9BF6-1B6C033B940E}" type="sibTrans" cxnId="{1A9FF8C3-BD82-4B62-B505-30356DD28691}">
      <dgm:prSet/>
      <dgm:spPr/>
      <dgm:t>
        <a:bodyPr/>
        <a:lstStyle/>
        <a:p>
          <a:endParaRPr lang="nl-NL"/>
        </a:p>
      </dgm:t>
    </dgm:pt>
    <dgm:pt modelId="{DA74DDD3-E56C-4586-A936-54EB8DF9723E}">
      <dgm:prSet/>
      <dgm:spPr>
        <a:solidFill>
          <a:schemeClr val="accent1"/>
        </a:solidFill>
      </dgm:spPr>
      <dgm:t>
        <a:bodyPr/>
        <a:lstStyle/>
        <a:p>
          <a:r>
            <a:rPr lang="nl-NL">
              <a:solidFill>
                <a:schemeClr val="bg1"/>
              </a:solidFill>
            </a:rPr>
            <a:t>Is het belangrijk dat er doorvraagmogelijkheden zijn naar inhoudelijke argumentaties?</a:t>
          </a:r>
        </a:p>
      </dgm:t>
    </dgm:pt>
    <dgm:pt modelId="{74090D62-5A66-4CD6-BE60-0251FABF45DE}" type="parTrans" cxnId="{011C8B5A-735A-41FD-B095-F761A96441B4}">
      <dgm:prSet/>
      <dgm:spPr/>
      <dgm:t>
        <a:bodyPr/>
        <a:lstStyle/>
        <a:p>
          <a:endParaRPr lang="nl-NL"/>
        </a:p>
      </dgm:t>
    </dgm:pt>
    <dgm:pt modelId="{1AA17D2B-1446-4094-B046-FF7A84F720B6}" type="sibTrans" cxnId="{011C8B5A-735A-41FD-B095-F761A96441B4}">
      <dgm:prSet/>
      <dgm:spPr/>
      <dgm:t>
        <a:bodyPr/>
        <a:lstStyle/>
        <a:p>
          <a:endParaRPr lang="nl-NL"/>
        </a:p>
      </dgm:t>
    </dgm:pt>
    <dgm:pt modelId="{BCFC2242-2A46-44C1-AB9C-A8BA41E197C5}">
      <dgm:prSet/>
      <dgm:spPr>
        <a:solidFill>
          <a:schemeClr val="accent1"/>
        </a:solidFill>
      </dgm:spPr>
      <dgm:t>
        <a:bodyPr/>
        <a:lstStyle/>
        <a:p>
          <a:r>
            <a:rPr lang="nl-NL">
              <a:solidFill>
                <a:schemeClr val="bg1"/>
              </a:solidFill>
            </a:rPr>
            <a:t>Worden deelnemers geinformeerd door onderlinge gedachtenuitwisseling of door de opdrachtgever?</a:t>
          </a:r>
        </a:p>
      </dgm:t>
    </dgm:pt>
    <dgm:pt modelId="{A1DE1FF5-102A-4EBB-9EFC-BA4ECA293E2D}" type="parTrans" cxnId="{45A02582-7A36-404B-90A9-EF8E3B33441A}">
      <dgm:prSet/>
      <dgm:spPr/>
      <dgm:t>
        <a:bodyPr/>
        <a:lstStyle/>
        <a:p>
          <a:endParaRPr lang="nl-NL"/>
        </a:p>
      </dgm:t>
    </dgm:pt>
    <dgm:pt modelId="{EA9E6BD5-5B6F-4343-B103-EA16AE4F2480}" type="sibTrans" cxnId="{45A02582-7A36-404B-90A9-EF8E3B33441A}">
      <dgm:prSet/>
      <dgm:spPr/>
      <dgm:t>
        <a:bodyPr/>
        <a:lstStyle/>
        <a:p>
          <a:endParaRPr lang="nl-NL"/>
        </a:p>
      </dgm:t>
    </dgm:pt>
    <dgm:pt modelId="{C1E5BE85-9D2B-4609-9882-A2FC70191E07}">
      <dgm:prSet/>
      <dgm:spPr>
        <a:solidFill>
          <a:schemeClr val="bg2">
            <a:lumMod val="90000"/>
          </a:schemeClr>
        </a:solidFill>
      </dgm:spPr>
      <dgm:t>
        <a:bodyPr/>
        <a:lstStyle/>
        <a:p>
          <a:r>
            <a:rPr lang="nl-NL">
              <a:solidFill>
                <a:sysClr val="windowText" lastClr="000000"/>
              </a:solidFill>
            </a:rPr>
            <a:t>Focusgroep</a:t>
          </a:r>
        </a:p>
      </dgm:t>
    </dgm:pt>
    <dgm:pt modelId="{58975BE6-B331-42E1-A82C-92F53E5E0379}" type="parTrans" cxnId="{9DB0C5B7-B042-4AE9-9BE5-5428A2A6215D}">
      <dgm:prSet/>
      <dgm:spPr/>
      <dgm:t>
        <a:bodyPr/>
        <a:lstStyle/>
        <a:p>
          <a:endParaRPr lang="nl-NL"/>
        </a:p>
      </dgm:t>
    </dgm:pt>
    <dgm:pt modelId="{7DEDAE7F-75B7-4B31-9E42-10F89C60A566}" type="sibTrans" cxnId="{9DB0C5B7-B042-4AE9-9BE5-5428A2A6215D}">
      <dgm:prSet/>
      <dgm:spPr/>
      <dgm:t>
        <a:bodyPr/>
        <a:lstStyle/>
        <a:p>
          <a:endParaRPr lang="nl-NL"/>
        </a:p>
      </dgm:t>
    </dgm:pt>
    <dgm:pt modelId="{110AB2A9-EDC7-4BAA-926C-D134E95C2209}">
      <dgm:prSet/>
      <dgm:spPr>
        <a:solidFill>
          <a:schemeClr val="bg2">
            <a:lumMod val="90000"/>
          </a:schemeClr>
        </a:solidFill>
      </dgm:spPr>
      <dgm:t>
        <a:bodyPr/>
        <a:lstStyle/>
        <a:p>
          <a:r>
            <a:rPr lang="nl-NL">
              <a:solidFill>
                <a:sysClr val="windowText" lastClr="000000"/>
              </a:solidFill>
            </a:rPr>
            <a:t>Survey/opinion poll</a:t>
          </a:r>
        </a:p>
      </dgm:t>
    </dgm:pt>
    <dgm:pt modelId="{1A297542-C98E-4838-BD78-9730E1937663}" type="parTrans" cxnId="{0C1067CE-2C7C-4EAD-9918-BE58BF1BB4ED}">
      <dgm:prSet/>
      <dgm:spPr/>
      <dgm:t>
        <a:bodyPr/>
        <a:lstStyle/>
        <a:p>
          <a:endParaRPr lang="nl-NL"/>
        </a:p>
      </dgm:t>
    </dgm:pt>
    <dgm:pt modelId="{F4FC3E69-7214-41A7-AFD8-D76F65E5F346}" type="sibTrans" cxnId="{0C1067CE-2C7C-4EAD-9918-BE58BF1BB4ED}">
      <dgm:prSet/>
      <dgm:spPr/>
      <dgm:t>
        <a:bodyPr/>
        <a:lstStyle/>
        <a:p>
          <a:endParaRPr lang="nl-NL"/>
        </a:p>
      </dgm:t>
    </dgm:pt>
    <dgm:pt modelId="{7FF0FE30-2DF9-4613-9B5E-5165EE45A32D}">
      <dgm:prSet/>
      <dgm:spPr>
        <a:solidFill>
          <a:schemeClr val="bg2">
            <a:lumMod val="90000"/>
          </a:schemeClr>
        </a:solidFill>
      </dgm:spPr>
      <dgm:t>
        <a:bodyPr/>
        <a:lstStyle/>
        <a:p>
          <a:r>
            <a:rPr lang="nl-NL">
              <a:solidFill>
                <a:sysClr val="windowText" lastClr="000000"/>
              </a:solidFill>
            </a:rPr>
            <a:t>Consultatie document</a:t>
          </a:r>
        </a:p>
      </dgm:t>
    </dgm:pt>
    <dgm:pt modelId="{6B078281-AC35-466B-8CEA-1BBC359146EE}" type="parTrans" cxnId="{22D2E568-9D85-42D1-A9EF-958F5926BF11}">
      <dgm:prSet/>
      <dgm:spPr/>
      <dgm:t>
        <a:bodyPr/>
        <a:lstStyle/>
        <a:p>
          <a:endParaRPr lang="nl-NL"/>
        </a:p>
      </dgm:t>
    </dgm:pt>
    <dgm:pt modelId="{FD4360C7-7FF5-4D2E-9E1D-DBADE5A8CD99}" type="sibTrans" cxnId="{22D2E568-9D85-42D1-A9EF-958F5926BF11}">
      <dgm:prSet/>
      <dgm:spPr/>
      <dgm:t>
        <a:bodyPr/>
        <a:lstStyle/>
        <a:p>
          <a:endParaRPr lang="nl-NL"/>
        </a:p>
      </dgm:t>
    </dgm:pt>
    <dgm:pt modelId="{650EDC11-619E-4EE9-A166-9D7AC7F4F4FD}">
      <dgm:prSet/>
      <dgm:spPr>
        <a:solidFill>
          <a:schemeClr val="bg2">
            <a:lumMod val="90000"/>
          </a:schemeClr>
        </a:solidFill>
      </dgm:spPr>
      <dgm:t>
        <a:bodyPr/>
        <a:lstStyle/>
        <a:p>
          <a:r>
            <a:rPr lang="nl-NL">
              <a:solidFill>
                <a:sysClr val="windowText" lastClr="000000"/>
              </a:solidFill>
            </a:rPr>
            <a:t>Dialoog</a:t>
          </a:r>
        </a:p>
      </dgm:t>
    </dgm:pt>
    <dgm:pt modelId="{94773C74-CAED-4E63-9B5A-B57B5D6A59C2}" type="parTrans" cxnId="{9E5656EB-AB79-4BA1-80A3-2B06DDD7DC53}">
      <dgm:prSet/>
      <dgm:spPr/>
      <dgm:t>
        <a:bodyPr/>
        <a:lstStyle/>
        <a:p>
          <a:endParaRPr lang="nl-NL"/>
        </a:p>
      </dgm:t>
    </dgm:pt>
    <dgm:pt modelId="{E83DC046-B9D1-483F-B5EA-01FAAE346FCD}" type="sibTrans" cxnId="{9E5656EB-AB79-4BA1-80A3-2B06DDD7DC53}">
      <dgm:prSet/>
      <dgm:spPr/>
      <dgm:t>
        <a:bodyPr/>
        <a:lstStyle/>
        <a:p>
          <a:endParaRPr lang="nl-NL"/>
        </a:p>
      </dgm:t>
    </dgm:pt>
    <dgm:pt modelId="{9617D8BB-CCFB-46EE-A984-253F1C14DDBA}" type="pres">
      <dgm:prSet presAssocID="{64070FEB-223A-44EC-A46D-687F69B5D7D9}" presName="hierChild1" presStyleCnt="0">
        <dgm:presLayoutVars>
          <dgm:orgChart val="1"/>
          <dgm:chPref val="1"/>
          <dgm:dir/>
          <dgm:animOne val="branch"/>
          <dgm:animLvl val="lvl"/>
          <dgm:resizeHandles/>
        </dgm:presLayoutVars>
      </dgm:prSet>
      <dgm:spPr/>
      <dgm:t>
        <a:bodyPr/>
        <a:lstStyle/>
        <a:p>
          <a:endParaRPr lang="en-US"/>
        </a:p>
      </dgm:t>
    </dgm:pt>
    <dgm:pt modelId="{15B93BBA-5BD9-48ED-BA86-37123D7F9DD8}" type="pres">
      <dgm:prSet presAssocID="{18467445-69F7-4541-8608-6F97D59AC9FD}" presName="hierRoot1" presStyleCnt="0">
        <dgm:presLayoutVars>
          <dgm:hierBranch val="init"/>
        </dgm:presLayoutVars>
      </dgm:prSet>
      <dgm:spPr/>
    </dgm:pt>
    <dgm:pt modelId="{8CE345FA-C5AE-48C8-B775-0BD9CC85636D}" type="pres">
      <dgm:prSet presAssocID="{18467445-69F7-4541-8608-6F97D59AC9FD}" presName="rootComposite1" presStyleCnt="0"/>
      <dgm:spPr/>
    </dgm:pt>
    <dgm:pt modelId="{64495064-8B01-4FD1-94ED-9E30B207D21B}" type="pres">
      <dgm:prSet presAssocID="{18467445-69F7-4541-8608-6F97D59AC9FD}" presName="rootText1" presStyleLbl="node0" presStyleIdx="0" presStyleCnt="1" custScaleX="136733" custScaleY="182311" custLinFactY="-100000" custLinFactNeighborX="-4157" custLinFactNeighborY="-188187">
        <dgm:presLayoutVars>
          <dgm:chPref val="3"/>
        </dgm:presLayoutVars>
      </dgm:prSet>
      <dgm:spPr/>
      <dgm:t>
        <a:bodyPr/>
        <a:lstStyle/>
        <a:p>
          <a:endParaRPr lang="en-US"/>
        </a:p>
      </dgm:t>
    </dgm:pt>
    <dgm:pt modelId="{2AD5348D-8E90-44F6-98F9-A3A0FDE236DF}" type="pres">
      <dgm:prSet presAssocID="{18467445-69F7-4541-8608-6F97D59AC9FD}" presName="rootConnector1" presStyleLbl="node1" presStyleIdx="0" presStyleCnt="0"/>
      <dgm:spPr/>
      <dgm:t>
        <a:bodyPr/>
        <a:lstStyle/>
        <a:p>
          <a:endParaRPr lang="en-US"/>
        </a:p>
      </dgm:t>
    </dgm:pt>
    <dgm:pt modelId="{A73A400E-672B-4082-9D59-F1C5AD806B69}" type="pres">
      <dgm:prSet presAssocID="{18467445-69F7-4541-8608-6F97D59AC9FD}" presName="hierChild2" presStyleCnt="0"/>
      <dgm:spPr/>
    </dgm:pt>
    <dgm:pt modelId="{7D0FFE4E-3918-4C88-914D-0453F61FF82F}" type="pres">
      <dgm:prSet presAssocID="{F01E1652-4E70-47F6-BF5C-846855736B68}" presName="Name37" presStyleLbl="parChTrans1D2" presStyleIdx="0" presStyleCnt="2" custSzX="1080000" custSzY="720002"/>
      <dgm:spPr/>
      <dgm:t>
        <a:bodyPr/>
        <a:lstStyle/>
        <a:p>
          <a:endParaRPr lang="en-US"/>
        </a:p>
      </dgm:t>
    </dgm:pt>
    <dgm:pt modelId="{EF9C1A40-7DDF-47DE-9073-ADB620631888}" type="pres">
      <dgm:prSet presAssocID="{813487D0-9F40-49E2-947E-FC37F56FBBE3}" presName="hierRoot2" presStyleCnt="0">
        <dgm:presLayoutVars>
          <dgm:hierBranch val="init"/>
        </dgm:presLayoutVars>
      </dgm:prSet>
      <dgm:spPr/>
    </dgm:pt>
    <dgm:pt modelId="{C314E3F2-4EA6-483E-871F-3B06A53D4567}" type="pres">
      <dgm:prSet presAssocID="{813487D0-9F40-49E2-947E-FC37F56FBBE3}" presName="rootComposite" presStyleCnt="0"/>
      <dgm:spPr/>
    </dgm:pt>
    <dgm:pt modelId="{F6A24525-0EC2-4E64-AF26-DE769EA02775}" type="pres">
      <dgm:prSet presAssocID="{813487D0-9F40-49E2-947E-FC37F56FBBE3}" presName="rootText" presStyleLbl="node2" presStyleIdx="0" presStyleCnt="2" custScaleX="136733" custScaleY="182311" custLinFactY="-100000" custLinFactNeighborX="11069" custLinFactNeighborY="-133069">
        <dgm:presLayoutVars>
          <dgm:chPref val="3"/>
        </dgm:presLayoutVars>
      </dgm:prSet>
      <dgm:spPr/>
      <dgm:t>
        <a:bodyPr/>
        <a:lstStyle/>
        <a:p>
          <a:endParaRPr lang="en-US"/>
        </a:p>
      </dgm:t>
    </dgm:pt>
    <dgm:pt modelId="{ECAA4C8F-3E56-4B3B-90CA-9981EFE407D5}" type="pres">
      <dgm:prSet presAssocID="{813487D0-9F40-49E2-947E-FC37F56FBBE3}" presName="rootConnector" presStyleLbl="node2" presStyleIdx="0" presStyleCnt="2"/>
      <dgm:spPr/>
      <dgm:t>
        <a:bodyPr/>
        <a:lstStyle/>
        <a:p>
          <a:endParaRPr lang="en-US"/>
        </a:p>
      </dgm:t>
    </dgm:pt>
    <dgm:pt modelId="{4E47A25A-33CC-42C7-B133-86936281470F}" type="pres">
      <dgm:prSet presAssocID="{813487D0-9F40-49E2-947E-FC37F56FBBE3}" presName="hierChild4" presStyleCnt="0"/>
      <dgm:spPr/>
    </dgm:pt>
    <dgm:pt modelId="{04DD463B-8BD9-444F-892A-4A55A609694B}" type="pres">
      <dgm:prSet presAssocID="{96F6EEFA-E225-43A3-99E7-A3E1425B53DC}" presName="Name37" presStyleLbl="parChTrans1D3" presStyleIdx="0" presStyleCnt="4" custSzX="1080001" custSzY="720000"/>
      <dgm:spPr/>
      <dgm:t>
        <a:bodyPr/>
        <a:lstStyle/>
        <a:p>
          <a:endParaRPr lang="en-US"/>
        </a:p>
      </dgm:t>
    </dgm:pt>
    <dgm:pt modelId="{77C51923-2E3F-432A-809F-823F8BB67FC0}" type="pres">
      <dgm:prSet presAssocID="{33318724-3604-4C9F-9641-798680211C7B}" presName="hierRoot2" presStyleCnt="0">
        <dgm:presLayoutVars>
          <dgm:hierBranch val="init"/>
        </dgm:presLayoutVars>
      </dgm:prSet>
      <dgm:spPr/>
    </dgm:pt>
    <dgm:pt modelId="{0670B7D1-DD50-42EC-993B-71434127C4E5}" type="pres">
      <dgm:prSet presAssocID="{33318724-3604-4C9F-9641-798680211C7B}" presName="rootComposite" presStyleCnt="0"/>
      <dgm:spPr/>
    </dgm:pt>
    <dgm:pt modelId="{CB18E540-C77C-49DA-92A3-37746531439F}" type="pres">
      <dgm:prSet presAssocID="{33318724-3604-4C9F-9641-798680211C7B}" presName="rootText" presStyleLbl="node3" presStyleIdx="0" presStyleCnt="4" custScaleX="136733" custScaleY="182311" custLinFactY="-85638" custLinFactNeighborX="39044" custLinFactNeighborY="-100000">
        <dgm:presLayoutVars>
          <dgm:chPref val="3"/>
        </dgm:presLayoutVars>
      </dgm:prSet>
      <dgm:spPr/>
      <dgm:t>
        <a:bodyPr/>
        <a:lstStyle/>
        <a:p>
          <a:endParaRPr lang="en-US"/>
        </a:p>
      </dgm:t>
    </dgm:pt>
    <dgm:pt modelId="{99980C1B-03DF-4436-BC8D-F9FB718D8FF6}" type="pres">
      <dgm:prSet presAssocID="{33318724-3604-4C9F-9641-798680211C7B}" presName="rootConnector" presStyleLbl="node3" presStyleIdx="0" presStyleCnt="4"/>
      <dgm:spPr/>
      <dgm:t>
        <a:bodyPr/>
        <a:lstStyle/>
        <a:p>
          <a:endParaRPr lang="en-US"/>
        </a:p>
      </dgm:t>
    </dgm:pt>
    <dgm:pt modelId="{B92ECA7E-8B94-4BF0-A849-91EDC1BC3751}" type="pres">
      <dgm:prSet presAssocID="{33318724-3604-4C9F-9641-798680211C7B}" presName="hierChild4" presStyleCnt="0"/>
      <dgm:spPr/>
    </dgm:pt>
    <dgm:pt modelId="{ADC9965D-E945-4AB6-93DB-A51C699D3729}" type="pres">
      <dgm:prSet presAssocID="{33318724-3604-4C9F-9641-798680211C7B}" presName="hierChild5" presStyleCnt="0"/>
      <dgm:spPr/>
    </dgm:pt>
    <dgm:pt modelId="{FCB044FF-C5F5-4E63-81DA-8A2E9BEE55DF}" type="pres">
      <dgm:prSet presAssocID="{0B61DFC6-16D6-45E4-968C-14D2B2539383}" presName="Name37" presStyleLbl="parChTrans1D3" presStyleIdx="1" presStyleCnt="4" custSzX="1080007" custSzY="720000"/>
      <dgm:spPr/>
      <dgm:t>
        <a:bodyPr/>
        <a:lstStyle/>
        <a:p>
          <a:endParaRPr lang="en-US"/>
        </a:p>
      </dgm:t>
    </dgm:pt>
    <dgm:pt modelId="{1D590D55-C8CE-48AB-9B51-C0328F044651}" type="pres">
      <dgm:prSet presAssocID="{E5A80FEA-1402-4198-AB7B-145367A95258}" presName="hierRoot2" presStyleCnt="0">
        <dgm:presLayoutVars>
          <dgm:hierBranch val="init"/>
        </dgm:presLayoutVars>
      </dgm:prSet>
      <dgm:spPr/>
    </dgm:pt>
    <dgm:pt modelId="{4364CEA6-4E29-4D8B-85F5-A2F3B7DCA484}" type="pres">
      <dgm:prSet presAssocID="{E5A80FEA-1402-4198-AB7B-145367A95258}" presName="rootComposite" presStyleCnt="0"/>
      <dgm:spPr/>
    </dgm:pt>
    <dgm:pt modelId="{09384C32-8D63-4F8A-9451-0FA22CC0B139}" type="pres">
      <dgm:prSet presAssocID="{E5A80FEA-1402-4198-AB7B-145367A95258}" presName="rootText" presStyleLbl="node3" presStyleIdx="1" presStyleCnt="4" custScaleX="136733" custScaleY="182311" custLinFactY="-58189" custLinFactNeighborX="38345" custLinFactNeighborY="-100000">
        <dgm:presLayoutVars>
          <dgm:chPref val="3"/>
        </dgm:presLayoutVars>
      </dgm:prSet>
      <dgm:spPr/>
      <dgm:t>
        <a:bodyPr/>
        <a:lstStyle/>
        <a:p>
          <a:endParaRPr lang="en-US"/>
        </a:p>
      </dgm:t>
    </dgm:pt>
    <dgm:pt modelId="{F6D7C525-9774-4A9A-915D-A83E67A752A8}" type="pres">
      <dgm:prSet presAssocID="{E5A80FEA-1402-4198-AB7B-145367A95258}" presName="rootConnector" presStyleLbl="node3" presStyleIdx="1" presStyleCnt="4"/>
      <dgm:spPr/>
      <dgm:t>
        <a:bodyPr/>
        <a:lstStyle/>
        <a:p>
          <a:endParaRPr lang="en-US"/>
        </a:p>
      </dgm:t>
    </dgm:pt>
    <dgm:pt modelId="{EF6D091E-3140-451C-AF56-8B929D4F1031}" type="pres">
      <dgm:prSet presAssocID="{E5A80FEA-1402-4198-AB7B-145367A95258}" presName="hierChild4" presStyleCnt="0"/>
      <dgm:spPr/>
    </dgm:pt>
    <dgm:pt modelId="{CF867D65-D0D2-4FAC-9CB5-80FA5736B061}" type="pres">
      <dgm:prSet presAssocID="{E5A80FEA-1402-4198-AB7B-145367A95258}" presName="hierChild5" presStyleCnt="0"/>
      <dgm:spPr/>
    </dgm:pt>
    <dgm:pt modelId="{2D07905C-3CDC-4D03-AEE4-D369A2B0097F}" type="pres">
      <dgm:prSet presAssocID="{813487D0-9F40-49E2-947E-FC37F56FBBE3}" presName="hierChild5" presStyleCnt="0"/>
      <dgm:spPr/>
    </dgm:pt>
    <dgm:pt modelId="{7C735062-7F45-4ABE-9A81-521E6F2DE17C}" type="pres">
      <dgm:prSet presAssocID="{8A8B2330-F558-4173-B3C1-425DFDBC08FB}" presName="Name37" presStyleLbl="parChTrans1D2" presStyleIdx="1" presStyleCnt="2" custSzX="1080000" custSzY="720003"/>
      <dgm:spPr/>
      <dgm:t>
        <a:bodyPr/>
        <a:lstStyle/>
        <a:p>
          <a:endParaRPr lang="en-US"/>
        </a:p>
      </dgm:t>
    </dgm:pt>
    <dgm:pt modelId="{5B29AC51-ADDD-46F5-98F0-A9DCF4572F49}" type="pres">
      <dgm:prSet presAssocID="{3B5EF2CC-2CD8-4A3E-A68A-C385C55D47FB}" presName="hierRoot2" presStyleCnt="0">
        <dgm:presLayoutVars>
          <dgm:hierBranch val="init"/>
        </dgm:presLayoutVars>
      </dgm:prSet>
      <dgm:spPr/>
    </dgm:pt>
    <dgm:pt modelId="{6DF47638-1337-49D9-A4A5-1944EEE87BBA}" type="pres">
      <dgm:prSet presAssocID="{3B5EF2CC-2CD8-4A3E-A68A-C385C55D47FB}" presName="rootComposite" presStyleCnt="0"/>
      <dgm:spPr/>
    </dgm:pt>
    <dgm:pt modelId="{5A3267E6-0611-4CFC-AF83-1BE4105F4EA7}" type="pres">
      <dgm:prSet presAssocID="{3B5EF2CC-2CD8-4A3E-A68A-C385C55D47FB}" presName="rootText" presStyleLbl="node2" presStyleIdx="1" presStyleCnt="2" custScaleX="136733" custScaleY="182311" custLinFactY="-100000" custLinFactNeighborX="38515" custLinFactNeighborY="-133661">
        <dgm:presLayoutVars>
          <dgm:chPref val="3"/>
        </dgm:presLayoutVars>
      </dgm:prSet>
      <dgm:spPr/>
      <dgm:t>
        <a:bodyPr/>
        <a:lstStyle/>
        <a:p>
          <a:endParaRPr lang="en-US"/>
        </a:p>
      </dgm:t>
    </dgm:pt>
    <dgm:pt modelId="{2E278E70-CA4E-4F05-ACE7-6E95DC41A684}" type="pres">
      <dgm:prSet presAssocID="{3B5EF2CC-2CD8-4A3E-A68A-C385C55D47FB}" presName="rootConnector" presStyleLbl="node2" presStyleIdx="1" presStyleCnt="2"/>
      <dgm:spPr/>
      <dgm:t>
        <a:bodyPr/>
        <a:lstStyle/>
        <a:p>
          <a:endParaRPr lang="en-US"/>
        </a:p>
      </dgm:t>
    </dgm:pt>
    <dgm:pt modelId="{BB5FC872-3D97-4BAE-9723-862CE9435404}" type="pres">
      <dgm:prSet presAssocID="{3B5EF2CC-2CD8-4A3E-A68A-C385C55D47FB}" presName="hierChild4" presStyleCnt="0"/>
      <dgm:spPr/>
    </dgm:pt>
    <dgm:pt modelId="{A47B9194-F2F8-43C8-B730-AD4BADE4B4C9}" type="pres">
      <dgm:prSet presAssocID="{D0255AF0-C288-4C5C-8A03-BDAF6C0C0F86}" presName="Name37" presStyleLbl="parChTrans1D3" presStyleIdx="2" presStyleCnt="4" custSzX="1080001" custSzY="720002"/>
      <dgm:spPr/>
      <dgm:t>
        <a:bodyPr/>
        <a:lstStyle/>
        <a:p>
          <a:endParaRPr lang="en-US"/>
        </a:p>
      </dgm:t>
    </dgm:pt>
    <dgm:pt modelId="{CDEAD832-A139-469D-849B-D55107F1F6D2}" type="pres">
      <dgm:prSet presAssocID="{16A037B5-18D3-42FB-99BE-C9C62C35DD4C}" presName="hierRoot2" presStyleCnt="0">
        <dgm:presLayoutVars>
          <dgm:hierBranch val="init"/>
        </dgm:presLayoutVars>
      </dgm:prSet>
      <dgm:spPr/>
    </dgm:pt>
    <dgm:pt modelId="{9458EB33-34C8-4E7E-98A7-CF733A90B9DC}" type="pres">
      <dgm:prSet presAssocID="{16A037B5-18D3-42FB-99BE-C9C62C35DD4C}" presName="rootComposite" presStyleCnt="0"/>
      <dgm:spPr/>
    </dgm:pt>
    <dgm:pt modelId="{DEC8BDDE-04FB-4589-9DC9-AB14CCB213B9}" type="pres">
      <dgm:prSet presAssocID="{16A037B5-18D3-42FB-99BE-C9C62C35DD4C}" presName="rootText" presStyleLbl="node3" presStyleIdx="2" presStyleCnt="4" custScaleX="136733" custScaleY="182311" custLinFactX="125930" custLinFactY="-51771" custLinFactNeighborX="200000" custLinFactNeighborY="-100000">
        <dgm:presLayoutVars>
          <dgm:chPref val="3"/>
        </dgm:presLayoutVars>
      </dgm:prSet>
      <dgm:spPr/>
      <dgm:t>
        <a:bodyPr/>
        <a:lstStyle/>
        <a:p>
          <a:endParaRPr lang="en-US"/>
        </a:p>
      </dgm:t>
    </dgm:pt>
    <dgm:pt modelId="{566383AB-0927-4659-8ACA-955B6B189AC9}" type="pres">
      <dgm:prSet presAssocID="{16A037B5-18D3-42FB-99BE-C9C62C35DD4C}" presName="rootConnector" presStyleLbl="node3" presStyleIdx="2" presStyleCnt="4"/>
      <dgm:spPr/>
      <dgm:t>
        <a:bodyPr/>
        <a:lstStyle/>
        <a:p>
          <a:endParaRPr lang="en-US"/>
        </a:p>
      </dgm:t>
    </dgm:pt>
    <dgm:pt modelId="{EE191851-F1C8-4AED-976B-AB30B8B96F91}" type="pres">
      <dgm:prSet presAssocID="{16A037B5-18D3-42FB-99BE-C9C62C35DD4C}" presName="hierChild4" presStyleCnt="0"/>
      <dgm:spPr/>
    </dgm:pt>
    <dgm:pt modelId="{D70ACE08-695A-4741-B486-D9E448F8DF87}" type="pres">
      <dgm:prSet presAssocID="{614E09F5-28E4-4146-9049-5954D3DD360C}" presName="Name37" presStyleLbl="parChTrans1D4" presStyleIdx="0" presStyleCnt="13" custSzX="1080000" custSzY="720002"/>
      <dgm:spPr/>
      <dgm:t>
        <a:bodyPr/>
        <a:lstStyle/>
        <a:p>
          <a:endParaRPr lang="en-US"/>
        </a:p>
      </dgm:t>
    </dgm:pt>
    <dgm:pt modelId="{328FBCAC-AB86-492E-A5E9-05A77ACCFEEC}" type="pres">
      <dgm:prSet presAssocID="{B8B15A8D-6A01-4F8E-8FEB-1ADB3F263F89}" presName="hierRoot2" presStyleCnt="0">
        <dgm:presLayoutVars>
          <dgm:hierBranch val="init"/>
        </dgm:presLayoutVars>
      </dgm:prSet>
      <dgm:spPr/>
    </dgm:pt>
    <dgm:pt modelId="{D9F2D0E0-A774-49C8-B542-4C7AACFFED99}" type="pres">
      <dgm:prSet presAssocID="{B8B15A8D-6A01-4F8E-8FEB-1ADB3F263F89}" presName="rootComposite" presStyleCnt="0"/>
      <dgm:spPr/>
    </dgm:pt>
    <dgm:pt modelId="{9EC293BE-38F7-4565-82E6-4B50373335CF}" type="pres">
      <dgm:prSet presAssocID="{B8B15A8D-6A01-4F8E-8FEB-1ADB3F263F89}" presName="rootText" presStyleLbl="node4" presStyleIdx="0" presStyleCnt="13" custScaleX="136867" custScaleY="182489" custLinFactX="100000" custLinFactNeighborX="159432" custLinFactNeighborY="-37625">
        <dgm:presLayoutVars>
          <dgm:chPref val="3"/>
        </dgm:presLayoutVars>
      </dgm:prSet>
      <dgm:spPr/>
      <dgm:t>
        <a:bodyPr/>
        <a:lstStyle/>
        <a:p>
          <a:endParaRPr lang="en-US"/>
        </a:p>
      </dgm:t>
    </dgm:pt>
    <dgm:pt modelId="{8C593670-EF1D-4D85-84F3-4E00AD042711}" type="pres">
      <dgm:prSet presAssocID="{B8B15A8D-6A01-4F8E-8FEB-1ADB3F263F89}" presName="rootConnector" presStyleLbl="node4" presStyleIdx="0" presStyleCnt="13"/>
      <dgm:spPr/>
      <dgm:t>
        <a:bodyPr/>
        <a:lstStyle/>
        <a:p>
          <a:endParaRPr lang="en-US"/>
        </a:p>
      </dgm:t>
    </dgm:pt>
    <dgm:pt modelId="{31B02AC8-1091-473D-BD2D-1ED9139F9F57}" type="pres">
      <dgm:prSet presAssocID="{B8B15A8D-6A01-4F8E-8FEB-1ADB3F263F89}" presName="hierChild4" presStyleCnt="0"/>
      <dgm:spPr/>
    </dgm:pt>
    <dgm:pt modelId="{58E27CB5-0062-43C7-8107-4F7CBDD97B14}" type="pres">
      <dgm:prSet presAssocID="{5DBEC833-C322-49D7-AD94-F7FE3A792554}" presName="Name37" presStyleLbl="parChTrans1D4" presStyleIdx="1" presStyleCnt="13" custSzX="1080000" custSzY="720000"/>
      <dgm:spPr/>
      <dgm:t>
        <a:bodyPr/>
        <a:lstStyle/>
        <a:p>
          <a:endParaRPr lang="en-US"/>
        </a:p>
      </dgm:t>
    </dgm:pt>
    <dgm:pt modelId="{FF189804-D0E7-4FFD-B603-658111AE0A6E}" type="pres">
      <dgm:prSet presAssocID="{9DAA3D48-DED1-4727-B8F7-28D07A654985}" presName="hierRoot2" presStyleCnt="0">
        <dgm:presLayoutVars>
          <dgm:hierBranch val="init"/>
        </dgm:presLayoutVars>
      </dgm:prSet>
      <dgm:spPr/>
    </dgm:pt>
    <dgm:pt modelId="{1435EBD0-2896-4E30-BDBE-AB1FFD527927}" type="pres">
      <dgm:prSet presAssocID="{9DAA3D48-DED1-4727-B8F7-28D07A654985}" presName="rootComposite" presStyleCnt="0"/>
      <dgm:spPr/>
    </dgm:pt>
    <dgm:pt modelId="{7232B13A-2763-4006-A6C4-0DD721ADA5B9}" type="pres">
      <dgm:prSet presAssocID="{9DAA3D48-DED1-4727-B8F7-28D07A654985}" presName="rootText" presStyleLbl="node4" presStyleIdx="1" presStyleCnt="13" custScaleX="136867" custScaleY="292834" custLinFactX="127117" custLinFactY="200000" custLinFactNeighborX="200000" custLinFactNeighborY="259647">
        <dgm:presLayoutVars>
          <dgm:chPref val="3"/>
        </dgm:presLayoutVars>
      </dgm:prSet>
      <dgm:spPr/>
      <dgm:t>
        <a:bodyPr/>
        <a:lstStyle/>
        <a:p>
          <a:endParaRPr lang="en-US"/>
        </a:p>
      </dgm:t>
    </dgm:pt>
    <dgm:pt modelId="{359C5EF9-7572-47F2-B0AB-BA7B3A0BE457}" type="pres">
      <dgm:prSet presAssocID="{9DAA3D48-DED1-4727-B8F7-28D07A654985}" presName="rootConnector" presStyleLbl="node4" presStyleIdx="1" presStyleCnt="13"/>
      <dgm:spPr/>
      <dgm:t>
        <a:bodyPr/>
        <a:lstStyle/>
        <a:p>
          <a:endParaRPr lang="en-US"/>
        </a:p>
      </dgm:t>
    </dgm:pt>
    <dgm:pt modelId="{D5904E6C-970B-494B-BA3E-0DD556B954C9}" type="pres">
      <dgm:prSet presAssocID="{9DAA3D48-DED1-4727-B8F7-28D07A654985}" presName="hierChild4" presStyleCnt="0"/>
      <dgm:spPr/>
    </dgm:pt>
    <dgm:pt modelId="{C7E1DD6E-553D-4230-A087-3293634311D9}" type="pres">
      <dgm:prSet presAssocID="{9DAA3D48-DED1-4727-B8F7-28D07A654985}" presName="hierChild5" presStyleCnt="0"/>
      <dgm:spPr/>
    </dgm:pt>
    <dgm:pt modelId="{141189DD-D2B3-4152-9303-CD135F0700D2}" type="pres">
      <dgm:prSet presAssocID="{8F05B3E0-ACD3-4B6A-B984-20703DC2369C}" presName="Name37" presStyleLbl="parChTrans1D4" presStyleIdx="2" presStyleCnt="13" custSzX="1080001" custSzY="720000"/>
      <dgm:spPr/>
      <dgm:t>
        <a:bodyPr/>
        <a:lstStyle/>
        <a:p>
          <a:endParaRPr lang="en-US"/>
        </a:p>
      </dgm:t>
    </dgm:pt>
    <dgm:pt modelId="{D8C8DA8D-C99E-446D-87E6-263F8DFFBB44}" type="pres">
      <dgm:prSet presAssocID="{5E5B3F04-5DAA-4D36-AA07-3E6C3AD6846C}" presName="hierRoot2" presStyleCnt="0">
        <dgm:presLayoutVars>
          <dgm:hierBranch val="init"/>
        </dgm:presLayoutVars>
      </dgm:prSet>
      <dgm:spPr/>
    </dgm:pt>
    <dgm:pt modelId="{FA1159F4-DE70-4B8A-A751-34D567C5933C}" type="pres">
      <dgm:prSet presAssocID="{5E5B3F04-5DAA-4D36-AA07-3E6C3AD6846C}" presName="rootComposite" presStyleCnt="0"/>
      <dgm:spPr/>
    </dgm:pt>
    <dgm:pt modelId="{E5E88C28-6D16-4CD4-B5EB-2AD136E22EBA}" type="pres">
      <dgm:prSet presAssocID="{5E5B3F04-5DAA-4D36-AA07-3E6C3AD6846C}" presName="rootText" presStyleLbl="node4" presStyleIdx="2" presStyleCnt="13" custScaleX="136867" custScaleY="365156" custLinFactX="128276" custLinFactY="-134458" custLinFactNeighborX="200000" custLinFactNeighborY="-200000">
        <dgm:presLayoutVars>
          <dgm:chPref val="3"/>
        </dgm:presLayoutVars>
      </dgm:prSet>
      <dgm:spPr/>
      <dgm:t>
        <a:bodyPr/>
        <a:lstStyle/>
        <a:p>
          <a:endParaRPr lang="en-US"/>
        </a:p>
      </dgm:t>
    </dgm:pt>
    <dgm:pt modelId="{A41BC4A2-5F9C-4504-9D83-DA7711B7FE71}" type="pres">
      <dgm:prSet presAssocID="{5E5B3F04-5DAA-4D36-AA07-3E6C3AD6846C}" presName="rootConnector" presStyleLbl="node4" presStyleIdx="2" presStyleCnt="13"/>
      <dgm:spPr/>
      <dgm:t>
        <a:bodyPr/>
        <a:lstStyle/>
        <a:p>
          <a:endParaRPr lang="en-US"/>
        </a:p>
      </dgm:t>
    </dgm:pt>
    <dgm:pt modelId="{2FF76C12-7617-4DCE-9EDC-5B9BF866A72B}" type="pres">
      <dgm:prSet presAssocID="{5E5B3F04-5DAA-4D36-AA07-3E6C3AD6846C}" presName="hierChild4" presStyleCnt="0"/>
      <dgm:spPr/>
    </dgm:pt>
    <dgm:pt modelId="{C7BCE430-2734-46D8-A44A-B082D4E3BFB5}" type="pres">
      <dgm:prSet presAssocID="{5E5B3F04-5DAA-4D36-AA07-3E6C3AD6846C}" presName="hierChild5" presStyleCnt="0"/>
      <dgm:spPr/>
    </dgm:pt>
    <dgm:pt modelId="{CCA3E6A9-3E01-4F39-897F-CCEDADE27567}" type="pres">
      <dgm:prSet presAssocID="{B8B15A8D-6A01-4F8E-8FEB-1ADB3F263F89}" presName="hierChild5" presStyleCnt="0"/>
      <dgm:spPr/>
    </dgm:pt>
    <dgm:pt modelId="{F9E39A42-E41E-4FCD-904C-99F811184BB2}" type="pres">
      <dgm:prSet presAssocID="{D049830B-F883-413A-9D61-D09B72E74EC7}" presName="Name37" presStyleLbl="parChTrans1D4" presStyleIdx="3" presStyleCnt="13" custSzX="1080000" custSzY="720000"/>
      <dgm:spPr/>
      <dgm:t>
        <a:bodyPr/>
        <a:lstStyle/>
        <a:p>
          <a:endParaRPr lang="en-US"/>
        </a:p>
      </dgm:t>
    </dgm:pt>
    <dgm:pt modelId="{0E1B2581-DC42-467F-B2A8-EE5B68B7AAFD}" type="pres">
      <dgm:prSet presAssocID="{0841BD69-60CE-4D5B-BA6B-5D4F6B204E66}" presName="hierRoot2" presStyleCnt="0">
        <dgm:presLayoutVars>
          <dgm:hierBranch val="init"/>
        </dgm:presLayoutVars>
      </dgm:prSet>
      <dgm:spPr/>
    </dgm:pt>
    <dgm:pt modelId="{BE34BE7D-ED5C-4D65-8570-B1C70C9E8336}" type="pres">
      <dgm:prSet presAssocID="{0841BD69-60CE-4D5B-BA6B-5D4F6B204E66}" presName="rootComposite" presStyleCnt="0"/>
      <dgm:spPr/>
    </dgm:pt>
    <dgm:pt modelId="{30E22BD8-51D1-48A8-983F-EDEE36F80725}" type="pres">
      <dgm:prSet presAssocID="{0841BD69-60CE-4D5B-BA6B-5D4F6B204E66}" presName="rootText" presStyleLbl="node4" presStyleIdx="3" presStyleCnt="13" custScaleX="136867" custScaleY="182489" custLinFactX="135330" custLinFactNeighborX="200000" custLinFactNeighborY="-37349">
        <dgm:presLayoutVars>
          <dgm:chPref val="3"/>
        </dgm:presLayoutVars>
      </dgm:prSet>
      <dgm:spPr/>
      <dgm:t>
        <a:bodyPr/>
        <a:lstStyle/>
        <a:p>
          <a:endParaRPr lang="en-US"/>
        </a:p>
      </dgm:t>
    </dgm:pt>
    <dgm:pt modelId="{FD34AD42-EF86-4107-AF19-EFAFC522EC90}" type="pres">
      <dgm:prSet presAssocID="{0841BD69-60CE-4D5B-BA6B-5D4F6B204E66}" presName="rootConnector" presStyleLbl="node4" presStyleIdx="3" presStyleCnt="13"/>
      <dgm:spPr/>
      <dgm:t>
        <a:bodyPr/>
        <a:lstStyle/>
        <a:p>
          <a:endParaRPr lang="en-US"/>
        </a:p>
      </dgm:t>
    </dgm:pt>
    <dgm:pt modelId="{3E532BEA-6E24-430B-A07A-912B38F8C5DC}" type="pres">
      <dgm:prSet presAssocID="{0841BD69-60CE-4D5B-BA6B-5D4F6B204E66}" presName="hierChild4" presStyleCnt="0"/>
      <dgm:spPr/>
    </dgm:pt>
    <dgm:pt modelId="{C766BF20-86F6-4322-B6AA-F9ABF784CFDF}" type="pres">
      <dgm:prSet presAssocID="{373B05A7-9555-4D87-AABE-7AF712614592}" presName="Name37" presStyleLbl="parChTrans1D4" presStyleIdx="4" presStyleCnt="13" custSzX="1080000" custSzY="720000"/>
      <dgm:spPr/>
      <dgm:t>
        <a:bodyPr/>
        <a:lstStyle/>
        <a:p>
          <a:endParaRPr lang="en-US"/>
        </a:p>
      </dgm:t>
    </dgm:pt>
    <dgm:pt modelId="{484B4100-5DC8-45CA-A1D8-91A4494A9D13}" type="pres">
      <dgm:prSet presAssocID="{6846B98E-A2CE-4776-9392-DD881AE7E513}" presName="hierRoot2" presStyleCnt="0">
        <dgm:presLayoutVars>
          <dgm:hierBranch val="init"/>
        </dgm:presLayoutVars>
      </dgm:prSet>
      <dgm:spPr/>
    </dgm:pt>
    <dgm:pt modelId="{AC55E118-214E-4294-8B5E-7D78DA632019}" type="pres">
      <dgm:prSet presAssocID="{6846B98E-A2CE-4776-9392-DD881AE7E513}" presName="rootComposite" presStyleCnt="0"/>
      <dgm:spPr/>
    </dgm:pt>
    <dgm:pt modelId="{AC249EA4-7157-434E-AADA-A5A6191298BD}" type="pres">
      <dgm:prSet presAssocID="{6846B98E-A2CE-4776-9392-DD881AE7E513}" presName="rootText" presStyleLbl="node4" presStyleIdx="4" presStyleCnt="13" custScaleX="136867" custScaleY="182489" custLinFactX="161985" custLinFactNeighborX="200000" custLinFactNeighborY="70758">
        <dgm:presLayoutVars>
          <dgm:chPref val="3"/>
        </dgm:presLayoutVars>
      </dgm:prSet>
      <dgm:spPr/>
      <dgm:t>
        <a:bodyPr/>
        <a:lstStyle/>
        <a:p>
          <a:endParaRPr lang="en-US"/>
        </a:p>
      </dgm:t>
    </dgm:pt>
    <dgm:pt modelId="{B28D95AD-4ACA-44F7-8F04-7BE80486489B}" type="pres">
      <dgm:prSet presAssocID="{6846B98E-A2CE-4776-9392-DD881AE7E513}" presName="rootConnector" presStyleLbl="node4" presStyleIdx="4" presStyleCnt="13"/>
      <dgm:spPr/>
      <dgm:t>
        <a:bodyPr/>
        <a:lstStyle/>
        <a:p>
          <a:endParaRPr lang="en-US"/>
        </a:p>
      </dgm:t>
    </dgm:pt>
    <dgm:pt modelId="{E4F5C4C3-9361-499D-BF4A-7092DAE64B82}" type="pres">
      <dgm:prSet presAssocID="{6846B98E-A2CE-4776-9392-DD881AE7E513}" presName="hierChild4" presStyleCnt="0"/>
      <dgm:spPr/>
    </dgm:pt>
    <dgm:pt modelId="{FC1197D1-F6FA-4116-A746-830121D0D30D}" type="pres">
      <dgm:prSet presAssocID="{6846B98E-A2CE-4776-9392-DD881AE7E513}" presName="hierChild5" presStyleCnt="0"/>
      <dgm:spPr/>
    </dgm:pt>
    <dgm:pt modelId="{729BEE59-51F5-4F46-9151-3AE713258A11}" type="pres">
      <dgm:prSet presAssocID="{E9DAFF96-08D2-465C-A4BC-F7A740B306F7}" presName="Name37" presStyleLbl="parChTrans1D4" presStyleIdx="5" presStyleCnt="13" custSzX="1080004" custSzY="720000"/>
      <dgm:spPr/>
      <dgm:t>
        <a:bodyPr/>
        <a:lstStyle/>
        <a:p>
          <a:endParaRPr lang="en-US"/>
        </a:p>
      </dgm:t>
    </dgm:pt>
    <dgm:pt modelId="{DCBA3CD0-43AE-4687-BF63-7791A5ACA90B}" type="pres">
      <dgm:prSet presAssocID="{51F3BF5B-86C2-4B3B-A8DE-E2986BFD9513}" presName="hierRoot2" presStyleCnt="0">
        <dgm:presLayoutVars>
          <dgm:hierBranch val="init"/>
        </dgm:presLayoutVars>
      </dgm:prSet>
      <dgm:spPr/>
    </dgm:pt>
    <dgm:pt modelId="{31F30AFF-4BE4-4D52-BBA6-67897980ABFA}" type="pres">
      <dgm:prSet presAssocID="{51F3BF5B-86C2-4B3B-A8DE-E2986BFD9513}" presName="rootComposite" presStyleCnt="0"/>
      <dgm:spPr/>
    </dgm:pt>
    <dgm:pt modelId="{626F84D1-521C-4E8C-BA1B-EE49D639CF05}" type="pres">
      <dgm:prSet presAssocID="{51F3BF5B-86C2-4B3B-A8DE-E2986BFD9513}" presName="rootText" presStyleLbl="node4" presStyleIdx="5" presStyleCnt="13" custScaleX="136867" custScaleY="182489" custLinFactX="160929" custLinFactY="26369" custLinFactNeighborX="200000" custLinFactNeighborY="100000">
        <dgm:presLayoutVars>
          <dgm:chPref val="3"/>
        </dgm:presLayoutVars>
      </dgm:prSet>
      <dgm:spPr/>
      <dgm:t>
        <a:bodyPr/>
        <a:lstStyle/>
        <a:p>
          <a:endParaRPr lang="en-US"/>
        </a:p>
      </dgm:t>
    </dgm:pt>
    <dgm:pt modelId="{A80A29D1-BDA2-495D-9910-D7A96856A571}" type="pres">
      <dgm:prSet presAssocID="{51F3BF5B-86C2-4B3B-A8DE-E2986BFD9513}" presName="rootConnector" presStyleLbl="node4" presStyleIdx="5" presStyleCnt="13"/>
      <dgm:spPr/>
      <dgm:t>
        <a:bodyPr/>
        <a:lstStyle/>
        <a:p>
          <a:endParaRPr lang="en-US"/>
        </a:p>
      </dgm:t>
    </dgm:pt>
    <dgm:pt modelId="{B73254CC-A2A8-48F5-8180-7E68A7DE43C7}" type="pres">
      <dgm:prSet presAssocID="{51F3BF5B-86C2-4B3B-A8DE-E2986BFD9513}" presName="hierChild4" presStyleCnt="0"/>
      <dgm:spPr/>
    </dgm:pt>
    <dgm:pt modelId="{84EA41BF-41FB-42FF-A552-6EA972C0E77D}" type="pres">
      <dgm:prSet presAssocID="{51F3BF5B-86C2-4B3B-A8DE-E2986BFD9513}" presName="hierChild5" presStyleCnt="0"/>
      <dgm:spPr/>
    </dgm:pt>
    <dgm:pt modelId="{88CC92E5-0EF9-4B2F-AABC-4E398E8DBC26}" type="pres">
      <dgm:prSet presAssocID="{0841BD69-60CE-4D5B-BA6B-5D4F6B204E66}" presName="hierChild5" presStyleCnt="0"/>
      <dgm:spPr/>
    </dgm:pt>
    <dgm:pt modelId="{AF234BF0-4541-4934-B184-E0D1DA83A23E}" type="pres">
      <dgm:prSet presAssocID="{16A037B5-18D3-42FB-99BE-C9C62C35DD4C}" presName="hierChild5" presStyleCnt="0"/>
      <dgm:spPr/>
    </dgm:pt>
    <dgm:pt modelId="{7D34653A-C4BD-47F4-9A33-E10FB26888DF}" type="pres">
      <dgm:prSet presAssocID="{37A0A472-0FBB-4C13-93AA-1B32A952B74A}" presName="Name37" presStyleLbl="parChTrans1D3" presStyleIdx="3" presStyleCnt="4" custSzX="1080000" custSzY="720002"/>
      <dgm:spPr/>
      <dgm:t>
        <a:bodyPr/>
        <a:lstStyle/>
        <a:p>
          <a:endParaRPr lang="en-US"/>
        </a:p>
      </dgm:t>
    </dgm:pt>
    <dgm:pt modelId="{238CC816-1747-48BF-9FE5-66D2EA5DC332}" type="pres">
      <dgm:prSet presAssocID="{3F79C53E-6812-48B2-80CE-9CF68194DF93}" presName="hierRoot2" presStyleCnt="0">
        <dgm:presLayoutVars>
          <dgm:hierBranch val="init"/>
        </dgm:presLayoutVars>
      </dgm:prSet>
      <dgm:spPr/>
    </dgm:pt>
    <dgm:pt modelId="{8E80E36B-85BC-47F9-B9C0-E005049416DD}" type="pres">
      <dgm:prSet presAssocID="{3F79C53E-6812-48B2-80CE-9CF68194DF93}" presName="rootComposite" presStyleCnt="0"/>
      <dgm:spPr/>
    </dgm:pt>
    <dgm:pt modelId="{CBDF1870-C377-4DBC-BB57-707122042D80}" type="pres">
      <dgm:prSet presAssocID="{3F79C53E-6812-48B2-80CE-9CF68194DF93}" presName="rootText" presStyleLbl="node3" presStyleIdx="3" presStyleCnt="4" custScaleX="147603" custScaleY="197171" custLinFactX="-200000" custLinFactY="-51465" custLinFactNeighborX="-202835" custLinFactNeighborY="-100000">
        <dgm:presLayoutVars>
          <dgm:chPref val="3"/>
        </dgm:presLayoutVars>
      </dgm:prSet>
      <dgm:spPr/>
      <dgm:t>
        <a:bodyPr/>
        <a:lstStyle/>
        <a:p>
          <a:endParaRPr lang="en-US"/>
        </a:p>
      </dgm:t>
    </dgm:pt>
    <dgm:pt modelId="{4F45638E-593A-4509-BB6C-F54F05007C8D}" type="pres">
      <dgm:prSet presAssocID="{3F79C53E-6812-48B2-80CE-9CF68194DF93}" presName="rootConnector" presStyleLbl="node3" presStyleIdx="3" presStyleCnt="4"/>
      <dgm:spPr/>
      <dgm:t>
        <a:bodyPr/>
        <a:lstStyle/>
        <a:p>
          <a:endParaRPr lang="en-US"/>
        </a:p>
      </dgm:t>
    </dgm:pt>
    <dgm:pt modelId="{29E55CBF-6592-4B51-ABBD-2363A2F670C7}" type="pres">
      <dgm:prSet presAssocID="{3F79C53E-6812-48B2-80CE-9CF68194DF93}" presName="hierChild4" presStyleCnt="0"/>
      <dgm:spPr/>
    </dgm:pt>
    <dgm:pt modelId="{B7D8AFAA-C921-4E4D-A4F6-6DEB0ACF0386}" type="pres">
      <dgm:prSet presAssocID="{4F11BE58-890D-475D-BC95-2DA919F30853}" presName="Name37" presStyleLbl="parChTrans1D4" presStyleIdx="6" presStyleCnt="13" custSzX="1080000" custSzY="720000"/>
      <dgm:spPr/>
      <dgm:t>
        <a:bodyPr/>
        <a:lstStyle/>
        <a:p>
          <a:endParaRPr lang="en-US"/>
        </a:p>
      </dgm:t>
    </dgm:pt>
    <dgm:pt modelId="{FEF5336A-4B97-49F8-9594-E3F69BF7758C}" type="pres">
      <dgm:prSet presAssocID="{5B0CCD0F-6CCC-46FF-9C5F-D7920AA8F0F2}" presName="hierRoot2" presStyleCnt="0">
        <dgm:presLayoutVars>
          <dgm:hierBranch val="init"/>
        </dgm:presLayoutVars>
      </dgm:prSet>
      <dgm:spPr/>
    </dgm:pt>
    <dgm:pt modelId="{8C07A8D0-4765-4A86-AB53-454F6526936E}" type="pres">
      <dgm:prSet presAssocID="{5B0CCD0F-6CCC-46FF-9C5F-D7920AA8F0F2}" presName="rootComposite" presStyleCnt="0"/>
      <dgm:spPr/>
    </dgm:pt>
    <dgm:pt modelId="{414598E9-445E-4081-80B2-585733847970}" type="pres">
      <dgm:prSet presAssocID="{5B0CCD0F-6CCC-46FF-9C5F-D7920AA8F0F2}" presName="rootText" presStyleLbl="node4" presStyleIdx="6" presStyleCnt="13" custScaleX="136733" custScaleY="182311" custLinFactX="-219597" custLinFactY="10842" custLinFactNeighborX="-300000" custLinFactNeighborY="100000">
        <dgm:presLayoutVars>
          <dgm:chPref val="3"/>
        </dgm:presLayoutVars>
      </dgm:prSet>
      <dgm:spPr/>
      <dgm:t>
        <a:bodyPr/>
        <a:lstStyle/>
        <a:p>
          <a:endParaRPr lang="en-US"/>
        </a:p>
      </dgm:t>
    </dgm:pt>
    <dgm:pt modelId="{3EB4EE05-C8F7-4EB6-A2B0-8D9D0DB3640A}" type="pres">
      <dgm:prSet presAssocID="{5B0CCD0F-6CCC-46FF-9C5F-D7920AA8F0F2}" presName="rootConnector" presStyleLbl="node4" presStyleIdx="6" presStyleCnt="13"/>
      <dgm:spPr/>
      <dgm:t>
        <a:bodyPr/>
        <a:lstStyle/>
        <a:p>
          <a:endParaRPr lang="en-US"/>
        </a:p>
      </dgm:t>
    </dgm:pt>
    <dgm:pt modelId="{BB33ED63-59A2-423D-A78A-1907AE56AA3E}" type="pres">
      <dgm:prSet presAssocID="{5B0CCD0F-6CCC-46FF-9C5F-D7920AA8F0F2}" presName="hierChild4" presStyleCnt="0"/>
      <dgm:spPr/>
    </dgm:pt>
    <dgm:pt modelId="{A52D2EA1-9EFE-4E98-A53A-7958C4F82D94}" type="pres">
      <dgm:prSet presAssocID="{74090D62-5A66-4CD6-BE60-0251FABF45DE}" presName="Name37" presStyleLbl="parChTrans1D4" presStyleIdx="7" presStyleCnt="13" custSzX="1080000" custSzY="720001"/>
      <dgm:spPr/>
      <dgm:t>
        <a:bodyPr/>
        <a:lstStyle/>
        <a:p>
          <a:endParaRPr lang="en-US"/>
        </a:p>
      </dgm:t>
    </dgm:pt>
    <dgm:pt modelId="{3ED8C4BC-50E7-444C-AFFA-E8F5FC483510}" type="pres">
      <dgm:prSet presAssocID="{DA74DDD3-E56C-4586-A936-54EB8DF9723E}" presName="hierRoot2" presStyleCnt="0">
        <dgm:presLayoutVars>
          <dgm:hierBranch val="init"/>
        </dgm:presLayoutVars>
      </dgm:prSet>
      <dgm:spPr/>
    </dgm:pt>
    <dgm:pt modelId="{F6BD6F8A-AAB5-4F5A-A0D3-68F327C20EB1}" type="pres">
      <dgm:prSet presAssocID="{DA74DDD3-E56C-4586-A936-54EB8DF9723E}" presName="rootComposite" presStyleCnt="0"/>
      <dgm:spPr/>
    </dgm:pt>
    <dgm:pt modelId="{B45C1F76-4846-47D6-B9EC-16FEEDEE3057}" type="pres">
      <dgm:prSet presAssocID="{DA74DDD3-E56C-4586-A936-54EB8DF9723E}" presName="rootText" presStyleLbl="node4" presStyleIdx="7" presStyleCnt="13" custScaleX="136733" custScaleY="182311" custLinFactX="-234464" custLinFactY="100000" custLinFactNeighborX="-300000" custLinFactNeighborY="174642">
        <dgm:presLayoutVars>
          <dgm:chPref val="3"/>
        </dgm:presLayoutVars>
      </dgm:prSet>
      <dgm:spPr/>
      <dgm:t>
        <a:bodyPr/>
        <a:lstStyle/>
        <a:p>
          <a:endParaRPr lang="en-US"/>
        </a:p>
      </dgm:t>
    </dgm:pt>
    <dgm:pt modelId="{34E946D6-5D72-4BA4-9A3F-5F94E7C3E825}" type="pres">
      <dgm:prSet presAssocID="{DA74DDD3-E56C-4586-A936-54EB8DF9723E}" presName="rootConnector" presStyleLbl="node4" presStyleIdx="7" presStyleCnt="13"/>
      <dgm:spPr/>
      <dgm:t>
        <a:bodyPr/>
        <a:lstStyle/>
        <a:p>
          <a:endParaRPr lang="en-US"/>
        </a:p>
      </dgm:t>
    </dgm:pt>
    <dgm:pt modelId="{E9A91DE4-C361-4001-9E57-C2D3AD95153F}" type="pres">
      <dgm:prSet presAssocID="{DA74DDD3-E56C-4586-A936-54EB8DF9723E}" presName="hierChild4" presStyleCnt="0"/>
      <dgm:spPr/>
    </dgm:pt>
    <dgm:pt modelId="{156C58CC-CA34-4871-821C-77EFD7E07036}" type="pres">
      <dgm:prSet presAssocID="{58975BE6-B331-42E1-A82C-92F53E5E0379}" presName="Name37" presStyleLbl="parChTrans1D4" presStyleIdx="8" presStyleCnt="13" custSzX="1080001" custSzY="720001"/>
      <dgm:spPr/>
      <dgm:t>
        <a:bodyPr/>
        <a:lstStyle/>
        <a:p>
          <a:endParaRPr lang="en-US"/>
        </a:p>
      </dgm:t>
    </dgm:pt>
    <dgm:pt modelId="{A722B52B-6C36-4932-9AE9-436C34C1C934}" type="pres">
      <dgm:prSet presAssocID="{C1E5BE85-9D2B-4609-9882-A2FC70191E07}" presName="hierRoot2" presStyleCnt="0">
        <dgm:presLayoutVars>
          <dgm:hierBranch val="init"/>
        </dgm:presLayoutVars>
      </dgm:prSet>
      <dgm:spPr/>
    </dgm:pt>
    <dgm:pt modelId="{D58632AF-5D13-46E8-83AF-5A62860217A1}" type="pres">
      <dgm:prSet presAssocID="{C1E5BE85-9D2B-4609-9882-A2FC70191E07}" presName="rootComposite" presStyleCnt="0"/>
      <dgm:spPr/>
    </dgm:pt>
    <dgm:pt modelId="{16122CFB-B4EB-4107-9B06-4CEA6AC92ED8}" type="pres">
      <dgm:prSet presAssocID="{C1E5BE85-9D2B-4609-9882-A2FC70191E07}" presName="rootText" presStyleLbl="node4" presStyleIdx="8" presStyleCnt="13" custScaleX="136733" custScaleY="182311" custLinFactX="-200000" custLinFactY="107566" custLinFactNeighborX="-265195" custLinFactNeighborY="200000">
        <dgm:presLayoutVars>
          <dgm:chPref val="3"/>
        </dgm:presLayoutVars>
      </dgm:prSet>
      <dgm:spPr/>
      <dgm:t>
        <a:bodyPr/>
        <a:lstStyle/>
        <a:p>
          <a:endParaRPr lang="en-US"/>
        </a:p>
      </dgm:t>
    </dgm:pt>
    <dgm:pt modelId="{7F462A70-D0A8-4EBF-9B57-6E4AEC7BE94A}" type="pres">
      <dgm:prSet presAssocID="{C1E5BE85-9D2B-4609-9882-A2FC70191E07}" presName="rootConnector" presStyleLbl="node4" presStyleIdx="8" presStyleCnt="13"/>
      <dgm:spPr/>
      <dgm:t>
        <a:bodyPr/>
        <a:lstStyle/>
        <a:p>
          <a:endParaRPr lang="en-US"/>
        </a:p>
      </dgm:t>
    </dgm:pt>
    <dgm:pt modelId="{16C89440-41B1-4776-974E-858A4EBD7A03}" type="pres">
      <dgm:prSet presAssocID="{C1E5BE85-9D2B-4609-9882-A2FC70191E07}" presName="hierChild4" presStyleCnt="0"/>
      <dgm:spPr/>
    </dgm:pt>
    <dgm:pt modelId="{63F3E3E5-1991-483D-A106-23D9EEF1FC6A}" type="pres">
      <dgm:prSet presAssocID="{C1E5BE85-9D2B-4609-9882-A2FC70191E07}" presName="hierChild5" presStyleCnt="0"/>
      <dgm:spPr/>
    </dgm:pt>
    <dgm:pt modelId="{1A891802-DDBA-4BD9-99C0-9C65B8BF3F66}" type="pres">
      <dgm:prSet presAssocID="{1A297542-C98E-4838-BD78-9730E1937663}" presName="Name37" presStyleLbl="parChTrans1D4" presStyleIdx="9" presStyleCnt="13" custSzX="1080000" custSzY="720000"/>
      <dgm:spPr/>
      <dgm:t>
        <a:bodyPr/>
        <a:lstStyle/>
        <a:p>
          <a:endParaRPr lang="en-US"/>
        </a:p>
      </dgm:t>
    </dgm:pt>
    <dgm:pt modelId="{16817C40-062A-455B-AD2B-49AB4586BBAF}" type="pres">
      <dgm:prSet presAssocID="{110AB2A9-EDC7-4BAA-926C-D134E95C2209}" presName="hierRoot2" presStyleCnt="0">
        <dgm:presLayoutVars>
          <dgm:hierBranch val="init"/>
        </dgm:presLayoutVars>
      </dgm:prSet>
      <dgm:spPr/>
    </dgm:pt>
    <dgm:pt modelId="{059E41B9-EA8A-43B8-8AE1-E9012AECE561}" type="pres">
      <dgm:prSet presAssocID="{110AB2A9-EDC7-4BAA-926C-D134E95C2209}" presName="rootComposite" presStyleCnt="0"/>
      <dgm:spPr/>
    </dgm:pt>
    <dgm:pt modelId="{471EE054-8EF5-4856-99EB-BC018294168F}" type="pres">
      <dgm:prSet presAssocID="{110AB2A9-EDC7-4BAA-926C-D134E95C2209}" presName="rootText" presStyleLbl="node4" presStyleIdx="9" presStyleCnt="13" custScaleX="136733" custScaleY="182311" custLinFactX="-200000" custLinFactY="117416" custLinFactNeighborX="-265195" custLinFactNeighborY="200000">
        <dgm:presLayoutVars>
          <dgm:chPref val="3"/>
        </dgm:presLayoutVars>
      </dgm:prSet>
      <dgm:spPr/>
      <dgm:t>
        <a:bodyPr/>
        <a:lstStyle/>
        <a:p>
          <a:endParaRPr lang="en-US"/>
        </a:p>
      </dgm:t>
    </dgm:pt>
    <dgm:pt modelId="{F7C7B190-E6E9-4FB5-A0B6-B46773AEC773}" type="pres">
      <dgm:prSet presAssocID="{110AB2A9-EDC7-4BAA-926C-D134E95C2209}" presName="rootConnector" presStyleLbl="node4" presStyleIdx="9" presStyleCnt="13"/>
      <dgm:spPr/>
      <dgm:t>
        <a:bodyPr/>
        <a:lstStyle/>
        <a:p>
          <a:endParaRPr lang="en-US"/>
        </a:p>
      </dgm:t>
    </dgm:pt>
    <dgm:pt modelId="{90C4C308-DAF1-48FD-94B4-54714924B4A2}" type="pres">
      <dgm:prSet presAssocID="{110AB2A9-EDC7-4BAA-926C-D134E95C2209}" presName="hierChild4" presStyleCnt="0"/>
      <dgm:spPr/>
    </dgm:pt>
    <dgm:pt modelId="{BA7CCFB9-072B-4076-8235-01E6FE302F8D}" type="pres">
      <dgm:prSet presAssocID="{110AB2A9-EDC7-4BAA-926C-D134E95C2209}" presName="hierChild5" presStyleCnt="0"/>
      <dgm:spPr/>
    </dgm:pt>
    <dgm:pt modelId="{6F38D7A0-B0A6-4C76-933E-EEA9138021C2}" type="pres">
      <dgm:prSet presAssocID="{DA74DDD3-E56C-4586-A936-54EB8DF9723E}" presName="hierChild5" presStyleCnt="0"/>
      <dgm:spPr/>
    </dgm:pt>
    <dgm:pt modelId="{3A8DC88A-3BD2-45F6-AECC-A67FDF618B2F}" type="pres">
      <dgm:prSet presAssocID="{A1DE1FF5-102A-4EBB-9EFC-BA4ECA293E2D}" presName="Name37" presStyleLbl="parChTrans1D4" presStyleIdx="10" presStyleCnt="13" custSzX="1080000" custSzY="720000"/>
      <dgm:spPr/>
      <dgm:t>
        <a:bodyPr/>
        <a:lstStyle/>
        <a:p>
          <a:endParaRPr lang="en-US"/>
        </a:p>
      </dgm:t>
    </dgm:pt>
    <dgm:pt modelId="{9012BE61-2831-4F25-A5D1-F30B67391108}" type="pres">
      <dgm:prSet presAssocID="{BCFC2242-2A46-44C1-AB9C-A8BA41E197C5}" presName="hierRoot2" presStyleCnt="0">
        <dgm:presLayoutVars>
          <dgm:hierBranch val="init"/>
        </dgm:presLayoutVars>
      </dgm:prSet>
      <dgm:spPr/>
    </dgm:pt>
    <dgm:pt modelId="{4ACAEFC9-4BB5-4C82-AAAA-DAC94144F273}" type="pres">
      <dgm:prSet presAssocID="{BCFC2242-2A46-44C1-AB9C-A8BA41E197C5}" presName="rootComposite" presStyleCnt="0"/>
      <dgm:spPr/>
    </dgm:pt>
    <dgm:pt modelId="{A4EB457F-3464-4FB8-BBC3-BED263B8C4E2}" type="pres">
      <dgm:prSet presAssocID="{BCFC2242-2A46-44C1-AB9C-A8BA41E197C5}" presName="rootText" presStyleLbl="node4" presStyleIdx="10" presStyleCnt="13" custScaleX="136733" custScaleY="182311" custLinFactX="-177093" custLinFactY="100000" custLinFactNeighborX="-200000" custLinFactNeighborY="174335">
        <dgm:presLayoutVars>
          <dgm:chPref val="3"/>
        </dgm:presLayoutVars>
      </dgm:prSet>
      <dgm:spPr/>
      <dgm:t>
        <a:bodyPr/>
        <a:lstStyle/>
        <a:p>
          <a:endParaRPr lang="en-US"/>
        </a:p>
      </dgm:t>
    </dgm:pt>
    <dgm:pt modelId="{24CA3D10-5C29-4041-89A0-3746575C5F25}" type="pres">
      <dgm:prSet presAssocID="{BCFC2242-2A46-44C1-AB9C-A8BA41E197C5}" presName="rootConnector" presStyleLbl="node4" presStyleIdx="10" presStyleCnt="13"/>
      <dgm:spPr/>
      <dgm:t>
        <a:bodyPr/>
        <a:lstStyle/>
        <a:p>
          <a:endParaRPr lang="en-US"/>
        </a:p>
      </dgm:t>
    </dgm:pt>
    <dgm:pt modelId="{0A13B710-E49F-447F-BA73-C58E4C571580}" type="pres">
      <dgm:prSet presAssocID="{BCFC2242-2A46-44C1-AB9C-A8BA41E197C5}" presName="hierChild4" presStyleCnt="0"/>
      <dgm:spPr/>
    </dgm:pt>
    <dgm:pt modelId="{629E7305-02A7-4A6E-8EBF-B54A1D81D73D}" type="pres">
      <dgm:prSet presAssocID="{6B078281-AC35-466B-8CEA-1BBC359146EE}" presName="Name37" presStyleLbl="parChTrans1D4" presStyleIdx="11" presStyleCnt="13" custSzX="1080000" custSzY="720000"/>
      <dgm:spPr/>
      <dgm:t>
        <a:bodyPr/>
        <a:lstStyle/>
        <a:p>
          <a:endParaRPr lang="en-US"/>
        </a:p>
      </dgm:t>
    </dgm:pt>
    <dgm:pt modelId="{C2D802D5-32A2-4483-9299-89B2BCBBDE65}" type="pres">
      <dgm:prSet presAssocID="{7FF0FE30-2DF9-4613-9B5E-5165EE45A32D}" presName="hierRoot2" presStyleCnt="0">
        <dgm:presLayoutVars>
          <dgm:hierBranch val="init"/>
        </dgm:presLayoutVars>
      </dgm:prSet>
      <dgm:spPr/>
    </dgm:pt>
    <dgm:pt modelId="{912EFFBD-72FD-4853-96D2-97D58D8D2739}" type="pres">
      <dgm:prSet presAssocID="{7FF0FE30-2DF9-4613-9B5E-5165EE45A32D}" presName="rootComposite" presStyleCnt="0"/>
      <dgm:spPr/>
    </dgm:pt>
    <dgm:pt modelId="{71A2BEA2-9E18-4450-BACC-5EBF743DFBB4}" type="pres">
      <dgm:prSet presAssocID="{7FF0FE30-2DF9-4613-9B5E-5165EE45A32D}" presName="rootText" presStyleLbl="node4" presStyleIdx="11" presStyleCnt="13" custScaleX="136867" custScaleY="182490" custLinFactX="-100000" custLinFactY="258025" custLinFactNeighborX="-156981" custLinFactNeighborY="300000">
        <dgm:presLayoutVars>
          <dgm:chPref val="3"/>
        </dgm:presLayoutVars>
      </dgm:prSet>
      <dgm:spPr/>
      <dgm:t>
        <a:bodyPr/>
        <a:lstStyle/>
        <a:p>
          <a:endParaRPr lang="en-US"/>
        </a:p>
      </dgm:t>
    </dgm:pt>
    <dgm:pt modelId="{FE186D52-1DDF-4A54-A56C-07111975AED9}" type="pres">
      <dgm:prSet presAssocID="{7FF0FE30-2DF9-4613-9B5E-5165EE45A32D}" presName="rootConnector" presStyleLbl="node4" presStyleIdx="11" presStyleCnt="13"/>
      <dgm:spPr/>
      <dgm:t>
        <a:bodyPr/>
        <a:lstStyle/>
        <a:p>
          <a:endParaRPr lang="en-US"/>
        </a:p>
      </dgm:t>
    </dgm:pt>
    <dgm:pt modelId="{B4C102B0-8987-4A19-95AB-CEFAA87E7C04}" type="pres">
      <dgm:prSet presAssocID="{7FF0FE30-2DF9-4613-9B5E-5165EE45A32D}" presName="hierChild4" presStyleCnt="0"/>
      <dgm:spPr/>
    </dgm:pt>
    <dgm:pt modelId="{86261E2F-BA7E-478A-B79D-793D922650B7}" type="pres">
      <dgm:prSet presAssocID="{7FF0FE30-2DF9-4613-9B5E-5165EE45A32D}" presName="hierChild5" presStyleCnt="0"/>
      <dgm:spPr/>
    </dgm:pt>
    <dgm:pt modelId="{03E9D3D3-F5C2-4D30-B964-7F3BB38BF396}" type="pres">
      <dgm:prSet presAssocID="{BCFC2242-2A46-44C1-AB9C-A8BA41E197C5}" presName="hierChild5" presStyleCnt="0"/>
      <dgm:spPr/>
    </dgm:pt>
    <dgm:pt modelId="{B3639FA5-CFE2-4AF9-B754-A0BE206946AD}" type="pres">
      <dgm:prSet presAssocID="{5B0CCD0F-6CCC-46FF-9C5F-D7920AA8F0F2}" presName="hierChild5" presStyleCnt="0"/>
      <dgm:spPr/>
    </dgm:pt>
    <dgm:pt modelId="{D5A58E9D-4342-4508-9D2D-2DD7392BD4C1}" type="pres">
      <dgm:prSet presAssocID="{94773C74-CAED-4E63-9B5A-B57B5D6A59C2}" presName="Name37" presStyleLbl="parChTrans1D4" presStyleIdx="12" presStyleCnt="13"/>
      <dgm:spPr/>
      <dgm:t>
        <a:bodyPr/>
        <a:lstStyle/>
        <a:p>
          <a:endParaRPr lang="en-US"/>
        </a:p>
      </dgm:t>
    </dgm:pt>
    <dgm:pt modelId="{5203B60E-5858-4796-840A-F93CE6ACA43C}" type="pres">
      <dgm:prSet presAssocID="{650EDC11-619E-4EE9-A166-9D7AC7F4F4FD}" presName="hierRoot2" presStyleCnt="0">
        <dgm:presLayoutVars>
          <dgm:hierBranch val="init"/>
        </dgm:presLayoutVars>
      </dgm:prSet>
      <dgm:spPr/>
    </dgm:pt>
    <dgm:pt modelId="{1BF68314-6314-4EAA-BC62-D7D578ACE066}" type="pres">
      <dgm:prSet presAssocID="{650EDC11-619E-4EE9-A166-9D7AC7F4F4FD}" presName="rootComposite" presStyleCnt="0"/>
      <dgm:spPr/>
    </dgm:pt>
    <dgm:pt modelId="{598FE385-1264-4A2B-ABCE-085D657BF3EF}" type="pres">
      <dgm:prSet presAssocID="{650EDC11-619E-4EE9-A166-9D7AC7F4F4FD}" presName="rootText" presStyleLbl="node4" presStyleIdx="12" presStyleCnt="13" custScaleX="136852" custScaleY="182822" custLinFactX="-200000" custLinFactY="100000" custLinFactNeighborX="-281993" custLinFactNeighborY="130464">
        <dgm:presLayoutVars>
          <dgm:chPref val="3"/>
        </dgm:presLayoutVars>
      </dgm:prSet>
      <dgm:spPr/>
      <dgm:t>
        <a:bodyPr/>
        <a:lstStyle/>
        <a:p>
          <a:endParaRPr lang="en-US"/>
        </a:p>
      </dgm:t>
    </dgm:pt>
    <dgm:pt modelId="{412F757C-05A5-4968-BB09-3F70F709AC81}" type="pres">
      <dgm:prSet presAssocID="{650EDC11-619E-4EE9-A166-9D7AC7F4F4FD}" presName="rootConnector" presStyleLbl="node4" presStyleIdx="12" presStyleCnt="13"/>
      <dgm:spPr/>
      <dgm:t>
        <a:bodyPr/>
        <a:lstStyle/>
        <a:p>
          <a:endParaRPr lang="en-US"/>
        </a:p>
      </dgm:t>
    </dgm:pt>
    <dgm:pt modelId="{30471D64-F027-494A-B214-0CE814A4318A}" type="pres">
      <dgm:prSet presAssocID="{650EDC11-619E-4EE9-A166-9D7AC7F4F4FD}" presName="hierChild4" presStyleCnt="0"/>
      <dgm:spPr/>
    </dgm:pt>
    <dgm:pt modelId="{5B554CEF-C6C5-41DF-9317-3AFD7636BDA8}" type="pres">
      <dgm:prSet presAssocID="{650EDC11-619E-4EE9-A166-9D7AC7F4F4FD}" presName="hierChild5" presStyleCnt="0"/>
      <dgm:spPr/>
    </dgm:pt>
    <dgm:pt modelId="{41C8E87E-8C73-442E-8D20-8D991C0E1F69}" type="pres">
      <dgm:prSet presAssocID="{3F79C53E-6812-48B2-80CE-9CF68194DF93}" presName="hierChild5" presStyleCnt="0"/>
      <dgm:spPr/>
    </dgm:pt>
    <dgm:pt modelId="{246EB20B-C078-4A22-A5DF-DB608CC78D71}" type="pres">
      <dgm:prSet presAssocID="{3B5EF2CC-2CD8-4A3E-A68A-C385C55D47FB}" presName="hierChild5" presStyleCnt="0"/>
      <dgm:spPr/>
    </dgm:pt>
    <dgm:pt modelId="{9ACB95C3-52DF-4A2F-A5BF-93BE9A471548}" type="pres">
      <dgm:prSet presAssocID="{18467445-69F7-4541-8608-6F97D59AC9FD}" presName="hierChild3" presStyleCnt="0"/>
      <dgm:spPr/>
    </dgm:pt>
  </dgm:ptLst>
  <dgm:cxnLst>
    <dgm:cxn modelId="{E8A21441-15A8-433C-9C50-7B98AB833A29}" type="presOf" srcId="{813487D0-9F40-49E2-947E-FC37F56FBBE3}" destId="{F6A24525-0EC2-4E64-AF26-DE769EA02775}" srcOrd="0" destOrd="0" presId="urn:microsoft.com/office/officeart/2005/8/layout/orgChart1"/>
    <dgm:cxn modelId="{4275B225-1F8F-4671-A475-6C03740C64BD}" type="presOf" srcId="{BCFC2242-2A46-44C1-AB9C-A8BA41E197C5}" destId="{24CA3D10-5C29-4041-89A0-3746575C5F25}" srcOrd="1" destOrd="0" presId="urn:microsoft.com/office/officeart/2005/8/layout/orgChart1"/>
    <dgm:cxn modelId="{35CEFFE1-076C-4FF2-9E62-B7E9A6E197DB}" type="presOf" srcId="{51F3BF5B-86C2-4B3B-A8DE-E2986BFD9513}" destId="{626F84D1-521C-4E8C-BA1B-EE49D639CF05}" srcOrd="0" destOrd="0" presId="urn:microsoft.com/office/officeart/2005/8/layout/orgChart1"/>
    <dgm:cxn modelId="{0C1067CE-2C7C-4EAD-9918-BE58BF1BB4ED}" srcId="{DA74DDD3-E56C-4586-A936-54EB8DF9723E}" destId="{110AB2A9-EDC7-4BAA-926C-D134E95C2209}" srcOrd="1" destOrd="0" parTransId="{1A297542-C98E-4838-BD78-9730E1937663}" sibTransId="{F4FC3E69-7214-41A7-AFD8-D76F65E5F346}"/>
    <dgm:cxn modelId="{EA2B20CA-9965-486C-AD6A-9341F40E999D}" type="presOf" srcId="{8A8B2330-F558-4173-B3C1-425DFDBC08FB}" destId="{7C735062-7F45-4ABE-9A81-521E6F2DE17C}" srcOrd="0" destOrd="0" presId="urn:microsoft.com/office/officeart/2005/8/layout/orgChart1"/>
    <dgm:cxn modelId="{83AC9FF2-FC89-46A6-B05B-7B0F7F0DBBBD}" type="presOf" srcId="{614E09F5-28E4-4146-9049-5954D3DD360C}" destId="{D70ACE08-695A-4741-B486-D9E448F8DF87}" srcOrd="0" destOrd="0" presId="urn:microsoft.com/office/officeart/2005/8/layout/orgChart1"/>
    <dgm:cxn modelId="{D405E1EA-04FA-4806-8AEB-9EE76A8A26E5}" srcId="{3B5EF2CC-2CD8-4A3E-A68A-C385C55D47FB}" destId="{3F79C53E-6812-48B2-80CE-9CF68194DF93}" srcOrd="1" destOrd="0" parTransId="{37A0A472-0FBB-4C13-93AA-1B32A952B74A}" sibTransId="{C9406E4A-06FC-4726-8126-C238D75EB9A6}"/>
    <dgm:cxn modelId="{784F7725-F83F-4B11-BEE6-AD83F6677578}" type="presOf" srcId="{E5A80FEA-1402-4198-AB7B-145367A95258}" destId="{09384C32-8D63-4F8A-9451-0FA22CC0B139}" srcOrd="0" destOrd="0" presId="urn:microsoft.com/office/officeart/2005/8/layout/orgChart1"/>
    <dgm:cxn modelId="{6B191A0C-2954-41F3-B1FC-7103DB12DCB6}" type="presOf" srcId="{5E5B3F04-5DAA-4D36-AA07-3E6C3AD6846C}" destId="{A41BC4A2-5F9C-4504-9D83-DA7711B7FE71}" srcOrd="1" destOrd="0" presId="urn:microsoft.com/office/officeart/2005/8/layout/orgChart1"/>
    <dgm:cxn modelId="{091CCCB1-C260-4A86-A625-0E21832C6D44}" type="presOf" srcId="{4F11BE58-890D-475D-BC95-2DA919F30853}" destId="{B7D8AFAA-C921-4E4D-A4F6-6DEB0ACF0386}" srcOrd="0" destOrd="0" presId="urn:microsoft.com/office/officeart/2005/8/layout/orgChart1"/>
    <dgm:cxn modelId="{4042A2A0-267B-4509-B050-57D6B377C495}" type="presOf" srcId="{C1E5BE85-9D2B-4609-9882-A2FC70191E07}" destId="{16122CFB-B4EB-4107-9B06-4CEA6AC92ED8}" srcOrd="0" destOrd="0" presId="urn:microsoft.com/office/officeart/2005/8/layout/orgChart1"/>
    <dgm:cxn modelId="{3DA0BE9F-2CE1-406D-95F1-D181A5DEA735}" type="presOf" srcId="{BCFC2242-2A46-44C1-AB9C-A8BA41E197C5}" destId="{A4EB457F-3464-4FB8-BBC3-BED263B8C4E2}" srcOrd="0" destOrd="0" presId="urn:microsoft.com/office/officeart/2005/8/layout/orgChart1"/>
    <dgm:cxn modelId="{9DB0C5B7-B042-4AE9-9BE5-5428A2A6215D}" srcId="{DA74DDD3-E56C-4586-A936-54EB8DF9723E}" destId="{C1E5BE85-9D2B-4609-9882-A2FC70191E07}" srcOrd="0" destOrd="0" parTransId="{58975BE6-B331-42E1-A82C-92F53E5E0379}" sibTransId="{7DEDAE7F-75B7-4B31-9E42-10F89C60A566}"/>
    <dgm:cxn modelId="{9E5656EB-AB79-4BA1-80A3-2B06DDD7DC53}" srcId="{3F79C53E-6812-48B2-80CE-9CF68194DF93}" destId="{650EDC11-619E-4EE9-A166-9D7AC7F4F4FD}" srcOrd="1" destOrd="0" parTransId="{94773C74-CAED-4E63-9B5A-B57B5D6A59C2}" sibTransId="{E83DC046-B9D1-483F-B5EA-01FAAE346FCD}"/>
    <dgm:cxn modelId="{1658A168-4327-4F9D-ACF2-2FCD8C0F877D}" srcId="{16A037B5-18D3-42FB-99BE-C9C62C35DD4C}" destId="{B8B15A8D-6A01-4F8E-8FEB-1ADB3F263F89}" srcOrd="0" destOrd="0" parTransId="{614E09F5-28E4-4146-9049-5954D3DD360C}" sibTransId="{FE8E0623-019E-4B72-AAA7-90421BACA8CE}"/>
    <dgm:cxn modelId="{1A9FF8C3-BD82-4B62-B505-30356DD28691}" srcId="{B8B15A8D-6A01-4F8E-8FEB-1ADB3F263F89}" destId="{5E5B3F04-5DAA-4D36-AA07-3E6C3AD6846C}" srcOrd="1" destOrd="0" parTransId="{8F05B3E0-ACD3-4B6A-B984-20703DC2369C}" sibTransId="{0F1F05B0-FCC6-4E37-9BF6-1B6C033B940E}"/>
    <dgm:cxn modelId="{2867A0D7-5EF9-4007-94CE-F89E7C8FAA12}" type="presOf" srcId="{9DAA3D48-DED1-4727-B8F7-28D07A654985}" destId="{7232B13A-2763-4006-A6C4-0DD721ADA5B9}" srcOrd="0" destOrd="0" presId="urn:microsoft.com/office/officeart/2005/8/layout/orgChart1"/>
    <dgm:cxn modelId="{7ED47E2A-B907-4663-A311-9500AD5F5FA5}" type="presOf" srcId="{E5A80FEA-1402-4198-AB7B-145367A95258}" destId="{F6D7C525-9774-4A9A-915D-A83E67A752A8}" srcOrd="1" destOrd="0" presId="urn:microsoft.com/office/officeart/2005/8/layout/orgChart1"/>
    <dgm:cxn modelId="{2B5FFFA2-1E45-4DD6-A5C3-1AA74FDAE2A4}" type="presOf" srcId="{B8B15A8D-6A01-4F8E-8FEB-1ADB3F263F89}" destId="{8C593670-EF1D-4D85-84F3-4E00AD042711}" srcOrd="1" destOrd="0" presId="urn:microsoft.com/office/officeart/2005/8/layout/orgChart1"/>
    <dgm:cxn modelId="{5A97BC1C-7D5F-4041-A12D-0A27070071BB}" srcId="{64070FEB-223A-44EC-A46D-687F69B5D7D9}" destId="{18467445-69F7-4541-8608-6F97D59AC9FD}" srcOrd="0" destOrd="0" parTransId="{35365255-775B-4982-99E4-3FFF8382FA33}" sibTransId="{D3E7C7C9-F75E-48E4-9E07-7852CBB918C6}"/>
    <dgm:cxn modelId="{B9D6461E-0F35-4423-A763-9D41BC8E8CBF}" type="presOf" srcId="{18467445-69F7-4541-8608-6F97D59AC9FD}" destId="{64495064-8B01-4FD1-94ED-9E30B207D21B}" srcOrd="0" destOrd="0" presId="urn:microsoft.com/office/officeart/2005/8/layout/orgChart1"/>
    <dgm:cxn modelId="{D1555490-F148-4788-BFCB-AE306B0C9A10}" type="presOf" srcId="{F01E1652-4E70-47F6-BF5C-846855736B68}" destId="{7D0FFE4E-3918-4C88-914D-0453F61FF82F}" srcOrd="0" destOrd="0" presId="urn:microsoft.com/office/officeart/2005/8/layout/orgChart1"/>
    <dgm:cxn modelId="{A1A368E0-0EDE-4F10-BA6B-D5CB2622FDA1}" type="presOf" srcId="{94773C74-CAED-4E63-9B5A-B57B5D6A59C2}" destId="{D5A58E9D-4342-4508-9D2D-2DD7392BD4C1}" srcOrd="0" destOrd="0" presId="urn:microsoft.com/office/officeart/2005/8/layout/orgChart1"/>
    <dgm:cxn modelId="{ADF63B21-0126-4187-BD0C-3A6B09F89A5C}" type="presOf" srcId="{74090D62-5A66-4CD6-BE60-0251FABF45DE}" destId="{A52D2EA1-9EFE-4E98-A53A-7958C4F82D94}" srcOrd="0" destOrd="0" presId="urn:microsoft.com/office/officeart/2005/8/layout/orgChart1"/>
    <dgm:cxn modelId="{C47AA434-A2C5-4C71-88D6-07C45605F2AB}" type="presOf" srcId="{6846B98E-A2CE-4776-9392-DD881AE7E513}" destId="{AC249EA4-7157-434E-AADA-A5A6191298BD}" srcOrd="0" destOrd="0" presId="urn:microsoft.com/office/officeart/2005/8/layout/orgChart1"/>
    <dgm:cxn modelId="{68930C06-3407-47AD-B0C4-4014F5D62FFE}" type="presOf" srcId="{51F3BF5B-86C2-4B3B-A8DE-E2986BFD9513}" destId="{A80A29D1-BDA2-495D-9910-D7A96856A571}" srcOrd="1" destOrd="0" presId="urn:microsoft.com/office/officeart/2005/8/layout/orgChart1"/>
    <dgm:cxn modelId="{00B27E35-234B-4A11-B905-FBD9FE397418}" srcId="{0841BD69-60CE-4D5B-BA6B-5D4F6B204E66}" destId="{6846B98E-A2CE-4776-9392-DD881AE7E513}" srcOrd="0" destOrd="0" parTransId="{373B05A7-9555-4D87-AABE-7AF712614592}" sibTransId="{93A1607B-2E5F-4823-8CE2-7EF38CCA486C}"/>
    <dgm:cxn modelId="{814CD2CB-6F91-4A01-B46A-4B2410E7855E}" srcId="{0841BD69-60CE-4D5B-BA6B-5D4F6B204E66}" destId="{51F3BF5B-86C2-4B3B-A8DE-E2986BFD9513}" srcOrd="1" destOrd="0" parTransId="{E9DAFF96-08D2-465C-A4BC-F7A740B306F7}" sibTransId="{2E1E8303-EF98-43AC-81EE-0C8CAB35BA4F}"/>
    <dgm:cxn modelId="{7619AEF6-D060-4123-82FC-6A4C63F6B54B}" type="presOf" srcId="{5E5B3F04-5DAA-4D36-AA07-3E6C3AD6846C}" destId="{E5E88C28-6D16-4CD4-B5EB-2AD136E22EBA}" srcOrd="0" destOrd="0" presId="urn:microsoft.com/office/officeart/2005/8/layout/orgChart1"/>
    <dgm:cxn modelId="{011C8B5A-735A-41FD-B095-F761A96441B4}" srcId="{5B0CCD0F-6CCC-46FF-9C5F-D7920AA8F0F2}" destId="{DA74DDD3-E56C-4586-A936-54EB8DF9723E}" srcOrd="0" destOrd="0" parTransId="{74090D62-5A66-4CD6-BE60-0251FABF45DE}" sibTransId="{1AA17D2B-1446-4094-B046-FF7A84F720B6}"/>
    <dgm:cxn modelId="{148A8D6C-12EA-42FF-ACF1-C698AF3F77D0}" type="presOf" srcId="{373B05A7-9555-4D87-AABE-7AF712614592}" destId="{C766BF20-86F6-4322-B6AA-F9ABF784CFDF}" srcOrd="0" destOrd="0" presId="urn:microsoft.com/office/officeart/2005/8/layout/orgChart1"/>
    <dgm:cxn modelId="{1A994C0A-63B0-4A46-A877-5D88DF5B8653}" srcId="{813487D0-9F40-49E2-947E-FC37F56FBBE3}" destId="{33318724-3604-4C9F-9641-798680211C7B}" srcOrd="0" destOrd="0" parTransId="{96F6EEFA-E225-43A3-99E7-A3E1425B53DC}" sibTransId="{491DE20E-CE8A-4704-9B46-681679619A3D}"/>
    <dgm:cxn modelId="{911659A5-26AD-4077-8DEA-27447943907F}" type="presOf" srcId="{110AB2A9-EDC7-4BAA-926C-D134E95C2209}" destId="{F7C7B190-E6E9-4FB5-A0B6-B46773AEC773}" srcOrd="1" destOrd="0" presId="urn:microsoft.com/office/officeart/2005/8/layout/orgChart1"/>
    <dgm:cxn modelId="{BF757CA2-9539-4A90-A81A-648108FE45ED}" type="presOf" srcId="{3F79C53E-6812-48B2-80CE-9CF68194DF93}" destId="{4F45638E-593A-4509-BB6C-F54F05007C8D}" srcOrd="1" destOrd="0" presId="urn:microsoft.com/office/officeart/2005/8/layout/orgChart1"/>
    <dgm:cxn modelId="{376BA654-9D9A-439C-8DC7-B35482B5EA5A}" type="presOf" srcId="{C1E5BE85-9D2B-4609-9882-A2FC70191E07}" destId="{7F462A70-D0A8-4EBF-9B57-6E4AEC7BE94A}" srcOrd="1" destOrd="0" presId="urn:microsoft.com/office/officeart/2005/8/layout/orgChart1"/>
    <dgm:cxn modelId="{28798C0B-76E4-4B7B-91C8-8785B1C434CC}" type="presOf" srcId="{650EDC11-619E-4EE9-A166-9D7AC7F4F4FD}" destId="{412F757C-05A5-4968-BB09-3F70F709AC81}" srcOrd="1" destOrd="0" presId="urn:microsoft.com/office/officeart/2005/8/layout/orgChart1"/>
    <dgm:cxn modelId="{DE14A27F-624C-4D5F-9AD7-694838C51342}" srcId="{813487D0-9F40-49E2-947E-FC37F56FBBE3}" destId="{E5A80FEA-1402-4198-AB7B-145367A95258}" srcOrd="1" destOrd="0" parTransId="{0B61DFC6-16D6-45E4-968C-14D2B2539383}" sibTransId="{47F95AEC-AB94-4773-9D99-0CECDD85766D}"/>
    <dgm:cxn modelId="{82083E7C-4B6B-47B0-980B-487D8E42E0CD}" type="presOf" srcId="{1A297542-C98E-4838-BD78-9730E1937663}" destId="{1A891802-DDBA-4BD9-99C0-9C65B8BF3F66}" srcOrd="0" destOrd="0" presId="urn:microsoft.com/office/officeart/2005/8/layout/orgChart1"/>
    <dgm:cxn modelId="{75440CBF-01B9-41B5-9A3E-E393FAC59F01}" type="presOf" srcId="{6846B98E-A2CE-4776-9392-DD881AE7E513}" destId="{B28D95AD-4ACA-44F7-8F04-7BE80486489B}" srcOrd="1" destOrd="0" presId="urn:microsoft.com/office/officeart/2005/8/layout/orgChart1"/>
    <dgm:cxn modelId="{BA884C42-CAF5-4454-8F35-347AA3A74D34}" type="presOf" srcId="{33318724-3604-4C9F-9641-798680211C7B}" destId="{CB18E540-C77C-49DA-92A3-37746531439F}" srcOrd="0" destOrd="0" presId="urn:microsoft.com/office/officeart/2005/8/layout/orgChart1"/>
    <dgm:cxn modelId="{49BC33AD-BF25-471D-A1E3-C3C9AA02FFD9}" type="presOf" srcId="{813487D0-9F40-49E2-947E-FC37F56FBBE3}" destId="{ECAA4C8F-3E56-4B3B-90CA-9981EFE407D5}" srcOrd="1" destOrd="0" presId="urn:microsoft.com/office/officeart/2005/8/layout/orgChart1"/>
    <dgm:cxn modelId="{22D2E568-9D85-42D1-A9EF-958F5926BF11}" srcId="{BCFC2242-2A46-44C1-AB9C-A8BA41E197C5}" destId="{7FF0FE30-2DF9-4613-9B5E-5165EE45A32D}" srcOrd="0" destOrd="0" parTransId="{6B078281-AC35-466B-8CEA-1BBC359146EE}" sibTransId="{FD4360C7-7FF5-4D2E-9E1D-DBADE5A8CD99}"/>
    <dgm:cxn modelId="{2093ADC5-CA20-458E-BFC1-DF5A60DA6A27}" type="presOf" srcId="{3F79C53E-6812-48B2-80CE-9CF68194DF93}" destId="{CBDF1870-C377-4DBC-BB57-707122042D80}" srcOrd="0" destOrd="0" presId="urn:microsoft.com/office/officeart/2005/8/layout/orgChart1"/>
    <dgm:cxn modelId="{F65D3175-8A8F-49F6-B8BA-3E20C8FE8518}" type="presOf" srcId="{0841BD69-60CE-4D5B-BA6B-5D4F6B204E66}" destId="{30E22BD8-51D1-48A8-983F-EDEE36F80725}" srcOrd="0" destOrd="0" presId="urn:microsoft.com/office/officeart/2005/8/layout/orgChart1"/>
    <dgm:cxn modelId="{31531190-E9E5-405D-9793-D6662BF2C396}" srcId="{3B5EF2CC-2CD8-4A3E-A68A-C385C55D47FB}" destId="{16A037B5-18D3-42FB-99BE-C9C62C35DD4C}" srcOrd="0" destOrd="0" parTransId="{D0255AF0-C288-4C5C-8A03-BDAF6C0C0F86}" sibTransId="{8E5431B0-6EC3-4381-B674-BEB5D02E82EC}"/>
    <dgm:cxn modelId="{81876AE2-5FE0-47FA-9D90-AEDB8342A55B}" type="presOf" srcId="{5B0CCD0F-6CCC-46FF-9C5F-D7920AA8F0F2}" destId="{3EB4EE05-C8F7-4EB6-A2B0-8D9D0DB3640A}" srcOrd="1" destOrd="0" presId="urn:microsoft.com/office/officeart/2005/8/layout/orgChart1"/>
    <dgm:cxn modelId="{14E5E66C-DACC-4130-AA9F-07AA5FFAF5CD}" type="presOf" srcId="{DA74DDD3-E56C-4586-A936-54EB8DF9723E}" destId="{34E946D6-5D72-4BA4-9A3F-5F94E7C3E825}" srcOrd="1" destOrd="0" presId="urn:microsoft.com/office/officeart/2005/8/layout/orgChart1"/>
    <dgm:cxn modelId="{37FBA081-7873-431A-B57F-C32C5FDFCB57}" type="presOf" srcId="{DA74DDD3-E56C-4586-A936-54EB8DF9723E}" destId="{B45C1F76-4846-47D6-B9EC-16FEEDEE3057}" srcOrd="0" destOrd="0" presId="urn:microsoft.com/office/officeart/2005/8/layout/orgChart1"/>
    <dgm:cxn modelId="{3AE63868-5963-4783-8E00-C12CC2B66DAD}" type="presOf" srcId="{96F6EEFA-E225-43A3-99E7-A3E1425B53DC}" destId="{04DD463B-8BD9-444F-892A-4A55A609694B}" srcOrd="0" destOrd="0" presId="urn:microsoft.com/office/officeart/2005/8/layout/orgChart1"/>
    <dgm:cxn modelId="{8989E027-A423-4348-B52A-69D314D31AC2}" type="presOf" srcId="{16A037B5-18D3-42FB-99BE-C9C62C35DD4C}" destId="{DEC8BDDE-04FB-4589-9DC9-AB14CCB213B9}" srcOrd="0" destOrd="0" presId="urn:microsoft.com/office/officeart/2005/8/layout/orgChart1"/>
    <dgm:cxn modelId="{B1392CA4-E280-46C8-9DBA-9A00173FAA14}" type="presOf" srcId="{8F05B3E0-ACD3-4B6A-B984-20703DC2369C}" destId="{141189DD-D2B3-4152-9303-CD135F0700D2}" srcOrd="0" destOrd="0" presId="urn:microsoft.com/office/officeart/2005/8/layout/orgChart1"/>
    <dgm:cxn modelId="{BCB2B8BF-A7A7-4920-B460-A7A096B82E01}" type="presOf" srcId="{A1DE1FF5-102A-4EBB-9EFC-BA4ECA293E2D}" destId="{3A8DC88A-3BD2-45F6-AECC-A67FDF618B2F}" srcOrd="0" destOrd="0" presId="urn:microsoft.com/office/officeart/2005/8/layout/orgChart1"/>
    <dgm:cxn modelId="{7AA1CFD2-C4E6-4800-B494-2C688F74FA6C}" type="presOf" srcId="{33318724-3604-4C9F-9641-798680211C7B}" destId="{99980C1B-03DF-4436-BC8D-F9FB718D8FF6}" srcOrd="1" destOrd="0" presId="urn:microsoft.com/office/officeart/2005/8/layout/orgChart1"/>
    <dgm:cxn modelId="{4B689138-2711-46C2-82B6-AD82B2A57F73}" type="presOf" srcId="{7FF0FE30-2DF9-4613-9B5E-5165EE45A32D}" destId="{71A2BEA2-9E18-4450-BACC-5EBF743DFBB4}" srcOrd="0" destOrd="0" presId="urn:microsoft.com/office/officeart/2005/8/layout/orgChart1"/>
    <dgm:cxn modelId="{60EFBDB5-21A3-476B-8F64-3B15E2DDF8ED}" type="presOf" srcId="{650EDC11-619E-4EE9-A166-9D7AC7F4F4FD}" destId="{598FE385-1264-4A2B-ABCE-085D657BF3EF}" srcOrd="0" destOrd="0" presId="urn:microsoft.com/office/officeart/2005/8/layout/orgChart1"/>
    <dgm:cxn modelId="{9832580B-1352-4BF0-B2E0-43D7B75013AF}" type="presOf" srcId="{5DBEC833-C322-49D7-AD94-F7FE3A792554}" destId="{58E27CB5-0062-43C7-8107-4F7CBDD97B14}" srcOrd="0" destOrd="0" presId="urn:microsoft.com/office/officeart/2005/8/layout/orgChart1"/>
    <dgm:cxn modelId="{3465DC1A-9CE7-4D30-8196-4CA614EFA7B1}" type="presOf" srcId="{7FF0FE30-2DF9-4613-9B5E-5165EE45A32D}" destId="{FE186D52-1DDF-4A54-A56C-07111975AED9}" srcOrd="1" destOrd="0" presId="urn:microsoft.com/office/officeart/2005/8/layout/orgChart1"/>
    <dgm:cxn modelId="{6C32F2E8-D988-4EB3-91CC-CB5E61E57933}" type="presOf" srcId="{B8B15A8D-6A01-4F8E-8FEB-1ADB3F263F89}" destId="{9EC293BE-38F7-4565-82E6-4B50373335CF}" srcOrd="0" destOrd="0" presId="urn:microsoft.com/office/officeart/2005/8/layout/orgChart1"/>
    <dgm:cxn modelId="{908D35AA-B2D6-49A7-BB07-70FAAA9E1E50}" type="presOf" srcId="{5B0CCD0F-6CCC-46FF-9C5F-D7920AA8F0F2}" destId="{414598E9-445E-4081-80B2-585733847970}" srcOrd="0" destOrd="0" presId="urn:microsoft.com/office/officeart/2005/8/layout/orgChart1"/>
    <dgm:cxn modelId="{09FE342C-0185-43F0-B8EE-6A8CE2D9BE84}" srcId="{3F79C53E-6812-48B2-80CE-9CF68194DF93}" destId="{5B0CCD0F-6CCC-46FF-9C5F-D7920AA8F0F2}" srcOrd="0" destOrd="0" parTransId="{4F11BE58-890D-475D-BC95-2DA919F30853}" sibTransId="{C466D68B-AC49-4C4F-84BB-B445172D9E74}"/>
    <dgm:cxn modelId="{9E80867E-670D-4674-8D53-CA35BD6C7970}" type="presOf" srcId="{D049830B-F883-413A-9D61-D09B72E74EC7}" destId="{F9E39A42-E41E-4FCD-904C-99F811184BB2}" srcOrd="0" destOrd="0" presId="urn:microsoft.com/office/officeart/2005/8/layout/orgChart1"/>
    <dgm:cxn modelId="{FE85004B-85B5-4B33-BBFE-32BF507A0ED8}" type="presOf" srcId="{3B5EF2CC-2CD8-4A3E-A68A-C385C55D47FB}" destId="{5A3267E6-0611-4CFC-AF83-1BE4105F4EA7}" srcOrd="0" destOrd="0" presId="urn:microsoft.com/office/officeart/2005/8/layout/orgChart1"/>
    <dgm:cxn modelId="{DEBE3DCC-CE18-4243-BC3B-233B8446C4E9}" srcId="{18467445-69F7-4541-8608-6F97D59AC9FD}" destId="{813487D0-9F40-49E2-947E-FC37F56FBBE3}" srcOrd="0" destOrd="0" parTransId="{F01E1652-4E70-47F6-BF5C-846855736B68}" sibTransId="{3903F093-9E00-4BA7-8F51-4AE41477ED9B}"/>
    <dgm:cxn modelId="{45A02582-7A36-404B-90A9-EF8E3B33441A}" srcId="{5B0CCD0F-6CCC-46FF-9C5F-D7920AA8F0F2}" destId="{BCFC2242-2A46-44C1-AB9C-A8BA41E197C5}" srcOrd="1" destOrd="0" parTransId="{A1DE1FF5-102A-4EBB-9EFC-BA4ECA293E2D}" sibTransId="{EA9E6BD5-5B6F-4343-B103-EA16AE4F2480}"/>
    <dgm:cxn modelId="{7994FDAA-970F-467D-BB73-A715514F0878}" type="presOf" srcId="{6B078281-AC35-466B-8CEA-1BBC359146EE}" destId="{629E7305-02A7-4A6E-8EBF-B54A1D81D73D}" srcOrd="0" destOrd="0" presId="urn:microsoft.com/office/officeart/2005/8/layout/orgChart1"/>
    <dgm:cxn modelId="{C9C76EEA-31A8-45F1-8AA1-05B925F9A6A4}" type="presOf" srcId="{64070FEB-223A-44EC-A46D-687F69B5D7D9}" destId="{9617D8BB-CCFB-46EE-A984-253F1C14DDBA}" srcOrd="0" destOrd="0" presId="urn:microsoft.com/office/officeart/2005/8/layout/orgChart1"/>
    <dgm:cxn modelId="{10DE0C6F-4A71-4125-A257-4F7CF4B67F44}" srcId="{B8B15A8D-6A01-4F8E-8FEB-1ADB3F263F89}" destId="{9DAA3D48-DED1-4727-B8F7-28D07A654985}" srcOrd="0" destOrd="0" parTransId="{5DBEC833-C322-49D7-AD94-F7FE3A792554}" sibTransId="{E07109F1-2256-449F-BD3D-BAA68DE24469}"/>
    <dgm:cxn modelId="{4CA86D50-8AF5-4E01-B337-B314225C3B5E}" type="presOf" srcId="{18467445-69F7-4541-8608-6F97D59AC9FD}" destId="{2AD5348D-8E90-44F6-98F9-A3A0FDE236DF}" srcOrd="1" destOrd="0" presId="urn:microsoft.com/office/officeart/2005/8/layout/orgChart1"/>
    <dgm:cxn modelId="{189EB1DF-E0C6-409B-984F-04B0BF70AD19}" type="presOf" srcId="{16A037B5-18D3-42FB-99BE-C9C62C35DD4C}" destId="{566383AB-0927-4659-8ACA-955B6B189AC9}" srcOrd="1" destOrd="0" presId="urn:microsoft.com/office/officeart/2005/8/layout/orgChart1"/>
    <dgm:cxn modelId="{096686DC-A75F-4C44-BD21-736E62BA8357}" type="presOf" srcId="{110AB2A9-EDC7-4BAA-926C-D134E95C2209}" destId="{471EE054-8EF5-4856-99EB-BC018294168F}" srcOrd="0" destOrd="0" presId="urn:microsoft.com/office/officeart/2005/8/layout/orgChart1"/>
    <dgm:cxn modelId="{4FEEB1F6-AC8F-4B37-9181-61DF6510E2B5}" type="presOf" srcId="{9DAA3D48-DED1-4727-B8F7-28D07A654985}" destId="{359C5EF9-7572-47F2-B0AB-BA7B3A0BE457}" srcOrd="1" destOrd="0" presId="urn:microsoft.com/office/officeart/2005/8/layout/orgChart1"/>
    <dgm:cxn modelId="{2EF51704-792F-45D8-B8C2-FAA9CC7B43B3}" type="presOf" srcId="{E9DAFF96-08D2-465C-A4BC-F7A740B306F7}" destId="{729BEE59-51F5-4F46-9151-3AE713258A11}" srcOrd="0" destOrd="0" presId="urn:microsoft.com/office/officeart/2005/8/layout/orgChart1"/>
    <dgm:cxn modelId="{73F2A655-BC31-4D73-948D-7539BB10029F}" type="presOf" srcId="{D0255AF0-C288-4C5C-8A03-BDAF6C0C0F86}" destId="{A47B9194-F2F8-43C8-B730-AD4BADE4B4C9}" srcOrd="0" destOrd="0" presId="urn:microsoft.com/office/officeart/2005/8/layout/orgChart1"/>
    <dgm:cxn modelId="{7A498EE1-2C6B-4C9F-8932-B1E4A3B11130}" type="presOf" srcId="{37A0A472-0FBB-4C13-93AA-1B32A952B74A}" destId="{7D34653A-C4BD-47F4-9A33-E10FB26888DF}" srcOrd="0" destOrd="0" presId="urn:microsoft.com/office/officeart/2005/8/layout/orgChart1"/>
    <dgm:cxn modelId="{B9A3DCE5-4B78-49F7-B268-83D263E3F339}" type="presOf" srcId="{0B61DFC6-16D6-45E4-968C-14D2B2539383}" destId="{FCB044FF-C5F5-4E63-81DA-8A2E9BEE55DF}" srcOrd="0" destOrd="0" presId="urn:microsoft.com/office/officeart/2005/8/layout/orgChart1"/>
    <dgm:cxn modelId="{6AC79C36-FE5B-4FC1-9937-F74CC150FA8B}" type="presOf" srcId="{58975BE6-B331-42E1-A82C-92F53E5E0379}" destId="{156C58CC-CA34-4871-821C-77EFD7E07036}" srcOrd="0" destOrd="0" presId="urn:microsoft.com/office/officeart/2005/8/layout/orgChart1"/>
    <dgm:cxn modelId="{69B9514E-629B-4A9F-B639-A00EF0961FAB}" type="presOf" srcId="{3B5EF2CC-2CD8-4A3E-A68A-C385C55D47FB}" destId="{2E278E70-CA4E-4F05-ACE7-6E95DC41A684}" srcOrd="1" destOrd="0" presId="urn:microsoft.com/office/officeart/2005/8/layout/orgChart1"/>
    <dgm:cxn modelId="{D0746C78-B002-479F-A5A5-132C71DEB48F}" type="presOf" srcId="{0841BD69-60CE-4D5B-BA6B-5D4F6B204E66}" destId="{FD34AD42-EF86-4107-AF19-EFAFC522EC90}" srcOrd="1" destOrd="0" presId="urn:microsoft.com/office/officeart/2005/8/layout/orgChart1"/>
    <dgm:cxn modelId="{D9239C88-9CE8-4BE6-829D-1E13359AA803}" srcId="{16A037B5-18D3-42FB-99BE-C9C62C35DD4C}" destId="{0841BD69-60CE-4D5B-BA6B-5D4F6B204E66}" srcOrd="1" destOrd="0" parTransId="{D049830B-F883-413A-9D61-D09B72E74EC7}" sibTransId="{1B65945D-C8C5-4833-8EC0-45BF9A564654}"/>
    <dgm:cxn modelId="{BCBB988C-57AB-4629-9503-FE37B48594F7}" srcId="{18467445-69F7-4541-8608-6F97D59AC9FD}" destId="{3B5EF2CC-2CD8-4A3E-A68A-C385C55D47FB}" srcOrd="1" destOrd="0" parTransId="{8A8B2330-F558-4173-B3C1-425DFDBC08FB}" sibTransId="{B6DDEA2A-AF66-4F7D-B97A-D18142969DB2}"/>
    <dgm:cxn modelId="{21F9D88B-08A2-4963-B89D-02A3FEEB09E6}" type="presParOf" srcId="{9617D8BB-CCFB-46EE-A984-253F1C14DDBA}" destId="{15B93BBA-5BD9-48ED-BA86-37123D7F9DD8}" srcOrd="0" destOrd="0" presId="urn:microsoft.com/office/officeart/2005/8/layout/orgChart1"/>
    <dgm:cxn modelId="{52D681DB-52E2-4DDC-BE52-6487AD0379AE}" type="presParOf" srcId="{15B93BBA-5BD9-48ED-BA86-37123D7F9DD8}" destId="{8CE345FA-C5AE-48C8-B775-0BD9CC85636D}" srcOrd="0" destOrd="0" presId="urn:microsoft.com/office/officeart/2005/8/layout/orgChart1"/>
    <dgm:cxn modelId="{3D0847B8-CBD8-404D-A12E-4457DB2B08D5}" type="presParOf" srcId="{8CE345FA-C5AE-48C8-B775-0BD9CC85636D}" destId="{64495064-8B01-4FD1-94ED-9E30B207D21B}" srcOrd="0" destOrd="0" presId="urn:microsoft.com/office/officeart/2005/8/layout/orgChart1"/>
    <dgm:cxn modelId="{F5A8FCF7-A230-4A9C-8485-F8DC5E40151C}" type="presParOf" srcId="{8CE345FA-C5AE-48C8-B775-0BD9CC85636D}" destId="{2AD5348D-8E90-44F6-98F9-A3A0FDE236DF}" srcOrd="1" destOrd="0" presId="urn:microsoft.com/office/officeart/2005/8/layout/orgChart1"/>
    <dgm:cxn modelId="{984714E6-242E-43C1-B53F-3F4F87464211}" type="presParOf" srcId="{15B93BBA-5BD9-48ED-BA86-37123D7F9DD8}" destId="{A73A400E-672B-4082-9D59-F1C5AD806B69}" srcOrd="1" destOrd="0" presId="urn:microsoft.com/office/officeart/2005/8/layout/orgChart1"/>
    <dgm:cxn modelId="{4EE473F2-58AA-4551-8FFD-666F1933BB4C}" type="presParOf" srcId="{A73A400E-672B-4082-9D59-F1C5AD806B69}" destId="{7D0FFE4E-3918-4C88-914D-0453F61FF82F}" srcOrd="0" destOrd="0" presId="urn:microsoft.com/office/officeart/2005/8/layout/orgChart1"/>
    <dgm:cxn modelId="{19ADB59D-8DD8-45CF-88B5-0356CF18F839}" type="presParOf" srcId="{A73A400E-672B-4082-9D59-F1C5AD806B69}" destId="{EF9C1A40-7DDF-47DE-9073-ADB620631888}" srcOrd="1" destOrd="0" presId="urn:microsoft.com/office/officeart/2005/8/layout/orgChart1"/>
    <dgm:cxn modelId="{D2EB15E4-82DE-4DC3-AEDD-57F301B12855}" type="presParOf" srcId="{EF9C1A40-7DDF-47DE-9073-ADB620631888}" destId="{C314E3F2-4EA6-483E-871F-3B06A53D4567}" srcOrd="0" destOrd="0" presId="urn:microsoft.com/office/officeart/2005/8/layout/orgChart1"/>
    <dgm:cxn modelId="{907B5380-3F0B-49A1-891E-3B555CB41D37}" type="presParOf" srcId="{C314E3F2-4EA6-483E-871F-3B06A53D4567}" destId="{F6A24525-0EC2-4E64-AF26-DE769EA02775}" srcOrd="0" destOrd="0" presId="urn:microsoft.com/office/officeart/2005/8/layout/orgChart1"/>
    <dgm:cxn modelId="{DF00A3B0-1C3C-46E1-B691-CABA436ADE26}" type="presParOf" srcId="{C314E3F2-4EA6-483E-871F-3B06A53D4567}" destId="{ECAA4C8F-3E56-4B3B-90CA-9981EFE407D5}" srcOrd="1" destOrd="0" presId="urn:microsoft.com/office/officeart/2005/8/layout/orgChart1"/>
    <dgm:cxn modelId="{71BFF940-815D-4D7C-80E0-20D87C308AF3}" type="presParOf" srcId="{EF9C1A40-7DDF-47DE-9073-ADB620631888}" destId="{4E47A25A-33CC-42C7-B133-86936281470F}" srcOrd="1" destOrd="0" presId="urn:microsoft.com/office/officeart/2005/8/layout/orgChart1"/>
    <dgm:cxn modelId="{A1573ED9-C7FA-42FF-9C9C-AF9F4330EA1B}" type="presParOf" srcId="{4E47A25A-33CC-42C7-B133-86936281470F}" destId="{04DD463B-8BD9-444F-892A-4A55A609694B}" srcOrd="0" destOrd="0" presId="urn:microsoft.com/office/officeart/2005/8/layout/orgChart1"/>
    <dgm:cxn modelId="{F1E5EA08-0A97-4975-9D61-F5CCEEC39880}" type="presParOf" srcId="{4E47A25A-33CC-42C7-B133-86936281470F}" destId="{77C51923-2E3F-432A-809F-823F8BB67FC0}" srcOrd="1" destOrd="0" presId="urn:microsoft.com/office/officeart/2005/8/layout/orgChart1"/>
    <dgm:cxn modelId="{74E619AF-C2A8-4A42-A80B-56057515B1C7}" type="presParOf" srcId="{77C51923-2E3F-432A-809F-823F8BB67FC0}" destId="{0670B7D1-DD50-42EC-993B-71434127C4E5}" srcOrd="0" destOrd="0" presId="urn:microsoft.com/office/officeart/2005/8/layout/orgChart1"/>
    <dgm:cxn modelId="{37E95D8C-6265-436E-BD08-23140341950D}" type="presParOf" srcId="{0670B7D1-DD50-42EC-993B-71434127C4E5}" destId="{CB18E540-C77C-49DA-92A3-37746531439F}" srcOrd="0" destOrd="0" presId="urn:microsoft.com/office/officeart/2005/8/layout/orgChart1"/>
    <dgm:cxn modelId="{BFB1E87C-9C1C-4EB3-AA59-56AF2D15BFD0}" type="presParOf" srcId="{0670B7D1-DD50-42EC-993B-71434127C4E5}" destId="{99980C1B-03DF-4436-BC8D-F9FB718D8FF6}" srcOrd="1" destOrd="0" presId="urn:microsoft.com/office/officeart/2005/8/layout/orgChart1"/>
    <dgm:cxn modelId="{15A5E7B6-9075-4DF7-9C32-AD98C6D76458}" type="presParOf" srcId="{77C51923-2E3F-432A-809F-823F8BB67FC0}" destId="{B92ECA7E-8B94-4BF0-A849-91EDC1BC3751}" srcOrd="1" destOrd="0" presId="urn:microsoft.com/office/officeart/2005/8/layout/orgChart1"/>
    <dgm:cxn modelId="{2665E43E-4EB5-496F-9ABA-FD034D367203}" type="presParOf" srcId="{77C51923-2E3F-432A-809F-823F8BB67FC0}" destId="{ADC9965D-E945-4AB6-93DB-A51C699D3729}" srcOrd="2" destOrd="0" presId="urn:microsoft.com/office/officeart/2005/8/layout/orgChart1"/>
    <dgm:cxn modelId="{1274C7E6-DD45-4C56-8B8A-CA368B46486E}" type="presParOf" srcId="{4E47A25A-33CC-42C7-B133-86936281470F}" destId="{FCB044FF-C5F5-4E63-81DA-8A2E9BEE55DF}" srcOrd="2" destOrd="0" presId="urn:microsoft.com/office/officeart/2005/8/layout/orgChart1"/>
    <dgm:cxn modelId="{CF6D899A-B146-4D48-8DF4-78E42D41DB4F}" type="presParOf" srcId="{4E47A25A-33CC-42C7-B133-86936281470F}" destId="{1D590D55-C8CE-48AB-9B51-C0328F044651}" srcOrd="3" destOrd="0" presId="urn:microsoft.com/office/officeart/2005/8/layout/orgChart1"/>
    <dgm:cxn modelId="{E3789042-A4AF-482A-A676-485831E05F29}" type="presParOf" srcId="{1D590D55-C8CE-48AB-9B51-C0328F044651}" destId="{4364CEA6-4E29-4D8B-85F5-A2F3B7DCA484}" srcOrd="0" destOrd="0" presId="urn:microsoft.com/office/officeart/2005/8/layout/orgChart1"/>
    <dgm:cxn modelId="{F660EF42-2846-4669-983D-6EC2EED318ED}" type="presParOf" srcId="{4364CEA6-4E29-4D8B-85F5-A2F3B7DCA484}" destId="{09384C32-8D63-4F8A-9451-0FA22CC0B139}" srcOrd="0" destOrd="0" presId="urn:microsoft.com/office/officeart/2005/8/layout/orgChart1"/>
    <dgm:cxn modelId="{82F5FB7C-CFB1-4D9B-A26D-6CCC011759C6}" type="presParOf" srcId="{4364CEA6-4E29-4D8B-85F5-A2F3B7DCA484}" destId="{F6D7C525-9774-4A9A-915D-A83E67A752A8}" srcOrd="1" destOrd="0" presId="urn:microsoft.com/office/officeart/2005/8/layout/orgChart1"/>
    <dgm:cxn modelId="{FAF9B900-F2F2-4FD8-B812-94C871C0E34D}" type="presParOf" srcId="{1D590D55-C8CE-48AB-9B51-C0328F044651}" destId="{EF6D091E-3140-451C-AF56-8B929D4F1031}" srcOrd="1" destOrd="0" presId="urn:microsoft.com/office/officeart/2005/8/layout/orgChart1"/>
    <dgm:cxn modelId="{467E45B6-FB23-4431-8C85-7133C7860653}" type="presParOf" srcId="{1D590D55-C8CE-48AB-9B51-C0328F044651}" destId="{CF867D65-D0D2-4FAC-9CB5-80FA5736B061}" srcOrd="2" destOrd="0" presId="urn:microsoft.com/office/officeart/2005/8/layout/orgChart1"/>
    <dgm:cxn modelId="{C44F044F-5EA0-42D8-8EB7-38529C12C400}" type="presParOf" srcId="{EF9C1A40-7DDF-47DE-9073-ADB620631888}" destId="{2D07905C-3CDC-4D03-AEE4-D369A2B0097F}" srcOrd="2" destOrd="0" presId="urn:microsoft.com/office/officeart/2005/8/layout/orgChart1"/>
    <dgm:cxn modelId="{33C15287-3B47-4F46-AD3D-4A00195F5553}" type="presParOf" srcId="{A73A400E-672B-4082-9D59-F1C5AD806B69}" destId="{7C735062-7F45-4ABE-9A81-521E6F2DE17C}" srcOrd="2" destOrd="0" presId="urn:microsoft.com/office/officeart/2005/8/layout/orgChart1"/>
    <dgm:cxn modelId="{37819CF7-399B-401F-B790-5FBEB761ECE8}" type="presParOf" srcId="{A73A400E-672B-4082-9D59-F1C5AD806B69}" destId="{5B29AC51-ADDD-46F5-98F0-A9DCF4572F49}" srcOrd="3" destOrd="0" presId="urn:microsoft.com/office/officeart/2005/8/layout/orgChart1"/>
    <dgm:cxn modelId="{C8B6573F-B153-481F-9070-6E58FEA5B455}" type="presParOf" srcId="{5B29AC51-ADDD-46F5-98F0-A9DCF4572F49}" destId="{6DF47638-1337-49D9-A4A5-1944EEE87BBA}" srcOrd="0" destOrd="0" presId="urn:microsoft.com/office/officeart/2005/8/layout/orgChart1"/>
    <dgm:cxn modelId="{97B87BE7-DF52-4672-B113-DCBA6F606B2B}" type="presParOf" srcId="{6DF47638-1337-49D9-A4A5-1944EEE87BBA}" destId="{5A3267E6-0611-4CFC-AF83-1BE4105F4EA7}" srcOrd="0" destOrd="0" presId="urn:microsoft.com/office/officeart/2005/8/layout/orgChart1"/>
    <dgm:cxn modelId="{9A0EAEB7-C7B5-4F7C-B30F-35354226999A}" type="presParOf" srcId="{6DF47638-1337-49D9-A4A5-1944EEE87BBA}" destId="{2E278E70-CA4E-4F05-ACE7-6E95DC41A684}" srcOrd="1" destOrd="0" presId="urn:microsoft.com/office/officeart/2005/8/layout/orgChart1"/>
    <dgm:cxn modelId="{BD2B141D-A1D7-40FA-AAD2-5C40FCFD74C7}" type="presParOf" srcId="{5B29AC51-ADDD-46F5-98F0-A9DCF4572F49}" destId="{BB5FC872-3D97-4BAE-9723-862CE9435404}" srcOrd="1" destOrd="0" presId="urn:microsoft.com/office/officeart/2005/8/layout/orgChart1"/>
    <dgm:cxn modelId="{43FCC2FA-340E-4A3B-A5E3-41662E764E2D}" type="presParOf" srcId="{BB5FC872-3D97-4BAE-9723-862CE9435404}" destId="{A47B9194-F2F8-43C8-B730-AD4BADE4B4C9}" srcOrd="0" destOrd="0" presId="urn:microsoft.com/office/officeart/2005/8/layout/orgChart1"/>
    <dgm:cxn modelId="{05D0066A-1E82-4553-BC25-F9349838A3C1}" type="presParOf" srcId="{BB5FC872-3D97-4BAE-9723-862CE9435404}" destId="{CDEAD832-A139-469D-849B-D55107F1F6D2}" srcOrd="1" destOrd="0" presId="urn:microsoft.com/office/officeart/2005/8/layout/orgChart1"/>
    <dgm:cxn modelId="{42959B4A-8DBB-4DB9-B713-EBC67A4CB13A}" type="presParOf" srcId="{CDEAD832-A139-469D-849B-D55107F1F6D2}" destId="{9458EB33-34C8-4E7E-98A7-CF733A90B9DC}" srcOrd="0" destOrd="0" presId="urn:microsoft.com/office/officeart/2005/8/layout/orgChart1"/>
    <dgm:cxn modelId="{A8565B56-CB6B-40F4-A315-56E7D2EC3BB8}" type="presParOf" srcId="{9458EB33-34C8-4E7E-98A7-CF733A90B9DC}" destId="{DEC8BDDE-04FB-4589-9DC9-AB14CCB213B9}" srcOrd="0" destOrd="0" presId="urn:microsoft.com/office/officeart/2005/8/layout/orgChart1"/>
    <dgm:cxn modelId="{259C1394-62E2-46C5-8563-184A5031B679}" type="presParOf" srcId="{9458EB33-34C8-4E7E-98A7-CF733A90B9DC}" destId="{566383AB-0927-4659-8ACA-955B6B189AC9}" srcOrd="1" destOrd="0" presId="urn:microsoft.com/office/officeart/2005/8/layout/orgChart1"/>
    <dgm:cxn modelId="{5A032D2E-6205-473D-A8A3-217C194F4CCD}" type="presParOf" srcId="{CDEAD832-A139-469D-849B-D55107F1F6D2}" destId="{EE191851-F1C8-4AED-976B-AB30B8B96F91}" srcOrd="1" destOrd="0" presId="urn:microsoft.com/office/officeart/2005/8/layout/orgChart1"/>
    <dgm:cxn modelId="{69E9AEEB-EC4B-4DF1-A5DA-A71D594E0F5F}" type="presParOf" srcId="{EE191851-F1C8-4AED-976B-AB30B8B96F91}" destId="{D70ACE08-695A-4741-B486-D9E448F8DF87}" srcOrd="0" destOrd="0" presId="urn:microsoft.com/office/officeart/2005/8/layout/orgChart1"/>
    <dgm:cxn modelId="{0E05299F-21E0-4BDA-A7C4-9807EFD17BB2}" type="presParOf" srcId="{EE191851-F1C8-4AED-976B-AB30B8B96F91}" destId="{328FBCAC-AB86-492E-A5E9-05A77ACCFEEC}" srcOrd="1" destOrd="0" presId="urn:microsoft.com/office/officeart/2005/8/layout/orgChart1"/>
    <dgm:cxn modelId="{8A318D57-047C-4489-874A-D19B591B9C0E}" type="presParOf" srcId="{328FBCAC-AB86-492E-A5E9-05A77ACCFEEC}" destId="{D9F2D0E0-A774-49C8-B542-4C7AACFFED99}" srcOrd="0" destOrd="0" presId="urn:microsoft.com/office/officeart/2005/8/layout/orgChart1"/>
    <dgm:cxn modelId="{83BFDBC6-7A73-4AEC-BE14-ABE9FAACC494}" type="presParOf" srcId="{D9F2D0E0-A774-49C8-B542-4C7AACFFED99}" destId="{9EC293BE-38F7-4565-82E6-4B50373335CF}" srcOrd="0" destOrd="0" presId="urn:microsoft.com/office/officeart/2005/8/layout/orgChart1"/>
    <dgm:cxn modelId="{D098CD02-F809-4B19-9D12-9FF4643D1B55}" type="presParOf" srcId="{D9F2D0E0-A774-49C8-B542-4C7AACFFED99}" destId="{8C593670-EF1D-4D85-84F3-4E00AD042711}" srcOrd="1" destOrd="0" presId="urn:microsoft.com/office/officeart/2005/8/layout/orgChart1"/>
    <dgm:cxn modelId="{A485C5C0-445D-4876-AF9F-47D8F60594B8}" type="presParOf" srcId="{328FBCAC-AB86-492E-A5E9-05A77ACCFEEC}" destId="{31B02AC8-1091-473D-BD2D-1ED9139F9F57}" srcOrd="1" destOrd="0" presId="urn:microsoft.com/office/officeart/2005/8/layout/orgChart1"/>
    <dgm:cxn modelId="{2B89F731-06A6-4A53-9C1A-4437346A088B}" type="presParOf" srcId="{31B02AC8-1091-473D-BD2D-1ED9139F9F57}" destId="{58E27CB5-0062-43C7-8107-4F7CBDD97B14}" srcOrd="0" destOrd="0" presId="urn:microsoft.com/office/officeart/2005/8/layout/orgChart1"/>
    <dgm:cxn modelId="{8D5FBBC7-603B-4542-9199-1C51CEB26091}" type="presParOf" srcId="{31B02AC8-1091-473D-BD2D-1ED9139F9F57}" destId="{FF189804-D0E7-4FFD-B603-658111AE0A6E}" srcOrd="1" destOrd="0" presId="urn:microsoft.com/office/officeart/2005/8/layout/orgChart1"/>
    <dgm:cxn modelId="{1830ED7E-6BA1-4E82-B3A1-1A3573191314}" type="presParOf" srcId="{FF189804-D0E7-4FFD-B603-658111AE0A6E}" destId="{1435EBD0-2896-4E30-BDBE-AB1FFD527927}" srcOrd="0" destOrd="0" presId="urn:microsoft.com/office/officeart/2005/8/layout/orgChart1"/>
    <dgm:cxn modelId="{498DD47C-6B9F-4839-AAAB-42FA33B3789F}" type="presParOf" srcId="{1435EBD0-2896-4E30-BDBE-AB1FFD527927}" destId="{7232B13A-2763-4006-A6C4-0DD721ADA5B9}" srcOrd="0" destOrd="0" presId="urn:microsoft.com/office/officeart/2005/8/layout/orgChart1"/>
    <dgm:cxn modelId="{C97C375B-06EE-4BA7-969D-D43C034E75C3}" type="presParOf" srcId="{1435EBD0-2896-4E30-BDBE-AB1FFD527927}" destId="{359C5EF9-7572-47F2-B0AB-BA7B3A0BE457}" srcOrd="1" destOrd="0" presId="urn:microsoft.com/office/officeart/2005/8/layout/orgChart1"/>
    <dgm:cxn modelId="{D5D204DB-A1E8-43F3-9E7E-87BACD55C0C7}" type="presParOf" srcId="{FF189804-D0E7-4FFD-B603-658111AE0A6E}" destId="{D5904E6C-970B-494B-BA3E-0DD556B954C9}" srcOrd="1" destOrd="0" presId="urn:microsoft.com/office/officeart/2005/8/layout/orgChart1"/>
    <dgm:cxn modelId="{2300F337-4306-4B32-8A4E-854F9F70D2CC}" type="presParOf" srcId="{FF189804-D0E7-4FFD-B603-658111AE0A6E}" destId="{C7E1DD6E-553D-4230-A087-3293634311D9}" srcOrd="2" destOrd="0" presId="urn:microsoft.com/office/officeart/2005/8/layout/orgChart1"/>
    <dgm:cxn modelId="{BDB32F5B-64DC-45C1-971C-8CDE59DC8578}" type="presParOf" srcId="{31B02AC8-1091-473D-BD2D-1ED9139F9F57}" destId="{141189DD-D2B3-4152-9303-CD135F0700D2}" srcOrd="2" destOrd="0" presId="urn:microsoft.com/office/officeart/2005/8/layout/orgChart1"/>
    <dgm:cxn modelId="{01108D61-2A26-427E-98D4-5BF901ED245F}" type="presParOf" srcId="{31B02AC8-1091-473D-BD2D-1ED9139F9F57}" destId="{D8C8DA8D-C99E-446D-87E6-263F8DFFBB44}" srcOrd="3" destOrd="0" presId="urn:microsoft.com/office/officeart/2005/8/layout/orgChart1"/>
    <dgm:cxn modelId="{6E4DADC6-667B-4881-A72E-4029FC018613}" type="presParOf" srcId="{D8C8DA8D-C99E-446D-87E6-263F8DFFBB44}" destId="{FA1159F4-DE70-4B8A-A751-34D567C5933C}" srcOrd="0" destOrd="0" presId="urn:microsoft.com/office/officeart/2005/8/layout/orgChart1"/>
    <dgm:cxn modelId="{CBFDDE22-1245-45B8-8BEE-6C64A50E192A}" type="presParOf" srcId="{FA1159F4-DE70-4B8A-A751-34D567C5933C}" destId="{E5E88C28-6D16-4CD4-B5EB-2AD136E22EBA}" srcOrd="0" destOrd="0" presId="urn:microsoft.com/office/officeart/2005/8/layout/orgChart1"/>
    <dgm:cxn modelId="{9B45B7EE-C693-4D5A-AA2C-8E2722DB2721}" type="presParOf" srcId="{FA1159F4-DE70-4B8A-A751-34D567C5933C}" destId="{A41BC4A2-5F9C-4504-9D83-DA7711B7FE71}" srcOrd="1" destOrd="0" presId="urn:microsoft.com/office/officeart/2005/8/layout/orgChart1"/>
    <dgm:cxn modelId="{CB05F923-DB7F-485F-9499-DB38464EEAB1}" type="presParOf" srcId="{D8C8DA8D-C99E-446D-87E6-263F8DFFBB44}" destId="{2FF76C12-7617-4DCE-9EDC-5B9BF866A72B}" srcOrd="1" destOrd="0" presId="urn:microsoft.com/office/officeart/2005/8/layout/orgChart1"/>
    <dgm:cxn modelId="{17D5A50D-1CE4-4A6B-BFC0-722D14657F09}" type="presParOf" srcId="{D8C8DA8D-C99E-446D-87E6-263F8DFFBB44}" destId="{C7BCE430-2734-46D8-A44A-B082D4E3BFB5}" srcOrd="2" destOrd="0" presId="urn:microsoft.com/office/officeart/2005/8/layout/orgChart1"/>
    <dgm:cxn modelId="{3DFA56A0-41A2-44A0-B18A-71D4C4AE0E32}" type="presParOf" srcId="{328FBCAC-AB86-492E-A5E9-05A77ACCFEEC}" destId="{CCA3E6A9-3E01-4F39-897F-CCEDADE27567}" srcOrd="2" destOrd="0" presId="urn:microsoft.com/office/officeart/2005/8/layout/orgChart1"/>
    <dgm:cxn modelId="{0A672CF3-31FA-4380-A9B8-D08165605F47}" type="presParOf" srcId="{EE191851-F1C8-4AED-976B-AB30B8B96F91}" destId="{F9E39A42-E41E-4FCD-904C-99F811184BB2}" srcOrd="2" destOrd="0" presId="urn:microsoft.com/office/officeart/2005/8/layout/orgChart1"/>
    <dgm:cxn modelId="{1AEEE69F-01FC-42CD-AE5E-5A9C1769B035}" type="presParOf" srcId="{EE191851-F1C8-4AED-976B-AB30B8B96F91}" destId="{0E1B2581-DC42-467F-B2A8-EE5B68B7AAFD}" srcOrd="3" destOrd="0" presId="urn:microsoft.com/office/officeart/2005/8/layout/orgChart1"/>
    <dgm:cxn modelId="{CA5895AB-81E7-4183-B977-978AB34A97F0}" type="presParOf" srcId="{0E1B2581-DC42-467F-B2A8-EE5B68B7AAFD}" destId="{BE34BE7D-ED5C-4D65-8570-B1C70C9E8336}" srcOrd="0" destOrd="0" presId="urn:microsoft.com/office/officeart/2005/8/layout/orgChart1"/>
    <dgm:cxn modelId="{F83F2F29-56F1-49C6-97D9-2E5F4F638A88}" type="presParOf" srcId="{BE34BE7D-ED5C-4D65-8570-B1C70C9E8336}" destId="{30E22BD8-51D1-48A8-983F-EDEE36F80725}" srcOrd="0" destOrd="0" presId="urn:microsoft.com/office/officeart/2005/8/layout/orgChart1"/>
    <dgm:cxn modelId="{487E2E6A-B917-4B62-BE7D-D8EB009E4488}" type="presParOf" srcId="{BE34BE7D-ED5C-4D65-8570-B1C70C9E8336}" destId="{FD34AD42-EF86-4107-AF19-EFAFC522EC90}" srcOrd="1" destOrd="0" presId="urn:microsoft.com/office/officeart/2005/8/layout/orgChart1"/>
    <dgm:cxn modelId="{D88321D0-5658-4606-A6AA-ED5CF671911B}" type="presParOf" srcId="{0E1B2581-DC42-467F-B2A8-EE5B68B7AAFD}" destId="{3E532BEA-6E24-430B-A07A-912B38F8C5DC}" srcOrd="1" destOrd="0" presId="urn:microsoft.com/office/officeart/2005/8/layout/orgChart1"/>
    <dgm:cxn modelId="{B4A8C0CF-E89D-4A42-85DD-A79CFC5AA0E5}" type="presParOf" srcId="{3E532BEA-6E24-430B-A07A-912B38F8C5DC}" destId="{C766BF20-86F6-4322-B6AA-F9ABF784CFDF}" srcOrd="0" destOrd="0" presId="urn:microsoft.com/office/officeart/2005/8/layout/orgChart1"/>
    <dgm:cxn modelId="{BDE139D9-338E-4314-B5CA-3CE29AC9F4E9}" type="presParOf" srcId="{3E532BEA-6E24-430B-A07A-912B38F8C5DC}" destId="{484B4100-5DC8-45CA-A1D8-91A4494A9D13}" srcOrd="1" destOrd="0" presId="urn:microsoft.com/office/officeart/2005/8/layout/orgChart1"/>
    <dgm:cxn modelId="{8EECEB93-B4FC-47E0-80CE-3980BAAD82EC}" type="presParOf" srcId="{484B4100-5DC8-45CA-A1D8-91A4494A9D13}" destId="{AC55E118-214E-4294-8B5E-7D78DA632019}" srcOrd="0" destOrd="0" presId="urn:microsoft.com/office/officeart/2005/8/layout/orgChart1"/>
    <dgm:cxn modelId="{F45739CE-ABE2-4C4D-A8C8-07484A47DF36}" type="presParOf" srcId="{AC55E118-214E-4294-8B5E-7D78DA632019}" destId="{AC249EA4-7157-434E-AADA-A5A6191298BD}" srcOrd="0" destOrd="0" presId="urn:microsoft.com/office/officeart/2005/8/layout/orgChart1"/>
    <dgm:cxn modelId="{C857EA9C-3EA9-443F-A296-C92B82C8B4E0}" type="presParOf" srcId="{AC55E118-214E-4294-8B5E-7D78DA632019}" destId="{B28D95AD-4ACA-44F7-8F04-7BE80486489B}" srcOrd="1" destOrd="0" presId="urn:microsoft.com/office/officeart/2005/8/layout/orgChart1"/>
    <dgm:cxn modelId="{4A32BD48-D4EE-4FAC-BB72-BAB4C0ABAE4E}" type="presParOf" srcId="{484B4100-5DC8-45CA-A1D8-91A4494A9D13}" destId="{E4F5C4C3-9361-499D-BF4A-7092DAE64B82}" srcOrd="1" destOrd="0" presId="urn:microsoft.com/office/officeart/2005/8/layout/orgChart1"/>
    <dgm:cxn modelId="{F4D2DFB8-451D-4685-9C4E-53F16A1E18D9}" type="presParOf" srcId="{484B4100-5DC8-45CA-A1D8-91A4494A9D13}" destId="{FC1197D1-F6FA-4116-A746-830121D0D30D}" srcOrd="2" destOrd="0" presId="urn:microsoft.com/office/officeart/2005/8/layout/orgChart1"/>
    <dgm:cxn modelId="{E4ED1469-FF69-4ACB-8B75-E4D9AEC4484B}" type="presParOf" srcId="{3E532BEA-6E24-430B-A07A-912B38F8C5DC}" destId="{729BEE59-51F5-4F46-9151-3AE713258A11}" srcOrd="2" destOrd="0" presId="urn:microsoft.com/office/officeart/2005/8/layout/orgChart1"/>
    <dgm:cxn modelId="{1FD0C035-61A0-465F-9D40-505EFC306B88}" type="presParOf" srcId="{3E532BEA-6E24-430B-A07A-912B38F8C5DC}" destId="{DCBA3CD0-43AE-4687-BF63-7791A5ACA90B}" srcOrd="3" destOrd="0" presId="urn:microsoft.com/office/officeart/2005/8/layout/orgChart1"/>
    <dgm:cxn modelId="{68F236EE-5854-478E-AFA7-B0A51936FD97}" type="presParOf" srcId="{DCBA3CD0-43AE-4687-BF63-7791A5ACA90B}" destId="{31F30AFF-4BE4-4D52-BBA6-67897980ABFA}" srcOrd="0" destOrd="0" presId="urn:microsoft.com/office/officeart/2005/8/layout/orgChart1"/>
    <dgm:cxn modelId="{448C47A4-84C6-4933-B270-656591C0DAF2}" type="presParOf" srcId="{31F30AFF-4BE4-4D52-BBA6-67897980ABFA}" destId="{626F84D1-521C-4E8C-BA1B-EE49D639CF05}" srcOrd="0" destOrd="0" presId="urn:microsoft.com/office/officeart/2005/8/layout/orgChart1"/>
    <dgm:cxn modelId="{A6CD0204-8AEB-4BD2-80AB-1E2A2E4E20ED}" type="presParOf" srcId="{31F30AFF-4BE4-4D52-BBA6-67897980ABFA}" destId="{A80A29D1-BDA2-495D-9910-D7A96856A571}" srcOrd="1" destOrd="0" presId="urn:microsoft.com/office/officeart/2005/8/layout/orgChart1"/>
    <dgm:cxn modelId="{4B8A8460-C1F0-4354-A2B4-AA1BA86D2A07}" type="presParOf" srcId="{DCBA3CD0-43AE-4687-BF63-7791A5ACA90B}" destId="{B73254CC-A2A8-48F5-8180-7E68A7DE43C7}" srcOrd="1" destOrd="0" presId="urn:microsoft.com/office/officeart/2005/8/layout/orgChart1"/>
    <dgm:cxn modelId="{E0BD6F1F-C5E7-4495-B095-E18C540ADC26}" type="presParOf" srcId="{DCBA3CD0-43AE-4687-BF63-7791A5ACA90B}" destId="{84EA41BF-41FB-42FF-A552-6EA972C0E77D}" srcOrd="2" destOrd="0" presId="urn:microsoft.com/office/officeart/2005/8/layout/orgChart1"/>
    <dgm:cxn modelId="{CC7F8A7C-83E0-45FB-B020-7DF85C79467A}" type="presParOf" srcId="{0E1B2581-DC42-467F-B2A8-EE5B68B7AAFD}" destId="{88CC92E5-0EF9-4B2F-AABC-4E398E8DBC26}" srcOrd="2" destOrd="0" presId="urn:microsoft.com/office/officeart/2005/8/layout/orgChart1"/>
    <dgm:cxn modelId="{047CFBFA-37D8-42F8-8642-AE05C3A3A407}" type="presParOf" srcId="{CDEAD832-A139-469D-849B-D55107F1F6D2}" destId="{AF234BF0-4541-4934-B184-E0D1DA83A23E}" srcOrd="2" destOrd="0" presId="urn:microsoft.com/office/officeart/2005/8/layout/orgChart1"/>
    <dgm:cxn modelId="{5CF30861-3C74-40AB-AD0D-7DE8A32466F6}" type="presParOf" srcId="{BB5FC872-3D97-4BAE-9723-862CE9435404}" destId="{7D34653A-C4BD-47F4-9A33-E10FB26888DF}" srcOrd="2" destOrd="0" presId="urn:microsoft.com/office/officeart/2005/8/layout/orgChart1"/>
    <dgm:cxn modelId="{C449899F-C473-45F5-87EB-72F95257FA85}" type="presParOf" srcId="{BB5FC872-3D97-4BAE-9723-862CE9435404}" destId="{238CC816-1747-48BF-9FE5-66D2EA5DC332}" srcOrd="3" destOrd="0" presId="urn:microsoft.com/office/officeart/2005/8/layout/orgChart1"/>
    <dgm:cxn modelId="{DD665ED8-7E37-4ED0-A948-5797CD3766EE}" type="presParOf" srcId="{238CC816-1747-48BF-9FE5-66D2EA5DC332}" destId="{8E80E36B-85BC-47F9-B9C0-E005049416DD}" srcOrd="0" destOrd="0" presId="urn:microsoft.com/office/officeart/2005/8/layout/orgChart1"/>
    <dgm:cxn modelId="{169E75D7-5ADC-4388-8FC2-6956048BF44C}" type="presParOf" srcId="{8E80E36B-85BC-47F9-B9C0-E005049416DD}" destId="{CBDF1870-C377-4DBC-BB57-707122042D80}" srcOrd="0" destOrd="0" presId="urn:microsoft.com/office/officeart/2005/8/layout/orgChart1"/>
    <dgm:cxn modelId="{F871AE1F-129B-47F2-AA34-A0080E5CAFE0}" type="presParOf" srcId="{8E80E36B-85BC-47F9-B9C0-E005049416DD}" destId="{4F45638E-593A-4509-BB6C-F54F05007C8D}" srcOrd="1" destOrd="0" presId="urn:microsoft.com/office/officeart/2005/8/layout/orgChart1"/>
    <dgm:cxn modelId="{670CD7CC-D021-4082-9658-5B639289BA26}" type="presParOf" srcId="{238CC816-1747-48BF-9FE5-66D2EA5DC332}" destId="{29E55CBF-6592-4B51-ABBD-2363A2F670C7}" srcOrd="1" destOrd="0" presId="urn:microsoft.com/office/officeart/2005/8/layout/orgChart1"/>
    <dgm:cxn modelId="{20C9CA77-82BC-44B7-912C-F3DC77A3E4E4}" type="presParOf" srcId="{29E55CBF-6592-4B51-ABBD-2363A2F670C7}" destId="{B7D8AFAA-C921-4E4D-A4F6-6DEB0ACF0386}" srcOrd="0" destOrd="0" presId="urn:microsoft.com/office/officeart/2005/8/layout/orgChart1"/>
    <dgm:cxn modelId="{73761F8F-AA0C-4011-97E5-9EE8E332C394}" type="presParOf" srcId="{29E55CBF-6592-4B51-ABBD-2363A2F670C7}" destId="{FEF5336A-4B97-49F8-9594-E3F69BF7758C}" srcOrd="1" destOrd="0" presId="urn:microsoft.com/office/officeart/2005/8/layout/orgChart1"/>
    <dgm:cxn modelId="{20416A1A-2AAA-48BB-8609-1A4E79FD5C81}" type="presParOf" srcId="{FEF5336A-4B97-49F8-9594-E3F69BF7758C}" destId="{8C07A8D0-4765-4A86-AB53-454F6526936E}" srcOrd="0" destOrd="0" presId="urn:microsoft.com/office/officeart/2005/8/layout/orgChart1"/>
    <dgm:cxn modelId="{A00E0DB6-2233-4E97-89B8-57F09B6CBCE0}" type="presParOf" srcId="{8C07A8D0-4765-4A86-AB53-454F6526936E}" destId="{414598E9-445E-4081-80B2-585733847970}" srcOrd="0" destOrd="0" presId="urn:microsoft.com/office/officeart/2005/8/layout/orgChart1"/>
    <dgm:cxn modelId="{A88482B3-4F53-48AC-97CD-197459986B94}" type="presParOf" srcId="{8C07A8D0-4765-4A86-AB53-454F6526936E}" destId="{3EB4EE05-C8F7-4EB6-A2B0-8D9D0DB3640A}" srcOrd="1" destOrd="0" presId="urn:microsoft.com/office/officeart/2005/8/layout/orgChart1"/>
    <dgm:cxn modelId="{CD164DC7-46AD-4D51-BFCA-FAFB7CCB4FC3}" type="presParOf" srcId="{FEF5336A-4B97-49F8-9594-E3F69BF7758C}" destId="{BB33ED63-59A2-423D-A78A-1907AE56AA3E}" srcOrd="1" destOrd="0" presId="urn:microsoft.com/office/officeart/2005/8/layout/orgChart1"/>
    <dgm:cxn modelId="{4015C326-A05C-4F1D-BF49-410D3E17F894}" type="presParOf" srcId="{BB33ED63-59A2-423D-A78A-1907AE56AA3E}" destId="{A52D2EA1-9EFE-4E98-A53A-7958C4F82D94}" srcOrd="0" destOrd="0" presId="urn:microsoft.com/office/officeart/2005/8/layout/orgChart1"/>
    <dgm:cxn modelId="{B3C40631-6687-4F1B-9680-1DC76BE73442}" type="presParOf" srcId="{BB33ED63-59A2-423D-A78A-1907AE56AA3E}" destId="{3ED8C4BC-50E7-444C-AFFA-E8F5FC483510}" srcOrd="1" destOrd="0" presId="urn:microsoft.com/office/officeart/2005/8/layout/orgChart1"/>
    <dgm:cxn modelId="{D8798D6E-0D4B-47A4-A2EC-AA738FDC7724}" type="presParOf" srcId="{3ED8C4BC-50E7-444C-AFFA-E8F5FC483510}" destId="{F6BD6F8A-AAB5-4F5A-A0D3-68F327C20EB1}" srcOrd="0" destOrd="0" presId="urn:microsoft.com/office/officeart/2005/8/layout/orgChart1"/>
    <dgm:cxn modelId="{21280D65-C26A-44D6-AE7D-2EF32EEFC0C3}" type="presParOf" srcId="{F6BD6F8A-AAB5-4F5A-A0D3-68F327C20EB1}" destId="{B45C1F76-4846-47D6-B9EC-16FEEDEE3057}" srcOrd="0" destOrd="0" presId="urn:microsoft.com/office/officeart/2005/8/layout/orgChart1"/>
    <dgm:cxn modelId="{4EFF321E-AD07-4AC1-956F-C74552F15A68}" type="presParOf" srcId="{F6BD6F8A-AAB5-4F5A-A0D3-68F327C20EB1}" destId="{34E946D6-5D72-4BA4-9A3F-5F94E7C3E825}" srcOrd="1" destOrd="0" presId="urn:microsoft.com/office/officeart/2005/8/layout/orgChart1"/>
    <dgm:cxn modelId="{AB532572-7FC1-4BE2-9EA0-E2BF09EBC7C0}" type="presParOf" srcId="{3ED8C4BC-50E7-444C-AFFA-E8F5FC483510}" destId="{E9A91DE4-C361-4001-9E57-C2D3AD95153F}" srcOrd="1" destOrd="0" presId="urn:microsoft.com/office/officeart/2005/8/layout/orgChart1"/>
    <dgm:cxn modelId="{2A34570B-A98A-403F-9515-23F849F9000C}" type="presParOf" srcId="{E9A91DE4-C361-4001-9E57-C2D3AD95153F}" destId="{156C58CC-CA34-4871-821C-77EFD7E07036}" srcOrd="0" destOrd="0" presId="urn:microsoft.com/office/officeart/2005/8/layout/orgChart1"/>
    <dgm:cxn modelId="{8F2EE26B-7EEF-4A05-A4D3-5B3E8131435A}" type="presParOf" srcId="{E9A91DE4-C361-4001-9E57-C2D3AD95153F}" destId="{A722B52B-6C36-4932-9AE9-436C34C1C934}" srcOrd="1" destOrd="0" presId="urn:microsoft.com/office/officeart/2005/8/layout/orgChart1"/>
    <dgm:cxn modelId="{228DDF1F-F2DF-46D9-805A-54A2364C252C}" type="presParOf" srcId="{A722B52B-6C36-4932-9AE9-436C34C1C934}" destId="{D58632AF-5D13-46E8-83AF-5A62860217A1}" srcOrd="0" destOrd="0" presId="urn:microsoft.com/office/officeart/2005/8/layout/orgChart1"/>
    <dgm:cxn modelId="{ADC2B6D6-F8F8-4CD2-A7D4-DC2B1DEEC578}" type="presParOf" srcId="{D58632AF-5D13-46E8-83AF-5A62860217A1}" destId="{16122CFB-B4EB-4107-9B06-4CEA6AC92ED8}" srcOrd="0" destOrd="0" presId="urn:microsoft.com/office/officeart/2005/8/layout/orgChart1"/>
    <dgm:cxn modelId="{4B264B90-15C8-48F8-B701-50DA6A40CDCB}" type="presParOf" srcId="{D58632AF-5D13-46E8-83AF-5A62860217A1}" destId="{7F462A70-D0A8-4EBF-9B57-6E4AEC7BE94A}" srcOrd="1" destOrd="0" presId="urn:microsoft.com/office/officeart/2005/8/layout/orgChart1"/>
    <dgm:cxn modelId="{4F7D371F-8A0C-410D-AD03-09B63FBA0F0C}" type="presParOf" srcId="{A722B52B-6C36-4932-9AE9-436C34C1C934}" destId="{16C89440-41B1-4776-974E-858A4EBD7A03}" srcOrd="1" destOrd="0" presId="urn:microsoft.com/office/officeart/2005/8/layout/orgChart1"/>
    <dgm:cxn modelId="{4209B15E-C010-4229-9758-E014EF97CF8B}" type="presParOf" srcId="{A722B52B-6C36-4932-9AE9-436C34C1C934}" destId="{63F3E3E5-1991-483D-A106-23D9EEF1FC6A}" srcOrd="2" destOrd="0" presId="urn:microsoft.com/office/officeart/2005/8/layout/orgChart1"/>
    <dgm:cxn modelId="{41B30717-ECC0-4494-B066-A9CD25C2D3FB}" type="presParOf" srcId="{E9A91DE4-C361-4001-9E57-C2D3AD95153F}" destId="{1A891802-DDBA-4BD9-99C0-9C65B8BF3F66}" srcOrd="2" destOrd="0" presId="urn:microsoft.com/office/officeart/2005/8/layout/orgChart1"/>
    <dgm:cxn modelId="{75B29A0C-4AFA-4330-B838-B6E1E48E9F66}" type="presParOf" srcId="{E9A91DE4-C361-4001-9E57-C2D3AD95153F}" destId="{16817C40-062A-455B-AD2B-49AB4586BBAF}" srcOrd="3" destOrd="0" presId="urn:microsoft.com/office/officeart/2005/8/layout/orgChart1"/>
    <dgm:cxn modelId="{4DA18E48-D481-4ACA-849F-6AC47081C171}" type="presParOf" srcId="{16817C40-062A-455B-AD2B-49AB4586BBAF}" destId="{059E41B9-EA8A-43B8-8AE1-E9012AECE561}" srcOrd="0" destOrd="0" presId="urn:microsoft.com/office/officeart/2005/8/layout/orgChart1"/>
    <dgm:cxn modelId="{85BE3EE0-1674-4F3D-AF6E-51F77D98CA4F}" type="presParOf" srcId="{059E41B9-EA8A-43B8-8AE1-E9012AECE561}" destId="{471EE054-8EF5-4856-99EB-BC018294168F}" srcOrd="0" destOrd="0" presId="urn:microsoft.com/office/officeart/2005/8/layout/orgChart1"/>
    <dgm:cxn modelId="{27741FB0-57AC-4C8A-B75D-F8181BB5D030}" type="presParOf" srcId="{059E41B9-EA8A-43B8-8AE1-E9012AECE561}" destId="{F7C7B190-E6E9-4FB5-A0B6-B46773AEC773}" srcOrd="1" destOrd="0" presId="urn:microsoft.com/office/officeart/2005/8/layout/orgChart1"/>
    <dgm:cxn modelId="{7365B77A-1999-4FBB-B6D5-6F0C8237A64F}" type="presParOf" srcId="{16817C40-062A-455B-AD2B-49AB4586BBAF}" destId="{90C4C308-DAF1-48FD-94B4-54714924B4A2}" srcOrd="1" destOrd="0" presId="urn:microsoft.com/office/officeart/2005/8/layout/orgChart1"/>
    <dgm:cxn modelId="{F7D2630D-9C6C-42EB-8E9B-B8F749D748A5}" type="presParOf" srcId="{16817C40-062A-455B-AD2B-49AB4586BBAF}" destId="{BA7CCFB9-072B-4076-8235-01E6FE302F8D}" srcOrd="2" destOrd="0" presId="urn:microsoft.com/office/officeart/2005/8/layout/orgChart1"/>
    <dgm:cxn modelId="{7CC9E313-1675-45F1-98E4-3F868EF35024}" type="presParOf" srcId="{3ED8C4BC-50E7-444C-AFFA-E8F5FC483510}" destId="{6F38D7A0-B0A6-4C76-933E-EEA9138021C2}" srcOrd="2" destOrd="0" presId="urn:microsoft.com/office/officeart/2005/8/layout/orgChart1"/>
    <dgm:cxn modelId="{FB724DFD-11FE-4C1D-8266-42618F378D0D}" type="presParOf" srcId="{BB33ED63-59A2-423D-A78A-1907AE56AA3E}" destId="{3A8DC88A-3BD2-45F6-AECC-A67FDF618B2F}" srcOrd="2" destOrd="0" presId="urn:microsoft.com/office/officeart/2005/8/layout/orgChart1"/>
    <dgm:cxn modelId="{541BD306-9EA7-4799-9392-50E200C3539B}" type="presParOf" srcId="{BB33ED63-59A2-423D-A78A-1907AE56AA3E}" destId="{9012BE61-2831-4F25-A5D1-F30B67391108}" srcOrd="3" destOrd="0" presId="urn:microsoft.com/office/officeart/2005/8/layout/orgChart1"/>
    <dgm:cxn modelId="{BF43A770-69FC-4472-8370-2ADE75469B82}" type="presParOf" srcId="{9012BE61-2831-4F25-A5D1-F30B67391108}" destId="{4ACAEFC9-4BB5-4C82-AAAA-DAC94144F273}" srcOrd="0" destOrd="0" presId="urn:microsoft.com/office/officeart/2005/8/layout/orgChart1"/>
    <dgm:cxn modelId="{64CCB9E6-3145-4034-8199-8975A569548A}" type="presParOf" srcId="{4ACAEFC9-4BB5-4C82-AAAA-DAC94144F273}" destId="{A4EB457F-3464-4FB8-BBC3-BED263B8C4E2}" srcOrd="0" destOrd="0" presId="urn:microsoft.com/office/officeart/2005/8/layout/orgChart1"/>
    <dgm:cxn modelId="{1025C477-1DDC-429C-9BDD-D62BCFF01E94}" type="presParOf" srcId="{4ACAEFC9-4BB5-4C82-AAAA-DAC94144F273}" destId="{24CA3D10-5C29-4041-89A0-3746575C5F25}" srcOrd="1" destOrd="0" presId="urn:microsoft.com/office/officeart/2005/8/layout/orgChart1"/>
    <dgm:cxn modelId="{446D4E6A-3FCE-4F7C-9F73-10C177C4F7FB}" type="presParOf" srcId="{9012BE61-2831-4F25-A5D1-F30B67391108}" destId="{0A13B710-E49F-447F-BA73-C58E4C571580}" srcOrd="1" destOrd="0" presId="urn:microsoft.com/office/officeart/2005/8/layout/orgChart1"/>
    <dgm:cxn modelId="{09251A5C-8817-4037-9418-FAD79B137EB2}" type="presParOf" srcId="{0A13B710-E49F-447F-BA73-C58E4C571580}" destId="{629E7305-02A7-4A6E-8EBF-B54A1D81D73D}" srcOrd="0" destOrd="0" presId="urn:microsoft.com/office/officeart/2005/8/layout/orgChart1"/>
    <dgm:cxn modelId="{A13783AE-DC2C-4DAD-9DD7-E5AF26674D09}" type="presParOf" srcId="{0A13B710-E49F-447F-BA73-C58E4C571580}" destId="{C2D802D5-32A2-4483-9299-89B2BCBBDE65}" srcOrd="1" destOrd="0" presId="urn:microsoft.com/office/officeart/2005/8/layout/orgChart1"/>
    <dgm:cxn modelId="{74450DCD-0D38-4654-ADAF-2C305D6E7F08}" type="presParOf" srcId="{C2D802D5-32A2-4483-9299-89B2BCBBDE65}" destId="{912EFFBD-72FD-4853-96D2-97D58D8D2739}" srcOrd="0" destOrd="0" presId="urn:microsoft.com/office/officeart/2005/8/layout/orgChart1"/>
    <dgm:cxn modelId="{0B594F68-6A6B-4336-95DF-78FF173D00E8}" type="presParOf" srcId="{912EFFBD-72FD-4853-96D2-97D58D8D2739}" destId="{71A2BEA2-9E18-4450-BACC-5EBF743DFBB4}" srcOrd="0" destOrd="0" presId="urn:microsoft.com/office/officeart/2005/8/layout/orgChart1"/>
    <dgm:cxn modelId="{FFB58AEA-F2A3-4B41-9828-286F8E18638F}" type="presParOf" srcId="{912EFFBD-72FD-4853-96D2-97D58D8D2739}" destId="{FE186D52-1DDF-4A54-A56C-07111975AED9}" srcOrd="1" destOrd="0" presId="urn:microsoft.com/office/officeart/2005/8/layout/orgChart1"/>
    <dgm:cxn modelId="{5C232B5E-98DB-41AF-ACCB-6240357D4327}" type="presParOf" srcId="{C2D802D5-32A2-4483-9299-89B2BCBBDE65}" destId="{B4C102B0-8987-4A19-95AB-CEFAA87E7C04}" srcOrd="1" destOrd="0" presId="urn:microsoft.com/office/officeart/2005/8/layout/orgChart1"/>
    <dgm:cxn modelId="{CBB0C74C-23E7-4A2F-9082-B78064D1F4C2}" type="presParOf" srcId="{C2D802D5-32A2-4483-9299-89B2BCBBDE65}" destId="{86261E2F-BA7E-478A-B79D-793D922650B7}" srcOrd="2" destOrd="0" presId="urn:microsoft.com/office/officeart/2005/8/layout/orgChart1"/>
    <dgm:cxn modelId="{7924EB02-8085-4B85-AC65-58434782651B}" type="presParOf" srcId="{9012BE61-2831-4F25-A5D1-F30B67391108}" destId="{03E9D3D3-F5C2-4D30-B964-7F3BB38BF396}" srcOrd="2" destOrd="0" presId="urn:microsoft.com/office/officeart/2005/8/layout/orgChart1"/>
    <dgm:cxn modelId="{31CC4752-6CA5-4CF0-A0CE-339CB78EA35A}" type="presParOf" srcId="{FEF5336A-4B97-49F8-9594-E3F69BF7758C}" destId="{B3639FA5-CFE2-4AF9-B754-A0BE206946AD}" srcOrd="2" destOrd="0" presId="urn:microsoft.com/office/officeart/2005/8/layout/orgChart1"/>
    <dgm:cxn modelId="{0E6EB841-CA03-4E78-9290-FB40544F641D}" type="presParOf" srcId="{29E55CBF-6592-4B51-ABBD-2363A2F670C7}" destId="{D5A58E9D-4342-4508-9D2D-2DD7392BD4C1}" srcOrd="2" destOrd="0" presId="urn:microsoft.com/office/officeart/2005/8/layout/orgChart1"/>
    <dgm:cxn modelId="{09058658-DF03-4A00-9F8D-A79C5F20D7DA}" type="presParOf" srcId="{29E55CBF-6592-4B51-ABBD-2363A2F670C7}" destId="{5203B60E-5858-4796-840A-F93CE6ACA43C}" srcOrd="3" destOrd="0" presId="urn:microsoft.com/office/officeart/2005/8/layout/orgChart1"/>
    <dgm:cxn modelId="{C56C6161-7FF3-412E-B64D-70329753E532}" type="presParOf" srcId="{5203B60E-5858-4796-840A-F93CE6ACA43C}" destId="{1BF68314-6314-4EAA-BC62-D7D578ACE066}" srcOrd="0" destOrd="0" presId="urn:microsoft.com/office/officeart/2005/8/layout/orgChart1"/>
    <dgm:cxn modelId="{0F020C88-7C85-4C75-B7DC-AA7222722334}" type="presParOf" srcId="{1BF68314-6314-4EAA-BC62-D7D578ACE066}" destId="{598FE385-1264-4A2B-ABCE-085D657BF3EF}" srcOrd="0" destOrd="0" presId="urn:microsoft.com/office/officeart/2005/8/layout/orgChart1"/>
    <dgm:cxn modelId="{8F82AF63-FFE0-4472-813E-FE3C5F608278}" type="presParOf" srcId="{1BF68314-6314-4EAA-BC62-D7D578ACE066}" destId="{412F757C-05A5-4968-BB09-3F70F709AC81}" srcOrd="1" destOrd="0" presId="urn:microsoft.com/office/officeart/2005/8/layout/orgChart1"/>
    <dgm:cxn modelId="{BD5A54E3-D386-4592-8D38-3D57EBD8103F}" type="presParOf" srcId="{5203B60E-5858-4796-840A-F93CE6ACA43C}" destId="{30471D64-F027-494A-B214-0CE814A4318A}" srcOrd="1" destOrd="0" presId="urn:microsoft.com/office/officeart/2005/8/layout/orgChart1"/>
    <dgm:cxn modelId="{053E0B3D-4A21-4E7C-A0FA-53B7B6AD6FD6}" type="presParOf" srcId="{5203B60E-5858-4796-840A-F93CE6ACA43C}" destId="{5B554CEF-C6C5-41DF-9317-3AFD7636BDA8}" srcOrd="2" destOrd="0" presId="urn:microsoft.com/office/officeart/2005/8/layout/orgChart1"/>
    <dgm:cxn modelId="{3A0AE556-2EE7-4730-B878-317AC91AF20A}" type="presParOf" srcId="{238CC816-1747-48BF-9FE5-66D2EA5DC332}" destId="{41C8E87E-8C73-442E-8D20-8D991C0E1F69}" srcOrd="2" destOrd="0" presId="urn:microsoft.com/office/officeart/2005/8/layout/orgChart1"/>
    <dgm:cxn modelId="{BDC9C150-26CA-4FA7-8544-52E94746E7BA}" type="presParOf" srcId="{5B29AC51-ADDD-46F5-98F0-A9DCF4572F49}" destId="{246EB20B-C078-4A22-A5DF-DB608CC78D71}" srcOrd="2" destOrd="0" presId="urn:microsoft.com/office/officeart/2005/8/layout/orgChart1"/>
    <dgm:cxn modelId="{3B70A471-6841-4376-AA7F-29CCFC0C4C85}" type="presParOf" srcId="{15B93BBA-5BD9-48ED-BA86-37123D7F9DD8}" destId="{9ACB95C3-52DF-4A2F-A5BF-93BE9A471548}" srcOrd="2" destOrd="0" presId="urn:microsoft.com/office/officeart/2005/8/layout/orgChart1"/>
  </dgm:cxnLst>
  <dgm:bg/>
  <dgm:whole/>
  <dgm:extLst>
    <a:ext uri="http://schemas.microsoft.com/office/drawing/2008/diagram">
      <dsp:dataModelExt xmlns:dsp="http://schemas.microsoft.com/office/drawing/2008/diagram" relId="rId13"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64070FEB-223A-44EC-A46D-687F69B5D7D9}" type="doc">
      <dgm:prSet loTypeId="urn:microsoft.com/office/officeart/2005/8/layout/orgChart1" loCatId="hierarchy" qsTypeId="urn:microsoft.com/office/officeart/2005/8/quickstyle/simple1" qsCatId="simple" csTypeId="urn:microsoft.com/office/officeart/2005/8/colors/accent1_2" csCatId="accent1" phldr="1"/>
      <dgm:spPr/>
      <dgm:t>
        <a:bodyPr/>
        <a:lstStyle/>
        <a:p>
          <a:endParaRPr lang="nl-NL"/>
        </a:p>
      </dgm:t>
    </dgm:pt>
    <dgm:pt modelId="{18467445-69F7-4541-8608-6F97D59AC9FD}">
      <dgm:prSet phldrT="[Tekst]"/>
      <dgm:spPr/>
      <dgm:t>
        <a:bodyPr/>
        <a:lstStyle/>
        <a:p>
          <a:r>
            <a:rPr lang="nl-NL"/>
            <a:t>Is de participant betrokken bij de agendavorming?</a:t>
          </a:r>
        </a:p>
      </dgm:t>
    </dgm:pt>
    <dgm:pt modelId="{35365255-775B-4982-99E4-3FFF8382FA33}" type="parTrans" cxnId="{5A97BC1C-7D5F-4041-A12D-0A27070071BB}">
      <dgm:prSet/>
      <dgm:spPr/>
      <dgm:t>
        <a:bodyPr/>
        <a:lstStyle/>
        <a:p>
          <a:endParaRPr lang="nl-NL"/>
        </a:p>
      </dgm:t>
    </dgm:pt>
    <dgm:pt modelId="{D3E7C7C9-F75E-48E4-9E07-7852CBB918C6}" type="sibTrans" cxnId="{5A97BC1C-7D5F-4041-A12D-0A27070071BB}">
      <dgm:prSet/>
      <dgm:spPr/>
      <dgm:t>
        <a:bodyPr/>
        <a:lstStyle/>
        <a:p>
          <a:endParaRPr lang="nl-NL"/>
        </a:p>
      </dgm:t>
    </dgm:pt>
    <dgm:pt modelId="{813487D0-9F40-49E2-947E-FC37F56FBBE3}">
      <dgm:prSet phldrT="[Tekst]"/>
      <dgm:spPr/>
      <dgm:t>
        <a:bodyPr/>
        <a:lstStyle/>
        <a:p>
          <a:r>
            <a:rPr lang="nl-NL"/>
            <a:t>Vindt het informeren plaats op micro- of op mesoniveau?</a:t>
          </a:r>
        </a:p>
      </dgm:t>
    </dgm:pt>
    <dgm:pt modelId="{F01E1652-4E70-47F6-BF5C-846855736B68}" type="parTrans" cxnId="{DEBE3DCC-CE18-4243-BC3B-233B8446C4E9}">
      <dgm:prSet/>
      <dgm:spPr/>
      <dgm:t>
        <a:bodyPr/>
        <a:lstStyle/>
        <a:p>
          <a:endParaRPr lang="nl-NL"/>
        </a:p>
      </dgm:t>
    </dgm:pt>
    <dgm:pt modelId="{3903F093-9E00-4BA7-8F51-4AE41477ED9B}" type="sibTrans" cxnId="{DEBE3DCC-CE18-4243-BC3B-233B8446C4E9}">
      <dgm:prSet/>
      <dgm:spPr/>
      <dgm:t>
        <a:bodyPr/>
        <a:lstStyle/>
        <a:p>
          <a:endParaRPr lang="nl-NL"/>
        </a:p>
      </dgm:t>
    </dgm:pt>
    <dgm:pt modelId="{3B5EF2CC-2CD8-4A3E-A68A-C385C55D47FB}">
      <dgm:prSet phldrT="[Tekst]"/>
      <dgm:spPr/>
      <dgm:t>
        <a:bodyPr/>
        <a:lstStyle/>
        <a:p>
          <a:r>
            <a:rPr lang="nl-NL"/>
            <a:t>Verbindt het bestuur zich direct aan de resultaten?</a:t>
          </a:r>
        </a:p>
      </dgm:t>
    </dgm:pt>
    <dgm:pt modelId="{8A8B2330-F558-4173-B3C1-425DFDBC08FB}" type="parTrans" cxnId="{BCBB988C-57AB-4629-9503-FE37B48594F7}">
      <dgm:prSet/>
      <dgm:spPr/>
      <dgm:t>
        <a:bodyPr/>
        <a:lstStyle/>
        <a:p>
          <a:endParaRPr lang="nl-NL"/>
        </a:p>
      </dgm:t>
    </dgm:pt>
    <dgm:pt modelId="{B6DDEA2A-AF66-4F7D-B97A-D18142969DB2}" type="sibTrans" cxnId="{BCBB988C-57AB-4629-9503-FE37B48594F7}">
      <dgm:prSet/>
      <dgm:spPr/>
      <dgm:t>
        <a:bodyPr/>
        <a:lstStyle/>
        <a:p>
          <a:endParaRPr lang="nl-NL"/>
        </a:p>
      </dgm:t>
    </dgm:pt>
    <dgm:pt modelId="{16A037B5-18D3-42FB-99BE-C9C62C35DD4C}">
      <dgm:prSet/>
      <dgm:spPr/>
      <dgm:t>
        <a:bodyPr/>
        <a:lstStyle/>
        <a:p>
          <a:r>
            <a:rPr lang="nl-NL"/>
            <a:t>Wat is de rol van de participant?</a:t>
          </a:r>
        </a:p>
      </dgm:t>
    </dgm:pt>
    <dgm:pt modelId="{D0255AF0-C288-4C5C-8A03-BDAF6C0C0F86}" type="parTrans" cxnId="{31531190-E9E5-405D-9793-D6662BF2C396}">
      <dgm:prSet/>
      <dgm:spPr/>
      <dgm:t>
        <a:bodyPr/>
        <a:lstStyle/>
        <a:p>
          <a:endParaRPr lang="nl-NL"/>
        </a:p>
      </dgm:t>
    </dgm:pt>
    <dgm:pt modelId="{8E5431B0-6EC3-4381-B674-BEB5D02E82EC}" type="sibTrans" cxnId="{31531190-E9E5-405D-9793-D6662BF2C396}">
      <dgm:prSet/>
      <dgm:spPr/>
      <dgm:t>
        <a:bodyPr/>
        <a:lstStyle/>
        <a:p>
          <a:endParaRPr lang="nl-NL"/>
        </a:p>
      </dgm:t>
    </dgm:pt>
    <dgm:pt modelId="{3F79C53E-6812-48B2-80CE-9CF68194DF93}">
      <dgm:prSet/>
      <dgm:spPr/>
      <dgm:t>
        <a:bodyPr/>
        <a:lstStyle/>
        <a:p>
          <a:r>
            <a:rPr lang="nl-NL"/>
            <a:t>Gaat het om het verzamelen van individuele meningen of het verkrijgen van een gezamenlijk advies?</a:t>
          </a:r>
        </a:p>
      </dgm:t>
    </dgm:pt>
    <dgm:pt modelId="{37A0A472-0FBB-4C13-93AA-1B32A952B74A}" type="parTrans" cxnId="{D405E1EA-04FA-4806-8AEB-9EE76A8A26E5}">
      <dgm:prSet/>
      <dgm:spPr/>
      <dgm:t>
        <a:bodyPr/>
        <a:lstStyle/>
        <a:p>
          <a:endParaRPr lang="nl-NL"/>
        </a:p>
      </dgm:t>
    </dgm:pt>
    <dgm:pt modelId="{C9406E4A-06FC-4726-8126-C238D75EB9A6}" type="sibTrans" cxnId="{D405E1EA-04FA-4806-8AEB-9EE76A8A26E5}">
      <dgm:prSet/>
      <dgm:spPr/>
      <dgm:t>
        <a:bodyPr/>
        <a:lstStyle/>
        <a:p>
          <a:endParaRPr lang="nl-NL"/>
        </a:p>
      </dgm:t>
    </dgm:pt>
    <dgm:pt modelId="{33318724-3604-4C9F-9641-798680211C7B}">
      <dgm:prSet/>
      <dgm:spPr>
        <a:solidFill>
          <a:schemeClr val="bg2">
            <a:lumMod val="90000"/>
          </a:schemeClr>
        </a:solidFill>
      </dgm:spPr>
      <dgm:t>
        <a:bodyPr/>
        <a:lstStyle/>
        <a:p>
          <a:r>
            <a:rPr lang="nl-NL">
              <a:solidFill>
                <a:sysClr val="windowText" lastClr="000000"/>
              </a:solidFill>
            </a:rPr>
            <a:t>Voorlichting</a:t>
          </a:r>
        </a:p>
        <a:p>
          <a:r>
            <a:rPr lang="nl-NL">
              <a:solidFill>
                <a:sysClr val="windowText" lastClr="000000"/>
              </a:solidFill>
            </a:rPr>
            <a:t>Inzage in dossiers</a:t>
          </a:r>
        </a:p>
      </dgm:t>
    </dgm:pt>
    <dgm:pt modelId="{96F6EEFA-E225-43A3-99E7-A3E1425B53DC}" type="parTrans" cxnId="{1A994C0A-63B0-4A46-A877-5D88DF5B8653}">
      <dgm:prSet/>
      <dgm:spPr/>
      <dgm:t>
        <a:bodyPr/>
        <a:lstStyle/>
        <a:p>
          <a:endParaRPr lang="nl-NL"/>
        </a:p>
      </dgm:t>
    </dgm:pt>
    <dgm:pt modelId="{491DE20E-CE8A-4704-9B46-681679619A3D}" type="sibTrans" cxnId="{1A994C0A-63B0-4A46-A877-5D88DF5B8653}">
      <dgm:prSet/>
      <dgm:spPr/>
      <dgm:t>
        <a:bodyPr/>
        <a:lstStyle/>
        <a:p>
          <a:endParaRPr lang="nl-NL"/>
        </a:p>
      </dgm:t>
    </dgm:pt>
    <dgm:pt modelId="{E5A80FEA-1402-4198-AB7B-145367A95258}">
      <dgm:prSet/>
      <dgm:spPr>
        <a:solidFill>
          <a:schemeClr val="bg2">
            <a:lumMod val="90000"/>
          </a:schemeClr>
        </a:solidFill>
      </dgm:spPr>
      <dgm:t>
        <a:bodyPr/>
        <a:lstStyle/>
        <a:p>
          <a:r>
            <a:rPr lang="nl-NL">
              <a:solidFill>
                <a:sysClr val="windowText" lastClr="000000"/>
              </a:solidFill>
            </a:rPr>
            <a:t>Brochures</a:t>
          </a:r>
        </a:p>
        <a:p>
          <a:r>
            <a:rPr lang="nl-NL">
              <a:solidFill>
                <a:sysClr val="windowText" lastClr="000000"/>
              </a:solidFill>
            </a:rPr>
            <a:t>Open huis</a:t>
          </a:r>
        </a:p>
        <a:p>
          <a:r>
            <a:rPr lang="nl-NL">
              <a:solidFill>
                <a:sysClr val="windowText" lastClr="000000"/>
              </a:solidFill>
            </a:rPr>
            <a:t>Werkboeken</a:t>
          </a:r>
        </a:p>
      </dgm:t>
    </dgm:pt>
    <dgm:pt modelId="{0B61DFC6-16D6-45E4-968C-14D2B2539383}" type="parTrans" cxnId="{DE14A27F-624C-4D5F-9AD7-694838C51342}">
      <dgm:prSet/>
      <dgm:spPr/>
      <dgm:t>
        <a:bodyPr/>
        <a:lstStyle/>
        <a:p>
          <a:endParaRPr lang="nl-NL"/>
        </a:p>
      </dgm:t>
    </dgm:pt>
    <dgm:pt modelId="{47F95AEC-AB94-4773-9D99-0CECDD85766D}" type="sibTrans" cxnId="{DE14A27F-624C-4D5F-9AD7-694838C51342}">
      <dgm:prSet/>
      <dgm:spPr/>
      <dgm:t>
        <a:bodyPr/>
        <a:lstStyle/>
        <a:p>
          <a:endParaRPr lang="nl-NL"/>
        </a:p>
      </dgm:t>
    </dgm:pt>
    <dgm:pt modelId="{B8B15A8D-6A01-4F8E-8FEB-1ADB3F263F89}">
      <dgm:prSet/>
      <dgm:spPr/>
      <dgm:t>
        <a:bodyPr/>
        <a:lstStyle/>
        <a:p>
          <a:r>
            <a:rPr lang="nl-NL"/>
            <a:t>Gaat het om het verzamenlen van individuele meningen of het verkrijgen van een gezamenlijk advies?</a:t>
          </a:r>
        </a:p>
      </dgm:t>
    </dgm:pt>
    <dgm:pt modelId="{614E09F5-28E4-4146-9049-5954D3DD360C}" type="parTrans" cxnId="{1658A168-4327-4F9D-ACF2-2FCD8C0F877D}">
      <dgm:prSet/>
      <dgm:spPr/>
      <dgm:t>
        <a:bodyPr/>
        <a:lstStyle/>
        <a:p>
          <a:endParaRPr lang="nl-NL"/>
        </a:p>
      </dgm:t>
    </dgm:pt>
    <dgm:pt modelId="{FE8E0623-019E-4B72-AAA7-90421BACA8CE}" type="sibTrans" cxnId="{1658A168-4327-4F9D-ACF2-2FCD8C0F877D}">
      <dgm:prSet/>
      <dgm:spPr/>
      <dgm:t>
        <a:bodyPr/>
        <a:lstStyle/>
        <a:p>
          <a:endParaRPr lang="nl-NL"/>
        </a:p>
      </dgm:t>
    </dgm:pt>
    <dgm:pt modelId="{0841BD69-60CE-4D5B-BA6B-5D4F6B204E66}">
      <dgm:prSet/>
      <dgm:spPr/>
      <dgm:t>
        <a:bodyPr/>
        <a:lstStyle/>
        <a:p>
          <a:r>
            <a:rPr lang="nl-NL"/>
            <a:t>Vindt de samenwerking plaats op micro- of op mesoniveau?</a:t>
          </a:r>
        </a:p>
      </dgm:t>
    </dgm:pt>
    <dgm:pt modelId="{D049830B-F883-413A-9D61-D09B72E74EC7}" type="parTrans" cxnId="{D9239C88-9CE8-4BE6-829D-1E13359AA803}">
      <dgm:prSet/>
      <dgm:spPr/>
      <dgm:t>
        <a:bodyPr/>
        <a:lstStyle/>
        <a:p>
          <a:endParaRPr lang="nl-NL"/>
        </a:p>
      </dgm:t>
    </dgm:pt>
    <dgm:pt modelId="{1B65945D-C8C5-4833-8EC0-45BF9A564654}" type="sibTrans" cxnId="{D9239C88-9CE8-4BE6-829D-1E13359AA803}">
      <dgm:prSet/>
      <dgm:spPr/>
      <dgm:t>
        <a:bodyPr/>
        <a:lstStyle/>
        <a:p>
          <a:endParaRPr lang="nl-NL"/>
        </a:p>
      </dgm:t>
    </dgm:pt>
    <dgm:pt modelId="{5B0CCD0F-6CCC-46FF-9C5F-D7920AA8F0F2}">
      <dgm:prSet/>
      <dgm:spPr>
        <a:solidFill>
          <a:schemeClr val="accent1"/>
        </a:solidFill>
      </dgm:spPr>
      <dgm:t>
        <a:bodyPr/>
        <a:lstStyle/>
        <a:p>
          <a:r>
            <a:rPr lang="nl-NL">
              <a:solidFill>
                <a:schemeClr val="bg1"/>
              </a:solidFill>
            </a:rPr>
            <a:t>Dienen deelnemers geinformeerd of ongeinformeerd te zijn?</a:t>
          </a:r>
        </a:p>
      </dgm:t>
    </dgm:pt>
    <dgm:pt modelId="{4F11BE58-890D-475D-BC95-2DA919F30853}" type="parTrans" cxnId="{09FE342C-0185-43F0-B8EE-6A8CE2D9BE84}">
      <dgm:prSet/>
      <dgm:spPr/>
      <dgm:t>
        <a:bodyPr/>
        <a:lstStyle/>
        <a:p>
          <a:endParaRPr lang="nl-NL"/>
        </a:p>
      </dgm:t>
    </dgm:pt>
    <dgm:pt modelId="{C466D68B-AC49-4C4F-84BB-B445172D9E74}" type="sibTrans" cxnId="{09FE342C-0185-43F0-B8EE-6A8CE2D9BE84}">
      <dgm:prSet/>
      <dgm:spPr/>
      <dgm:t>
        <a:bodyPr/>
        <a:lstStyle/>
        <a:p>
          <a:endParaRPr lang="nl-NL"/>
        </a:p>
      </dgm:t>
    </dgm:pt>
    <dgm:pt modelId="{6846B98E-A2CE-4776-9392-DD881AE7E513}">
      <dgm:prSet/>
      <dgm:spPr>
        <a:solidFill>
          <a:schemeClr val="bg2">
            <a:lumMod val="90000"/>
          </a:schemeClr>
        </a:solidFill>
      </dgm:spPr>
      <dgm:t>
        <a:bodyPr/>
        <a:lstStyle/>
        <a:p>
          <a:r>
            <a:rPr lang="nl-NL">
              <a:solidFill>
                <a:sysClr val="windowText" lastClr="000000"/>
              </a:solidFill>
            </a:rPr>
            <a:t>Shared decision making</a:t>
          </a:r>
        </a:p>
      </dgm:t>
    </dgm:pt>
    <dgm:pt modelId="{373B05A7-9555-4D87-AABE-7AF712614592}" type="parTrans" cxnId="{00B27E35-234B-4A11-B905-FBD9FE397418}">
      <dgm:prSet/>
      <dgm:spPr/>
      <dgm:t>
        <a:bodyPr/>
        <a:lstStyle/>
        <a:p>
          <a:endParaRPr lang="nl-NL"/>
        </a:p>
      </dgm:t>
    </dgm:pt>
    <dgm:pt modelId="{93A1607B-2E5F-4823-8CE2-7EF38CCA486C}" type="sibTrans" cxnId="{00B27E35-234B-4A11-B905-FBD9FE397418}">
      <dgm:prSet/>
      <dgm:spPr/>
      <dgm:t>
        <a:bodyPr/>
        <a:lstStyle/>
        <a:p>
          <a:endParaRPr lang="nl-NL"/>
        </a:p>
      </dgm:t>
    </dgm:pt>
    <dgm:pt modelId="{51F3BF5B-86C2-4B3B-A8DE-E2986BFD9513}">
      <dgm:prSet/>
      <dgm:spPr>
        <a:solidFill>
          <a:schemeClr val="bg2">
            <a:lumMod val="90000"/>
          </a:schemeClr>
        </a:solidFill>
      </dgm:spPr>
      <dgm:t>
        <a:bodyPr/>
        <a:lstStyle/>
        <a:p>
          <a:r>
            <a:rPr lang="nl-NL">
              <a:solidFill>
                <a:sysClr val="windowText" lastClr="000000"/>
              </a:solidFill>
            </a:rPr>
            <a:t>Citizen's jury</a:t>
          </a:r>
        </a:p>
        <a:p>
          <a:r>
            <a:rPr lang="nl-NL">
              <a:solidFill>
                <a:sysClr val="windowText" lastClr="000000"/>
              </a:solidFill>
            </a:rPr>
            <a:t>Charette</a:t>
          </a:r>
        </a:p>
        <a:p>
          <a:r>
            <a:rPr lang="nl-NL">
              <a:solidFill>
                <a:sysClr val="windowText" lastClr="000000"/>
              </a:solidFill>
            </a:rPr>
            <a:t>Samenwerking tussen</a:t>
          </a:r>
        </a:p>
        <a:p>
          <a:r>
            <a:rPr lang="nl-NL">
              <a:solidFill>
                <a:sysClr val="windowText" lastClr="000000"/>
              </a:solidFill>
            </a:rPr>
            <a:t>afdelingen</a:t>
          </a:r>
        </a:p>
      </dgm:t>
    </dgm:pt>
    <dgm:pt modelId="{E9DAFF96-08D2-465C-A4BC-F7A740B306F7}" type="parTrans" cxnId="{814CD2CB-6F91-4A01-B46A-4B2410E7855E}">
      <dgm:prSet/>
      <dgm:spPr/>
      <dgm:t>
        <a:bodyPr/>
        <a:lstStyle/>
        <a:p>
          <a:endParaRPr lang="nl-NL"/>
        </a:p>
      </dgm:t>
    </dgm:pt>
    <dgm:pt modelId="{2E1E8303-EF98-43AC-81EE-0C8CAB35BA4F}" type="sibTrans" cxnId="{814CD2CB-6F91-4A01-B46A-4B2410E7855E}">
      <dgm:prSet/>
      <dgm:spPr/>
      <dgm:t>
        <a:bodyPr/>
        <a:lstStyle/>
        <a:p>
          <a:endParaRPr lang="nl-NL"/>
        </a:p>
      </dgm:t>
    </dgm:pt>
    <dgm:pt modelId="{9DAA3D48-DED1-4727-B8F7-28D07A654985}">
      <dgm:prSet/>
      <dgm:spPr>
        <a:solidFill>
          <a:schemeClr val="bg2">
            <a:lumMod val="90000"/>
          </a:schemeClr>
        </a:solidFill>
      </dgm:spPr>
      <dgm:t>
        <a:bodyPr/>
        <a:lstStyle/>
        <a:p>
          <a:r>
            <a:rPr lang="nl-NL">
              <a:solidFill>
                <a:sysClr val="windowText" lastClr="000000"/>
              </a:solidFill>
            </a:rPr>
            <a:t>Patientvergaderingen</a:t>
          </a:r>
        </a:p>
        <a:p>
          <a:r>
            <a:rPr lang="nl-NL">
              <a:solidFill>
                <a:sysClr val="windowText" lastClr="000000"/>
              </a:solidFill>
            </a:rPr>
            <a:t>Spiegelgesprekken</a:t>
          </a:r>
        </a:p>
        <a:p>
          <a:r>
            <a:rPr lang="nl-NL">
              <a:solidFill>
                <a:sysClr val="windowText" lastClr="000000"/>
              </a:solidFill>
            </a:rPr>
            <a:t>Retreats</a:t>
          </a:r>
        </a:p>
        <a:p>
          <a:r>
            <a:rPr lang="nl-NL">
              <a:solidFill>
                <a:sysClr val="windowText" lastClr="000000"/>
              </a:solidFill>
            </a:rPr>
            <a:t>Hoorzittingen</a:t>
          </a:r>
        </a:p>
        <a:p>
          <a:r>
            <a:rPr lang="nl-NL">
              <a:solidFill>
                <a:sysClr val="windowText" lastClr="000000"/>
              </a:solidFill>
            </a:rPr>
            <a:t>Parlementaire comité's</a:t>
          </a:r>
        </a:p>
        <a:p>
          <a:r>
            <a:rPr lang="nl-NL">
              <a:solidFill>
                <a:sysClr val="windowText" lastClr="000000"/>
              </a:solidFill>
            </a:rPr>
            <a:t>Betrokken bij</a:t>
          </a:r>
        </a:p>
        <a:p>
          <a:r>
            <a:rPr lang="nl-NL">
              <a:solidFill>
                <a:sysClr val="windowText" lastClr="000000"/>
              </a:solidFill>
            </a:rPr>
            <a:t>ontwikkeling zorgpad</a:t>
          </a:r>
        </a:p>
      </dgm:t>
    </dgm:pt>
    <dgm:pt modelId="{5DBEC833-C322-49D7-AD94-F7FE3A792554}" type="parTrans" cxnId="{10DE0C6F-4A71-4125-A257-4F7CF4B67F44}">
      <dgm:prSet/>
      <dgm:spPr/>
      <dgm:t>
        <a:bodyPr/>
        <a:lstStyle/>
        <a:p>
          <a:endParaRPr lang="nl-NL"/>
        </a:p>
      </dgm:t>
    </dgm:pt>
    <dgm:pt modelId="{E07109F1-2256-449F-BD3D-BAA68DE24469}" type="sibTrans" cxnId="{10DE0C6F-4A71-4125-A257-4F7CF4B67F44}">
      <dgm:prSet/>
      <dgm:spPr/>
      <dgm:t>
        <a:bodyPr/>
        <a:lstStyle/>
        <a:p>
          <a:endParaRPr lang="nl-NL"/>
        </a:p>
      </dgm:t>
    </dgm:pt>
    <dgm:pt modelId="{5E5B3F04-5DAA-4D36-AA07-3E6C3AD6846C}">
      <dgm:prSet/>
      <dgm:spPr>
        <a:solidFill>
          <a:schemeClr val="bg2">
            <a:lumMod val="90000"/>
          </a:schemeClr>
        </a:solidFill>
      </dgm:spPr>
      <dgm:t>
        <a:bodyPr/>
        <a:lstStyle/>
        <a:p>
          <a:r>
            <a:rPr lang="nl-NL">
              <a:solidFill>
                <a:sysClr val="windowText" lastClr="000000"/>
              </a:solidFill>
            </a:rPr>
            <a:t>Clientenraad</a:t>
          </a:r>
        </a:p>
        <a:p>
          <a:r>
            <a:rPr lang="nl-NL">
              <a:solidFill>
                <a:sysClr val="windowText" lastClr="000000"/>
              </a:solidFill>
            </a:rPr>
            <a:t>Consensusconferentie</a:t>
          </a:r>
        </a:p>
        <a:p>
          <a:r>
            <a:rPr lang="nl-NL">
              <a:solidFill>
                <a:sysClr val="windowText" lastClr="000000"/>
              </a:solidFill>
            </a:rPr>
            <a:t>Overleg polling</a:t>
          </a:r>
        </a:p>
        <a:p>
          <a:r>
            <a:rPr lang="nl-NL">
              <a:solidFill>
                <a:sysClr val="windowText" lastClr="000000"/>
              </a:solidFill>
            </a:rPr>
            <a:t>Adviserend comité</a:t>
          </a:r>
        </a:p>
        <a:p>
          <a:r>
            <a:rPr lang="nl-NL">
              <a:solidFill>
                <a:sysClr val="windowText" lastClr="000000"/>
              </a:solidFill>
            </a:rPr>
            <a:t>Workshops</a:t>
          </a:r>
        </a:p>
        <a:p>
          <a:r>
            <a:rPr lang="nl-NL">
              <a:solidFill>
                <a:sysClr val="windowText" lastClr="000000"/>
              </a:solidFill>
            </a:rPr>
            <a:t>Round table</a:t>
          </a:r>
        </a:p>
        <a:p>
          <a:r>
            <a:rPr lang="nl-NL">
              <a:solidFill>
                <a:sysClr val="windowText" lastClr="000000"/>
              </a:solidFill>
            </a:rPr>
            <a:t>Studiekring</a:t>
          </a:r>
        </a:p>
        <a:p>
          <a:r>
            <a:rPr lang="nl-NL">
              <a:solidFill>
                <a:sysClr val="windowText" lastClr="000000"/>
              </a:solidFill>
            </a:rPr>
            <a:t>Studiegroep</a:t>
          </a:r>
        </a:p>
        <a:p>
          <a:r>
            <a:rPr lang="nl-NL">
              <a:solidFill>
                <a:sysClr val="windowText" lastClr="000000"/>
              </a:solidFill>
            </a:rPr>
            <a:t>Denktank</a:t>
          </a:r>
        </a:p>
      </dgm:t>
    </dgm:pt>
    <dgm:pt modelId="{8F05B3E0-ACD3-4B6A-B984-20703DC2369C}" type="parTrans" cxnId="{1A9FF8C3-BD82-4B62-B505-30356DD28691}">
      <dgm:prSet/>
      <dgm:spPr/>
      <dgm:t>
        <a:bodyPr/>
        <a:lstStyle/>
        <a:p>
          <a:endParaRPr lang="nl-NL"/>
        </a:p>
      </dgm:t>
    </dgm:pt>
    <dgm:pt modelId="{0F1F05B0-FCC6-4E37-9BF6-1B6C033B940E}" type="sibTrans" cxnId="{1A9FF8C3-BD82-4B62-B505-30356DD28691}">
      <dgm:prSet/>
      <dgm:spPr/>
      <dgm:t>
        <a:bodyPr/>
        <a:lstStyle/>
        <a:p>
          <a:endParaRPr lang="nl-NL"/>
        </a:p>
      </dgm:t>
    </dgm:pt>
    <dgm:pt modelId="{DA74DDD3-E56C-4586-A936-54EB8DF9723E}">
      <dgm:prSet/>
      <dgm:spPr>
        <a:solidFill>
          <a:schemeClr val="accent1"/>
        </a:solidFill>
      </dgm:spPr>
      <dgm:t>
        <a:bodyPr/>
        <a:lstStyle/>
        <a:p>
          <a:r>
            <a:rPr lang="nl-NL">
              <a:solidFill>
                <a:schemeClr val="bg1"/>
              </a:solidFill>
            </a:rPr>
            <a:t>Is het belangrijk dat er doorvraagmogelijkheden zijn naar inhoudelijke argumentaties?</a:t>
          </a:r>
        </a:p>
      </dgm:t>
    </dgm:pt>
    <dgm:pt modelId="{74090D62-5A66-4CD6-BE60-0251FABF45DE}" type="parTrans" cxnId="{011C8B5A-735A-41FD-B095-F761A96441B4}">
      <dgm:prSet/>
      <dgm:spPr/>
      <dgm:t>
        <a:bodyPr/>
        <a:lstStyle/>
        <a:p>
          <a:endParaRPr lang="nl-NL"/>
        </a:p>
      </dgm:t>
    </dgm:pt>
    <dgm:pt modelId="{1AA17D2B-1446-4094-B046-FF7A84F720B6}" type="sibTrans" cxnId="{011C8B5A-735A-41FD-B095-F761A96441B4}">
      <dgm:prSet/>
      <dgm:spPr/>
      <dgm:t>
        <a:bodyPr/>
        <a:lstStyle/>
        <a:p>
          <a:endParaRPr lang="nl-NL"/>
        </a:p>
      </dgm:t>
    </dgm:pt>
    <dgm:pt modelId="{BCFC2242-2A46-44C1-AB9C-A8BA41E197C5}">
      <dgm:prSet/>
      <dgm:spPr>
        <a:solidFill>
          <a:schemeClr val="accent1"/>
        </a:solidFill>
      </dgm:spPr>
      <dgm:t>
        <a:bodyPr/>
        <a:lstStyle/>
        <a:p>
          <a:r>
            <a:rPr lang="nl-NL">
              <a:solidFill>
                <a:schemeClr val="bg1"/>
              </a:solidFill>
            </a:rPr>
            <a:t>Worden deelnemers geinformeerd door onderlinge gedachtenuitwisseling of door de opdrachtgever?</a:t>
          </a:r>
        </a:p>
      </dgm:t>
    </dgm:pt>
    <dgm:pt modelId="{A1DE1FF5-102A-4EBB-9EFC-BA4ECA293E2D}" type="parTrans" cxnId="{45A02582-7A36-404B-90A9-EF8E3B33441A}">
      <dgm:prSet/>
      <dgm:spPr/>
      <dgm:t>
        <a:bodyPr/>
        <a:lstStyle/>
        <a:p>
          <a:endParaRPr lang="nl-NL"/>
        </a:p>
      </dgm:t>
    </dgm:pt>
    <dgm:pt modelId="{EA9E6BD5-5B6F-4343-B103-EA16AE4F2480}" type="sibTrans" cxnId="{45A02582-7A36-404B-90A9-EF8E3B33441A}">
      <dgm:prSet/>
      <dgm:spPr/>
      <dgm:t>
        <a:bodyPr/>
        <a:lstStyle/>
        <a:p>
          <a:endParaRPr lang="nl-NL"/>
        </a:p>
      </dgm:t>
    </dgm:pt>
    <dgm:pt modelId="{C1E5BE85-9D2B-4609-9882-A2FC70191E07}">
      <dgm:prSet/>
      <dgm:spPr>
        <a:solidFill>
          <a:schemeClr val="bg2">
            <a:lumMod val="90000"/>
          </a:schemeClr>
        </a:solidFill>
      </dgm:spPr>
      <dgm:t>
        <a:bodyPr/>
        <a:lstStyle/>
        <a:p>
          <a:r>
            <a:rPr lang="nl-NL">
              <a:solidFill>
                <a:sysClr val="windowText" lastClr="000000"/>
              </a:solidFill>
            </a:rPr>
            <a:t>Focusgroep</a:t>
          </a:r>
        </a:p>
      </dgm:t>
    </dgm:pt>
    <dgm:pt modelId="{58975BE6-B331-42E1-A82C-92F53E5E0379}" type="parTrans" cxnId="{9DB0C5B7-B042-4AE9-9BE5-5428A2A6215D}">
      <dgm:prSet/>
      <dgm:spPr/>
      <dgm:t>
        <a:bodyPr/>
        <a:lstStyle/>
        <a:p>
          <a:endParaRPr lang="nl-NL"/>
        </a:p>
      </dgm:t>
    </dgm:pt>
    <dgm:pt modelId="{7DEDAE7F-75B7-4B31-9E42-10F89C60A566}" type="sibTrans" cxnId="{9DB0C5B7-B042-4AE9-9BE5-5428A2A6215D}">
      <dgm:prSet/>
      <dgm:spPr/>
      <dgm:t>
        <a:bodyPr/>
        <a:lstStyle/>
        <a:p>
          <a:endParaRPr lang="nl-NL"/>
        </a:p>
      </dgm:t>
    </dgm:pt>
    <dgm:pt modelId="{110AB2A9-EDC7-4BAA-926C-D134E95C2209}">
      <dgm:prSet/>
      <dgm:spPr>
        <a:solidFill>
          <a:schemeClr val="bg2">
            <a:lumMod val="90000"/>
          </a:schemeClr>
        </a:solidFill>
      </dgm:spPr>
      <dgm:t>
        <a:bodyPr/>
        <a:lstStyle/>
        <a:p>
          <a:r>
            <a:rPr lang="nl-NL">
              <a:solidFill>
                <a:sysClr val="windowText" lastClr="000000"/>
              </a:solidFill>
            </a:rPr>
            <a:t>Survey/opinion poll</a:t>
          </a:r>
        </a:p>
      </dgm:t>
    </dgm:pt>
    <dgm:pt modelId="{1A297542-C98E-4838-BD78-9730E1937663}" type="parTrans" cxnId="{0C1067CE-2C7C-4EAD-9918-BE58BF1BB4ED}">
      <dgm:prSet/>
      <dgm:spPr/>
      <dgm:t>
        <a:bodyPr/>
        <a:lstStyle/>
        <a:p>
          <a:endParaRPr lang="nl-NL"/>
        </a:p>
      </dgm:t>
    </dgm:pt>
    <dgm:pt modelId="{F4FC3E69-7214-41A7-AFD8-D76F65E5F346}" type="sibTrans" cxnId="{0C1067CE-2C7C-4EAD-9918-BE58BF1BB4ED}">
      <dgm:prSet/>
      <dgm:spPr/>
      <dgm:t>
        <a:bodyPr/>
        <a:lstStyle/>
        <a:p>
          <a:endParaRPr lang="nl-NL"/>
        </a:p>
      </dgm:t>
    </dgm:pt>
    <dgm:pt modelId="{7FF0FE30-2DF9-4613-9B5E-5165EE45A32D}">
      <dgm:prSet/>
      <dgm:spPr>
        <a:solidFill>
          <a:schemeClr val="bg2">
            <a:lumMod val="90000"/>
          </a:schemeClr>
        </a:solidFill>
      </dgm:spPr>
      <dgm:t>
        <a:bodyPr/>
        <a:lstStyle/>
        <a:p>
          <a:r>
            <a:rPr lang="nl-NL">
              <a:solidFill>
                <a:sysClr val="windowText" lastClr="000000"/>
              </a:solidFill>
            </a:rPr>
            <a:t>Consultatie document</a:t>
          </a:r>
        </a:p>
      </dgm:t>
    </dgm:pt>
    <dgm:pt modelId="{6B078281-AC35-466B-8CEA-1BBC359146EE}" type="parTrans" cxnId="{22D2E568-9D85-42D1-A9EF-958F5926BF11}">
      <dgm:prSet/>
      <dgm:spPr/>
      <dgm:t>
        <a:bodyPr/>
        <a:lstStyle/>
        <a:p>
          <a:endParaRPr lang="nl-NL"/>
        </a:p>
      </dgm:t>
    </dgm:pt>
    <dgm:pt modelId="{FD4360C7-7FF5-4D2E-9E1D-DBADE5A8CD99}" type="sibTrans" cxnId="{22D2E568-9D85-42D1-A9EF-958F5926BF11}">
      <dgm:prSet/>
      <dgm:spPr/>
      <dgm:t>
        <a:bodyPr/>
        <a:lstStyle/>
        <a:p>
          <a:endParaRPr lang="nl-NL"/>
        </a:p>
      </dgm:t>
    </dgm:pt>
    <dgm:pt modelId="{650EDC11-619E-4EE9-A166-9D7AC7F4F4FD}">
      <dgm:prSet/>
      <dgm:spPr>
        <a:solidFill>
          <a:schemeClr val="bg2">
            <a:lumMod val="90000"/>
          </a:schemeClr>
        </a:solidFill>
      </dgm:spPr>
      <dgm:t>
        <a:bodyPr/>
        <a:lstStyle/>
        <a:p>
          <a:r>
            <a:rPr lang="nl-NL">
              <a:solidFill>
                <a:sysClr val="windowText" lastClr="000000"/>
              </a:solidFill>
            </a:rPr>
            <a:t>Dialoog</a:t>
          </a:r>
        </a:p>
      </dgm:t>
    </dgm:pt>
    <dgm:pt modelId="{94773C74-CAED-4E63-9B5A-B57B5D6A59C2}" type="parTrans" cxnId="{9E5656EB-AB79-4BA1-80A3-2B06DDD7DC53}">
      <dgm:prSet/>
      <dgm:spPr/>
      <dgm:t>
        <a:bodyPr/>
        <a:lstStyle/>
        <a:p>
          <a:endParaRPr lang="nl-NL"/>
        </a:p>
      </dgm:t>
    </dgm:pt>
    <dgm:pt modelId="{E83DC046-B9D1-483F-B5EA-01FAAE346FCD}" type="sibTrans" cxnId="{9E5656EB-AB79-4BA1-80A3-2B06DDD7DC53}">
      <dgm:prSet/>
      <dgm:spPr/>
      <dgm:t>
        <a:bodyPr/>
        <a:lstStyle/>
        <a:p>
          <a:endParaRPr lang="nl-NL"/>
        </a:p>
      </dgm:t>
    </dgm:pt>
    <dgm:pt modelId="{9617D8BB-CCFB-46EE-A984-253F1C14DDBA}" type="pres">
      <dgm:prSet presAssocID="{64070FEB-223A-44EC-A46D-687F69B5D7D9}" presName="hierChild1" presStyleCnt="0">
        <dgm:presLayoutVars>
          <dgm:orgChart val="1"/>
          <dgm:chPref val="1"/>
          <dgm:dir/>
          <dgm:animOne val="branch"/>
          <dgm:animLvl val="lvl"/>
          <dgm:resizeHandles/>
        </dgm:presLayoutVars>
      </dgm:prSet>
      <dgm:spPr/>
      <dgm:t>
        <a:bodyPr/>
        <a:lstStyle/>
        <a:p>
          <a:endParaRPr lang="en-US"/>
        </a:p>
      </dgm:t>
    </dgm:pt>
    <dgm:pt modelId="{15B93BBA-5BD9-48ED-BA86-37123D7F9DD8}" type="pres">
      <dgm:prSet presAssocID="{18467445-69F7-4541-8608-6F97D59AC9FD}" presName="hierRoot1" presStyleCnt="0">
        <dgm:presLayoutVars>
          <dgm:hierBranch val="init"/>
        </dgm:presLayoutVars>
      </dgm:prSet>
      <dgm:spPr/>
    </dgm:pt>
    <dgm:pt modelId="{8CE345FA-C5AE-48C8-B775-0BD9CC85636D}" type="pres">
      <dgm:prSet presAssocID="{18467445-69F7-4541-8608-6F97D59AC9FD}" presName="rootComposite1" presStyleCnt="0"/>
      <dgm:spPr/>
    </dgm:pt>
    <dgm:pt modelId="{64495064-8B01-4FD1-94ED-9E30B207D21B}" type="pres">
      <dgm:prSet presAssocID="{18467445-69F7-4541-8608-6F97D59AC9FD}" presName="rootText1" presStyleLbl="node0" presStyleIdx="0" presStyleCnt="1" custScaleX="136733" custScaleY="182311" custLinFactY="-100000" custLinFactNeighborX="-4157" custLinFactNeighborY="-188187">
        <dgm:presLayoutVars>
          <dgm:chPref val="3"/>
        </dgm:presLayoutVars>
      </dgm:prSet>
      <dgm:spPr/>
      <dgm:t>
        <a:bodyPr/>
        <a:lstStyle/>
        <a:p>
          <a:endParaRPr lang="en-US"/>
        </a:p>
      </dgm:t>
    </dgm:pt>
    <dgm:pt modelId="{2AD5348D-8E90-44F6-98F9-A3A0FDE236DF}" type="pres">
      <dgm:prSet presAssocID="{18467445-69F7-4541-8608-6F97D59AC9FD}" presName="rootConnector1" presStyleLbl="node1" presStyleIdx="0" presStyleCnt="0"/>
      <dgm:spPr/>
      <dgm:t>
        <a:bodyPr/>
        <a:lstStyle/>
        <a:p>
          <a:endParaRPr lang="en-US"/>
        </a:p>
      </dgm:t>
    </dgm:pt>
    <dgm:pt modelId="{A73A400E-672B-4082-9D59-F1C5AD806B69}" type="pres">
      <dgm:prSet presAssocID="{18467445-69F7-4541-8608-6F97D59AC9FD}" presName="hierChild2" presStyleCnt="0"/>
      <dgm:spPr/>
    </dgm:pt>
    <dgm:pt modelId="{7D0FFE4E-3918-4C88-914D-0453F61FF82F}" type="pres">
      <dgm:prSet presAssocID="{F01E1652-4E70-47F6-BF5C-846855736B68}" presName="Name37" presStyleLbl="parChTrans1D2" presStyleIdx="0" presStyleCnt="2" custSzX="1080000" custSzY="720002"/>
      <dgm:spPr/>
      <dgm:t>
        <a:bodyPr/>
        <a:lstStyle/>
        <a:p>
          <a:endParaRPr lang="en-US"/>
        </a:p>
      </dgm:t>
    </dgm:pt>
    <dgm:pt modelId="{EF9C1A40-7DDF-47DE-9073-ADB620631888}" type="pres">
      <dgm:prSet presAssocID="{813487D0-9F40-49E2-947E-FC37F56FBBE3}" presName="hierRoot2" presStyleCnt="0">
        <dgm:presLayoutVars>
          <dgm:hierBranch val="init"/>
        </dgm:presLayoutVars>
      </dgm:prSet>
      <dgm:spPr/>
    </dgm:pt>
    <dgm:pt modelId="{C314E3F2-4EA6-483E-871F-3B06A53D4567}" type="pres">
      <dgm:prSet presAssocID="{813487D0-9F40-49E2-947E-FC37F56FBBE3}" presName="rootComposite" presStyleCnt="0"/>
      <dgm:spPr/>
    </dgm:pt>
    <dgm:pt modelId="{F6A24525-0EC2-4E64-AF26-DE769EA02775}" type="pres">
      <dgm:prSet presAssocID="{813487D0-9F40-49E2-947E-FC37F56FBBE3}" presName="rootText" presStyleLbl="node2" presStyleIdx="0" presStyleCnt="2" custScaleX="136733" custScaleY="182311" custLinFactY="-100000" custLinFactNeighborX="11069" custLinFactNeighborY="-133069">
        <dgm:presLayoutVars>
          <dgm:chPref val="3"/>
        </dgm:presLayoutVars>
      </dgm:prSet>
      <dgm:spPr/>
      <dgm:t>
        <a:bodyPr/>
        <a:lstStyle/>
        <a:p>
          <a:endParaRPr lang="en-US"/>
        </a:p>
      </dgm:t>
    </dgm:pt>
    <dgm:pt modelId="{ECAA4C8F-3E56-4B3B-90CA-9981EFE407D5}" type="pres">
      <dgm:prSet presAssocID="{813487D0-9F40-49E2-947E-FC37F56FBBE3}" presName="rootConnector" presStyleLbl="node2" presStyleIdx="0" presStyleCnt="2"/>
      <dgm:spPr/>
      <dgm:t>
        <a:bodyPr/>
        <a:lstStyle/>
        <a:p>
          <a:endParaRPr lang="en-US"/>
        </a:p>
      </dgm:t>
    </dgm:pt>
    <dgm:pt modelId="{4E47A25A-33CC-42C7-B133-86936281470F}" type="pres">
      <dgm:prSet presAssocID="{813487D0-9F40-49E2-947E-FC37F56FBBE3}" presName="hierChild4" presStyleCnt="0"/>
      <dgm:spPr/>
    </dgm:pt>
    <dgm:pt modelId="{04DD463B-8BD9-444F-892A-4A55A609694B}" type="pres">
      <dgm:prSet presAssocID="{96F6EEFA-E225-43A3-99E7-A3E1425B53DC}" presName="Name37" presStyleLbl="parChTrans1D3" presStyleIdx="0" presStyleCnt="4" custSzX="1080001" custSzY="720000"/>
      <dgm:spPr/>
      <dgm:t>
        <a:bodyPr/>
        <a:lstStyle/>
        <a:p>
          <a:endParaRPr lang="en-US"/>
        </a:p>
      </dgm:t>
    </dgm:pt>
    <dgm:pt modelId="{77C51923-2E3F-432A-809F-823F8BB67FC0}" type="pres">
      <dgm:prSet presAssocID="{33318724-3604-4C9F-9641-798680211C7B}" presName="hierRoot2" presStyleCnt="0">
        <dgm:presLayoutVars>
          <dgm:hierBranch val="init"/>
        </dgm:presLayoutVars>
      </dgm:prSet>
      <dgm:spPr/>
    </dgm:pt>
    <dgm:pt modelId="{0670B7D1-DD50-42EC-993B-71434127C4E5}" type="pres">
      <dgm:prSet presAssocID="{33318724-3604-4C9F-9641-798680211C7B}" presName="rootComposite" presStyleCnt="0"/>
      <dgm:spPr/>
    </dgm:pt>
    <dgm:pt modelId="{CB18E540-C77C-49DA-92A3-37746531439F}" type="pres">
      <dgm:prSet presAssocID="{33318724-3604-4C9F-9641-798680211C7B}" presName="rootText" presStyleLbl="node3" presStyleIdx="0" presStyleCnt="4" custScaleX="136733" custScaleY="182311" custLinFactY="-85638" custLinFactNeighborX="39044" custLinFactNeighborY="-100000">
        <dgm:presLayoutVars>
          <dgm:chPref val="3"/>
        </dgm:presLayoutVars>
      </dgm:prSet>
      <dgm:spPr/>
      <dgm:t>
        <a:bodyPr/>
        <a:lstStyle/>
        <a:p>
          <a:endParaRPr lang="en-US"/>
        </a:p>
      </dgm:t>
    </dgm:pt>
    <dgm:pt modelId="{99980C1B-03DF-4436-BC8D-F9FB718D8FF6}" type="pres">
      <dgm:prSet presAssocID="{33318724-3604-4C9F-9641-798680211C7B}" presName="rootConnector" presStyleLbl="node3" presStyleIdx="0" presStyleCnt="4"/>
      <dgm:spPr/>
      <dgm:t>
        <a:bodyPr/>
        <a:lstStyle/>
        <a:p>
          <a:endParaRPr lang="en-US"/>
        </a:p>
      </dgm:t>
    </dgm:pt>
    <dgm:pt modelId="{B92ECA7E-8B94-4BF0-A849-91EDC1BC3751}" type="pres">
      <dgm:prSet presAssocID="{33318724-3604-4C9F-9641-798680211C7B}" presName="hierChild4" presStyleCnt="0"/>
      <dgm:spPr/>
    </dgm:pt>
    <dgm:pt modelId="{ADC9965D-E945-4AB6-93DB-A51C699D3729}" type="pres">
      <dgm:prSet presAssocID="{33318724-3604-4C9F-9641-798680211C7B}" presName="hierChild5" presStyleCnt="0"/>
      <dgm:spPr/>
    </dgm:pt>
    <dgm:pt modelId="{FCB044FF-C5F5-4E63-81DA-8A2E9BEE55DF}" type="pres">
      <dgm:prSet presAssocID="{0B61DFC6-16D6-45E4-968C-14D2B2539383}" presName="Name37" presStyleLbl="parChTrans1D3" presStyleIdx="1" presStyleCnt="4" custSzX="1080007" custSzY="720000"/>
      <dgm:spPr/>
      <dgm:t>
        <a:bodyPr/>
        <a:lstStyle/>
        <a:p>
          <a:endParaRPr lang="en-US"/>
        </a:p>
      </dgm:t>
    </dgm:pt>
    <dgm:pt modelId="{1D590D55-C8CE-48AB-9B51-C0328F044651}" type="pres">
      <dgm:prSet presAssocID="{E5A80FEA-1402-4198-AB7B-145367A95258}" presName="hierRoot2" presStyleCnt="0">
        <dgm:presLayoutVars>
          <dgm:hierBranch val="init"/>
        </dgm:presLayoutVars>
      </dgm:prSet>
      <dgm:spPr/>
    </dgm:pt>
    <dgm:pt modelId="{4364CEA6-4E29-4D8B-85F5-A2F3B7DCA484}" type="pres">
      <dgm:prSet presAssocID="{E5A80FEA-1402-4198-AB7B-145367A95258}" presName="rootComposite" presStyleCnt="0"/>
      <dgm:spPr/>
    </dgm:pt>
    <dgm:pt modelId="{09384C32-8D63-4F8A-9451-0FA22CC0B139}" type="pres">
      <dgm:prSet presAssocID="{E5A80FEA-1402-4198-AB7B-145367A95258}" presName="rootText" presStyleLbl="node3" presStyleIdx="1" presStyleCnt="4" custScaleX="136733" custScaleY="182311" custLinFactY="-58189" custLinFactNeighborX="38345" custLinFactNeighborY="-100000">
        <dgm:presLayoutVars>
          <dgm:chPref val="3"/>
        </dgm:presLayoutVars>
      </dgm:prSet>
      <dgm:spPr/>
      <dgm:t>
        <a:bodyPr/>
        <a:lstStyle/>
        <a:p>
          <a:endParaRPr lang="en-US"/>
        </a:p>
      </dgm:t>
    </dgm:pt>
    <dgm:pt modelId="{F6D7C525-9774-4A9A-915D-A83E67A752A8}" type="pres">
      <dgm:prSet presAssocID="{E5A80FEA-1402-4198-AB7B-145367A95258}" presName="rootConnector" presStyleLbl="node3" presStyleIdx="1" presStyleCnt="4"/>
      <dgm:spPr/>
      <dgm:t>
        <a:bodyPr/>
        <a:lstStyle/>
        <a:p>
          <a:endParaRPr lang="en-US"/>
        </a:p>
      </dgm:t>
    </dgm:pt>
    <dgm:pt modelId="{EF6D091E-3140-451C-AF56-8B929D4F1031}" type="pres">
      <dgm:prSet presAssocID="{E5A80FEA-1402-4198-AB7B-145367A95258}" presName="hierChild4" presStyleCnt="0"/>
      <dgm:spPr/>
    </dgm:pt>
    <dgm:pt modelId="{CF867D65-D0D2-4FAC-9CB5-80FA5736B061}" type="pres">
      <dgm:prSet presAssocID="{E5A80FEA-1402-4198-AB7B-145367A95258}" presName="hierChild5" presStyleCnt="0"/>
      <dgm:spPr/>
    </dgm:pt>
    <dgm:pt modelId="{2D07905C-3CDC-4D03-AEE4-D369A2B0097F}" type="pres">
      <dgm:prSet presAssocID="{813487D0-9F40-49E2-947E-FC37F56FBBE3}" presName="hierChild5" presStyleCnt="0"/>
      <dgm:spPr/>
    </dgm:pt>
    <dgm:pt modelId="{7C735062-7F45-4ABE-9A81-521E6F2DE17C}" type="pres">
      <dgm:prSet presAssocID="{8A8B2330-F558-4173-B3C1-425DFDBC08FB}" presName="Name37" presStyleLbl="parChTrans1D2" presStyleIdx="1" presStyleCnt="2" custSzX="1080000" custSzY="720003"/>
      <dgm:spPr/>
      <dgm:t>
        <a:bodyPr/>
        <a:lstStyle/>
        <a:p>
          <a:endParaRPr lang="en-US"/>
        </a:p>
      </dgm:t>
    </dgm:pt>
    <dgm:pt modelId="{5B29AC51-ADDD-46F5-98F0-A9DCF4572F49}" type="pres">
      <dgm:prSet presAssocID="{3B5EF2CC-2CD8-4A3E-A68A-C385C55D47FB}" presName="hierRoot2" presStyleCnt="0">
        <dgm:presLayoutVars>
          <dgm:hierBranch val="init"/>
        </dgm:presLayoutVars>
      </dgm:prSet>
      <dgm:spPr/>
    </dgm:pt>
    <dgm:pt modelId="{6DF47638-1337-49D9-A4A5-1944EEE87BBA}" type="pres">
      <dgm:prSet presAssocID="{3B5EF2CC-2CD8-4A3E-A68A-C385C55D47FB}" presName="rootComposite" presStyleCnt="0"/>
      <dgm:spPr/>
    </dgm:pt>
    <dgm:pt modelId="{5A3267E6-0611-4CFC-AF83-1BE4105F4EA7}" type="pres">
      <dgm:prSet presAssocID="{3B5EF2CC-2CD8-4A3E-A68A-C385C55D47FB}" presName="rootText" presStyleLbl="node2" presStyleIdx="1" presStyleCnt="2" custScaleX="136733" custScaleY="182311" custLinFactY="-100000" custLinFactNeighborX="38515" custLinFactNeighborY="-133661">
        <dgm:presLayoutVars>
          <dgm:chPref val="3"/>
        </dgm:presLayoutVars>
      </dgm:prSet>
      <dgm:spPr/>
      <dgm:t>
        <a:bodyPr/>
        <a:lstStyle/>
        <a:p>
          <a:endParaRPr lang="en-US"/>
        </a:p>
      </dgm:t>
    </dgm:pt>
    <dgm:pt modelId="{2E278E70-CA4E-4F05-ACE7-6E95DC41A684}" type="pres">
      <dgm:prSet presAssocID="{3B5EF2CC-2CD8-4A3E-A68A-C385C55D47FB}" presName="rootConnector" presStyleLbl="node2" presStyleIdx="1" presStyleCnt="2"/>
      <dgm:spPr/>
      <dgm:t>
        <a:bodyPr/>
        <a:lstStyle/>
        <a:p>
          <a:endParaRPr lang="en-US"/>
        </a:p>
      </dgm:t>
    </dgm:pt>
    <dgm:pt modelId="{BB5FC872-3D97-4BAE-9723-862CE9435404}" type="pres">
      <dgm:prSet presAssocID="{3B5EF2CC-2CD8-4A3E-A68A-C385C55D47FB}" presName="hierChild4" presStyleCnt="0"/>
      <dgm:spPr/>
    </dgm:pt>
    <dgm:pt modelId="{A47B9194-F2F8-43C8-B730-AD4BADE4B4C9}" type="pres">
      <dgm:prSet presAssocID="{D0255AF0-C288-4C5C-8A03-BDAF6C0C0F86}" presName="Name37" presStyleLbl="parChTrans1D3" presStyleIdx="2" presStyleCnt="4" custSzX="1080001" custSzY="720002"/>
      <dgm:spPr/>
      <dgm:t>
        <a:bodyPr/>
        <a:lstStyle/>
        <a:p>
          <a:endParaRPr lang="en-US"/>
        </a:p>
      </dgm:t>
    </dgm:pt>
    <dgm:pt modelId="{CDEAD832-A139-469D-849B-D55107F1F6D2}" type="pres">
      <dgm:prSet presAssocID="{16A037B5-18D3-42FB-99BE-C9C62C35DD4C}" presName="hierRoot2" presStyleCnt="0">
        <dgm:presLayoutVars>
          <dgm:hierBranch val="init"/>
        </dgm:presLayoutVars>
      </dgm:prSet>
      <dgm:spPr/>
    </dgm:pt>
    <dgm:pt modelId="{9458EB33-34C8-4E7E-98A7-CF733A90B9DC}" type="pres">
      <dgm:prSet presAssocID="{16A037B5-18D3-42FB-99BE-C9C62C35DD4C}" presName="rootComposite" presStyleCnt="0"/>
      <dgm:spPr/>
    </dgm:pt>
    <dgm:pt modelId="{DEC8BDDE-04FB-4589-9DC9-AB14CCB213B9}" type="pres">
      <dgm:prSet presAssocID="{16A037B5-18D3-42FB-99BE-C9C62C35DD4C}" presName="rootText" presStyleLbl="node3" presStyleIdx="2" presStyleCnt="4" custScaleX="136733" custScaleY="182311" custLinFactX="125930" custLinFactY="-51771" custLinFactNeighborX="200000" custLinFactNeighborY="-100000">
        <dgm:presLayoutVars>
          <dgm:chPref val="3"/>
        </dgm:presLayoutVars>
      </dgm:prSet>
      <dgm:spPr/>
      <dgm:t>
        <a:bodyPr/>
        <a:lstStyle/>
        <a:p>
          <a:endParaRPr lang="en-US"/>
        </a:p>
      </dgm:t>
    </dgm:pt>
    <dgm:pt modelId="{566383AB-0927-4659-8ACA-955B6B189AC9}" type="pres">
      <dgm:prSet presAssocID="{16A037B5-18D3-42FB-99BE-C9C62C35DD4C}" presName="rootConnector" presStyleLbl="node3" presStyleIdx="2" presStyleCnt="4"/>
      <dgm:spPr/>
      <dgm:t>
        <a:bodyPr/>
        <a:lstStyle/>
        <a:p>
          <a:endParaRPr lang="en-US"/>
        </a:p>
      </dgm:t>
    </dgm:pt>
    <dgm:pt modelId="{EE191851-F1C8-4AED-976B-AB30B8B96F91}" type="pres">
      <dgm:prSet presAssocID="{16A037B5-18D3-42FB-99BE-C9C62C35DD4C}" presName="hierChild4" presStyleCnt="0"/>
      <dgm:spPr/>
    </dgm:pt>
    <dgm:pt modelId="{D70ACE08-695A-4741-B486-D9E448F8DF87}" type="pres">
      <dgm:prSet presAssocID="{614E09F5-28E4-4146-9049-5954D3DD360C}" presName="Name37" presStyleLbl="parChTrans1D4" presStyleIdx="0" presStyleCnt="13" custSzX="1080000" custSzY="720002"/>
      <dgm:spPr/>
      <dgm:t>
        <a:bodyPr/>
        <a:lstStyle/>
        <a:p>
          <a:endParaRPr lang="en-US"/>
        </a:p>
      </dgm:t>
    </dgm:pt>
    <dgm:pt modelId="{328FBCAC-AB86-492E-A5E9-05A77ACCFEEC}" type="pres">
      <dgm:prSet presAssocID="{B8B15A8D-6A01-4F8E-8FEB-1ADB3F263F89}" presName="hierRoot2" presStyleCnt="0">
        <dgm:presLayoutVars>
          <dgm:hierBranch val="init"/>
        </dgm:presLayoutVars>
      </dgm:prSet>
      <dgm:spPr/>
    </dgm:pt>
    <dgm:pt modelId="{D9F2D0E0-A774-49C8-B542-4C7AACFFED99}" type="pres">
      <dgm:prSet presAssocID="{B8B15A8D-6A01-4F8E-8FEB-1ADB3F263F89}" presName="rootComposite" presStyleCnt="0"/>
      <dgm:spPr/>
    </dgm:pt>
    <dgm:pt modelId="{9EC293BE-38F7-4565-82E6-4B50373335CF}" type="pres">
      <dgm:prSet presAssocID="{B8B15A8D-6A01-4F8E-8FEB-1ADB3F263F89}" presName="rootText" presStyleLbl="node4" presStyleIdx="0" presStyleCnt="13" custScaleX="136867" custScaleY="182489" custLinFactX="100000" custLinFactNeighborX="159432" custLinFactNeighborY="-37625">
        <dgm:presLayoutVars>
          <dgm:chPref val="3"/>
        </dgm:presLayoutVars>
      </dgm:prSet>
      <dgm:spPr/>
      <dgm:t>
        <a:bodyPr/>
        <a:lstStyle/>
        <a:p>
          <a:endParaRPr lang="en-US"/>
        </a:p>
      </dgm:t>
    </dgm:pt>
    <dgm:pt modelId="{8C593670-EF1D-4D85-84F3-4E00AD042711}" type="pres">
      <dgm:prSet presAssocID="{B8B15A8D-6A01-4F8E-8FEB-1ADB3F263F89}" presName="rootConnector" presStyleLbl="node4" presStyleIdx="0" presStyleCnt="13"/>
      <dgm:spPr/>
      <dgm:t>
        <a:bodyPr/>
        <a:lstStyle/>
        <a:p>
          <a:endParaRPr lang="en-US"/>
        </a:p>
      </dgm:t>
    </dgm:pt>
    <dgm:pt modelId="{31B02AC8-1091-473D-BD2D-1ED9139F9F57}" type="pres">
      <dgm:prSet presAssocID="{B8B15A8D-6A01-4F8E-8FEB-1ADB3F263F89}" presName="hierChild4" presStyleCnt="0"/>
      <dgm:spPr/>
    </dgm:pt>
    <dgm:pt modelId="{58E27CB5-0062-43C7-8107-4F7CBDD97B14}" type="pres">
      <dgm:prSet presAssocID="{5DBEC833-C322-49D7-AD94-F7FE3A792554}" presName="Name37" presStyleLbl="parChTrans1D4" presStyleIdx="1" presStyleCnt="13" custSzX="1080000" custSzY="720000"/>
      <dgm:spPr/>
      <dgm:t>
        <a:bodyPr/>
        <a:lstStyle/>
        <a:p>
          <a:endParaRPr lang="en-US"/>
        </a:p>
      </dgm:t>
    </dgm:pt>
    <dgm:pt modelId="{FF189804-D0E7-4FFD-B603-658111AE0A6E}" type="pres">
      <dgm:prSet presAssocID="{9DAA3D48-DED1-4727-B8F7-28D07A654985}" presName="hierRoot2" presStyleCnt="0">
        <dgm:presLayoutVars>
          <dgm:hierBranch val="init"/>
        </dgm:presLayoutVars>
      </dgm:prSet>
      <dgm:spPr/>
    </dgm:pt>
    <dgm:pt modelId="{1435EBD0-2896-4E30-BDBE-AB1FFD527927}" type="pres">
      <dgm:prSet presAssocID="{9DAA3D48-DED1-4727-B8F7-28D07A654985}" presName="rootComposite" presStyleCnt="0"/>
      <dgm:spPr/>
    </dgm:pt>
    <dgm:pt modelId="{7232B13A-2763-4006-A6C4-0DD721ADA5B9}" type="pres">
      <dgm:prSet presAssocID="{9DAA3D48-DED1-4727-B8F7-28D07A654985}" presName="rootText" presStyleLbl="node4" presStyleIdx="1" presStyleCnt="13" custScaleX="136867" custScaleY="292834" custLinFactX="127117" custLinFactY="200000" custLinFactNeighborX="200000" custLinFactNeighborY="259647">
        <dgm:presLayoutVars>
          <dgm:chPref val="3"/>
        </dgm:presLayoutVars>
      </dgm:prSet>
      <dgm:spPr/>
      <dgm:t>
        <a:bodyPr/>
        <a:lstStyle/>
        <a:p>
          <a:endParaRPr lang="en-US"/>
        </a:p>
      </dgm:t>
    </dgm:pt>
    <dgm:pt modelId="{359C5EF9-7572-47F2-B0AB-BA7B3A0BE457}" type="pres">
      <dgm:prSet presAssocID="{9DAA3D48-DED1-4727-B8F7-28D07A654985}" presName="rootConnector" presStyleLbl="node4" presStyleIdx="1" presStyleCnt="13"/>
      <dgm:spPr/>
      <dgm:t>
        <a:bodyPr/>
        <a:lstStyle/>
        <a:p>
          <a:endParaRPr lang="en-US"/>
        </a:p>
      </dgm:t>
    </dgm:pt>
    <dgm:pt modelId="{D5904E6C-970B-494B-BA3E-0DD556B954C9}" type="pres">
      <dgm:prSet presAssocID="{9DAA3D48-DED1-4727-B8F7-28D07A654985}" presName="hierChild4" presStyleCnt="0"/>
      <dgm:spPr/>
    </dgm:pt>
    <dgm:pt modelId="{C7E1DD6E-553D-4230-A087-3293634311D9}" type="pres">
      <dgm:prSet presAssocID="{9DAA3D48-DED1-4727-B8F7-28D07A654985}" presName="hierChild5" presStyleCnt="0"/>
      <dgm:spPr/>
    </dgm:pt>
    <dgm:pt modelId="{141189DD-D2B3-4152-9303-CD135F0700D2}" type="pres">
      <dgm:prSet presAssocID="{8F05B3E0-ACD3-4B6A-B984-20703DC2369C}" presName="Name37" presStyleLbl="parChTrans1D4" presStyleIdx="2" presStyleCnt="13" custSzX="1080001" custSzY="720000"/>
      <dgm:spPr/>
      <dgm:t>
        <a:bodyPr/>
        <a:lstStyle/>
        <a:p>
          <a:endParaRPr lang="en-US"/>
        </a:p>
      </dgm:t>
    </dgm:pt>
    <dgm:pt modelId="{D8C8DA8D-C99E-446D-87E6-263F8DFFBB44}" type="pres">
      <dgm:prSet presAssocID="{5E5B3F04-5DAA-4D36-AA07-3E6C3AD6846C}" presName="hierRoot2" presStyleCnt="0">
        <dgm:presLayoutVars>
          <dgm:hierBranch val="init"/>
        </dgm:presLayoutVars>
      </dgm:prSet>
      <dgm:spPr/>
    </dgm:pt>
    <dgm:pt modelId="{FA1159F4-DE70-4B8A-A751-34D567C5933C}" type="pres">
      <dgm:prSet presAssocID="{5E5B3F04-5DAA-4D36-AA07-3E6C3AD6846C}" presName="rootComposite" presStyleCnt="0"/>
      <dgm:spPr/>
    </dgm:pt>
    <dgm:pt modelId="{E5E88C28-6D16-4CD4-B5EB-2AD136E22EBA}" type="pres">
      <dgm:prSet presAssocID="{5E5B3F04-5DAA-4D36-AA07-3E6C3AD6846C}" presName="rootText" presStyleLbl="node4" presStyleIdx="2" presStyleCnt="13" custScaleX="136867" custScaleY="365156" custLinFactX="128276" custLinFactY="-134458" custLinFactNeighborX="200000" custLinFactNeighborY="-200000">
        <dgm:presLayoutVars>
          <dgm:chPref val="3"/>
        </dgm:presLayoutVars>
      </dgm:prSet>
      <dgm:spPr/>
      <dgm:t>
        <a:bodyPr/>
        <a:lstStyle/>
        <a:p>
          <a:endParaRPr lang="en-US"/>
        </a:p>
      </dgm:t>
    </dgm:pt>
    <dgm:pt modelId="{A41BC4A2-5F9C-4504-9D83-DA7711B7FE71}" type="pres">
      <dgm:prSet presAssocID="{5E5B3F04-5DAA-4D36-AA07-3E6C3AD6846C}" presName="rootConnector" presStyleLbl="node4" presStyleIdx="2" presStyleCnt="13"/>
      <dgm:spPr/>
      <dgm:t>
        <a:bodyPr/>
        <a:lstStyle/>
        <a:p>
          <a:endParaRPr lang="en-US"/>
        </a:p>
      </dgm:t>
    </dgm:pt>
    <dgm:pt modelId="{2FF76C12-7617-4DCE-9EDC-5B9BF866A72B}" type="pres">
      <dgm:prSet presAssocID="{5E5B3F04-5DAA-4D36-AA07-3E6C3AD6846C}" presName="hierChild4" presStyleCnt="0"/>
      <dgm:spPr/>
    </dgm:pt>
    <dgm:pt modelId="{C7BCE430-2734-46D8-A44A-B082D4E3BFB5}" type="pres">
      <dgm:prSet presAssocID="{5E5B3F04-5DAA-4D36-AA07-3E6C3AD6846C}" presName="hierChild5" presStyleCnt="0"/>
      <dgm:spPr/>
    </dgm:pt>
    <dgm:pt modelId="{CCA3E6A9-3E01-4F39-897F-CCEDADE27567}" type="pres">
      <dgm:prSet presAssocID="{B8B15A8D-6A01-4F8E-8FEB-1ADB3F263F89}" presName="hierChild5" presStyleCnt="0"/>
      <dgm:spPr/>
    </dgm:pt>
    <dgm:pt modelId="{F9E39A42-E41E-4FCD-904C-99F811184BB2}" type="pres">
      <dgm:prSet presAssocID="{D049830B-F883-413A-9D61-D09B72E74EC7}" presName="Name37" presStyleLbl="parChTrans1D4" presStyleIdx="3" presStyleCnt="13" custSzX="1080000" custSzY="720000"/>
      <dgm:spPr/>
      <dgm:t>
        <a:bodyPr/>
        <a:lstStyle/>
        <a:p>
          <a:endParaRPr lang="en-US"/>
        </a:p>
      </dgm:t>
    </dgm:pt>
    <dgm:pt modelId="{0E1B2581-DC42-467F-B2A8-EE5B68B7AAFD}" type="pres">
      <dgm:prSet presAssocID="{0841BD69-60CE-4D5B-BA6B-5D4F6B204E66}" presName="hierRoot2" presStyleCnt="0">
        <dgm:presLayoutVars>
          <dgm:hierBranch val="init"/>
        </dgm:presLayoutVars>
      </dgm:prSet>
      <dgm:spPr/>
    </dgm:pt>
    <dgm:pt modelId="{BE34BE7D-ED5C-4D65-8570-B1C70C9E8336}" type="pres">
      <dgm:prSet presAssocID="{0841BD69-60CE-4D5B-BA6B-5D4F6B204E66}" presName="rootComposite" presStyleCnt="0"/>
      <dgm:spPr/>
    </dgm:pt>
    <dgm:pt modelId="{30E22BD8-51D1-48A8-983F-EDEE36F80725}" type="pres">
      <dgm:prSet presAssocID="{0841BD69-60CE-4D5B-BA6B-5D4F6B204E66}" presName="rootText" presStyleLbl="node4" presStyleIdx="3" presStyleCnt="13" custScaleX="136867" custScaleY="182489" custLinFactX="135330" custLinFactNeighborX="200000" custLinFactNeighborY="-37349">
        <dgm:presLayoutVars>
          <dgm:chPref val="3"/>
        </dgm:presLayoutVars>
      </dgm:prSet>
      <dgm:spPr/>
      <dgm:t>
        <a:bodyPr/>
        <a:lstStyle/>
        <a:p>
          <a:endParaRPr lang="en-US"/>
        </a:p>
      </dgm:t>
    </dgm:pt>
    <dgm:pt modelId="{FD34AD42-EF86-4107-AF19-EFAFC522EC90}" type="pres">
      <dgm:prSet presAssocID="{0841BD69-60CE-4D5B-BA6B-5D4F6B204E66}" presName="rootConnector" presStyleLbl="node4" presStyleIdx="3" presStyleCnt="13"/>
      <dgm:spPr/>
      <dgm:t>
        <a:bodyPr/>
        <a:lstStyle/>
        <a:p>
          <a:endParaRPr lang="en-US"/>
        </a:p>
      </dgm:t>
    </dgm:pt>
    <dgm:pt modelId="{3E532BEA-6E24-430B-A07A-912B38F8C5DC}" type="pres">
      <dgm:prSet presAssocID="{0841BD69-60CE-4D5B-BA6B-5D4F6B204E66}" presName="hierChild4" presStyleCnt="0"/>
      <dgm:spPr/>
    </dgm:pt>
    <dgm:pt modelId="{C766BF20-86F6-4322-B6AA-F9ABF784CFDF}" type="pres">
      <dgm:prSet presAssocID="{373B05A7-9555-4D87-AABE-7AF712614592}" presName="Name37" presStyleLbl="parChTrans1D4" presStyleIdx="4" presStyleCnt="13" custSzX="1080000" custSzY="720000"/>
      <dgm:spPr/>
      <dgm:t>
        <a:bodyPr/>
        <a:lstStyle/>
        <a:p>
          <a:endParaRPr lang="en-US"/>
        </a:p>
      </dgm:t>
    </dgm:pt>
    <dgm:pt modelId="{484B4100-5DC8-45CA-A1D8-91A4494A9D13}" type="pres">
      <dgm:prSet presAssocID="{6846B98E-A2CE-4776-9392-DD881AE7E513}" presName="hierRoot2" presStyleCnt="0">
        <dgm:presLayoutVars>
          <dgm:hierBranch val="init"/>
        </dgm:presLayoutVars>
      </dgm:prSet>
      <dgm:spPr/>
    </dgm:pt>
    <dgm:pt modelId="{AC55E118-214E-4294-8B5E-7D78DA632019}" type="pres">
      <dgm:prSet presAssocID="{6846B98E-A2CE-4776-9392-DD881AE7E513}" presName="rootComposite" presStyleCnt="0"/>
      <dgm:spPr/>
    </dgm:pt>
    <dgm:pt modelId="{AC249EA4-7157-434E-AADA-A5A6191298BD}" type="pres">
      <dgm:prSet presAssocID="{6846B98E-A2CE-4776-9392-DD881AE7E513}" presName="rootText" presStyleLbl="node4" presStyleIdx="4" presStyleCnt="13" custScaleX="136867" custScaleY="182489" custLinFactX="161985" custLinFactNeighborX="200000" custLinFactNeighborY="70758">
        <dgm:presLayoutVars>
          <dgm:chPref val="3"/>
        </dgm:presLayoutVars>
      </dgm:prSet>
      <dgm:spPr/>
      <dgm:t>
        <a:bodyPr/>
        <a:lstStyle/>
        <a:p>
          <a:endParaRPr lang="en-US"/>
        </a:p>
      </dgm:t>
    </dgm:pt>
    <dgm:pt modelId="{B28D95AD-4ACA-44F7-8F04-7BE80486489B}" type="pres">
      <dgm:prSet presAssocID="{6846B98E-A2CE-4776-9392-DD881AE7E513}" presName="rootConnector" presStyleLbl="node4" presStyleIdx="4" presStyleCnt="13"/>
      <dgm:spPr/>
      <dgm:t>
        <a:bodyPr/>
        <a:lstStyle/>
        <a:p>
          <a:endParaRPr lang="en-US"/>
        </a:p>
      </dgm:t>
    </dgm:pt>
    <dgm:pt modelId="{E4F5C4C3-9361-499D-BF4A-7092DAE64B82}" type="pres">
      <dgm:prSet presAssocID="{6846B98E-A2CE-4776-9392-DD881AE7E513}" presName="hierChild4" presStyleCnt="0"/>
      <dgm:spPr/>
    </dgm:pt>
    <dgm:pt modelId="{FC1197D1-F6FA-4116-A746-830121D0D30D}" type="pres">
      <dgm:prSet presAssocID="{6846B98E-A2CE-4776-9392-DD881AE7E513}" presName="hierChild5" presStyleCnt="0"/>
      <dgm:spPr/>
    </dgm:pt>
    <dgm:pt modelId="{729BEE59-51F5-4F46-9151-3AE713258A11}" type="pres">
      <dgm:prSet presAssocID="{E9DAFF96-08D2-465C-A4BC-F7A740B306F7}" presName="Name37" presStyleLbl="parChTrans1D4" presStyleIdx="5" presStyleCnt="13" custSzX="1080004" custSzY="720000"/>
      <dgm:spPr/>
      <dgm:t>
        <a:bodyPr/>
        <a:lstStyle/>
        <a:p>
          <a:endParaRPr lang="en-US"/>
        </a:p>
      </dgm:t>
    </dgm:pt>
    <dgm:pt modelId="{DCBA3CD0-43AE-4687-BF63-7791A5ACA90B}" type="pres">
      <dgm:prSet presAssocID="{51F3BF5B-86C2-4B3B-A8DE-E2986BFD9513}" presName="hierRoot2" presStyleCnt="0">
        <dgm:presLayoutVars>
          <dgm:hierBranch val="init"/>
        </dgm:presLayoutVars>
      </dgm:prSet>
      <dgm:spPr/>
    </dgm:pt>
    <dgm:pt modelId="{31F30AFF-4BE4-4D52-BBA6-67897980ABFA}" type="pres">
      <dgm:prSet presAssocID="{51F3BF5B-86C2-4B3B-A8DE-E2986BFD9513}" presName="rootComposite" presStyleCnt="0"/>
      <dgm:spPr/>
    </dgm:pt>
    <dgm:pt modelId="{626F84D1-521C-4E8C-BA1B-EE49D639CF05}" type="pres">
      <dgm:prSet presAssocID="{51F3BF5B-86C2-4B3B-A8DE-E2986BFD9513}" presName="rootText" presStyleLbl="node4" presStyleIdx="5" presStyleCnt="13" custScaleX="136867" custScaleY="182489" custLinFactX="160929" custLinFactY="26369" custLinFactNeighborX="200000" custLinFactNeighborY="100000">
        <dgm:presLayoutVars>
          <dgm:chPref val="3"/>
        </dgm:presLayoutVars>
      </dgm:prSet>
      <dgm:spPr/>
      <dgm:t>
        <a:bodyPr/>
        <a:lstStyle/>
        <a:p>
          <a:endParaRPr lang="en-US"/>
        </a:p>
      </dgm:t>
    </dgm:pt>
    <dgm:pt modelId="{A80A29D1-BDA2-495D-9910-D7A96856A571}" type="pres">
      <dgm:prSet presAssocID="{51F3BF5B-86C2-4B3B-A8DE-E2986BFD9513}" presName="rootConnector" presStyleLbl="node4" presStyleIdx="5" presStyleCnt="13"/>
      <dgm:spPr/>
      <dgm:t>
        <a:bodyPr/>
        <a:lstStyle/>
        <a:p>
          <a:endParaRPr lang="en-US"/>
        </a:p>
      </dgm:t>
    </dgm:pt>
    <dgm:pt modelId="{B73254CC-A2A8-48F5-8180-7E68A7DE43C7}" type="pres">
      <dgm:prSet presAssocID="{51F3BF5B-86C2-4B3B-A8DE-E2986BFD9513}" presName="hierChild4" presStyleCnt="0"/>
      <dgm:spPr/>
    </dgm:pt>
    <dgm:pt modelId="{84EA41BF-41FB-42FF-A552-6EA972C0E77D}" type="pres">
      <dgm:prSet presAssocID="{51F3BF5B-86C2-4B3B-A8DE-E2986BFD9513}" presName="hierChild5" presStyleCnt="0"/>
      <dgm:spPr/>
    </dgm:pt>
    <dgm:pt modelId="{88CC92E5-0EF9-4B2F-AABC-4E398E8DBC26}" type="pres">
      <dgm:prSet presAssocID="{0841BD69-60CE-4D5B-BA6B-5D4F6B204E66}" presName="hierChild5" presStyleCnt="0"/>
      <dgm:spPr/>
    </dgm:pt>
    <dgm:pt modelId="{AF234BF0-4541-4934-B184-E0D1DA83A23E}" type="pres">
      <dgm:prSet presAssocID="{16A037B5-18D3-42FB-99BE-C9C62C35DD4C}" presName="hierChild5" presStyleCnt="0"/>
      <dgm:spPr/>
    </dgm:pt>
    <dgm:pt modelId="{7D34653A-C4BD-47F4-9A33-E10FB26888DF}" type="pres">
      <dgm:prSet presAssocID="{37A0A472-0FBB-4C13-93AA-1B32A952B74A}" presName="Name37" presStyleLbl="parChTrans1D3" presStyleIdx="3" presStyleCnt="4" custSzX="1080000" custSzY="720002"/>
      <dgm:spPr/>
      <dgm:t>
        <a:bodyPr/>
        <a:lstStyle/>
        <a:p>
          <a:endParaRPr lang="en-US"/>
        </a:p>
      </dgm:t>
    </dgm:pt>
    <dgm:pt modelId="{238CC816-1747-48BF-9FE5-66D2EA5DC332}" type="pres">
      <dgm:prSet presAssocID="{3F79C53E-6812-48B2-80CE-9CF68194DF93}" presName="hierRoot2" presStyleCnt="0">
        <dgm:presLayoutVars>
          <dgm:hierBranch val="init"/>
        </dgm:presLayoutVars>
      </dgm:prSet>
      <dgm:spPr/>
    </dgm:pt>
    <dgm:pt modelId="{8E80E36B-85BC-47F9-B9C0-E005049416DD}" type="pres">
      <dgm:prSet presAssocID="{3F79C53E-6812-48B2-80CE-9CF68194DF93}" presName="rootComposite" presStyleCnt="0"/>
      <dgm:spPr/>
    </dgm:pt>
    <dgm:pt modelId="{CBDF1870-C377-4DBC-BB57-707122042D80}" type="pres">
      <dgm:prSet presAssocID="{3F79C53E-6812-48B2-80CE-9CF68194DF93}" presName="rootText" presStyleLbl="node3" presStyleIdx="3" presStyleCnt="4" custScaleX="147603" custScaleY="197171" custLinFactX="-200000" custLinFactY="-51465" custLinFactNeighborX="-202835" custLinFactNeighborY="-100000">
        <dgm:presLayoutVars>
          <dgm:chPref val="3"/>
        </dgm:presLayoutVars>
      </dgm:prSet>
      <dgm:spPr/>
      <dgm:t>
        <a:bodyPr/>
        <a:lstStyle/>
        <a:p>
          <a:endParaRPr lang="en-US"/>
        </a:p>
      </dgm:t>
    </dgm:pt>
    <dgm:pt modelId="{4F45638E-593A-4509-BB6C-F54F05007C8D}" type="pres">
      <dgm:prSet presAssocID="{3F79C53E-6812-48B2-80CE-9CF68194DF93}" presName="rootConnector" presStyleLbl="node3" presStyleIdx="3" presStyleCnt="4"/>
      <dgm:spPr/>
      <dgm:t>
        <a:bodyPr/>
        <a:lstStyle/>
        <a:p>
          <a:endParaRPr lang="en-US"/>
        </a:p>
      </dgm:t>
    </dgm:pt>
    <dgm:pt modelId="{29E55CBF-6592-4B51-ABBD-2363A2F670C7}" type="pres">
      <dgm:prSet presAssocID="{3F79C53E-6812-48B2-80CE-9CF68194DF93}" presName="hierChild4" presStyleCnt="0"/>
      <dgm:spPr/>
    </dgm:pt>
    <dgm:pt modelId="{B7D8AFAA-C921-4E4D-A4F6-6DEB0ACF0386}" type="pres">
      <dgm:prSet presAssocID="{4F11BE58-890D-475D-BC95-2DA919F30853}" presName="Name37" presStyleLbl="parChTrans1D4" presStyleIdx="6" presStyleCnt="13" custSzX="1080000" custSzY="720000"/>
      <dgm:spPr/>
      <dgm:t>
        <a:bodyPr/>
        <a:lstStyle/>
        <a:p>
          <a:endParaRPr lang="en-US"/>
        </a:p>
      </dgm:t>
    </dgm:pt>
    <dgm:pt modelId="{FEF5336A-4B97-49F8-9594-E3F69BF7758C}" type="pres">
      <dgm:prSet presAssocID="{5B0CCD0F-6CCC-46FF-9C5F-D7920AA8F0F2}" presName="hierRoot2" presStyleCnt="0">
        <dgm:presLayoutVars>
          <dgm:hierBranch val="init"/>
        </dgm:presLayoutVars>
      </dgm:prSet>
      <dgm:spPr/>
    </dgm:pt>
    <dgm:pt modelId="{8C07A8D0-4765-4A86-AB53-454F6526936E}" type="pres">
      <dgm:prSet presAssocID="{5B0CCD0F-6CCC-46FF-9C5F-D7920AA8F0F2}" presName="rootComposite" presStyleCnt="0"/>
      <dgm:spPr/>
    </dgm:pt>
    <dgm:pt modelId="{414598E9-445E-4081-80B2-585733847970}" type="pres">
      <dgm:prSet presAssocID="{5B0CCD0F-6CCC-46FF-9C5F-D7920AA8F0F2}" presName="rootText" presStyleLbl="node4" presStyleIdx="6" presStyleCnt="13" custScaleX="136733" custScaleY="182311" custLinFactX="-219597" custLinFactY="10842" custLinFactNeighborX="-300000" custLinFactNeighborY="100000">
        <dgm:presLayoutVars>
          <dgm:chPref val="3"/>
        </dgm:presLayoutVars>
      </dgm:prSet>
      <dgm:spPr/>
      <dgm:t>
        <a:bodyPr/>
        <a:lstStyle/>
        <a:p>
          <a:endParaRPr lang="en-US"/>
        </a:p>
      </dgm:t>
    </dgm:pt>
    <dgm:pt modelId="{3EB4EE05-C8F7-4EB6-A2B0-8D9D0DB3640A}" type="pres">
      <dgm:prSet presAssocID="{5B0CCD0F-6CCC-46FF-9C5F-D7920AA8F0F2}" presName="rootConnector" presStyleLbl="node4" presStyleIdx="6" presStyleCnt="13"/>
      <dgm:spPr/>
      <dgm:t>
        <a:bodyPr/>
        <a:lstStyle/>
        <a:p>
          <a:endParaRPr lang="en-US"/>
        </a:p>
      </dgm:t>
    </dgm:pt>
    <dgm:pt modelId="{BB33ED63-59A2-423D-A78A-1907AE56AA3E}" type="pres">
      <dgm:prSet presAssocID="{5B0CCD0F-6CCC-46FF-9C5F-D7920AA8F0F2}" presName="hierChild4" presStyleCnt="0"/>
      <dgm:spPr/>
    </dgm:pt>
    <dgm:pt modelId="{A52D2EA1-9EFE-4E98-A53A-7958C4F82D94}" type="pres">
      <dgm:prSet presAssocID="{74090D62-5A66-4CD6-BE60-0251FABF45DE}" presName="Name37" presStyleLbl="parChTrans1D4" presStyleIdx="7" presStyleCnt="13" custSzX="1080000" custSzY="720001"/>
      <dgm:spPr/>
      <dgm:t>
        <a:bodyPr/>
        <a:lstStyle/>
        <a:p>
          <a:endParaRPr lang="en-US"/>
        </a:p>
      </dgm:t>
    </dgm:pt>
    <dgm:pt modelId="{3ED8C4BC-50E7-444C-AFFA-E8F5FC483510}" type="pres">
      <dgm:prSet presAssocID="{DA74DDD3-E56C-4586-A936-54EB8DF9723E}" presName="hierRoot2" presStyleCnt="0">
        <dgm:presLayoutVars>
          <dgm:hierBranch val="init"/>
        </dgm:presLayoutVars>
      </dgm:prSet>
      <dgm:spPr/>
    </dgm:pt>
    <dgm:pt modelId="{F6BD6F8A-AAB5-4F5A-A0D3-68F327C20EB1}" type="pres">
      <dgm:prSet presAssocID="{DA74DDD3-E56C-4586-A936-54EB8DF9723E}" presName="rootComposite" presStyleCnt="0"/>
      <dgm:spPr/>
    </dgm:pt>
    <dgm:pt modelId="{B45C1F76-4846-47D6-B9EC-16FEEDEE3057}" type="pres">
      <dgm:prSet presAssocID="{DA74DDD3-E56C-4586-A936-54EB8DF9723E}" presName="rootText" presStyleLbl="node4" presStyleIdx="7" presStyleCnt="13" custScaleX="136733" custScaleY="182311" custLinFactX="-234464" custLinFactY="100000" custLinFactNeighborX="-300000" custLinFactNeighborY="174642">
        <dgm:presLayoutVars>
          <dgm:chPref val="3"/>
        </dgm:presLayoutVars>
      </dgm:prSet>
      <dgm:spPr/>
      <dgm:t>
        <a:bodyPr/>
        <a:lstStyle/>
        <a:p>
          <a:endParaRPr lang="en-US"/>
        </a:p>
      </dgm:t>
    </dgm:pt>
    <dgm:pt modelId="{34E946D6-5D72-4BA4-9A3F-5F94E7C3E825}" type="pres">
      <dgm:prSet presAssocID="{DA74DDD3-E56C-4586-A936-54EB8DF9723E}" presName="rootConnector" presStyleLbl="node4" presStyleIdx="7" presStyleCnt="13"/>
      <dgm:spPr/>
      <dgm:t>
        <a:bodyPr/>
        <a:lstStyle/>
        <a:p>
          <a:endParaRPr lang="en-US"/>
        </a:p>
      </dgm:t>
    </dgm:pt>
    <dgm:pt modelId="{E9A91DE4-C361-4001-9E57-C2D3AD95153F}" type="pres">
      <dgm:prSet presAssocID="{DA74DDD3-E56C-4586-A936-54EB8DF9723E}" presName="hierChild4" presStyleCnt="0"/>
      <dgm:spPr/>
    </dgm:pt>
    <dgm:pt modelId="{156C58CC-CA34-4871-821C-77EFD7E07036}" type="pres">
      <dgm:prSet presAssocID="{58975BE6-B331-42E1-A82C-92F53E5E0379}" presName="Name37" presStyleLbl="parChTrans1D4" presStyleIdx="8" presStyleCnt="13" custSzX="1080001" custSzY="720001"/>
      <dgm:spPr/>
      <dgm:t>
        <a:bodyPr/>
        <a:lstStyle/>
        <a:p>
          <a:endParaRPr lang="en-US"/>
        </a:p>
      </dgm:t>
    </dgm:pt>
    <dgm:pt modelId="{A722B52B-6C36-4932-9AE9-436C34C1C934}" type="pres">
      <dgm:prSet presAssocID="{C1E5BE85-9D2B-4609-9882-A2FC70191E07}" presName="hierRoot2" presStyleCnt="0">
        <dgm:presLayoutVars>
          <dgm:hierBranch val="init"/>
        </dgm:presLayoutVars>
      </dgm:prSet>
      <dgm:spPr/>
    </dgm:pt>
    <dgm:pt modelId="{D58632AF-5D13-46E8-83AF-5A62860217A1}" type="pres">
      <dgm:prSet presAssocID="{C1E5BE85-9D2B-4609-9882-A2FC70191E07}" presName="rootComposite" presStyleCnt="0"/>
      <dgm:spPr/>
    </dgm:pt>
    <dgm:pt modelId="{16122CFB-B4EB-4107-9B06-4CEA6AC92ED8}" type="pres">
      <dgm:prSet presAssocID="{C1E5BE85-9D2B-4609-9882-A2FC70191E07}" presName="rootText" presStyleLbl="node4" presStyleIdx="8" presStyleCnt="13" custScaleX="136733" custScaleY="182311" custLinFactX="-200000" custLinFactY="107566" custLinFactNeighborX="-265195" custLinFactNeighborY="200000">
        <dgm:presLayoutVars>
          <dgm:chPref val="3"/>
        </dgm:presLayoutVars>
      </dgm:prSet>
      <dgm:spPr/>
      <dgm:t>
        <a:bodyPr/>
        <a:lstStyle/>
        <a:p>
          <a:endParaRPr lang="en-US"/>
        </a:p>
      </dgm:t>
    </dgm:pt>
    <dgm:pt modelId="{7F462A70-D0A8-4EBF-9B57-6E4AEC7BE94A}" type="pres">
      <dgm:prSet presAssocID="{C1E5BE85-9D2B-4609-9882-A2FC70191E07}" presName="rootConnector" presStyleLbl="node4" presStyleIdx="8" presStyleCnt="13"/>
      <dgm:spPr/>
      <dgm:t>
        <a:bodyPr/>
        <a:lstStyle/>
        <a:p>
          <a:endParaRPr lang="en-US"/>
        </a:p>
      </dgm:t>
    </dgm:pt>
    <dgm:pt modelId="{16C89440-41B1-4776-974E-858A4EBD7A03}" type="pres">
      <dgm:prSet presAssocID="{C1E5BE85-9D2B-4609-9882-A2FC70191E07}" presName="hierChild4" presStyleCnt="0"/>
      <dgm:spPr/>
    </dgm:pt>
    <dgm:pt modelId="{63F3E3E5-1991-483D-A106-23D9EEF1FC6A}" type="pres">
      <dgm:prSet presAssocID="{C1E5BE85-9D2B-4609-9882-A2FC70191E07}" presName="hierChild5" presStyleCnt="0"/>
      <dgm:spPr/>
    </dgm:pt>
    <dgm:pt modelId="{1A891802-DDBA-4BD9-99C0-9C65B8BF3F66}" type="pres">
      <dgm:prSet presAssocID="{1A297542-C98E-4838-BD78-9730E1937663}" presName="Name37" presStyleLbl="parChTrans1D4" presStyleIdx="9" presStyleCnt="13" custSzX="1080000" custSzY="720000"/>
      <dgm:spPr/>
      <dgm:t>
        <a:bodyPr/>
        <a:lstStyle/>
        <a:p>
          <a:endParaRPr lang="en-US"/>
        </a:p>
      </dgm:t>
    </dgm:pt>
    <dgm:pt modelId="{16817C40-062A-455B-AD2B-49AB4586BBAF}" type="pres">
      <dgm:prSet presAssocID="{110AB2A9-EDC7-4BAA-926C-D134E95C2209}" presName="hierRoot2" presStyleCnt="0">
        <dgm:presLayoutVars>
          <dgm:hierBranch val="init"/>
        </dgm:presLayoutVars>
      </dgm:prSet>
      <dgm:spPr/>
    </dgm:pt>
    <dgm:pt modelId="{059E41B9-EA8A-43B8-8AE1-E9012AECE561}" type="pres">
      <dgm:prSet presAssocID="{110AB2A9-EDC7-4BAA-926C-D134E95C2209}" presName="rootComposite" presStyleCnt="0"/>
      <dgm:spPr/>
    </dgm:pt>
    <dgm:pt modelId="{471EE054-8EF5-4856-99EB-BC018294168F}" type="pres">
      <dgm:prSet presAssocID="{110AB2A9-EDC7-4BAA-926C-D134E95C2209}" presName="rootText" presStyleLbl="node4" presStyleIdx="9" presStyleCnt="13" custScaleX="136733" custScaleY="182311" custLinFactX="-200000" custLinFactY="117416" custLinFactNeighborX="-265195" custLinFactNeighborY="200000">
        <dgm:presLayoutVars>
          <dgm:chPref val="3"/>
        </dgm:presLayoutVars>
      </dgm:prSet>
      <dgm:spPr/>
      <dgm:t>
        <a:bodyPr/>
        <a:lstStyle/>
        <a:p>
          <a:endParaRPr lang="en-US"/>
        </a:p>
      </dgm:t>
    </dgm:pt>
    <dgm:pt modelId="{F7C7B190-E6E9-4FB5-A0B6-B46773AEC773}" type="pres">
      <dgm:prSet presAssocID="{110AB2A9-EDC7-4BAA-926C-D134E95C2209}" presName="rootConnector" presStyleLbl="node4" presStyleIdx="9" presStyleCnt="13"/>
      <dgm:spPr/>
      <dgm:t>
        <a:bodyPr/>
        <a:lstStyle/>
        <a:p>
          <a:endParaRPr lang="en-US"/>
        </a:p>
      </dgm:t>
    </dgm:pt>
    <dgm:pt modelId="{90C4C308-DAF1-48FD-94B4-54714924B4A2}" type="pres">
      <dgm:prSet presAssocID="{110AB2A9-EDC7-4BAA-926C-D134E95C2209}" presName="hierChild4" presStyleCnt="0"/>
      <dgm:spPr/>
    </dgm:pt>
    <dgm:pt modelId="{BA7CCFB9-072B-4076-8235-01E6FE302F8D}" type="pres">
      <dgm:prSet presAssocID="{110AB2A9-EDC7-4BAA-926C-D134E95C2209}" presName="hierChild5" presStyleCnt="0"/>
      <dgm:spPr/>
    </dgm:pt>
    <dgm:pt modelId="{6F38D7A0-B0A6-4C76-933E-EEA9138021C2}" type="pres">
      <dgm:prSet presAssocID="{DA74DDD3-E56C-4586-A936-54EB8DF9723E}" presName="hierChild5" presStyleCnt="0"/>
      <dgm:spPr/>
    </dgm:pt>
    <dgm:pt modelId="{3A8DC88A-3BD2-45F6-AECC-A67FDF618B2F}" type="pres">
      <dgm:prSet presAssocID="{A1DE1FF5-102A-4EBB-9EFC-BA4ECA293E2D}" presName="Name37" presStyleLbl="parChTrans1D4" presStyleIdx="10" presStyleCnt="13" custSzX="1080000" custSzY="720000"/>
      <dgm:spPr/>
      <dgm:t>
        <a:bodyPr/>
        <a:lstStyle/>
        <a:p>
          <a:endParaRPr lang="en-US"/>
        </a:p>
      </dgm:t>
    </dgm:pt>
    <dgm:pt modelId="{9012BE61-2831-4F25-A5D1-F30B67391108}" type="pres">
      <dgm:prSet presAssocID="{BCFC2242-2A46-44C1-AB9C-A8BA41E197C5}" presName="hierRoot2" presStyleCnt="0">
        <dgm:presLayoutVars>
          <dgm:hierBranch val="init"/>
        </dgm:presLayoutVars>
      </dgm:prSet>
      <dgm:spPr/>
    </dgm:pt>
    <dgm:pt modelId="{4ACAEFC9-4BB5-4C82-AAAA-DAC94144F273}" type="pres">
      <dgm:prSet presAssocID="{BCFC2242-2A46-44C1-AB9C-A8BA41E197C5}" presName="rootComposite" presStyleCnt="0"/>
      <dgm:spPr/>
    </dgm:pt>
    <dgm:pt modelId="{A4EB457F-3464-4FB8-BBC3-BED263B8C4E2}" type="pres">
      <dgm:prSet presAssocID="{BCFC2242-2A46-44C1-AB9C-A8BA41E197C5}" presName="rootText" presStyleLbl="node4" presStyleIdx="10" presStyleCnt="13" custScaleX="136733" custScaleY="182311" custLinFactX="-177093" custLinFactY="100000" custLinFactNeighborX="-200000" custLinFactNeighborY="174335">
        <dgm:presLayoutVars>
          <dgm:chPref val="3"/>
        </dgm:presLayoutVars>
      </dgm:prSet>
      <dgm:spPr/>
      <dgm:t>
        <a:bodyPr/>
        <a:lstStyle/>
        <a:p>
          <a:endParaRPr lang="en-US"/>
        </a:p>
      </dgm:t>
    </dgm:pt>
    <dgm:pt modelId="{24CA3D10-5C29-4041-89A0-3746575C5F25}" type="pres">
      <dgm:prSet presAssocID="{BCFC2242-2A46-44C1-AB9C-A8BA41E197C5}" presName="rootConnector" presStyleLbl="node4" presStyleIdx="10" presStyleCnt="13"/>
      <dgm:spPr/>
      <dgm:t>
        <a:bodyPr/>
        <a:lstStyle/>
        <a:p>
          <a:endParaRPr lang="en-US"/>
        </a:p>
      </dgm:t>
    </dgm:pt>
    <dgm:pt modelId="{0A13B710-E49F-447F-BA73-C58E4C571580}" type="pres">
      <dgm:prSet presAssocID="{BCFC2242-2A46-44C1-AB9C-A8BA41E197C5}" presName="hierChild4" presStyleCnt="0"/>
      <dgm:spPr/>
    </dgm:pt>
    <dgm:pt modelId="{629E7305-02A7-4A6E-8EBF-B54A1D81D73D}" type="pres">
      <dgm:prSet presAssocID="{6B078281-AC35-466B-8CEA-1BBC359146EE}" presName="Name37" presStyleLbl="parChTrans1D4" presStyleIdx="11" presStyleCnt="13" custSzX="1080000" custSzY="720000"/>
      <dgm:spPr/>
      <dgm:t>
        <a:bodyPr/>
        <a:lstStyle/>
        <a:p>
          <a:endParaRPr lang="en-US"/>
        </a:p>
      </dgm:t>
    </dgm:pt>
    <dgm:pt modelId="{C2D802D5-32A2-4483-9299-89B2BCBBDE65}" type="pres">
      <dgm:prSet presAssocID="{7FF0FE30-2DF9-4613-9B5E-5165EE45A32D}" presName="hierRoot2" presStyleCnt="0">
        <dgm:presLayoutVars>
          <dgm:hierBranch val="init"/>
        </dgm:presLayoutVars>
      </dgm:prSet>
      <dgm:spPr/>
    </dgm:pt>
    <dgm:pt modelId="{912EFFBD-72FD-4853-96D2-97D58D8D2739}" type="pres">
      <dgm:prSet presAssocID="{7FF0FE30-2DF9-4613-9B5E-5165EE45A32D}" presName="rootComposite" presStyleCnt="0"/>
      <dgm:spPr/>
    </dgm:pt>
    <dgm:pt modelId="{71A2BEA2-9E18-4450-BACC-5EBF743DFBB4}" type="pres">
      <dgm:prSet presAssocID="{7FF0FE30-2DF9-4613-9B5E-5165EE45A32D}" presName="rootText" presStyleLbl="node4" presStyleIdx="11" presStyleCnt="13" custScaleX="136867" custScaleY="182490" custLinFactX="-100000" custLinFactY="258025" custLinFactNeighborX="-156981" custLinFactNeighborY="300000">
        <dgm:presLayoutVars>
          <dgm:chPref val="3"/>
        </dgm:presLayoutVars>
      </dgm:prSet>
      <dgm:spPr/>
      <dgm:t>
        <a:bodyPr/>
        <a:lstStyle/>
        <a:p>
          <a:endParaRPr lang="en-US"/>
        </a:p>
      </dgm:t>
    </dgm:pt>
    <dgm:pt modelId="{FE186D52-1DDF-4A54-A56C-07111975AED9}" type="pres">
      <dgm:prSet presAssocID="{7FF0FE30-2DF9-4613-9B5E-5165EE45A32D}" presName="rootConnector" presStyleLbl="node4" presStyleIdx="11" presStyleCnt="13"/>
      <dgm:spPr/>
      <dgm:t>
        <a:bodyPr/>
        <a:lstStyle/>
        <a:p>
          <a:endParaRPr lang="en-US"/>
        </a:p>
      </dgm:t>
    </dgm:pt>
    <dgm:pt modelId="{B4C102B0-8987-4A19-95AB-CEFAA87E7C04}" type="pres">
      <dgm:prSet presAssocID="{7FF0FE30-2DF9-4613-9B5E-5165EE45A32D}" presName="hierChild4" presStyleCnt="0"/>
      <dgm:spPr/>
    </dgm:pt>
    <dgm:pt modelId="{86261E2F-BA7E-478A-B79D-793D922650B7}" type="pres">
      <dgm:prSet presAssocID="{7FF0FE30-2DF9-4613-9B5E-5165EE45A32D}" presName="hierChild5" presStyleCnt="0"/>
      <dgm:spPr/>
    </dgm:pt>
    <dgm:pt modelId="{03E9D3D3-F5C2-4D30-B964-7F3BB38BF396}" type="pres">
      <dgm:prSet presAssocID="{BCFC2242-2A46-44C1-AB9C-A8BA41E197C5}" presName="hierChild5" presStyleCnt="0"/>
      <dgm:spPr/>
    </dgm:pt>
    <dgm:pt modelId="{B3639FA5-CFE2-4AF9-B754-A0BE206946AD}" type="pres">
      <dgm:prSet presAssocID="{5B0CCD0F-6CCC-46FF-9C5F-D7920AA8F0F2}" presName="hierChild5" presStyleCnt="0"/>
      <dgm:spPr/>
    </dgm:pt>
    <dgm:pt modelId="{D5A58E9D-4342-4508-9D2D-2DD7392BD4C1}" type="pres">
      <dgm:prSet presAssocID="{94773C74-CAED-4E63-9B5A-B57B5D6A59C2}" presName="Name37" presStyleLbl="parChTrans1D4" presStyleIdx="12" presStyleCnt="13"/>
      <dgm:spPr/>
      <dgm:t>
        <a:bodyPr/>
        <a:lstStyle/>
        <a:p>
          <a:endParaRPr lang="en-US"/>
        </a:p>
      </dgm:t>
    </dgm:pt>
    <dgm:pt modelId="{5203B60E-5858-4796-840A-F93CE6ACA43C}" type="pres">
      <dgm:prSet presAssocID="{650EDC11-619E-4EE9-A166-9D7AC7F4F4FD}" presName="hierRoot2" presStyleCnt="0">
        <dgm:presLayoutVars>
          <dgm:hierBranch val="init"/>
        </dgm:presLayoutVars>
      </dgm:prSet>
      <dgm:spPr/>
    </dgm:pt>
    <dgm:pt modelId="{1BF68314-6314-4EAA-BC62-D7D578ACE066}" type="pres">
      <dgm:prSet presAssocID="{650EDC11-619E-4EE9-A166-9D7AC7F4F4FD}" presName="rootComposite" presStyleCnt="0"/>
      <dgm:spPr/>
    </dgm:pt>
    <dgm:pt modelId="{598FE385-1264-4A2B-ABCE-085D657BF3EF}" type="pres">
      <dgm:prSet presAssocID="{650EDC11-619E-4EE9-A166-9D7AC7F4F4FD}" presName="rootText" presStyleLbl="node4" presStyleIdx="12" presStyleCnt="13" custScaleX="136852" custScaleY="182822" custLinFactX="-200000" custLinFactY="100000" custLinFactNeighborX="-281993" custLinFactNeighborY="130464">
        <dgm:presLayoutVars>
          <dgm:chPref val="3"/>
        </dgm:presLayoutVars>
      </dgm:prSet>
      <dgm:spPr/>
      <dgm:t>
        <a:bodyPr/>
        <a:lstStyle/>
        <a:p>
          <a:endParaRPr lang="en-US"/>
        </a:p>
      </dgm:t>
    </dgm:pt>
    <dgm:pt modelId="{412F757C-05A5-4968-BB09-3F70F709AC81}" type="pres">
      <dgm:prSet presAssocID="{650EDC11-619E-4EE9-A166-9D7AC7F4F4FD}" presName="rootConnector" presStyleLbl="node4" presStyleIdx="12" presStyleCnt="13"/>
      <dgm:spPr/>
      <dgm:t>
        <a:bodyPr/>
        <a:lstStyle/>
        <a:p>
          <a:endParaRPr lang="en-US"/>
        </a:p>
      </dgm:t>
    </dgm:pt>
    <dgm:pt modelId="{30471D64-F027-494A-B214-0CE814A4318A}" type="pres">
      <dgm:prSet presAssocID="{650EDC11-619E-4EE9-A166-9D7AC7F4F4FD}" presName="hierChild4" presStyleCnt="0"/>
      <dgm:spPr/>
    </dgm:pt>
    <dgm:pt modelId="{5B554CEF-C6C5-41DF-9317-3AFD7636BDA8}" type="pres">
      <dgm:prSet presAssocID="{650EDC11-619E-4EE9-A166-9D7AC7F4F4FD}" presName="hierChild5" presStyleCnt="0"/>
      <dgm:spPr/>
    </dgm:pt>
    <dgm:pt modelId="{41C8E87E-8C73-442E-8D20-8D991C0E1F69}" type="pres">
      <dgm:prSet presAssocID="{3F79C53E-6812-48B2-80CE-9CF68194DF93}" presName="hierChild5" presStyleCnt="0"/>
      <dgm:spPr/>
    </dgm:pt>
    <dgm:pt modelId="{246EB20B-C078-4A22-A5DF-DB608CC78D71}" type="pres">
      <dgm:prSet presAssocID="{3B5EF2CC-2CD8-4A3E-A68A-C385C55D47FB}" presName="hierChild5" presStyleCnt="0"/>
      <dgm:spPr/>
    </dgm:pt>
    <dgm:pt modelId="{9ACB95C3-52DF-4A2F-A5BF-93BE9A471548}" type="pres">
      <dgm:prSet presAssocID="{18467445-69F7-4541-8608-6F97D59AC9FD}" presName="hierChild3" presStyleCnt="0"/>
      <dgm:spPr/>
    </dgm:pt>
  </dgm:ptLst>
  <dgm:cxnLst>
    <dgm:cxn modelId="{E8A21441-15A8-433C-9C50-7B98AB833A29}" type="presOf" srcId="{813487D0-9F40-49E2-947E-FC37F56FBBE3}" destId="{F6A24525-0EC2-4E64-AF26-DE769EA02775}" srcOrd="0" destOrd="0" presId="urn:microsoft.com/office/officeart/2005/8/layout/orgChart1"/>
    <dgm:cxn modelId="{4275B225-1F8F-4671-A475-6C03740C64BD}" type="presOf" srcId="{BCFC2242-2A46-44C1-AB9C-A8BA41E197C5}" destId="{24CA3D10-5C29-4041-89A0-3746575C5F25}" srcOrd="1" destOrd="0" presId="urn:microsoft.com/office/officeart/2005/8/layout/orgChart1"/>
    <dgm:cxn modelId="{35CEFFE1-076C-4FF2-9E62-B7E9A6E197DB}" type="presOf" srcId="{51F3BF5B-86C2-4B3B-A8DE-E2986BFD9513}" destId="{626F84D1-521C-4E8C-BA1B-EE49D639CF05}" srcOrd="0" destOrd="0" presId="urn:microsoft.com/office/officeart/2005/8/layout/orgChart1"/>
    <dgm:cxn modelId="{0C1067CE-2C7C-4EAD-9918-BE58BF1BB4ED}" srcId="{DA74DDD3-E56C-4586-A936-54EB8DF9723E}" destId="{110AB2A9-EDC7-4BAA-926C-D134E95C2209}" srcOrd="1" destOrd="0" parTransId="{1A297542-C98E-4838-BD78-9730E1937663}" sibTransId="{F4FC3E69-7214-41A7-AFD8-D76F65E5F346}"/>
    <dgm:cxn modelId="{EA2B20CA-9965-486C-AD6A-9341F40E999D}" type="presOf" srcId="{8A8B2330-F558-4173-B3C1-425DFDBC08FB}" destId="{7C735062-7F45-4ABE-9A81-521E6F2DE17C}" srcOrd="0" destOrd="0" presId="urn:microsoft.com/office/officeart/2005/8/layout/orgChart1"/>
    <dgm:cxn modelId="{83AC9FF2-FC89-46A6-B05B-7B0F7F0DBBBD}" type="presOf" srcId="{614E09F5-28E4-4146-9049-5954D3DD360C}" destId="{D70ACE08-695A-4741-B486-D9E448F8DF87}" srcOrd="0" destOrd="0" presId="urn:microsoft.com/office/officeart/2005/8/layout/orgChart1"/>
    <dgm:cxn modelId="{D405E1EA-04FA-4806-8AEB-9EE76A8A26E5}" srcId="{3B5EF2CC-2CD8-4A3E-A68A-C385C55D47FB}" destId="{3F79C53E-6812-48B2-80CE-9CF68194DF93}" srcOrd="1" destOrd="0" parTransId="{37A0A472-0FBB-4C13-93AA-1B32A952B74A}" sibTransId="{C9406E4A-06FC-4726-8126-C238D75EB9A6}"/>
    <dgm:cxn modelId="{784F7725-F83F-4B11-BEE6-AD83F6677578}" type="presOf" srcId="{E5A80FEA-1402-4198-AB7B-145367A95258}" destId="{09384C32-8D63-4F8A-9451-0FA22CC0B139}" srcOrd="0" destOrd="0" presId="urn:microsoft.com/office/officeart/2005/8/layout/orgChart1"/>
    <dgm:cxn modelId="{6B191A0C-2954-41F3-B1FC-7103DB12DCB6}" type="presOf" srcId="{5E5B3F04-5DAA-4D36-AA07-3E6C3AD6846C}" destId="{A41BC4A2-5F9C-4504-9D83-DA7711B7FE71}" srcOrd="1" destOrd="0" presId="urn:microsoft.com/office/officeart/2005/8/layout/orgChart1"/>
    <dgm:cxn modelId="{091CCCB1-C260-4A86-A625-0E21832C6D44}" type="presOf" srcId="{4F11BE58-890D-475D-BC95-2DA919F30853}" destId="{B7D8AFAA-C921-4E4D-A4F6-6DEB0ACF0386}" srcOrd="0" destOrd="0" presId="urn:microsoft.com/office/officeart/2005/8/layout/orgChart1"/>
    <dgm:cxn modelId="{4042A2A0-267B-4509-B050-57D6B377C495}" type="presOf" srcId="{C1E5BE85-9D2B-4609-9882-A2FC70191E07}" destId="{16122CFB-B4EB-4107-9B06-4CEA6AC92ED8}" srcOrd="0" destOrd="0" presId="urn:microsoft.com/office/officeart/2005/8/layout/orgChart1"/>
    <dgm:cxn modelId="{3DA0BE9F-2CE1-406D-95F1-D181A5DEA735}" type="presOf" srcId="{BCFC2242-2A46-44C1-AB9C-A8BA41E197C5}" destId="{A4EB457F-3464-4FB8-BBC3-BED263B8C4E2}" srcOrd="0" destOrd="0" presId="urn:microsoft.com/office/officeart/2005/8/layout/orgChart1"/>
    <dgm:cxn modelId="{9DB0C5B7-B042-4AE9-9BE5-5428A2A6215D}" srcId="{DA74DDD3-E56C-4586-A936-54EB8DF9723E}" destId="{C1E5BE85-9D2B-4609-9882-A2FC70191E07}" srcOrd="0" destOrd="0" parTransId="{58975BE6-B331-42E1-A82C-92F53E5E0379}" sibTransId="{7DEDAE7F-75B7-4B31-9E42-10F89C60A566}"/>
    <dgm:cxn modelId="{9E5656EB-AB79-4BA1-80A3-2B06DDD7DC53}" srcId="{3F79C53E-6812-48B2-80CE-9CF68194DF93}" destId="{650EDC11-619E-4EE9-A166-9D7AC7F4F4FD}" srcOrd="1" destOrd="0" parTransId="{94773C74-CAED-4E63-9B5A-B57B5D6A59C2}" sibTransId="{E83DC046-B9D1-483F-B5EA-01FAAE346FCD}"/>
    <dgm:cxn modelId="{1658A168-4327-4F9D-ACF2-2FCD8C0F877D}" srcId="{16A037B5-18D3-42FB-99BE-C9C62C35DD4C}" destId="{B8B15A8D-6A01-4F8E-8FEB-1ADB3F263F89}" srcOrd="0" destOrd="0" parTransId="{614E09F5-28E4-4146-9049-5954D3DD360C}" sibTransId="{FE8E0623-019E-4B72-AAA7-90421BACA8CE}"/>
    <dgm:cxn modelId="{1A9FF8C3-BD82-4B62-B505-30356DD28691}" srcId="{B8B15A8D-6A01-4F8E-8FEB-1ADB3F263F89}" destId="{5E5B3F04-5DAA-4D36-AA07-3E6C3AD6846C}" srcOrd="1" destOrd="0" parTransId="{8F05B3E0-ACD3-4B6A-B984-20703DC2369C}" sibTransId="{0F1F05B0-FCC6-4E37-9BF6-1B6C033B940E}"/>
    <dgm:cxn modelId="{2867A0D7-5EF9-4007-94CE-F89E7C8FAA12}" type="presOf" srcId="{9DAA3D48-DED1-4727-B8F7-28D07A654985}" destId="{7232B13A-2763-4006-A6C4-0DD721ADA5B9}" srcOrd="0" destOrd="0" presId="urn:microsoft.com/office/officeart/2005/8/layout/orgChart1"/>
    <dgm:cxn modelId="{7ED47E2A-B907-4663-A311-9500AD5F5FA5}" type="presOf" srcId="{E5A80FEA-1402-4198-AB7B-145367A95258}" destId="{F6D7C525-9774-4A9A-915D-A83E67A752A8}" srcOrd="1" destOrd="0" presId="urn:microsoft.com/office/officeart/2005/8/layout/orgChart1"/>
    <dgm:cxn modelId="{2B5FFFA2-1E45-4DD6-A5C3-1AA74FDAE2A4}" type="presOf" srcId="{B8B15A8D-6A01-4F8E-8FEB-1ADB3F263F89}" destId="{8C593670-EF1D-4D85-84F3-4E00AD042711}" srcOrd="1" destOrd="0" presId="urn:microsoft.com/office/officeart/2005/8/layout/orgChart1"/>
    <dgm:cxn modelId="{5A97BC1C-7D5F-4041-A12D-0A27070071BB}" srcId="{64070FEB-223A-44EC-A46D-687F69B5D7D9}" destId="{18467445-69F7-4541-8608-6F97D59AC9FD}" srcOrd="0" destOrd="0" parTransId="{35365255-775B-4982-99E4-3FFF8382FA33}" sibTransId="{D3E7C7C9-F75E-48E4-9E07-7852CBB918C6}"/>
    <dgm:cxn modelId="{B9D6461E-0F35-4423-A763-9D41BC8E8CBF}" type="presOf" srcId="{18467445-69F7-4541-8608-6F97D59AC9FD}" destId="{64495064-8B01-4FD1-94ED-9E30B207D21B}" srcOrd="0" destOrd="0" presId="urn:microsoft.com/office/officeart/2005/8/layout/orgChart1"/>
    <dgm:cxn modelId="{D1555490-F148-4788-BFCB-AE306B0C9A10}" type="presOf" srcId="{F01E1652-4E70-47F6-BF5C-846855736B68}" destId="{7D0FFE4E-3918-4C88-914D-0453F61FF82F}" srcOrd="0" destOrd="0" presId="urn:microsoft.com/office/officeart/2005/8/layout/orgChart1"/>
    <dgm:cxn modelId="{A1A368E0-0EDE-4F10-BA6B-D5CB2622FDA1}" type="presOf" srcId="{94773C74-CAED-4E63-9B5A-B57B5D6A59C2}" destId="{D5A58E9D-4342-4508-9D2D-2DD7392BD4C1}" srcOrd="0" destOrd="0" presId="urn:microsoft.com/office/officeart/2005/8/layout/orgChart1"/>
    <dgm:cxn modelId="{ADF63B21-0126-4187-BD0C-3A6B09F89A5C}" type="presOf" srcId="{74090D62-5A66-4CD6-BE60-0251FABF45DE}" destId="{A52D2EA1-9EFE-4E98-A53A-7958C4F82D94}" srcOrd="0" destOrd="0" presId="urn:microsoft.com/office/officeart/2005/8/layout/orgChart1"/>
    <dgm:cxn modelId="{C47AA434-A2C5-4C71-88D6-07C45605F2AB}" type="presOf" srcId="{6846B98E-A2CE-4776-9392-DD881AE7E513}" destId="{AC249EA4-7157-434E-AADA-A5A6191298BD}" srcOrd="0" destOrd="0" presId="urn:microsoft.com/office/officeart/2005/8/layout/orgChart1"/>
    <dgm:cxn modelId="{68930C06-3407-47AD-B0C4-4014F5D62FFE}" type="presOf" srcId="{51F3BF5B-86C2-4B3B-A8DE-E2986BFD9513}" destId="{A80A29D1-BDA2-495D-9910-D7A96856A571}" srcOrd="1" destOrd="0" presId="urn:microsoft.com/office/officeart/2005/8/layout/orgChart1"/>
    <dgm:cxn modelId="{00B27E35-234B-4A11-B905-FBD9FE397418}" srcId="{0841BD69-60CE-4D5B-BA6B-5D4F6B204E66}" destId="{6846B98E-A2CE-4776-9392-DD881AE7E513}" srcOrd="0" destOrd="0" parTransId="{373B05A7-9555-4D87-AABE-7AF712614592}" sibTransId="{93A1607B-2E5F-4823-8CE2-7EF38CCA486C}"/>
    <dgm:cxn modelId="{814CD2CB-6F91-4A01-B46A-4B2410E7855E}" srcId="{0841BD69-60CE-4D5B-BA6B-5D4F6B204E66}" destId="{51F3BF5B-86C2-4B3B-A8DE-E2986BFD9513}" srcOrd="1" destOrd="0" parTransId="{E9DAFF96-08D2-465C-A4BC-F7A740B306F7}" sibTransId="{2E1E8303-EF98-43AC-81EE-0C8CAB35BA4F}"/>
    <dgm:cxn modelId="{7619AEF6-D060-4123-82FC-6A4C63F6B54B}" type="presOf" srcId="{5E5B3F04-5DAA-4D36-AA07-3E6C3AD6846C}" destId="{E5E88C28-6D16-4CD4-B5EB-2AD136E22EBA}" srcOrd="0" destOrd="0" presId="urn:microsoft.com/office/officeart/2005/8/layout/orgChart1"/>
    <dgm:cxn modelId="{011C8B5A-735A-41FD-B095-F761A96441B4}" srcId="{5B0CCD0F-6CCC-46FF-9C5F-D7920AA8F0F2}" destId="{DA74DDD3-E56C-4586-A936-54EB8DF9723E}" srcOrd="0" destOrd="0" parTransId="{74090D62-5A66-4CD6-BE60-0251FABF45DE}" sibTransId="{1AA17D2B-1446-4094-B046-FF7A84F720B6}"/>
    <dgm:cxn modelId="{148A8D6C-12EA-42FF-ACF1-C698AF3F77D0}" type="presOf" srcId="{373B05A7-9555-4D87-AABE-7AF712614592}" destId="{C766BF20-86F6-4322-B6AA-F9ABF784CFDF}" srcOrd="0" destOrd="0" presId="urn:microsoft.com/office/officeart/2005/8/layout/orgChart1"/>
    <dgm:cxn modelId="{1A994C0A-63B0-4A46-A877-5D88DF5B8653}" srcId="{813487D0-9F40-49E2-947E-FC37F56FBBE3}" destId="{33318724-3604-4C9F-9641-798680211C7B}" srcOrd="0" destOrd="0" parTransId="{96F6EEFA-E225-43A3-99E7-A3E1425B53DC}" sibTransId="{491DE20E-CE8A-4704-9B46-681679619A3D}"/>
    <dgm:cxn modelId="{911659A5-26AD-4077-8DEA-27447943907F}" type="presOf" srcId="{110AB2A9-EDC7-4BAA-926C-D134E95C2209}" destId="{F7C7B190-E6E9-4FB5-A0B6-B46773AEC773}" srcOrd="1" destOrd="0" presId="urn:microsoft.com/office/officeart/2005/8/layout/orgChart1"/>
    <dgm:cxn modelId="{BF757CA2-9539-4A90-A81A-648108FE45ED}" type="presOf" srcId="{3F79C53E-6812-48B2-80CE-9CF68194DF93}" destId="{4F45638E-593A-4509-BB6C-F54F05007C8D}" srcOrd="1" destOrd="0" presId="urn:microsoft.com/office/officeart/2005/8/layout/orgChart1"/>
    <dgm:cxn modelId="{376BA654-9D9A-439C-8DC7-B35482B5EA5A}" type="presOf" srcId="{C1E5BE85-9D2B-4609-9882-A2FC70191E07}" destId="{7F462A70-D0A8-4EBF-9B57-6E4AEC7BE94A}" srcOrd="1" destOrd="0" presId="urn:microsoft.com/office/officeart/2005/8/layout/orgChart1"/>
    <dgm:cxn modelId="{28798C0B-76E4-4B7B-91C8-8785B1C434CC}" type="presOf" srcId="{650EDC11-619E-4EE9-A166-9D7AC7F4F4FD}" destId="{412F757C-05A5-4968-BB09-3F70F709AC81}" srcOrd="1" destOrd="0" presId="urn:microsoft.com/office/officeart/2005/8/layout/orgChart1"/>
    <dgm:cxn modelId="{DE14A27F-624C-4D5F-9AD7-694838C51342}" srcId="{813487D0-9F40-49E2-947E-FC37F56FBBE3}" destId="{E5A80FEA-1402-4198-AB7B-145367A95258}" srcOrd="1" destOrd="0" parTransId="{0B61DFC6-16D6-45E4-968C-14D2B2539383}" sibTransId="{47F95AEC-AB94-4773-9D99-0CECDD85766D}"/>
    <dgm:cxn modelId="{82083E7C-4B6B-47B0-980B-487D8E42E0CD}" type="presOf" srcId="{1A297542-C98E-4838-BD78-9730E1937663}" destId="{1A891802-DDBA-4BD9-99C0-9C65B8BF3F66}" srcOrd="0" destOrd="0" presId="urn:microsoft.com/office/officeart/2005/8/layout/orgChart1"/>
    <dgm:cxn modelId="{75440CBF-01B9-41B5-9A3E-E393FAC59F01}" type="presOf" srcId="{6846B98E-A2CE-4776-9392-DD881AE7E513}" destId="{B28D95AD-4ACA-44F7-8F04-7BE80486489B}" srcOrd="1" destOrd="0" presId="urn:microsoft.com/office/officeart/2005/8/layout/orgChart1"/>
    <dgm:cxn modelId="{BA884C42-CAF5-4454-8F35-347AA3A74D34}" type="presOf" srcId="{33318724-3604-4C9F-9641-798680211C7B}" destId="{CB18E540-C77C-49DA-92A3-37746531439F}" srcOrd="0" destOrd="0" presId="urn:microsoft.com/office/officeart/2005/8/layout/orgChart1"/>
    <dgm:cxn modelId="{49BC33AD-BF25-471D-A1E3-C3C9AA02FFD9}" type="presOf" srcId="{813487D0-9F40-49E2-947E-FC37F56FBBE3}" destId="{ECAA4C8F-3E56-4B3B-90CA-9981EFE407D5}" srcOrd="1" destOrd="0" presId="urn:microsoft.com/office/officeart/2005/8/layout/orgChart1"/>
    <dgm:cxn modelId="{22D2E568-9D85-42D1-A9EF-958F5926BF11}" srcId="{BCFC2242-2A46-44C1-AB9C-A8BA41E197C5}" destId="{7FF0FE30-2DF9-4613-9B5E-5165EE45A32D}" srcOrd="0" destOrd="0" parTransId="{6B078281-AC35-466B-8CEA-1BBC359146EE}" sibTransId="{FD4360C7-7FF5-4D2E-9E1D-DBADE5A8CD99}"/>
    <dgm:cxn modelId="{2093ADC5-CA20-458E-BFC1-DF5A60DA6A27}" type="presOf" srcId="{3F79C53E-6812-48B2-80CE-9CF68194DF93}" destId="{CBDF1870-C377-4DBC-BB57-707122042D80}" srcOrd="0" destOrd="0" presId="urn:microsoft.com/office/officeart/2005/8/layout/orgChart1"/>
    <dgm:cxn modelId="{F65D3175-8A8F-49F6-B8BA-3E20C8FE8518}" type="presOf" srcId="{0841BD69-60CE-4D5B-BA6B-5D4F6B204E66}" destId="{30E22BD8-51D1-48A8-983F-EDEE36F80725}" srcOrd="0" destOrd="0" presId="urn:microsoft.com/office/officeart/2005/8/layout/orgChart1"/>
    <dgm:cxn modelId="{31531190-E9E5-405D-9793-D6662BF2C396}" srcId="{3B5EF2CC-2CD8-4A3E-A68A-C385C55D47FB}" destId="{16A037B5-18D3-42FB-99BE-C9C62C35DD4C}" srcOrd="0" destOrd="0" parTransId="{D0255AF0-C288-4C5C-8A03-BDAF6C0C0F86}" sibTransId="{8E5431B0-6EC3-4381-B674-BEB5D02E82EC}"/>
    <dgm:cxn modelId="{81876AE2-5FE0-47FA-9D90-AEDB8342A55B}" type="presOf" srcId="{5B0CCD0F-6CCC-46FF-9C5F-D7920AA8F0F2}" destId="{3EB4EE05-C8F7-4EB6-A2B0-8D9D0DB3640A}" srcOrd="1" destOrd="0" presId="urn:microsoft.com/office/officeart/2005/8/layout/orgChart1"/>
    <dgm:cxn modelId="{14E5E66C-DACC-4130-AA9F-07AA5FFAF5CD}" type="presOf" srcId="{DA74DDD3-E56C-4586-A936-54EB8DF9723E}" destId="{34E946D6-5D72-4BA4-9A3F-5F94E7C3E825}" srcOrd="1" destOrd="0" presId="urn:microsoft.com/office/officeart/2005/8/layout/orgChart1"/>
    <dgm:cxn modelId="{37FBA081-7873-431A-B57F-C32C5FDFCB57}" type="presOf" srcId="{DA74DDD3-E56C-4586-A936-54EB8DF9723E}" destId="{B45C1F76-4846-47D6-B9EC-16FEEDEE3057}" srcOrd="0" destOrd="0" presId="urn:microsoft.com/office/officeart/2005/8/layout/orgChart1"/>
    <dgm:cxn modelId="{3AE63868-5963-4783-8E00-C12CC2B66DAD}" type="presOf" srcId="{96F6EEFA-E225-43A3-99E7-A3E1425B53DC}" destId="{04DD463B-8BD9-444F-892A-4A55A609694B}" srcOrd="0" destOrd="0" presId="urn:microsoft.com/office/officeart/2005/8/layout/orgChart1"/>
    <dgm:cxn modelId="{8989E027-A423-4348-B52A-69D314D31AC2}" type="presOf" srcId="{16A037B5-18D3-42FB-99BE-C9C62C35DD4C}" destId="{DEC8BDDE-04FB-4589-9DC9-AB14CCB213B9}" srcOrd="0" destOrd="0" presId="urn:microsoft.com/office/officeart/2005/8/layout/orgChart1"/>
    <dgm:cxn modelId="{B1392CA4-E280-46C8-9DBA-9A00173FAA14}" type="presOf" srcId="{8F05B3E0-ACD3-4B6A-B984-20703DC2369C}" destId="{141189DD-D2B3-4152-9303-CD135F0700D2}" srcOrd="0" destOrd="0" presId="urn:microsoft.com/office/officeart/2005/8/layout/orgChart1"/>
    <dgm:cxn modelId="{BCB2B8BF-A7A7-4920-B460-A7A096B82E01}" type="presOf" srcId="{A1DE1FF5-102A-4EBB-9EFC-BA4ECA293E2D}" destId="{3A8DC88A-3BD2-45F6-AECC-A67FDF618B2F}" srcOrd="0" destOrd="0" presId="urn:microsoft.com/office/officeart/2005/8/layout/orgChart1"/>
    <dgm:cxn modelId="{7AA1CFD2-C4E6-4800-B494-2C688F74FA6C}" type="presOf" srcId="{33318724-3604-4C9F-9641-798680211C7B}" destId="{99980C1B-03DF-4436-BC8D-F9FB718D8FF6}" srcOrd="1" destOrd="0" presId="urn:microsoft.com/office/officeart/2005/8/layout/orgChart1"/>
    <dgm:cxn modelId="{4B689138-2711-46C2-82B6-AD82B2A57F73}" type="presOf" srcId="{7FF0FE30-2DF9-4613-9B5E-5165EE45A32D}" destId="{71A2BEA2-9E18-4450-BACC-5EBF743DFBB4}" srcOrd="0" destOrd="0" presId="urn:microsoft.com/office/officeart/2005/8/layout/orgChart1"/>
    <dgm:cxn modelId="{60EFBDB5-21A3-476B-8F64-3B15E2DDF8ED}" type="presOf" srcId="{650EDC11-619E-4EE9-A166-9D7AC7F4F4FD}" destId="{598FE385-1264-4A2B-ABCE-085D657BF3EF}" srcOrd="0" destOrd="0" presId="urn:microsoft.com/office/officeart/2005/8/layout/orgChart1"/>
    <dgm:cxn modelId="{9832580B-1352-4BF0-B2E0-43D7B75013AF}" type="presOf" srcId="{5DBEC833-C322-49D7-AD94-F7FE3A792554}" destId="{58E27CB5-0062-43C7-8107-4F7CBDD97B14}" srcOrd="0" destOrd="0" presId="urn:microsoft.com/office/officeart/2005/8/layout/orgChart1"/>
    <dgm:cxn modelId="{3465DC1A-9CE7-4D30-8196-4CA614EFA7B1}" type="presOf" srcId="{7FF0FE30-2DF9-4613-9B5E-5165EE45A32D}" destId="{FE186D52-1DDF-4A54-A56C-07111975AED9}" srcOrd="1" destOrd="0" presId="urn:microsoft.com/office/officeart/2005/8/layout/orgChart1"/>
    <dgm:cxn modelId="{6C32F2E8-D988-4EB3-91CC-CB5E61E57933}" type="presOf" srcId="{B8B15A8D-6A01-4F8E-8FEB-1ADB3F263F89}" destId="{9EC293BE-38F7-4565-82E6-4B50373335CF}" srcOrd="0" destOrd="0" presId="urn:microsoft.com/office/officeart/2005/8/layout/orgChart1"/>
    <dgm:cxn modelId="{908D35AA-B2D6-49A7-BB07-70FAAA9E1E50}" type="presOf" srcId="{5B0CCD0F-6CCC-46FF-9C5F-D7920AA8F0F2}" destId="{414598E9-445E-4081-80B2-585733847970}" srcOrd="0" destOrd="0" presId="urn:microsoft.com/office/officeart/2005/8/layout/orgChart1"/>
    <dgm:cxn modelId="{09FE342C-0185-43F0-B8EE-6A8CE2D9BE84}" srcId="{3F79C53E-6812-48B2-80CE-9CF68194DF93}" destId="{5B0CCD0F-6CCC-46FF-9C5F-D7920AA8F0F2}" srcOrd="0" destOrd="0" parTransId="{4F11BE58-890D-475D-BC95-2DA919F30853}" sibTransId="{C466D68B-AC49-4C4F-84BB-B445172D9E74}"/>
    <dgm:cxn modelId="{9E80867E-670D-4674-8D53-CA35BD6C7970}" type="presOf" srcId="{D049830B-F883-413A-9D61-D09B72E74EC7}" destId="{F9E39A42-E41E-4FCD-904C-99F811184BB2}" srcOrd="0" destOrd="0" presId="urn:microsoft.com/office/officeart/2005/8/layout/orgChart1"/>
    <dgm:cxn modelId="{FE85004B-85B5-4B33-BBFE-32BF507A0ED8}" type="presOf" srcId="{3B5EF2CC-2CD8-4A3E-A68A-C385C55D47FB}" destId="{5A3267E6-0611-4CFC-AF83-1BE4105F4EA7}" srcOrd="0" destOrd="0" presId="urn:microsoft.com/office/officeart/2005/8/layout/orgChart1"/>
    <dgm:cxn modelId="{DEBE3DCC-CE18-4243-BC3B-233B8446C4E9}" srcId="{18467445-69F7-4541-8608-6F97D59AC9FD}" destId="{813487D0-9F40-49E2-947E-FC37F56FBBE3}" srcOrd="0" destOrd="0" parTransId="{F01E1652-4E70-47F6-BF5C-846855736B68}" sibTransId="{3903F093-9E00-4BA7-8F51-4AE41477ED9B}"/>
    <dgm:cxn modelId="{45A02582-7A36-404B-90A9-EF8E3B33441A}" srcId="{5B0CCD0F-6CCC-46FF-9C5F-D7920AA8F0F2}" destId="{BCFC2242-2A46-44C1-AB9C-A8BA41E197C5}" srcOrd="1" destOrd="0" parTransId="{A1DE1FF5-102A-4EBB-9EFC-BA4ECA293E2D}" sibTransId="{EA9E6BD5-5B6F-4343-B103-EA16AE4F2480}"/>
    <dgm:cxn modelId="{7994FDAA-970F-467D-BB73-A715514F0878}" type="presOf" srcId="{6B078281-AC35-466B-8CEA-1BBC359146EE}" destId="{629E7305-02A7-4A6E-8EBF-B54A1D81D73D}" srcOrd="0" destOrd="0" presId="urn:microsoft.com/office/officeart/2005/8/layout/orgChart1"/>
    <dgm:cxn modelId="{C9C76EEA-31A8-45F1-8AA1-05B925F9A6A4}" type="presOf" srcId="{64070FEB-223A-44EC-A46D-687F69B5D7D9}" destId="{9617D8BB-CCFB-46EE-A984-253F1C14DDBA}" srcOrd="0" destOrd="0" presId="urn:microsoft.com/office/officeart/2005/8/layout/orgChart1"/>
    <dgm:cxn modelId="{10DE0C6F-4A71-4125-A257-4F7CF4B67F44}" srcId="{B8B15A8D-6A01-4F8E-8FEB-1ADB3F263F89}" destId="{9DAA3D48-DED1-4727-B8F7-28D07A654985}" srcOrd="0" destOrd="0" parTransId="{5DBEC833-C322-49D7-AD94-F7FE3A792554}" sibTransId="{E07109F1-2256-449F-BD3D-BAA68DE24469}"/>
    <dgm:cxn modelId="{4CA86D50-8AF5-4E01-B337-B314225C3B5E}" type="presOf" srcId="{18467445-69F7-4541-8608-6F97D59AC9FD}" destId="{2AD5348D-8E90-44F6-98F9-A3A0FDE236DF}" srcOrd="1" destOrd="0" presId="urn:microsoft.com/office/officeart/2005/8/layout/orgChart1"/>
    <dgm:cxn modelId="{189EB1DF-E0C6-409B-984F-04B0BF70AD19}" type="presOf" srcId="{16A037B5-18D3-42FB-99BE-C9C62C35DD4C}" destId="{566383AB-0927-4659-8ACA-955B6B189AC9}" srcOrd="1" destOrd="0" presId="urn:microsoft.com/office/officeart/2005/8/layout/orgChart1"/>
    <dgm:cxn modelId="{096686DC-A75F-4C44-BD21-736E62BA8357}" type="presOf" srcId="{110AB2A9-EDC7-4BAA-926C-D134E95C2209}" destId="{471EE054-8EF5-4856-99EB-BC018294168F}" srcOrd="0" destOrd="0" presId="urn:microsoft.com/office/officeart/2005/8/layout/orgChart1"/>
    <dgm:cxn modelId="{4FEEB1F6-AC8F-4B37-9181-61DF6510E2B5}" type="presOf" srcId="{9DAA3D48-DED1-4727-B8F7-28D07A654985}" destId="{359C5EF9-7572-47F2-B0AB-BA7B3A0BE457}" srcOrd="1" destOrd="0" presId="urn:microsoft.com/office/officeart/2005/8/layout/orgChart1"/>
    <dgm:cxn modelId="{2EF51704-792F-45D8-B8C2-FAA9CC7B43B3}" type="presOf" srcId="{E9DAFF96-08D2-465C-A4BC-F7A740B306F7}" destId="{729BEE59-51F5-4F46-9151-3AE713258A11}" srcOrd="0" destOrd="0" presId="urn:microsoft.com/office/officeart/2005/8/layout/orgChart1"/>
    <dgm:cxn modelId="{73F2A655-BC31-4D73-948D-7539BB10029F}" type="presOf" srcId="{D0255AF0-C288-4C5C-8A03-BDAF6C0C0F86}" destId="{A47B9194-F2F8-43C8-B730-AD4BADE4B4C9}" srcOrd="0" destOrd="0" presId="urn:microsoft.com/office/officeart/2005/8/layout/orgChart1"/>
    <dgm:cxn modelId="{7A498EE1-2C6B-4C9F-8932-B1E4A3B11130}" type="presOf" srcId="{37A0A472-0FBB-4C13-93AA-1B32A952B74A}" destId="{7D34653A-C4BD-47F4-9A33-E10FB26888DF}" srcOrd="0" destOrd="0" presId="urn:microsoft.com/office/officeart/2005/8/layout/orgChart1"/>
    <dgm:cxn modelId="{B9A3DCE5-4B78-49F7-B268-83D263E3F339}" type="presOf" srcId="{0B61DFC6-16D6-45E4-968C-14D2B2539383}" destId="{FCB044FF-C5F5-4E63-81DA-8A2E9BEE55DF}" srcOrd="0" destOrd="0" presId="urn:microsoft.com/office/officeart/2005/8/layout/orgChart1"/>
    <dgm:cxn modelId="{6AC79C36-FE5B-4FC1-9937-F74CC150FA8B}" type="presOf" srcId="{58975BE6-B331-42E1-A82C-92F53E5E0379}" destId="{156C58CC-CA34-4871-821C-77EFD7E07036}" srcOrd="0" destOrd="0" presId="urn:microsoft.com/office/officeart/2005/8/layout/orgChart1"/>
    <dgm:cxn modelId="{69B9514E-629B-4A9F-B639-A00EF0961FAB}" type="presOf" srcId="{3B5EF2CC-2CD8-4A3E-A68A-C385C55D47FB}" destId="{2E278E70-CA4E-4F05-ACE7-6E95DC41A684}" srcOrd="1" destOrd="0" presId="urn:microsoft.com/office/officeart/2005/8/layout/orgChart1"/>
    <dgm:cxn modelId="{D0746C78-B002-479F-A5A5-132C71DEB48F}" type="presOf" srcId="{0841BD69-60CE-4D5B-BA6B-5D4F6B204E66}" destId="{FD34AD42-EF86-4107-AF19-EFAFC522EC90}" srcOrd="1" destOrd="0" presId="urn:microsoft.com/office/officeart/2005/8/layout/orgChart1"/>
    <dgm:cxn modelId="{D9239C88-9CE8-4BE6-829D-1E13359AA803}" srcId="{16A037B5-18D3-42FB-99BE-C9C62C35DD4C}" destId="{0841BD69-60CE-4D5B-BA6B-5D4F6B204E66}" srcOrd="1" destOrd="0" parTransId="{D049830B-F883-413A-9D61-D09B72E74EC7}" sibTransId="{1B65945D-C8C5-4833-8EC0-45BF9A564654}"/>
    <dgm:cxn modelId="{BCBB988C-57AB-4629-9503-FE37B48594F7}" srcId="{18467445-69F7-4541-8608-6F97D59AC9FD}" destId="{3B5EF2CC-2CD8-4A3E-A68A-C385C55D47FB}" srcOrd="1" destOrd="0" parTransId="{8A8B2330-F558-4173-B3C1-425DFDBC08FB}" sibTransId="{B6DDEA2A-AF66-4F7D-B97A-D18142969DB2}"/>
    <dgm:cxn modelId="{21F9D88B-08A2-4963-B89D-02A3FEEB09E6}" type="presParOf" srcId="{9617D8BB-CCFB-46EE-A984-253F1C14DDBA}" destId="{15B93BBA-5BD9-48ED-BA86-37123D7F9DD8}" srcOrd="0" destOrd="0" presId="urn:microsoft.com/office/officeart/2005/8/layout/orgChart1"/>
    <dgm:cxn modelId="{52D681DB-52E2-4DDC-BE52-6487AD0379AE}" type="presParOf" srcId="{15B93BBA-5BD9-48ED-BA86-37123D7F9DD8}" destId="{8CE345FA-C5AE-48C8-B775-0BD9CC85636D}" srcOrd="0" destOrd="0" presId="urn:microsoft.com/office/officeart/2005/8/layout/orgChart1"/>
    <dgm:cxn modelId="{3D0847B8-CBD8-404D-A12E-4457DB2B08D5}" type="presParOf" srcId="{8CE345FA-C5AE-48C8-B775-0BD9CC85636D}" destId="{64495064-8B01-4FD1-94ED-9E30B207D21B}" srcOrd="0" destOrd="0" presId="urn:microsoft.com/office/officeart/2005/8/layout/orgChart1"/>
    <dgm:cxn modelId="{F5A8FCF7-A230-4A9C-8485-F8DC5E40151C}" type="presParOf" srcId="{8CE345FA-C5AE-48C8-B775-0BD9CC85636D}" destId="{2AD5348D-8E90-44F6-98F9-A3A0FDE236DF}" srcOrd="1" destOrd="0" presId="urn:microsoft.com/office/officeart/2005/8/layout/orgChart1"/>
    <dgm:cxn modelId="{984714E6-242E-43C1-B53F-3F4F87464211}" type="presParOf" srcId="{15B93BBA-5BD9-48ED-BA86-37123D7F9DD8}" destId="{A73A400E-672B-4082-9D59-F1C5AD806B69}" srcOrd="1" destOrd="0" presId="urn:microsoft.com/office/officeart/2005/8/layout/orgChart1"/>
    <dgm:cxn modelId="{4EE473F2-58AA-4551-8FFD-666F1933BB4C}" type="presParOf" srcId="{A73A400E-672B-4082-9D59-F1C5AD806B69}" destId="{7D0FFE4E-3918-4C88-914D-0453F61FF82F}" srcOrd="0" destOrd="0" presId="urn:microsoft.com/office/officeart/2005/8/layout/orgChart1"/>
    <dgm:cxn modelId="{19ADB59D-8DD8-45CF-88B5-0356CF18F839}" type="presParOf" srcId="{A73A400E-672B-4082-9D59-F1C5AD806B69}" destId="{EF9C1A40-7DDF-47DE-9073-ADB620631888}" srcOrd="1" destOrd="0" presId="urn:microsoft.com/office/officeart/2005/8/layout/orgChart1"/>
    <dgm:cxn modelId="{D2EB15E4-82DE-4DC3-AEDD-57F301B12855}" type="presParOf" srcId="{EF9C1A40-7DDF-47DE-9073-ADB620631888}" destId="{C314E3F2-4EA6-483E-871F-3B06A53D4567}" srcOrd="0" destOrd="0" presId="urn:microsoft.com/office/officeart/2005/8/layout/orgChart1"/>
    <dgm:cxn modelId="{907B5380-3F0B-49A1-891E-3B555CB41D37}" type="presParOf" srcId="{C314E3F2-4EA6-483E-871F-3B06A53D4567}" destId="{F6A24525-0EC2-4E64-AF26-DE769EA02775}" srcOrd="0" destOrd="0" presId="urn:microsoft.com/office/officeart/2005/8/layout/orgChart1"/>
    <dgm:cxn modelId="{DF00A3B0-1C3C-46E1-B691-CABA436ADE26}" type="presParOf" srcId="{C314E3F2-4EA6-483E-871F-3B06A53D4567}" destId="{ECAA4C8F-3E56-4B3B-90CA-9981EFE407D5}" srcOrd="1" destOrd="0" presId="urn:microsoft.com/office/officeart/2005/8/layout/orgChart1"/>
    <dgm:cxn modelId="{71BFF940-815D-4D7C-80E0-20D87C308AF3}" type="presParOf" srcId="{EF9C1A40-7DDF-47DE-9073-ADB620631888}" destId="{4E47A25A-33CC-42C7-B133-86936281470F}" srcOrd="1" destOrd="0" presId="urn:microsoft.com/office/officeart/2005/8/layout/orgChart1"/>
    <dgm:cxn modelId="{A1573ED9-C7FA-42FF-9C9C-AF9F4330EA1B}" type="presParOf" srcId="{4E47A25A-33CC-42C7-B133-86936281470F}" destId="{04DD463B-8BD9-444F-892A-4A55A609694B}" srcOrd="0" destOrd="0" presId="urn:microsoft.com/office/officeart/2005/8/layout/orgChart1"/>
    <dgm:cxn modelId="{F1E5EA08-0A97-4975-9D61-F5CCEEC39880}" type="presParOf" srcId="{4E47A25A-33CC-42C7-B133-86936281470F}" destId="{77C51923-2E3F-432A-809F-823F8BB67FC0}" srcOrd="1" destOrd="0" presId="urn:microsoft.com/office/officeart/2005/8/layout/orgChart1"/>
    <dgm:cxn modelId="{74E619AF-C2A8-4A42-A80B-56057515B1C7}" type="presParOf" srcId="{77C51923-2E3F-432A-809F-823F8BB67FC0}" destId="{0670B7D1-DD50-42EC-993B-71434127C4E5}" srcOrd="0" destOrd="0" presId="urn:microsoft.com/office/officeart/2005/8/layout/orgChart1"/>
    <dgm:cxn modelId="{37E95D8C-6265-436E-BD08-23140341950D}" type="presParOf" srcId="{0670B7D1-DD50-42EC-993B-71434127C4E5}" destId="{CB18E540-C77C-49DA-92A3-37746531439F}" srcOrd="0" destOrd="0" presId="urn:microsoft.com/office/officeart/2005/8/layout/orgChart1"/>
    <dgm:cxn modelId="{BFB1E87C-9C1C-4EB3-AA59-56AF2D15BFD0}" type="presParOf" srcId="{0670B7D1-DD50-42EC-993B-71434127C4E5}" destId="{99980C1B-03DF-4436-BC8D-F9FB718D8FF6}" srcOrd="1" destOrd="0" presId="urn:microsoft.com/office/officeart/2005/8/layout/orgChart1"/>
    <dgm:cxn modelId="{15A5E7B6-9075-4DF7-9C32-AD98C6D76458}" type="presParOf" srcId="{77C51923-2E3F-432A-809F-823F8BB67FC0}" destId="{B92ECA7E-8B94-4BF0-A849-91EDC1BC3751}" srcOrd="1" destOrd="0" presId="urn:microsoft.com/office/officeart/2005/8/layout/orgChart1"/>
    <dgm:cxn modelId="{2665E43E-4EB5-496F-9ABA-FD034D367203}" type="presParOf" srcId="{77C51923-2E3F-432A-809F-823F8BB67FC0}" destId="{ADC9965D-E945-4AB6-93DB-A51C699D3729}" srcOrd="2" destOrd="0" presId="urn:microsoft.com/office/officeart/2005/8/layout/orgChart1"/>
    <dgm:cxn modelId="{1274C7E6-DD45-4C56-8B8A-CA368B46486E}" type="presParOf" srcId="{4E47A25A-33CC-42C7-B133-86936281470F}" destId="{FCB044FF-C5F5-4E63-81DA-8A2E9BEE55DF}" srcOrd="2" destOrd="0" presId="urn:microsoft.com/office/officeart/2005/8/layout/orgChart1"/>
    <dgm:cxn modelId="{CF6D899A-B146-4D48-8DF4-78E42D41DB4F}" type="presParOf" srcId="{4E47A25A-33CC-42C7-B133-86936281470F}" destId="{1D590D55-C8CE-48AB-9B51-C0328F044651}" srcOrd="3" destOrd="0" presId="urn:microsoft.com/office/officeart/2005/8/layout/orgChart1"/>
    <dgm:cxn modelId="{E3789042-A4AF-482A-A676-485831E05F29}" type="presParOf" srcId="{1D590D55-C8CE-48AB-9B51-C0328F044651}" destId="{4364CEA6-4E29-4D8B-85F5-A2F3B7DCA484}" srcOrd="0" destOrd="0" presId="urn:microsoft.com/office/officeart/2005/8/layout/orgChart1"/>
    <dgm:cxn modelId="{F660EF42-2846-4669-983D-6EC2EED318ED}" type="presParOf" srcId="{4364CEA6-4E29-4D8B-85F5-A2F3B7DCA484}" destId="{09384C32-8D63-4F8A-9451-0FA22CC0B139}" srcOrd="0" destOrd="0" presId="urn:microsoft.com/office/officeart/2005/8/layout/orgChart1"/>
    <dgm:cxn modelId="{82F5FB7C-CFB1-4D9B-A26D-6CCC011759C6}" type="presParOf" srcId="{4364CEA6-4E29-4D8B-85F5-A2F3B7DCA484}" destId="{F6D7C525-9774-4A9A-915D-A83E67A752A8}" srcOrd="1" destOrd="0" presId="urn:microsoft.com/office/officeart/2005/8/layout/orgChart1"/>
    <dgm:cxn modelId="{FAF9B900-F2F2-4FD8-B812-94C871C0E34D}" type="presParOf" srcId="{1D590D55-C8CE-48AB-9B51-C0328F044651}" destId="{EF6D091E-3140-451C-AF56-8B929D4F1031}" srcOrd="1" destOrd="0" presId="urn:microsoft.com/office/officeart/2005/8/layout/orgChart1"/>
    <dgm:cxn modelId="{467E45B6-FB23-4431-8C85-7133C7860653}" type="presParOf" srcId="{1D590D55-C8CE-48AB-9B51-C0328F044651}" destId="{CF867D65-D0D2-4FAC-9CB5-80FA5736B061}" srcOrd="2" destOrd="0" presId="urn:microsoft.com/office/officeart/2005/8/layout/orgChart1"/>
    <dgm:cxn modelId="{C44F044F-5EA0-42D8-8EB7-38529C12C400}" type="presParOf" srcId="{EF9C1A40-7DDF-47DE-9073-ADB620631888}" destId="{2D07905C-3CDC-4D03-AEE4-D369A2B0097F}" srcOrd="2" destOrd="0" presId="urn:microsoft.com/office/officeart/2005/8/layout/orgChart1"/>
    <dgm:cxn modelId="{33C15287-3B47-4F46-AD3D-4A00195F5553}" type="presParOf" srcId="{A73A400E-672B-4082-9D59-F1C5AD806B69}" destId="{7C735062-7F45-4ABE-9A81-521E6F2DE17C}" srcOrd="2" destOrd="0" presId="urn:microsoft.com/office/officeart/2005/8/layout/orgChart1"/>
    <dgm:cxn modelId="{37819CF7-399B-401F-B790-5FBEB761ECE8}" type="presParOf" srcId="{A73A400E-672B-4082-9D59-F1C5AD806B69}" destId="{5B29AC51-ADDD-46F5-98F0-A9DCF4572F49}" srcOrd="3" destOrd="0" presId="urn:microsoft.com/office/officeart/2005/8/layout/orgChart1"/>
    <dgm:cxn modelId="{C8B6573F-B153-481F-9070-6E58FEA5B455}" type="presParOf" srcId="{5B29AC51-ADDD-46F5-98F0-A9DCF4572F49}" destId="{6DF47638-1337-49D9-A4A5-1944EEE87BBA}" srcOrd="0" destOrd="0" presId="urn:microsoft.com/office/officeart/2005/8/layout/orgChart1"/>
    <dgm:cxn modelId="{97B87BE7-DF52-4672-B113-DCBA6F606B2B}" type="presParOf" srcId="{6DF47638-1337-49D9-A4A5-1944EEE87BBA}" destId="{5A3267E6-0611-4CFC-AF83-1BE4105F4EA7}" srcOrd="0" destOrd="0" presId="urn:microsoft.com/office/officeart/2005/8/layout/orgChart1"/>
    <dgm:cxn modelId="{9A0EAEB7-C7B5-4F7C-B30F-35354226999A}" type="presParOf" srcId="{6DF47638-1337-49D9-A4A5-1944EEE87BBA}" destId="{2E278E70-CA4E-4F05-ACE7-6E95DC41A684}" srcOrd="1" destOrd="0" presId="urn:microsoft.com/office/officeart/2005/8/layout/orgChart1"/>
    <dgm:cxn modelId="{BD2B141D-A1D7-40FA-AAD2-5C40FCFD74C7}" type="presParOf" srcId="{5B29AC51-ADDD-46F5-98F0-A9DCF4572F49}" destId="{BB5FC872-3D97-4BAE-9723-862CE9435404}" srcOrd="1" destOrd="0" presId="urn:microsoft.com/office/officeart/2005/8/layout/orgChart1"/>
    <dgm:cxn modelId="{43FCC2FA-340E-4A3B-A5E3-41662E764E2D}" type="presParOf" srcId="{BB5FC872-3D97-4BAE-9723-862CE9435404}" destId="{A47B9194-F2F8-43C8-B730-AD4BADE4B4C9}" srcOrd="0" destOrd="0" presId="urn:microsoft.com/office/officeart/2005/8/layout/orgChart1"/>
    <dgm:cxn modelId="{05D0066A-1E82-4553-BC25-F9349838A3C1}" type="presParOf" srcId="{BB5FC872-3D97-4BAE-9723-862CE9435404}" destId="{CDEAD832-A139-469D-849B-D55107F1F6D2}" srcOrd="1" destOrd="0" presId="urn:microsoft.com/office/officeart/2005/8/layout/orgChart1"/>
    <dgm:cxn modelId="{42959B4A-8DBB-4DB9-B713-EBC67A4CB13A}" type="presParOf" srcId="{CDEAD832-A139-469D-849B-D55107F1F6D2}" destId="{9458EB33-34C8-4E7E-98A7-CF733A90B9DC}" srcOrd="0" destOrd="0" presId="urn:microsoft.com/office/officeart/2005/8/layout/orgChart1"/>
    <dgm:cxn modelId="{A8565B56-CB6B-40F4-A315-56E7D2EC3BB8}" type="presParOf" srcId="{9458EB33-34C8-4E7E-98A7-CF733A90B9DC}" destId="{DEC8BDDE-04FB-4589-9DC9-AB14CCB213B9}" srcOrd="0" destOrd="0" presId="urn:microsoft.com/office/officeart/2005/8/layout/orgChart1"/>
    <dgm:cxn modelId="{259C1394-62E2-46C5-8563-184A5031B679}" type="presParOf" srcId="{9458EB33-34C8-4E7E-98A7-CF733A90B9DC}" destId="{566383AB-0927-4659-8ACA-955B6B189AC9}" srcOrd="1" destOrd="0" presId="urn:microsoft.com/office/officeart/2005/8/layout/orgChart1"/>
    <dgm:cxn modelId="{5A032D2E-6205-473D-A8A3-217C194F4CCD}" type="presParOf" srcId="{CDEAD832-A139-469D-849B-D55107F1F6D2}" destId="{EE191851-F1C8-4AED-976B-AB30B8B96F91}" srcOrd="1" destOrd="0" presId="urn:microsoft.com/office/officeart/2005/8/layout/orgChart1"/>
    <dgm:cxn modelId="{69E9AEEB-EC4B-4DF1-A5DA-A71D594E0F5F}" type="presParOf" srcId="{EE191851-F1C8-4AED-976B-AB30B8B96F91}" destId="{D70ACE08-695A-4741-B486-D9E448F8DF87}" srcOrd="0" destOrd="0" presId="urn:microsoft.com/office/officeart/2005/8/layout/orgChart1"/>
    <dgm:cxn modelId="{0E05299F-21E0-4BDA-A7C4-9807EFD17BB2}" type="presParOf" srcId="{EE191851-F1C8-4AED-976B-AB30B8B96F91}" destId="{328FBCAC-AB86-492E-A5E9-05A77ACCFEEC}" srcOrd="1" destOrd="0" presId="urn:microsoft.com/office/officeart/2005/8/layout/orgChart1"/>
    <dgm:cxn modelId="{8A318D57-047C-4489-874A-D19B591B9C0E}" type="presParOf" srcId="{328FBCAC-AB86-492E-A5E9-05A77ACCFEEC}" destId="{D9F2D0E0-A774-49C8-B542-4C7AACFFED99}" srcOrd="0" destOrd="0" presId="urn:microsoft.com/office/officeart/2005/8/layout/orgChart1"/>
    <dgm:cxn modelId="{83BFDBC6-7A73-4AEC-BE14-ABE9FAACC494}" type="presParOf" srcId="{D9F2D0E0-A774-49C8-B542-4C7AACFFED99}" destId="{9EC293BE-38F7-4565-82E6-4B50373335CF}" srcOrd="0" destOrd="0" presId="urn:microsoft.com/office/officeart/2005/8/layout/orgChart1"/>
    <dgm:cxn modelId="{D098CD02-F809-4B19-9D12-9FF4643D1B55}" type="presParOf" srcId="{D9F2D0E0-A774-49C8-B542-4C7AACFFED99}" destId="{8C593670-EF1D-4D85-84F3-4E00AD042711}" srcOrd="1" destOrd="0" presId="urn:microsoft.com/office/officeart/2005/8/layout/orgChart1"/>
    <dgm:cxn modelId="{A485C5C0-445D-4876-AF9F-47D8F60594B8}" type="presParOf" srcId="{328FBCAC-AB86-492E-A5E9-05A77ACCFEEC}" destId="{31B02AC8-1091-473D-BD2D-1ED9139F9F57}" srcOrd="1" destOrd="0" presId="urn:microsoft.com/office/officeart/2005/8/layout/orgChart1"/>
    <dgm:cxn modelId="{2B89F731-06A6-4A53-9C1A-4437346A088B}" type="presParOf" srcId="{31B02AC8-1091-473D-BD2D-1ED9139F9F57}" destId="{58E27CB5-0062-43C7-8107-4F7CBDD97B14}" srcOrd="0" destOrd="0" presId="urn:microsoft.com/office/officeart/2005/8/layout/orgChart1"/>
    <dgm:cxn modelId="{8D5FBBC7-603B-4542-9199-1C51CEB26091}" type="presParOf" srcId="{31B02AC8-1091-473D-BD2D-1ED9139F9F57}" destId="{FF189804-D0E7-4FFD-B603-658111AE0A6E}" srcOrd="1" destOrd="0" presId="urn:microsoft.com/office/officeart/2005/8/layout/orgChart1"/>
    <dgm:cxn modelId="{1830ED7E-6BA1-4E82-B3A1-1A3573191314}" type="presParOf" srcId="{FF189804-D0E7-4FFD-B603-658111AE0A6E}" destId="{1435EBD0-2896-4E30-BDBE-AB1FFD527927}" srcOrd="0" destOrd="0" presId="urn:microsoft.com/office/officeart/2005/8/layout/orgChart1"/>
    <dgm:cxn modelId="{498DD47C-6B9F-4839-AAAB-42FA33B3789F}" type="presParOf" srcId="{1435EBD0-2896-4E30-BDBE-AB1FFD527927}" destId="{7232B13A-2763-4006-A6C4-0DD721ADA5B9}" srcOrd="0" destOrd="0" presId="urn:microsoft.com/office/officeart/2005/8/layout/orgChart1"/>
    <dgm:cxn modelId="{C97C375B-06EE-4BA7-969D-D43C034E75C3}" type="presParOf" srcId="{1435EBD0-2896-4E30-BDBE-AB1FFD527927}" destId="{359C5EF9-7572-47F2-B0AB-BA7B3A0BE457}" srcOrd="1" destOrd="0" presId="urn:microsoft.com/office/officeart/2005/8/layout/orgChart1"/>
    <dgm:cxn modelId="{D5D204DB-A1E8-43F3-9E7E-87BACD55C0C7}" type="presParOf" srcId="{FF189804-D0E7-4FFD-B603-658111AE0A6E}" destId="{D5904E6C-970B-494B-BA3E-0DD556B954C9}" srcOrd="1" destOrd="0" presId="urn:microsoft.com/office/officeart/2005/8/layout/orgChart1"/>
    <dgm:cxn modelId="{2300F337-4306-4B32-8A4E-854F9F70D2CC}" type="presParOf" srcId="{FF189804-D0E7-4FFD-B603-658111AE0A6E}" destId="{C7E1DD6E-553D-4230-A087-3293634311D9}" srcOrd="2" destOrd="0" presId="urn:microsoft.com/office/officeart/2005/8/layout/orgChart1"/>
    <dgm:cxn modelId="{BDB32F5B-64DC-45C1-971C-8CDE59DC8578}" type="presParOf" srcId="{31B02AC8-1091-473D-BD2D-1ED9139F9F57}" destId="{141189DD-D2B3-4152-9303-CD135F0700D2}" srcOrd="2" destOrd="0" presId="urn:microsoft.com/office/officeart/2005/8/layout/orgChart1"/>
    <dgm:cxn modelId="{01108D61-2A26-427E-98D4-5BF901ED245F}" type="presParOf" srcId="{31B02AC8-1091-473D-BD2D-1ED9139F9F57}" destId="{D8C8DA8D-C99E-446D-87E6-263F8DFFBB44}" srcOrd="3" destOrd="0" presId="urn:microsoft.com/office/officeart/2005/8/layout/orgChart1"/>
    <dgm:cxn modelId="{6E4DADC6-667B-4881-A72E-4029FC018613}" type="presParOf" srcId="{D8C8DA8D-C99E-446D-87E6-263F8DFFBB44}" destId="{FA1159F4-DE70-4B8A-A751-34D567C5933C}" srcOrd="0" destOrd="0" presId="urn:microsoft.com/office/officeart/2005/8/layout/orgChart1"/>
    <dgm:cxn modelId="{CBFDDE22-1245-45B8-8BEE-6C64A50E192A}" type="presParOf" srcId="{FA1159F4-DE70-4B8A-A751-34D567C5933C}" destId="{E5E88C28-6D16-4CD4-B5EB-2AD136E22EBA}" srcOrd="0" destOrd="0" presId="urn:microsoft.com/office/officeart/2005/8/layout/orgChart1"/>
    <dgm:cxn modelId="{9B45B7EE-C693-4D5A-AA2C-8E2722DB2721}" type="presParOf" srcId="{FA1159F4-DE70-4B8A-A751-34D567C5933C}" destId="{A41BC4A2-5F9C-4504-9D83-DA7711B7FE71}" srcOrd="1" destOrd="0" presId="urn:microsoft.com/office/officeart/2005/8/layout/orgChart1"/>
    <dgm:cxn modelId="{CB05F923-DB7F-485F-9499-DB38464EEAB1}" type="presParOf" srcId="{D8C8DA8D-C99E-446D-87E6-263F8DFFBB44}" destId="{2FF76C12-7617-4DCE-9EDC-5B9BF866A72B}" srcOrd="1" destOrd="0" presId="urn:microsoft.com/office/officeart/2005/8/layout/orgChart1"/>
    <dgm:cxn modelId="{17D5A50D-1CE4-4A6B-BFC0-722D14657F09}" type="presParOf" srcId="{D8C8DA8D-C99E-446D-87E6-263F8DFFBB44}" destId="{C7BCE430-2734-46D8-A44A-B082D4E3BFB5}" srcOrd="2" destOrd="0" presId="urn:microsoft.com/office/officeart/2005/8/layout/orgChart1"/>
    <dgm:cxn modelId="{3DFA56A0-41A2-44A0-B18A-71D4C4AE0E32}" type="presParOf" srcId="{328FBCAC-AB86-492E-A5E9-05A77ACCFEEC}" destId="{CCA3E6A9-3E01-4F39-897F-CCEDADE27567}" srcOrd="2" destOrd="0" presId="urn:microsoft.com/office/officeart/2005/8/layout/orgChart1"/>
    <dgm:cxn modelId="{0A672CF3-31FA-4380-A9B8-D08165605F47}" type="presParOf" srcId="{EE191851-F1C8-4AED-976B-AB30B8B96F91}" destId="{F9E39A42-E41E-4FCD-904C-99F811184BB2}" srcOrd="2" destOrd="0" presId="urn:microsoft.com/office/officeart/2005/8/layout/orgChart1"/>
    <dgm:cxn modelId="{1AEEE69F-01FC-42CD-AE5E-5A9C1769B035}" type="presParOf" srcId="{EE191851-F1C8-4AED-976B-AB30B8B96F91}" destId="{0E1B2581-DC42-467F-B2A8-EE5B68B7AAFD}" srcOrd="3" destOrd="0" presId="urn:microsoft.com/office/officeart/2005/8/layout/orgChart1"/>
    <dgm:cxn modelId="{CA5895AB-81E7-4183-B977-978AB34A97F0}" type="presParOf" srcId="{0E1B2581-DC42-467F-B2A8-EE5B68B7AAFD}" destId="{BE34BE7D-ED5C-4D65-8570-B1C70C9E8336}" srcOrd="0" destOrd="0" presId="urn:microsoft.com/office/officeart/2005/8/layout/orgChart1"/>
    <dgm:cxn modelId="{F83F2F29-56F1-49C6-97D9-2E5F4F638A88}" type="presParOf" srcId="{BE34BE7D-ED5C-4D65-8570-B1C70C9E8336}" destId="{30E22BD8-51D1-48A8-983F-EDEE36F80725}" srcOrd="0" destOrd="0" presId="urn:microsoft.com/office/officeart/2005/8/layout/orgChart1"/>
    <dgm:cxn modelId="{487E2E6A-B917-4B62-BE7D-D8EB009E4488}" type="presParOf" srcId="{BE34BE7D-ED5C-4D65-8570-B1C70C9E8336}" destId="{FD34AD42-EF86-4107-AF19-EFAFC522EC90}" srcOrd="1" destOrd="0" presId="urn:microsoft.com/office/officeart/2005/8/layout/orgChart1"/>
    <dgm:cxn modelId="{D88321D0-5658-4606-A6AA-ED5CF671911B}" type="presParOf" srcId="{0E1B2581-DC42-467F-B2A8-EE5B68B7AAFD}" destId="{3E532BEA-6E24-430B-A07A-912B38F8C5DC}" srcOrd="1" destOrd="0" presId="urn:microsoft.com/office/officeart/2005/8/layout/orgChart1"/>
    <dgm:cxn modelId="{B4A8C0CF-E89D-4A42-85DD-A79CFC5AA0E5}" type="presParOf" srcId="{3E532BEA-6E24-430B-A07A-912B38F8C5DC}" destId="{C766BF20-86F6-4322-B6AA-F9ABF784CFDF}" srcOrd="0" destOrd="0" presId="urn:microsoft.com/office/officeart/2005/8/layout/orgChart1"/>
    <dgm:cxn modelId="{BDE139D9-338E-4314-B5CA-3CE29AC9F4E9}" type="presParOf" srcId="{3E532BEA-6E24-430B-A07A-912B38F8C5DC}" destId="{484B4100-5DC8-45CA-A1D8-91A4494A9D13}" srcOrd="1" destOrd="0" presId="urn:microsoft.com/office/officeart/2005/8/layout/orgChart1"/>
    <dgm:cxn modelId="{8EECEB93-B4FC-47E0-80CE-3980BAAD82EC}" type="presParOf" srcId="{484B4100-5DC8-45CA-A1D8-91A4494A9D13}" destId="{AC55E118-214E-4294-8B5E-7D78DA632019}" srcOrd="0" destOrd="0" presId="urn:microsoft.com/office/officeart/2005/8/layout/orgChart1"/>
    <dgm:cxn modelId="{F45739CE-ABE2-4C4D-A8C8-07484A47DF36}" type="presParOf" srcId="{AC55E118-214E-4294-8B5E-7D78DA632019}" destId="{AC249EA4-7157-434E-AADA-A5A6191298BD}" srcOrd="0" destOrd="0" presId="urn:microsoft.com/office/officeart/2005/8/layout/orgChart1"/>
    <dgm:cxn modelId="{C857EA9C-3EA9-443F-A296-C92B82C8B4E0}" type="presParOf" srcId="{AC55E118-214E-4294-8B5E-7D78DA632019}" destId="{B28D95AD-4ACA-44F7-8F04-7BE80486489B}" srcOrd="1" destOrd="0" presId="urn:microsoft.com/office/officeart/2005/8/layout/orgChart1"/>
    <dgm:cxn modelId="{4A32BD48-D4EE-4FAC-BB72-BAB4C0ABAE4E}" type="presParOf" srcId="{484B4100-5DC8-45CA-A1D8-91A4494A9D13}" destId="{E4F5C4C3-9361-499D-BF4A-7092DAE64B82}" srcOrd="1" destOrd="0" presId="urn:microsoft.com/office/officeart/2005/8/layout/orgChart1"/>
    <dgm:cxn modelId="{F4D2DFB8-451D-4685-9C4E-53F16A1E18D9}" type="presParOf" srcId="{484B4100-5DC8-45CA-A1D8-91A4494A9D13}" destId="{FC1197D1-F6FA-4116-A746-830121D0D30D}" srcOrd="2" destOrd="0" presId="urn:microsoft.com/office/officeart/2005/8/layout/orgChart1"/>
    <dgm:cxn modelId="{E4ED1469-FF69-4ACB-8B75-E4D9AEC4484B}" type="presParOf" srcId="{3E532BEA-6E24-430B-A07A-912B38F8C5DC}" destId="{729BEE59-51F5-4F46-9151-3AE713258A11}" srcOrd="2" destOrd="0" presId="urn:microsoft.com/office/officeart/2005/8/layout/orgChart1"/>
    <dgm:cxn modelId="{1FD0C035-61A0-465F-9D40-505EFC306B88}" type="presParOf" srcId="{3E532BEA-6E24-430B-A07A-912B38F8C5DC}" destId="{DCBA3CD0-43AE-4687-BF63-7791A5ACA90B}" srcOrd="3" destOrd="0" presId="urn:microsoft.com/office/officeart/2005/8/layout/orgChart1"/>
    <dgm:cxn modelId="{68F236EE-5854-478E-AFA7-B0A51936FD97}" type="presParOf" srcId="{DCBA3CD0-43AE-4687-BF63-7791A5ACA90B}" destId="{31F30AFF-4BE4-4D52-BBA6-67897980ABFA}" srcOrd="0" destOrd="0" presId="urn:microsoft.com/office/officeart/2005/8/layout/orgChart1"/>
    <dgm:cxn modelId="{448C47A4-84C6-4933-B270-656591C0DAF2}" type="presParOf" srcId="{31F30AFF-4BE4-4D52-BBA6-67897980ABFA}" destId="{626F84D1-521C-4E8C-BA1B-EE49D639CF05}" srcOrd="0" destOrd="0" presId="urn:microsoft.com/office/officeart/2005/8/layout/orgChart1"/>
    <dgm:cxn modelId="{A6CD0204-8AEB-4BD2-80AB-1E2A2E4E20ED}" type="presParOf" srcId="{31F30AFF-4BE4-4D52-BBA6-67897980ABFA}" destId="{A80A29D1-BDA2-495D-9910-D7A96856A571}" srcOrd="1" destOrd="0" presId="urn:microsoft.com/office/officeart/2005/8/layout/orgChart1"/>
    <dgm:cxn modelId="{4B8A8460-C1F0-4354-A2B4-AA1BA86D2A07}" type="presParOf" srcId="{DCBA3CD0-43AE-4687-BF63-7791A5ACA90B}" destId="{B73254CC-A2A8-48F5-8180-7E68A7DE43C7}" srcOrd="1" destOrd="0" presId="urn:microsoft.com/office/officeart/2005/8/layout/orgChart1"/>
    <dgm:cxn modelId="{E0BD6F1F-C5E7-4495-B095-E18C540ADC26}" type="presParOf" srcId="{DCBA3CD0-43AE-4687-BF63-7791A5ACA90B}" destId="{84EA41BF-41FB-42FF-A552-6EA972C0E77D}" srcOrd="2" destOrd="0" presId="urn:microsoft.com/office/officeart/2005/8/layout/orgChart1"/>
    <dgm:cxn modelId="{CC7F8A7C-83E0-45FB-B020-7DF85C79467A}" type="presParOf" srcId="{0E1B2581-DC42-467F-B2A8-EE5B68B7AAFD}" destId="{88CC92E5-0EF9-4B2F-AABC-4E398E8DBC26}" srcOrd="2" destOrd="0" presId="urn:microsoft.com/office/officeart/2005/8/layout/orgChart1"/>
    <dgm:cxn modelId="{047CFBFA-37D8-42F8-8642-AE05C3A3A407}" type="presParOf" srcId="{CDEAD832-A139-469D-849B-D55107F1F6D2}" destId="{AF234BF0-4541-4934-B184-E0D1DA83A23E}" srcOrd="2" destOrd="0" presId="urn:microsoft.com/office/officeart/2005/8/layout/orgChart1"/>
    <dgm:cxn modelId="{5CF30861-3C74-40AB-AD0D-7DE8A32466F6}" type="presParOf" srcId="{BB5FC872-3D97-4BAE-9723-862CE9435404}" destId="{7D34653A-C4BD-47F4-9A33-E10FB26888DF}" srcOrd="2" destOrd="0" presId="urn:microsoft.com/office/officeart/2005/8/layout/orgChart1"/>
    <dgm:cxn modelId="{C449899F-C473-45F5-87EB-72F95257FA85}" type="presParOf" srcId="{BB5FC872-3D97-4BAE-9723-862CE9435404}" destId="{238CC816-1747-48BF-9FE5-66D2EA5DC332}" srcOrd="3" destOrd="0" presId="urn:microsoft.com/office/officeart/2005/8/layout/orgChart1"/>
    <dgm:cxn modelId="{DD665ED8-7E37-4ED0-A948-5797CD3766EE}" type="presParOf" srcId="{238CC816-1747-48BF-9FE5-66D2EA5DC332}" destId="{8E80E36B-85BC-47F9-B9C0-E005049416DD}" srcOrd="0" destOrd="0" presId="urn:microsoft.com/office/officeart/2005/8/layout/orgChart1"/>
    <dgm:cxn modelId="{169E75D7-5ADC-4388-8FC2-6956048BF44C}" type="presParOf" srcId="{8E80E36B-85BC-47F9-B9C0-E005049416DD}" destId="{CBDF1870-C377-4DBC-BB57-707122042D80}" srcOrd="0" destOrd="0" presId="urn:microsoft.com/office/officeart/2005/8/layout/orgChart1"/>
    <dgm:cxn modelId="{F871AE1F-129B-47F2-AA34-A0080E5CAFE0}" type="presParOf" srcId="{8E80E36B-85BC-47F9-B9C0-E005049416DD}" destId="{4F45638E-593A-4509-BB6C-F54F05007C8D}" srcOrd="1" destOrd="0" presId="urn:microsoft.com/office/officeart/2005/8/layout/orgChart1"/>
    <dgm:cxn modelId="{670CD7CC-D021-4082-9658-5B639289BA26}" type="presParOf" srcId="{238CC816-1747-48BF-9FE5-66D2EA5DC332}" destId="{29E55CBF-6592-4B51-ABBD-2363A2F670C7}" srcOrd="1" destOrd="0" presId="urn:microsoft.com/office/officeart/2005/8/layout/orgChart1"/>
    <dgm:cxn modelId="{20C9CA77-82BC-44B7-912C-F3DC77A3E4E4}" type="presParOf" srcId="{29E55CBF-6592-4B51-ABBD-2363A2F670C7}" destId="{B7D8AFAA-C921-4E4D-A4F6-6DEB0ACF0386}" srcOrd="0" destOrd="0" presId="urn:microsoft.com/office/officeart/2005/8/layout/orgChart1"/>
    <dgm:cxn modelId="{73761F8F-AA0C-4011-97E5-9EE8E332C394}" type="presParOf" srcId="{29E55CBF-6592-4B51-ABBD-2363A2F670C7}" destId="{FEF5336A-4B97-49F8-9594-E3F69BF7758C}" srcOrd="1" destOrd="0" presId="urn:microsoft.com/office/officeart/2005/8/layout/orgChart1"/>
    <dgm:cxn modelId="{20416A1A-2AAA-48BB-8609-1A4E79FD5C81}" type="presParOf" srcId="{FEF5336A-4B97-49F8-9594-E3F69BF7758C}" destId="{8C07A8D0-4765-4A86-AB53-454F6526936E}" srcOrd="0" destOrd="0" presId="urn:microsoft.com/office/officeart/2005/8/layout/orgChart1"/>
    <dgm:cxn modelId="{A00E0DB6-2233-4E97-89B8-57F09B6CBCE0}" type="presParOf" srcId="{8C07A8D0-4765-4A86-AB53-454F6526936E}" destId="{414598E9-445E-4081-80B2-585733847970}" srcOrd="0" destOrd="0" presId="urn:microsoft.com/office/officeart/2005/8/layout/orgChart1"/>
    <dgm:cxn modelId="{A88482B3-4F53-48AC-97CD-197459986B94}" type="presParOf" srcId="{8C07A8D0-4765-4A86-AB53-454F6526936E}" destId="{3EB4EE05-C8F7-4EB6-A2B0-8D9D0DB3640A}" srcOrd="1" destOrd="0" presId="urn:microsoft.com/office/officeart/2005/8/layout/orgChart1"/>
    <dgm:cxn modelId="{CD164DC7-46AD-4D51-BFCA-FAFB7CCB4FC3}" type="presParOf" srcId="{FEF5336A-4B97-49F8-9594-E3F69BF7758C}" destId="{BB33ED63-59A2-423D-A78A-1907AE56AA3E}" srcOrd="1" destOrd="0" presId="urn:microsoft.com/office/officeart/2005/8/layout/orgChart1"/>
    <dgm:cxn modelId="{4015C326-A05C-4F1D-BF49-410D3E17F894}" type="presParOf" srcId="{BB33ED63-59A2-423D-A78A-1907AE56AA3E}" destId="{A52D2EA1-9EFE-4E98-A53A-7958C4F82D94}" srcOrd="0" destOrd="0" presId="urn:microsoft.com/office/officeart/2005/8/layout/orgChart1"/>
    <dgm:cxn modelId="{B3C40631-6687-4F1B-9680-1DC76BE73442}" type="presParOf" srcId="{BB33ED63-59A2-423D-A78A-1907AE56AA3E}" destId="{3ED8C4BC-50E7-444C-AFFA-E8F5FC483510}" srcOrd="1" destOrd="0" presId="urn:microsoft.com/office/officeart/2005/8/layout/orgChart1"/>
    <dgm:cxn modelId="{D8798D6E-0D4B-47A4-A2EC-AA738FDC7724}" type="presParOf" srcId="{3ED8C4BC-50E7-444C-AFFA-E8F5FC483510}" destId="{F6BD6F8A-AAB5-4F5A-A0D3-68F327C20EB1}" srcOrd="0" destOrd="0" presId="urn:microsoft.com/office/officeart/2005/8/layout/orgChart1"/>
    <dgm:cxn modelId="{21280D65-C26A-44D6-AE7D-2EF32EEFC0C3}" type="presParOf" srcId="{F6BD6F8A-AAB5-4F5A-A0D3-68F327C20EB1}" destId="{B45C1F76-4846-47D6-B9EC-16FEEDEE3057}" srcOrd="0" destOrd="0" presId="urn:microsoft.com/office/officeart/2005/8/layout/orgChart1"/>
    <dgm:cxn modelId="{4EFF321E-AD07-4AC1-956F-C74552F15A68}" type="presParOf" srcId="{F6BD6F8A-AAB5-4F5A-A0D3-68F327C20EB1}" destId="{34E946D6-5D72-4BA4-9A3F-5F94E7C3E825}" srcOrd="1" destOrd="0" presId="urn:microsoft.com/office/officeart/2005/8/layout/orgChart1"/>
    <dgm:cxn modelId="{AB532572-7FC1-4BE2-9EA0-E2BF09EBC7C0}" type="presParOf" srcId="{3ED8C4BC-50E7-444C-AFFA-E8F5FC483510}" destId="{E9A91DE4-C361-4001-9E57-C2D3AD95153F}" srcOrd="1" destOrd="0" presId="urn:microsoft.com/office/officeart/2005/8/layout/orgChart1"/>
    <dgm:cxn modelId="{2A34570B-A98A-403F-9515-23F849F9000C}" type="presParOf" srcId="{E9A91DE4-C361-4001-9E57-C2D3AD95153F}" destId="{156C58CC-CA34-4871-821C-77EFD7E07036}" srcOrd="0" destOrd="0" presId="urn:microsoft.com/office/officeart/2005/8/layout/orgChart1"/>
    <dgm:cxn modelId="{8F2EE26B-7EEF-4A05-A4D3-5B3E8131435A}" type="presParOf" srcId="{E9A91DE4-C361-4001-9E57-C2D3AD95153F}" destId="{A722B52B-6C36-4932-9AE9-436C34C1C934}" srcOrd="1" destOrd="0" presId="urn:microsoft.com/office/officeart/2005/8/layout/orgChart1"/>
    <dgm:cxn modelId="{228DDF1F-F2DF-46D9-805A-54A2364C252C}" type="presParOf" srcId="{A722B52B-6C36-4932-9AE9-436C34C1C934}" destId="{D58632AF-5D13-46E8-83AF-5A62860217A1}" srcOrd="0" destOrd="0" presId="urn:microsoft.com/office/officeart/2005/8/layout/orgChart1"/>
    <dgm:cxn modelId="{ADC2B6D6-F8F8-4CD2-A7D4-DC2B1DEEC578}" type="presParOf" srcId="{D58632AF-5D13-46E8-83AF-5A62860217A1}" destId="{16122CFB-B4EB-4107-9B06-4CEA6AC92ED8}" srcOrd="0" destOrd="0" presId="urn:microsoft.com/office/officeart/2005/8/layout/orgChart1"/>
    <dgm:cxn modelId="{4B264B90-15C8-48F8-B701-50DA6A40CDCB}" type="presParOf" srcId="{D58632AF-5D13-46E8-83AF-5A62860217A1}" destId="{7F462A70-D0A8-4EBF-9B57-6E4AEC7BE94A}" srcOrd="1" destOrd="0" presId="urn:microsoft.com/office/officeart/2005/8/layout/orgChart1"/>
    <dgm:cxn modelId="{4F7D371F-8A0C-410D-AD03-09B63FBA0F0C}" type="presParOf" srcId="{A722B52B-6C36-4932-9AE9-436C34C1C934}" destId="{16C89440-41B1-4776-974E-858A4EBD7A03}" srcOrd="1" destOrd="0" presId="urn:microsoft.com/office/officeart/2005/8/layout/orgChart1"/>
    <dgm:cxn modelId="{4209B15E-C010-4229-9758-E014EF97CF8B}" type="presParOf" srcId="{A722B52B-6C36-4932-9AE9-436C34C1C934}" destId="{63F3E3E5-1991-483D-A106-23D9EEF1FC6A}" srcOrd="2" destOrd="0" presId="urn:microsoft.com/office/officeart/2005/8/layout/orgChart1"/>
    <dgm:cxn modelId="{41B30717-ECC0-4494-B066-A9CD25C2D3FB}" type="presParOf" srcId="{E9A91DE4-C361-4001-9E57-C2D3AD95153F}" destId="{1A891802-DDBA-4BD9-99C0-9C65B8BF3F66}" srcOrd="2" destOrd="0" presId="urn:microsoft.com/office/officeart/2005/8/layout/orgChart1"/>
    <dgm:cxn modelId="{75B29A0C-4AFA-4330-B838-B6E1E48E9F66}" type="presParOf" srcId="{E9A91DE4-C361-4001-9E57-C2D3AD95153F}" destId="{16817C40-062A-455B-AD2B-49AB4586BBAF}" srcOrd="3" destOrd="0" presId="urn:microsoft.com/office/officeart/2005/8/layout/orgChart1"/>
    <dgm:cxn modelId="{4DA18E48-D481-4ACA-849F-6AC47081C171}" type="presParOf" srcId="{16817C40-062A-455B-AD2B-49AB4586BBAF}" destId="{059E41B9-EA8A-43B8-8AE1-E9012AECE561}" srcOrd="0" destOrd="0" presId="urn:microsoft.com/office/officeart/2005/8/layout/orgChart1"/>
    <dgm:cxn modelId="{85BE3EE0-1674-4F3D-AF6E-51F77D98CA4F}" type="presParOf" srcId="{059E41B9-EA8A-43B8-8AE1-E9012AECE561}" destId="{471EE054-8EF5-4856-99EB-BC018294168F}" srcOrd="0" destOrd="0" presId="urn:microsoft.com/office/officeart/2005/8/layout/orgChart1"/>
    <dgm:cxn modelId="{27741FB0-57AC-4C8A-B75D-F8181BB5D030}" type="presParOf" srcId="{059E41B9-EA8A-43B8-8AE1-E9012AECE561}" destId="{F7C7B190-E6E9-4FB5-A0B6-B46773AEC773}" srcOrd="1" destOrd="0" presId="urn:microsoft.com/office/officeart/2005/8/layout/orgChart1"/>
    <dgm:cxn modelId="{7365B77A-1999-4FBB-B6D5-6F0C8237A64F}" type="presParOf" srcId="{16817C40-062A-455B-AD2B-49AB4586BBAF}" destId="{90C4C308-DAF1-48FD-94B4-54714924B4A2}" srcOrd="1" destOrd="0" presId="urn:microsoft.com/office/officeart/2005/8/layout/orgChart1"/>
    <dgm:cxn modelId="{F7D2630D-9C6C-42EB-8E9B-B8F749D748A5}" type="presParOf" srcId="{16817C40-062A-455B-AD2B-49AB4586BBAF}" destId="{BA7CCFB9-072B-4076-8235-01E6FE302F8D}" srcOrd="2" destOrd="0" presId="urn:microsoft.com/office/officeart/2005/8/layout/orgChart1"/>
    <dgm:cxn modelId="{7CC9E313-1675-45F1-98E4-3F868EF35024}" type="presParOf" srcId="{3ED8C4BC-50E7-444C-AFFA-E8F5FC483510}" destId="{6F38D7A0-B0A6-4C76-933E-EEA9138021C2}" srcOrd="2" destOrd="0" presId="urn:microsoft.com/office/officeart/2005/8/layout/orgChart1"/>
    <dgm:cxn modelId="{FB724DFD-11FE-4C1D-8266-42618F378D0D}" type="presParOf" srcId="{BB33ED63-59A2-423D-A78A-1907AE56AA3E}" destId="{3A8DC88A-3BD2-45F6-AECC-A67FDF618B2F}" srcOrd="2" destOrd="0" presId="urn:microsoft.com/office/officeart/2005/8/layout/orgChart1"/>
    <dgm:cxn modelId="{541BD306-9EA7-4799-9392-50E200C3539B}" type="presParOf" srcId="{BB33ED63-59A2-423D-A78A-1907AE56AA3E}" destId="{9012BE61-2831-4F25-A5D1-F30B67391108}" srcOrd="3" destOrd="0" presId="urn:microsoft.com/office/officeart/2005/8/layout/orgChart1"/>
    <dgm:cxn modelId="{BF43A770-69FC-4472-8370-2ADE75469B82}" type="presParOf" srcId="{9012BE61-2831-4F25-A5D1-F30B67391108}" destId="{4ACAEFC9-4BB5-4C82-AAAA-DAC94144F273}" srcOrd="0" destOrd="0" presId="urn:microsoft.com/office/officeart/2005/8/layout/orgChart1"/>
    <dgm:cxn modelId="{64CCB9E6-3145-4034-8199-8975A569548A}" type="presParOf" srcId="{4ACAEFC9-4BB5-4C82-AAAA-DAC94144F273}" destId="{A4EB457F-3464-4FB8-BBC3-BED263B8C4E2}" srcOrd="0" destOrd="0" presId="urn:microsoft.com/office/officeart/2005/8/layout/orgChart1"/>
    <dgm:cxn modelId="{1025C477-1DDC-429C-9BDD-D62BCFF01E94}" type="presParOf" srcId="{4ACAEFC9-4BB5-4C82-AAAA-DAC94144F273}" destId="{24CA3D10-5C29-4041-89A0-3746575C5F25}" srcOrd="1" destOrd="0" presId="urn:microsoft.com/office/officeart/2005/8/layout/orgChart1"/>
    <dgm:cxn modelId="{446D4E6A-3FCE-4F7C-9F73-10C177C4F7FB}" type="presParOf" srcId="{9012BE61-2831-4F25-A5D1-F30B67391108}" destId="{0A13B710-E49F-447F-BA73-C58E4C571580}" srcOrd="1" destOrd="0" presId="urn:microsoft.com/office/officeart/2005/8/layout/orgChart1"/>
    <dgm:cxn modelId="{09251A5C-8817-4037-9418-FAD79B137EB2}" type="presParOf" srcId="{0A13B710-E49F-447F-BA73-C58E4C571580}" destId="{629E7305-02A7-4A6E-8EBF-B54A1D81D73D}" srcOrd="0" destOrd="0" presId="urn:microsoft.com/office/officeart/2005/8/layout/orgChart1"/>
    <dgm:cxn modelId="{A13783AE-DC2C-4DAD-9DD7-E5AF26674D09}" type="presParOf" srcId="{0A13B710-E49F-447F-BA73-C58E4C571580}" destId="{C2D802D5-32A2-4483-9299-89B2BCBBDE65}" srcOrd="1" destOrd="0" presId="urn:microsoft.com/office/officeart/2005/8/layout/orgChart1"/>
    <dgm:cxn modelId="{74450DCD-0D38-4654-ADAF-2C305D6E7F08}" type="presParOf" srcId="{C2D802D5-32A2-4483-9299-89B2BCBBDE65}" destId="{912EFFBD-72FD-4853-96D2-97D58D8D2739}" srcOrd="0" destOrd="0" presId="urn:microsoft.com/office/officeart/2005/8/layout/orgChart1"/>
    <dgm:cxn modelId="{0B594F68-6A6B-4336-95DF-78FF173D00E8}" type="presParOf" srcId="{912EFFBD-72FD-4853-96D2-97D58D8D2739}" destId="{71A2BEA2-9E18-4450-BACC-5EBF743DFBB4}" srcOrd="0" destOrd="0" presId="urn:microsoft.com/office/officeart/2005/8/layout/orgChart1"/>
    <dgm:cxn modelId="{FFB58AEA-F2A3-4B41-9828-286F8E18638F}" type="presParOf" srcId="{912EFFBD-72FD-4853-96D2-97D58D8D2739}" destId="{FE186D52-1DDF-4A54-A56C-07111975AED9}" srcOrd="1" destOrd="0" presId="urn:microsoft.com/office/officeart/2005/8/layout/orgChart1"/>
    <dgm:cxn modelId="{5C232B5E-98DB-41AF-ACCB-6240357D4327}" type="presParOf" srcId="{C2D802D5-32A2-4483-9299-89B2BCBBDE65}" destId="{B4C102B0-8987-4A19-95AB-CEFAA87E7C04}" srcOrd="1" destOrd="0" presId="urn:microsoft.com/office/officeart/2005/8/layout/orgChart1"/>
    <dgm:cxn modelId="{CBB0C74C-23E7-4A2F-9082-B78064D1F4C2}" type="presParOf" srcId="{C2D802D5-32A2-4483-9299-89B2BCBBDE65}" destId="{86261E2F-BA7E-478A-B79D-793D922650B7}" srcOrd="2" destOrd="0" presId="urn:microsoft.com/office/officeart/2005/8/layout/orgChart1"/>
    <dgm:cxn modelId="{7924EB02-8085-4B85-AC65-58434782651B}" type="presParOf" srcId="{9012BE61-2831-4F25-A5D1-F30B67391108}" destId="{03E9D3D3-F5C2-4D30-B964-7F3BB38BF396}" srcOrd="2" destOrd="0" presId="urn:microsoft.com/office/officeart/2005/8/layout/orgChart1"/>
    <dgm:cxn modelId="{31CC4752-6CA5-4CF0-A0CE-339CB78EA35A}" type="presParOf" srcId="{FEF5336A-4B97-49F8-9594-E3F69BF7758C}" destId="{B3639FA5-CFE2-4AF9-B754-A0BE206946AD}" srcOrd="2" destOrd="0" presId="urn:microsoft.com/office/officeart/2005/8/layout/orgChart1"/>
    <dgm:cxn modelId="{0E6EB841-CA03-4E78-9290-FB40544F641D}" type="presParOf" srcId="{29E55CBF-6592-4B51-ABBD-2363A2F670C7}" destId="{D5A58E9D-4342-4508-9D2D-2DD7392BD4C1}" srcOrd="2" destOrd="0" presId="urn:microsoft.com/office/officeart/2005/8/layout/orgChart1"/>
    <dgm:cxn modelId="{09058658-DF03-4A00-9F8D-A79C5F20D7DA}" type="presParOf" srcId="{29E55CBF-6592-4B51-ABBD-2363A2F670C7}" destId="{5203B60E-5858-4796-840A-F93CE6ACA43C}" srcOrd="3" destOrd="0" presId="urn:microsoft.com/office/officeart/2005/8/layout/orgChart1"/>
    <dgm:cxn modelId="{C56C6161-7FF3-412E-B64D-70329753E532}" type="presParOf" srcId="{5203B60E-5858-4796-840A-F93CE6ACA43C}" destId="{1BF68314-6314-4EAA-BC62-D7D578ACE066}" srcOrd="0" destOrd="0" presId="urn:microsoft.com/office/officeart/2005/8/layout/orgChart1"/>
    <dgm:cxn modelId="{0F020C88-7C85-4C75-B7DC-AA7222722334}" type="presParOf" srcId="{1BF68314-6314-4EAA-BC62-D7D578ACE066}" destId="{598FE385-1264-4A2B-ABCE-085D657BF3EF}" srcOrd="0" destOrd="0" presId="urn:microsoft.com/office/officeart/2005/8/layout/orgChart1"/>
    <dgm:cxn modelId="{8F82AF63-FFE0-4472-813E-FE3C5F608278}" type="presParOf" srcId="{1BF68314-6314-4EAA-BC62-D7D578ACE066}" destId="{412F757C-05A5-4968-BB09-3F70F709AC81}" srcOrd="1" destOrd="0" presId="urn:microsoft.com/office/officeart/2005/8/layout/orgChart1"/>
    <dgm:cxn modelId="{BD5A54E3-D386-4592-8D38-3D57EBD8103F}" type="presParOf" srcId="{5203B60E-5858-4796-840A-F93CE6ACA43C}" destId="{30471D64-F027-494A-B214-0CE814A4318A}" srcOrd="1" destOrd="0" presId="urn:microsoft.com/office/officeart/2005/8/layout/orgChart1"/>
    <dgm:cxn modelId="{053E0B3D-4A21-4E7C-A0FA-53B7B6AD6FD6}" type="presParOf" srcId="{5203B60E-5858-4796-840A-F93CE6ACA43C}" destId="{5B554CEF-C6C5-41DF-9317-3AFD7636BDA8}" srcOrd="2" destOrd="0" presId="urn:microsoft.com/office/officeart/2005/8/layout/orgChart1"/>
    <dgm:cxn modelId="{3A0AE556-2EE7-4730-B878-317AC91AF20A}" type="presParOf" srcId="{238CC816-1747-48BF-9FE5-66D2EA5DC332}" destId="{41C8E87E-8C73-442E-8D20-8D991C0E1F69}" srcOrd="2" destOrd="0" presId="urn:microsoft.com/office/officeart/2005/8/layout/orgChart1"/>
    <dgm:cxn modelId="{BDC9C150-26CA-4FA7-8544-52E94746E7BA}" type="presParOf" srcId="{5B29AC51-ADDD-46F5-98F0-A9DCF4572F49}" destId="{246EB20B-C078-4A22-A5DF-DB608CC78D71}" srcOrd="2" destOrd="0" presId="urn:microsoft.com/office/officeart/2005/8/layout/orgChart1"/>
    <dgm:cxn modelId="{3B70A471-6841-4376-AA7F-29CCFC0C4C85}" type="presParOf" srcId="{15B93BBA-5BD9-48ED-BA86-37123D7F9DD8}" destId="{9ACB95C3-52DF-4A2F-A5BF-93BE9A471548}" srcOrd="2" destOrd="0" presId="urn:microsoft.com/office/officeart/2005/8/layout/orgChart1"/>
  </dgm:cxnLst>
  <dgm:bg/>
  <dgm:whole/>
  <dgm:extLst>
    <a:ext uri="http://schemas.microsoft.com/office/drawing/2008/diagram">
      <dsp:dataModelExt xmlns:dsp="http://schemas.microsoft.com/office/drawing/2008/diagram" relId="rId20"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D5A58E9D-4342-4508-9D2D-2DD7392BD4C1}">
      <dsp:nvSpPr>
        <dsp:cNvPr id="0" name=""/>
        <dsp:cNvSpPr/>
      </dsp:nvSpPr>
      <dsp:spPr>
        <a:xfrm>
          <a:off x="2345226" y="2953337"/>
          <a:ext cx="91440" cy="1384625"/>
        </a:xfrm>
        <a:custGeom>
          <a:avLst/>
          <a:gdLst/>
          <a:ahLst/>
          <a:cxnLst/>
          <a:rect l="0" t="0" r="0" b="0"/>
          <a:pathLst>
            <a:path>
              <a:moveTo>
                <a:pt x="45720" y="0"/>
              </a:moveTo>
              <a:lnTo>
                <a:pt x="45720" y="1315992"/>
              </a:lnTo>
              <a:lnTo>
                <a:pt x="46387" y="1315992"/>
              </a:lnTo>
              <a:lnTo>
                <a:pt x="46387" y="1384625"/>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629E7305-02A7-4A6E-8EBF-B54A1D81D73D}">
      <dsp:nvSpPr>
        <dsp:cNvPr id="0" name=""/>
        <dsp:cNvSpPr/>
      </dsp:nvSpPr>
      <dsp:spPr>
        <a:xfrm>
          <a:off x="2204076" y="5808836"/>
          <a:ext cx="918270" cy="1361306"/>
        </a:xfrm>
        <a:custGeom>
          <a:avLst/>
          <a:gdLst/>
          <a:ahLst/>
          <a:cxnLst/>
          <a:rect l="0" t="0" r="0" b="0"/>
          <a:pathLst>
            <a:path>
              <a:moveTo>
                <a:pt x="0" y="0"/>
              </a:moveTo>
              <a:lnTo>
                <a:pt x="0" y="1361306"/>
              </a:lnTo>
              <a:lnTo>
                <a:pt x="918270" y="1361306"/>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3A8DC88A-3BD2-45F6-AECC-A67FDF618B2F}">
      <dsp:nvSpPr>
        <dsp:cNvPr id="0" name=""/>
        <dsp:cNvSpPr/>
      </dsp:nvSpPr>
      <dsp:spPr>
        <a:xfrm>
          <a:off x="1115663" y="4542643"/>
          <a:ext cx="1445563" cy="670941"/>
        </a:xfrm>
        <a:custGeom>
          <a:avLst/>
          <a:gdLst/>
          <a:ahLst/>
          <a:cxnLst/>
          <a:rect l="0" t="0" r="0" b="0"/>
          <a:pathLst>
            <a:path>
              <a:moveTo>
                <a:pt x="0" y="0"/>
              </a:moveTo>
              <a:lnTo>
                <a:pt x="0" y="602375"/>
              </a:lnTo>
              <a:lnTo>
                <a:pt x="1445563" y="602375"/>
              </a:lnTo>
              <a:lnTo>
                <a:pt x="1445563" y="670941"/>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1A891802-DDBA-4BD9-99C0-9C65B8BF3F66}">
      <dsp:nvSpPr>
        <dsp:cNvPr id="0" name=""/>
        <dsp:cNvSpPr/>
      </dsp:nvSpPr>
      <dsp:spPr>
        <a:xfrm>
          <a:off x="146427" y="5809838"/>
          <a:ext cx="586262" cy="1306797"/>
        </a:xfrm>
        <a:custGeom>
          <a:avLst/>
          <a:gdLst/>
          <a:ahLst/>
          <a:cxnLst/>
          <a:rect l="0" t="0" r="0" b="0"/>
          <a:pathLst>
            <a:path>
              <a:moveTo>
                <a:pt x="0" y="0"/>
              </a:moveTo>
              <a:lnTo>
                <a:pt x="0" y="1306797"/>
              </a:lnTo>
              <a:lnTo>
                <a:pt x="586262" y="1306797"/>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156C58CC-CA34-4871-821C-77EFD7E07036}">
      <dsp:nvSpPr>
        <dsp:cNvPr id="0" name=""/>
        <dsp:cNvSpPr/>
      </dsp:nvSpPr>
      <dsp:spPr>
        <a:xfrm>
          <a:off x="146427" y="5809838"/>
          <a:ext cx="586262" cy="542254"/>
        </a:xfrm>
        <a:custGeom>
          <a:avLst/>
          <a:gdLst/>
          <a:ahLst/>
          <a:cxnLst/>
          <a:rect l="0" t="0" r="0" b="0"/>
          <a:pathLst>
            <a:path>
              <a:moveTo>
                <a:pt x="0" y="0"/>
              </a:moveTo>
              <a:lnTo>
                <a:pt x="0" y="542254"/>
              </a:lnTo>
              <a:lnTo>
                <a:pt x="586262" y="542254"/>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A52D2EA1-9EFE-4E98-A53A-7958C4F82D94}">
      <dsp:nvSpPr>
        <dsp:cNvPr id="0" name=""/>
        <dsp:cNvSpPr/>
      </dsp:nvSpPr>
      <dsp:spPr>
        <a:xfrm>
          <a:off x="503577" y="4542643"/>
          <a:ext cx="612085" cy="671943"/>
        </a:xfrm>
        <a:custGeom>
          <a:avLst/>
          <a:gdLst/>
          <a:ahLst/>
          <a:cxnLst/>
          <a:rect l="0" t="0" r="0" b="0"/>
          <a:pathLst>
            <a:path>
              <a:moveTo>
                <a:pt x="612085" y="0"/>
              </a:moveTo>
              <a:lnTo>
                <a:pt x="612085" y="603377"/>
              </a:lnTo>
              <a:lnTo>
                <a:pt x="0" y="603377"/>
              </a:lnTo>
              <a:lnTo>
                <a:pt x="0" y="671943"/>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B7D8AFAA-C921-4E4D-A4F6-6DEB0ACF0386}">
      <dsp:nvSpPr>
        <dsp:cNvPr id="0" name=""/>
        <dsp:cNvSpPr/>
      </dsp:nvSpPr>
      <dsp:spPr>
        <a:xfrm>
          <a:off x="1115663" y="2953337"/>
          <a:ext cx="1275283" cy="994055"/>
        </a:xfrm>
        <a:custGeom>
          <a:avLst/>
          <a:gdLst/>
          <a:ahLst/>
          <a:cxnLst/>
          <a:rect l="0" t="0" r="0" b="0"/>
          <a:pathLst>
            <a:path>
              <a:moveTo>
                <a:pt x="1275283" y="0"/>
              </a:moveTo>
              <a:lnTo>
                <a:pt x="1275283" y="925422"/>
              </a:lnTo>
              <a:lnTo>
                <a:pt x="0" y="925422"/>
              </a:lnTo>
              <a:lnTo>
                <a:pt x="0" y="994055"/>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7D34653A-C4BD-47F4-9A33-E10FB26888DF}">
      <dsp:nvSpPr>
        <dsp:cNvPr id="0" name=""/>
        <dsp:cNvSpPr/>
      </dsp:nvSpPr>
      <dsp:spPr>
        <a:xfrm>
          <a:off x="2390946" y="1903172"/>
          <a:ext cx="1502118" cy="405766"/>
        </a:xfrm>
        <a:custGeom>
          <a:avLst/>
          <a:gdLst/>
          <a:ahLst/>
          <a:cxnLst/>
          <a:rect l="0" t="0" r="0" b="0"/>
          <a:pathLst>
            <a:path>
              <a:moveTo>
                <a:pt x="1502118" y="0"/>
              </a:moveTo>
              <a:lnTo>
                <a:pt x="1502118" y="337133"/>
              </a:lnTo>
              <a:lnTo>
                <a:pt x="0" y="337133"/>
              </a:lnTo>
              <a:lnTo>
                <a:pt x="0" y="405766"/>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729BEE59-51F5-4F46-9151-3AE713258A11}">
      <dsp:nvSpPr>
        <dsp:cNvPr id="0" name=""/>
        <dsp:cNvSpPr/>
      </dsp:nvSpPr>
      <dsp:spPr>
        <a:xfrm>
          <a:off x="4573007" y="4011274"/>
          <a:ext cx="301520" cy="1704085"/>
        </a:xfrm>
        <a:custGeom>
          <a:avLst/>
          <a:gdLst/>
          <a:ahLst/>
          <a:cxnLst/>
          <a:rect l="0" t="0" r="0" b="0"/>
          <a:pathLst>
            <a:path>
              <a:moveTo>
                <a:pt x="0" y="0"/>
              </a:moveTo>
              <a:lnTo>
                <a:pt x="0" y="1704085"/>
              </a:lnTo>
              <a:lnTo>
                <a:pt x="301520" y="1704085"/>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C766BF20-86F6-4322-B6AA-F9ABF784CFDF}">
      <dsp:nvSpPr>
        <dsp:cNvPr id="0" name=""/>
        <dsp:cNvSpPr/>
      </dsp:nvSpPr>
      <dsp:spPr>
        <a:xfrm>
          <a:off x="4573007" y="4011274"/>
          <a:ext cx="308422" cy="788656"/>
        </a:xfrm>
        <a:custGeom>
          <a:avLst/>
          <a:gdLst/>
          <a:ahLst/>
          <a:cxnLst/>
          <a:rect l="0" t="0" r="0" b="0"/>
          <a:pathLst>
            <a:path>
              <a:moveTo>
                <a:pt x="0" y="0"/>
              </a:moveTo>
              <a:lnTo>
                <a:pt x="0" y="788656"/>
              </a:lnTo>
              <a:lnTo>
                <a:pt x="308422" y="788656"/>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F9E39A42-E41E-4FCD-904C-99F811184BB2}">
      <dsp:nvSpPr>
        <dsp:cNvPr id="0" name=""/>
        <dsp:cNvSpPr/>
      </dsp:nvSpPr>
      <dsp:spPr>
        <a:xfrm>
          <a:off x="4353470" y="2903771"/>
          <a:ext cx="577387" cy="511088"/>
        </a:xfrm>
        <a:custGeom>
          <a:avLst/>
          <a:gdLst/>
          <a:ahLst/>
          <a:cxnLst/>
          <a:rect l="0" t="0" r="0" b="0"/>
          <a:pathLst>
            <a:path>
              <a:moveTo>
                <a:pt x="0" y="0"/>
              </a:moveTo>
              <a:lnTo>
                <a:pt x="0" y="442522"/>
              </a:lnTo>
              <a:lnTo>
                <a:pt x="577387" y="442522"/>
              </a:lnTo>
              <a:lnTo>
                <a:pt x="577387" y="511088"/>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141189DD-D2B3-4152-9303-CD135F0700D2}">
      <dsp:nvSpPr>
        <dsp:cNvPr id="0" name=""/>
        <dsp:cNvSpPr/>
      </dsp:nvSpPr>
      <dsp:spPr>
        <a:xfrm>
          <a:off x="3045015" y="4010372"/>
          <a:ext cx="584188" cy="858032"/>
        </a:xfrm>
        <a:custGeom>
          <a:avLst/>
          <a:gdLst/>
          <a:ahLst/>
          <a:cxnLst/>
          <a:rect l="0" t="0" r="0" b="0"/>
          <a:pathLst>
            <a:path>
              <a:moveTo>
                <a:pt x="0" y="0"/>
              </a:moveTo>
              <a:lnTo>
                <a:pt x="0" y="858032"/>
              </a:lnTo>
              <a:lnTo>
                <a:pt x="584188" y="858032"/>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58E27CB5-0062-43C7-8107-4F7CBDD97B14}">
      <dsp:nvSpPr>
        <dsp:cNvPr id="0" name=""/>
        <dsp:cNvSpPr/>
      </dsp:nvSpPr>
      <dsp:spPr>
        <a:xfrm>
          <a:off x="3045015" y="4010372"/>
          <a:ext cx="576612" cy="2240850"/>
        </a:xfrm>
        <a:custGeom>
          <a:avLst/>
          <a:gdLst/>
          <a:ahLst/>
          <a:cxnLst/>
          <a:rect l="0" t="0" r="0" b="0"/>
          <a:pathLst>
            <a:path>
              <a:moveTo>
                <a:pt x="0" y="0"/>
              </a:moveTo>
              <a:lnTo>
                <a:pt x="0" y="2240850"/>
              </a:lnTo>
              <a:lnTo>
                <a:pt x="576612" y="2240850"/>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D70ACE08-695A-4741-B486-D9E448F8DF87}">
      <dsp:nvSpPr>
        <dsp:cNvPr id="0" name=""/>
        <dsp:cNvSpPr/>
      </dsp:nvSpPr>
      <dsp:spPr>
        <a:xfrm>
          <a:off x="3402864" y="2903771"/>
          <a:ext cx="950605" cy="510185"/>
        </a:xfrm>
        <a:custGeom>
          <a:avLst/>
          <a:gdLst/>
          <a:ahLst/>
          <a:cxnLst/>
          <a:rect l="0" t="0" r="0" b="0"/>
          <a:pathLst>
            <a:path>
              <a:moveTo>
                <a:pt x="950605" y="0"/>
              </a:moveTo>
              <a:lnTo>
                <a:pt x="950605" y="441620"/>
              </a:lnTo>
              <a:lnTo>
                <a:pt x="0" y="441620"/>
              </a:lnTo>
              <a:lnTo>
                <a:pt x="0" y="510185"/>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A47B9194-F2F8-43C8-B730-AD4BADE4B4C9}">
      <dsp:nvSpPr>
        <dsp:cNvPr id="0" name=""/>
        <dsp:cNvSpPr/>
      </dsp:nvSpPr>
      <dsp:spPr>
        <a:xfrm>
          <a:off x="3893065" y="1903172"/>
          <a:ext cx="460404" cy="404766"/>
        </a:xfrm>
        <a:custGeom>
          <a:avLst/>
          <a:gdLst/>
          <a:ahLst/>
          <a:cxnLst/>
          <a:rect l="0" t="0" r="0" b="0"/>
          <a:pathLst>
            <a:path>
              <a:moveTo>
                <a:pt x="0" y="0"/>
              </a:moveTo>
              <a:lnTo>
                <a:pt x="0" y="336133"/>
              </a:lnTo>
              <a:lnTo>
                <a:pt x="460404" y="336133"/>
              </a:lnTo>
              <a:lnTo>
                <a:pt x="460404" y="404766"/>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7C735062-7F45-4ABE-9A81-521E6F2DE17C}">
      <dsp:nvSpPr>
        <dsp:cNvPr id="0" name=""/>
        <dsp:cNvSpPr/>
      </dsp:nvSpPr>
      <dsp:spPr>
        <a:xfrm>
          <a:off x="2019591" y="992004"/>
          <a:ext cx="1873473" cy="315334"/>
        </a:xfrm>
        <a:custGeom>
          <a:avLst/>
          <a:gdLst/>
          <a:ahLst/>
          <a:cxnLst/>
          <a:rect l="0" t="0" r="0" b="0"/>
          <a:pathLst>
            <a:path>
              <a:moveTo>
                <a:pt x="0" y="0"/>
              </a:moveTo>
              <a:lnTo>
                <a:pt x="0" y="246701"/>
              </a:lnTo>
              <a:lnTo>
                <a:pt x="1873473" y="246701"/>
              </a:lnTo>
              <a:lnTo>
                <a:pt x="1873473" y="315334"/>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FCB044FF-C5F5-4E63-81DA-8A2E9BEE55DF}">
      <dsp:nvSpPr>
        <dsp:cNvPr id="0" name=""/>
        <dsp:cNvSpPr/>
      </dsp:nvSpPr>
      <dsp:spPr>
        <a:xfrm>
          <a:off x="167065" y="1905106"/>
          <a:ext cx="312350" cy="1412870"/>
        </a:xfrm>
        <a:custGeom>
          <a:avLst/>
          <a:gdLst/>
          <a:ahLst/>
          <a:cxnLst/>
          <a:rect l="0" t="0" r="0" b="0"/>
          <a:pathLst>
            <a:path>
              <a:moveTo>
                <a:pt x="0" y="0"/>
              </a:moveTo>
              <a:lnTo>
                <a:pt x="0" y="1412870"/>
              </a:lnTo>
              <a:lnTo>
                <a:pt x="312350" y="1412870"/>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04DD463B-8BD9-444F-892A-4A55A609694B}">
      <dsp:nvSpPr>
        <dsp:cNvPr id="0" name=""/>
        <dsp:cNvSpPr/>
      </dsp:nvSpPr>
      <dsp:spPr>
        <a:xfrm>
          <a:off x="167065" y="1905106"/>
          <a:ext cx="316919" cy="590062"/>
        </a:xfrm>
        <a:custGeom>
          <a:avLst/>
          <a:gdLst/>
          <a:ahLst/>
          <a:cxnLst/>
          <a:rect l="0" t="0" r="0" b="0"/>
          <a:pathLst>
            <a:path>
              <a:moveTo>
                <a:pt x="0" y="0"/>
              </a:moveTo>
              <a:lnTo>
                <a:pt x="0" y="590062"/>
              </a:lnTo>
              <a:lnTo>
                <a:pt x="316919" y="590062"/>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7D0FFE4E-3918-4C88-914D-0453F61FF82F}">
      <dsp:nvSpPr>
        <dsp:cNvPr id="0" name=""/>
        <dsp:cNvSpPr/>
      </dsp:nvSpPr>
      <dsp:spPr>
        <a:xfrm>
          <a:off x="524564" y="992004"/>
          <a:ext cx="1495026" cy="317269"/>
        </a:xfrm>
        <a:custGeom>
          <a:avLst/>
          <a:gdLst/>
          <a:ahLst/>
          <a:cxnLst/>
          <a:rect l="0" t="0" r="0" b="0"/>
          <a:pathLst>
            <a:path>
              <a:moveTo>
                <a:pt x="1495026" y="0"/>
              </a:moveTo>
              <a:lnTo>
                <a:pt x="1495026" y="248636"/>
              </a:lnTo>
              <a:lnTo>
                <a:pt x="0" y="248636"/>
              </a:lnTo>
              <a:lnTo>
                <a:pt x="0" y="317269"/>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64495064-8B01-4FD1-94ED-9E30B207D21B}">
      <dsp:nvSpPr>
        <dsp:cNvPr id="0" name=""/>
        <dsp:cNvSpPr/>
      </dsp:nvSpPr>
      <dsp:spPr>
        <a:xfrm>
          <a:off x="1572717" y="396171"/>
          <a:ext cx="893748" cy="595833"/>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 tIns="3810" rIns="3810" bIns="3810" numCol="1" spcCol="1270" anchor="ctr" anchorCtr="0">
          <a:noAutofit/>
        </a:bodyPr>
        <a:lstStyle/>
        <a:p>
          <a:pPr lvl="0" algn="ctr" defTabSz="266700">
            <a:lnSpc>
              <a:spcPct val="90000"/>
            </a:lnSpc>
            <a:spcBef>
              <a:spcPct val="0"/>
            </a:spcBef>
            <a:spcAft>
              <a:spcPct val="35000"/>
            </a:spcAft>
          </a:pPr>
          <a:r>
            <a:rPr lang="nl-NL" sz="600" kern="1200"/>
            <a:t>Is de participant betrokken bij de agendavorming?</a:t>
          </a:r>
        </a:p>
      </dsp:txBody>
      <dsp:txXfrm>
        <a:off x="1572717" y="396171"/>
        <a:ext cx="893748" cy="595833"/>
      </dsp:txXfrm>
    </dsp:sp>
    <dsp:sp modelId="{F6A24525-0EC2-4E64-AF26-DE769EA02775}">
      <dsp:nvSpPr>
        <dsp:cNvPr id="0" name=""/>
        <dsp:cNvSpPr/>
      </dsp:nvSpPr>
      <dsp:spPr>
        <a:xfrm>
          <a:off x="77690" y="1309273"/>
          <a:ext cx="893748" cy="595833"/>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 tIns="3810" rIns="3810" bIns="3810" numCol="1" spcCol="1270" anchor="ctr" anchorCtr="0">
          <a:noAutofit/>
        </a:bodyPr>
        <a:lstStyle/>
        <a:p>
          <a:pPr lvl="0" algn="ctr" defTabSz="266700">
            <a:lnSpc>
              <a:spcPct val="90000"/>
            </a:lnSpc>
            <a:spcBef>
              <a:spcPct val="0"/>
            </a:spcBef>
            <a:spcAft>
              <a:spcPct val="35000"/>
            </a:spcAft>
          </a:pPr>
          <a:r>
            <a:rPr lang="nl-NL" sz="600" kern="1200"/>
            <a:t>Vindt het informeren plaats op micro- of op mesoniveau?</a:t>
          </a:r>
        </a:p>
      </dsp:txBody>
      <dsp:txXfrm>
        <a:off x="77690" y="1309273"/>
        <a:ext cx="893748" cy="595833"/>
      </dsp:txXfrm>
    </dsp:sp>
    <dsp:sp modelId="{CB18E540-C77C-49DA-92A3-37746531439F}">
      <dsp:nvSpPr>
        <dsp:cNvPr id="0" name=""/>
        <dsp:cNvSpPr/>
      </dsp:nvSpPr>
      <dsp:spPr>
        <a:xfrm>
          <a:off x="483985" y="2197253"/>
          <a:ext cx="893748" cy="595833"/>
        </a:xfrm>
        <a:prstGeom prst="rect">
          <a:avLst/>
        </a:prstGeom>
        <a:solidFill>
          <a:schemeClr val="bg2">
            <a:lumMod val="9000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 tIns="3810" rIns="3810" bIns="3810" numCol="1" spcCol="1270" anchor="ctr" anchorCtr="0">
          <a:noAutofit/>
        </a:bodyPr>
        <a:lstStyle/>
        <a:p>
          <a:pPr lvl="0" algn="ctr" defTabSz="266700">
            <a:lnSpc>
              <a:spcPct val="90000"/>
            </a:lnSpc>
            <a:spcBef>
              <a:spcPct val="0"/>
            </a:spcBef>
            <a:spcAft>
              <a:spcPct val="35000"/>
            </a:spcAft>
          </a:pPr>
          <a:r>
            <a:rPr lang="nl-NL" sz="600" kern="1200">
              <a:solidFill>
                <a:sysClr val="windowText" lastClr="000000"/>
              </a:solidFill>
            </a:rPr>
            <a:t>Voorlichting</a:t>
          </a:r>
        </a:p>
        <a:p>
          <a:pPr lvl="0" algn="ctr" defTabSz="266700">
            <a:lnSpc>
              <a:spcPct val="90000"/>
            </a:lnSpc>
            <a:spcBef>
              <a:spcPct val="0"/>
            </a:spcBef>
            <a:spcAft>
              <a:spcPct val="35000"/>
            </a:spcAft>
          </a:pPr>
          <a:r>
            <a:rPr lang="nl-NL" sz="600" kern="1200">
              <a:solidFill>
                <a:sysClr val="windowText" lastClr="000000"/>
              </a:solidFill>
            </a:rPr>
            <a:t>Inzage in dossiers</a:t>
          </a:r>
        </a:p>
      </dsp:txBody>
      <dsp:txXfrm>
        <a:off x="483985" y="2197253"/>
        <a:ext cx="893748" cy="595833"/>
      </dsp:txXfrm>
    </dsp:sp>
    <dsp:sp modelId="{09384C32-8D63-4F8A-9451-0FA22CC0B139}">
      <dsp:nvSpPr>
        <dsp:cNvPr id="0" name=""/>
        <dsp:cNvSpPr/>
      </dsp:nvSpPr>
      <dsp:spPr>
        <a:xfrm>
          <a:off x="479416" y="3020061"/>
          <a:ext cx="893748" cy="595833"/>
        </a:xfrm>
        <a:prstGeom prst="rect">
          <a:avLst/>
        </a:prstGeom>
        <a:solidFill>
          <a:schemeClr val="bg2">
            <a:lumMod val="9000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 tIns="3810" rIns="3810" bIns="3810" numCol="1" spcCol="1270" anchor="ctr" anchorCtr="0">
          <a:noAutofit/>
        </a:bodyPr>
        <a:lstStyle/>
        <a:p>
          <a:pPr lvl="0" algn="ctr" defTabSz="266700">
            <a:lnSpc>
              <a:spcPct val="90000"/>
            </a:lnSpc>
            <a:spcBef>
              <a:spcPct val="0"/>
            </a:spcBef>
            <a:spcAft>
              <a:spcPct val="35000"/>
            </a:spcAft>
          </a:pPr>
          <a:r>
            <a:rPr lang="nl-NL" sz="600" kern="1200">
              <a:solidFill>
                <a:sysClr val="windowText" lastClr="000000"/>
              </a:solidFill>
            </a:rPr>
            <a:t>Brochures</a:t>
          </a:r>
        </a:p>
        <a:p>
          <a:pPr lvl="0" algn="ctr" defTabSz="266700">
            <a:lnSpc>
              <a:spcPct val="90000"/>
            </a:lnSpc>
            <a:spcBef>
              <a:spcPct val="0"/>
            </a:spcBef>
            <a:spcAft>
              <a:spcPct val="35000"/>
            </a:spcAft>
          </a:pPr>
          <a:r>
            <a:rPr lang="nl-NL" sz="600" kern="1200">
              <a:solidFill>
                <a:sysClr val="windowText" lastClr="000000"/>
              </a:solidFill>
            </a:rPr>
            <a:t>Open huis</a:t>
          </a:r>
        </a:p>
        <a:p>
          <a:pPr lvl="0" algn="ctr" defTabSz="266700">
            <a:lnSpc>
              <a:spcPct val="90000"/>
            </a:lnSpc>
            <a:spcBef>
              <a:spcPct val="0"/>
            </a:spcBef>
            <a:spcAft>
              <a:spcPct val="35000"/>
            </a:spcAft>
          </a:pPr>
          <a:r>
            <a:rPr lang="nl-NL" sz="600" kern="1200">
              <a:solidFill>
                <a:sysClr val="windowText" lastClr="000000"/>
              </a:solidFill>
            </a:rPr>
            <a:t>Werkboeken</a:t>
          </a:r>
        </a:p>
      </dsp:txBody>
      <dsp:txXfrm>
        <a:off x="479416" y="3020061"/>
        <a:ext cx="893748" cy="595833"/>
      </dsp:txXfrm>
    </dsp:sp>
    <dsp:sp modelId="{5A3267E6-0611-4CFC-AF83-1BE4105F4EA7}">
      <dsp:nvSpPr>
        <dsp:cNvPr id="0" name=""/>
        <dsp:cNvSpPr/>
      </dsp:nvSpPr>
      <dsp:spPr>
        <a:xfrm>
          <a:off x="3446191" y="1307338"/>
          <a:ext cx="893748" cy="595833"/>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 tIns="3810" rIns="3810" bIns="3810" numCol="1" spcCol="1270" anchor="ctr" anchorCtr="0">
          <a:noAutofit/>
        </a:bodyPr>
        <a:lstStyle/>
        <a:p>
          <a:pPr lvl="0" algn="ctr" defTabSz="266700">
            <a:lnSpc>
              <a:spcPct val="90000"/>
            </a:lnSpc>
            <a:spcBef>
              <a:spcPct val="0"/>
            </a:spcBef>
            <a:spcAft>
              <a:spcPct val="35000"/>
            </a:spcAft>
          </a:pPr>
          <a:r>
            <a:rPr lang="nl-NL" sz="600" kern="1200"/>
            <a:t>Verbindt het bestuur zich direct aan de resultaten?</a:t>
          </a:r>
        </a:p>
      </dsp:txBody>
      <dsp:txXfrm>
        <a:off x="3446191" y="1307338"/>
        <a:ext cx="893748" cy="595833"/>
      </dsp:txXfrm>
    </dsp:sp>
    <dsp:sp modelId="{DEC8BDDE-04FB-4589-9DC9-AB14CCB213B9}">
      <dsp:nvSpPr>
        <dsp:cNvPr id="0" name=""/>
        <dsp:cNvSpPr/>
      </dsp:nvSpPr>
      <dsp:spPr>
        <a:xfrm>
          <a:off x="3906596" y="2307938"/>
          <a:ext cx="893748" cy="595833"/>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 tIns="3810" rIns="3810" bIns="3810" numCol="1" spcCol="1270" anchor="ctr" anchorCtr="0">
          <a:noAutofit/>
        </a:bodyPr>
        <a:lstStyle/>
        <a:p>
          <a:pPr lvl="0" algn="ctr" defTabSz="266700">
            <a:lnSpc>
              <a:spcPct val="90000"/>
            </a:lnSpc>
            <a:spcBef>
              <a:spcPct val="0"/>
            </a:spcBef>
            <a:spcAft>
              <a:spcPct val="35000"/>
            </a:spcAft>
          </a:pPr>
          <a:r>
            <a:rPr lang="nl-NL" sz="600" kern="1200"/>
            <a:t>Wat is de rol van de participant?</a:t>
          </a:r>
        </a:p>
      </dsp:txBody>
      <dsp:txXfrm>
        <a:off x="3906596" y="2307938"/>
        <a:ext cx="893748" cy="595833"/>
      </dsp:txXfrm>
    </dsp:sp>
    <dsp:sp modelId="{9EC293BE-38F7-4565-82E6-4B50373335CF}">
      <dsp:nvSpPr>
        <dsp:cNvPr id="0" name=""/>
        <dsp:cNvSpPr/>
      </dsp:nvSpPr>
      <dsp:spPr>
        <a:xfrm>
          <a:off x="2955552" y="3413957"/>
          <a:ext cx="894623" cy="596414"/>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 tIns="3810" rIns="3810" bIns="3810" numCol="1" spcCol="1270" anchor="ctr" anchorCtr="0">
          <a:noAutofit/>
        </a:bodyPr>
        <a:lstStyle/>
        <a:p>
          <a:pPr lvl="0" algn="ctr" defTabSz="266700">
            <a:lnSpc>
              <a:spcPct val="90000"/>
            </a:lnSpc>
            <a:spcBef>
              <a:spcPct val="0"/>
            </a:spcBef>
            <a:spcAft>
              <a:spcPct val="35000"/>
            </a:spcAft>
          </a:pPr>
          <a:r>
            <a:rPr lang="nl-NL" sz="600" kern="1200"/>
            <a:t>Gaat het om het verzamenlen van individuele meningen of het verkrijgen van een gezamenlijk advies?</a:t>
          </a:r>
        </a:p>
      </dsp:txBody>
      <dsp:txXfrm>
        <a:off x="2955552" y="3413957"/>
        <a:ext cx="894623" cy="596414"/>
      </dsp:txXfrm>
    </dsp:sp>
    <dsp:sp modelId="{7232B13A-2763-4006-A6C4-0DD721ADA5B9}">
      <dsp:nvSpPr>
        <dsp:cNvPr id="0" name=""/>
        <dsp:cNvSpPr/>
      </dsp:nvSpPr>
      <dsp:spPr>
        <a:xfrm>
          <a:off x="3621628" y="5772699"/>
          <a:ext cx="894623" cy="957046"/>
        </a:xfrm>
        <a:prstGeom prst="rect">
          <a:avLst/>
        </a:prstGeom>
        <a:solidFill>
          <a:schemeClr val="bg2">
            <a:lumMod val="9000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 tIns="3810" rIns="3810" bIns="3810" numCol="1" spcCol="1270" anchor="ctr" anchorCtr="0">
          <a:noAutofit/>
        </a:bodyPr>
        <a:lstStyle/>
        <a:p>
          <a:pPr lvl="0" algn="ctr" defTabSz="266700">
            <a:lnSpc>
              <a:spcPct val="90000"/>
            </a:lnSpc>
            <a:spcBef>
              <a:spcPct val="0"/>
            </a:spcBef>
            <a:spcAft>
              <a:spcPct val="35000"/>
            </a:spcAft>
          </a:pPr>
          <a:r>
            <a:rPr lang="nl-NL" sz="600" kern="1200">
              <a:solidFill>
                <a:sysClr val="windowText" lastClr="000000"/>
              </a:solidFill>
            </a:rPr>
            <a:t>Patientvergaderingen</a:t>
          </a:r>
        </a:p>
        <a:p>
          <a:pPr lvl="0" algn="ctr" defTabSz="266700">
            <a:lnSpc>
              <a:spcPct val="90000"/>
            </a:lnSpc>
            <a:spcBef>
              <a:spcPct val="0"/>
            </a:spcBef>
            <a:spcAft>
              <a:spcPct val="35000"/>
            </a:spcAft>
          </a:pPr>
          <a:r>
            <a:rPr lang="nl-NL" sz="600" kern="1200">
              <a:solidFill>
                <a:sysClr val="windowText" lastClr="000000"/>
              </a:solidFill>
            </a:rPr>
            <a:t>Spiegelgesprekken</a:t>
          </a:r>
        </a:p>
        <a:p>
          <a:pPr lvl="0" algn="ctr" defTabSz="266700">
            <a:lnSpc>
              <a:spcPct val="90000"/>
            </a:lnSpc>
            <a:spcBef>
              <a:spcPct val="0"/>
            </a:spcBef>
            <a:spcAft>
              <a:spcPct val="35000"/>
            </a:spcAft>
          </a:pPr>
          <a:r>
            <a:rPr lang="nl-NL" sz="600" kern="1200">
              <a:solidFill>
                <a:sysClr val="windowText" lastClr="000000"/>
              </a:solidFill>
            </a:rPr>
            <a:t>Retreats</a:t>
          </a:r>
        </a:p>
        <a:p>
          <a:pPr lvl="0" algn="ctr" defTabSz="266700">
            <a:lnSpc>
              <a:spcPct val="90000"/>
            </a:lnSpc>
            <a:spcBef>
              <a:spcPct val="0"/>
            </a:spcBef>
            <a:spcAft>
              <a:spcPct val="35000"/>
            </a:spcAft>
          </a:pPr>
          <a:r>
            <a:rPr lang="nl-NL" sz="600" kern="1200">
              <a:solidFill>
                <a:sysClr val="windowText" lastClr="000000"/>
              </a:solidFill>
            </a:rPr>
            <a:t>Hoorzittingen</a:t>
          </a:r>
        </a:p>
        <a:p>
          <a:pPr lvl="0" algn="ctr" defTabSz="266700">
            <a:lnSpc>
              <a:spcPct val="90000"/>
            </a:lnSpc>
            <a:spcBef>
              <a:spcPct val="0"/>
            </a:spcBef>
            <a:spcAft>
              <a:spcPct val="35000"/>
            </a:spcAft>
          </a:pPr>
          <a:r>
            <a:rPr lang="nl-NL" sz="600" kern="1200">
              <a:solidFill>
                <a:sysClr val="windowText" lastClr="000000"/>
              </a:solidFill>
            </a:rPr>
            <a:t>Parlementaire comité's</a:t>
          </a:r>
        </a:p>
        <a:p>
          <a:pPr lvl="0" algn="ctr" defTabSz="266700">
            <a:lnSpc>
              <a:spcPct val="90000"/>
            </a:lnSpc>
            <a:spcBef>
              <a:spcPct val="0"/>
            </a:spcBef>
            <a:spcAft>
              <a:spcPct val="35000"/>
            </a:spcAft>
          </a:pPr>
          <a:r>
            <a:rPr lang="nl-NL" sz="600" kern="1200">
              <a:solidFill>
                <a:sysClr val="windowText" lastClr="000000"/>
              </a:solidFill>
            </a:rPr>
            <a:t>Betrokken bij</a:t>
          </a:r>
        </a:p>
        <a:p>
          <a:pPr lvl="0" algn="ctr" defTabSz="266700">
            <a:lnSpc>
              <a:spcPct val="90000"/>
            </a:lnSpc>
            <a:spcBef>
              <a:spcPct val="0"/>
            </a:spcBef>
            <a:spcAft>
              <a:spcPct val="35000"/>
            </a:spcAft>
          </a:pPr>
          <a:r>
            <a:rPr lang="nl-NL" sz="600" kern="1200">
              <a:solidFill>
                <a:sysClr val="windowText" lastClr="000000"/>
              </a:solidFill>
            </a:rPr>
            <a:t>ontwikkeling zorgpad</a:t>
          </a:r>
        </a:p>
      </dsp:txBody>
      <dsp:txXfrm>
        <a:off x="3621628" y="5772699"/>
        <a:ext cx="894623" cy="957046"/>
      </dsp:txXfrm>
    </dsp:sp>
    <dsp:sp modelId="{E5E88C28-6D16-4CD4-B5EB-2AD136E22EBA}">
      <dsp:nvSpPr>
        <dsp:cNvPr id="0" name=""/>
        <dsp:cNvSpPr/>
      </dsp:nvSpPr>
      <dsp:spPr>
        <a:xfrm>
          <a:off x="3629204" y="4271699"/>
          <a:ext cx="894623" cy="1193411"/>
        </a:xfrm>
        <a:prstGeom prst="rect">
          <a:avLst/>
        </a:prstGeom>
        <a:solidFill>
          <a:schemeClr val="bg2">
            <a:lumMod val="9000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 tIns="3810" rIns="3810" bIns="3810" numCol="1" spcCol="1270" anchor="ctr" anchorCtr="0">
          <a:noAutofit/>
        </a:bodyPr>
        <a:lstStyle/>
        <a:p>
          <a:pPr lvl="0" algn="ctr" defTabSz="266700">
            <a:lnSpc>
              <a:spcPct val="90000"/>
            </a:lnSpc>
            <a:spcBef>
              <a:spcPct val="0"/>
            </a:spcBef>
            <a:spcAft>
              <a:spcPct val="35000"/>
            </a:spcAft>
          </a:pPr>
          <a:r>
            <a:rPr lang="nl-NL" sz="600" kern="1200">
              <a:solidFill>
                <a:sysClr val="windowText" lastClr="000000"/>
              </a:solidFill>
            </a:rPr>
            <a:t>Clientenraad</a:t>
          </a:r>
        </a:p>
        <a:p>
          <a:pPr lvl="0" algn="ctr" defTabSz="266700">
            <a:lnSpc>
              <a:spcPct val="90000"/>
            </a:lnSpc>
            <a:spcBef>
              <a:spcPct val="0"/>
            </a:spcBef>
            <a:spcAft>
              <a:spcPct val="35000"/>
            </a:spcAft>
          </a:pPr>
          <a:r>
            <a:rPr lang="nl-NL" sz="600" kern="1200">
              <a:solidFill>
                <a:sysClr val="windowText" lastClr="000000"/>
              </a:solidFill>
            </a:rPr>
            <a:t>Consensusconferentie</a:t>
          </a:r>
        </a:p>
        <a:p>
          <a:pPr lvl="0" algn="ctr" defTabSz="266700">
            <a:lnSpc>
              <a:spcPct val="90000"/>
            </a:lnSpc>
            <a:spcBef>
              <a:spcPct val="0"/>
            </a:spcBef>
            <a:spcAft>
              <a:spcPct val="35000"/>
            </a:spcAft>
          </a:pPr>
          <a:r>
            <a:rPr lang="nl-NL" sz="600" kern="1200">
              <a:solidFill>
                <a:sysClr val="windowText" lastClr="000000"/>
              </a:solidFill>
            </a:rPr>
            <a:t>Overleg polling</a:t>
          </a:r>
        </a:p>
        <a:p>
          <a:pPr lvl="0" algn="ctr" defTabSz="266700">
            <a:lnSpc>
              <a:spcPct val="90000"/>
            </a:lnSpc>
            <a:spcBef>
              <a:spcPct val="0"/>
            </a:spcBef>
            <a:spcAft>
              <a:spcPct val="35000"/>
            </a:spcAft>
          </a:pPr>
          <a:r>
            <a:rPr lang="nl-NL" sz="600" kern="1200">
              <a:solidFill>
                <a:sysClr val="windowText" lastClr="000000"/>
              </a:solidFill>
            </a:rPr>
            <a:t>Adviserend comité</a:t>
          </a:r>
        </a:p>
        <a:p>
          <a:pPr lvl="0" algn="ctr" defTabSz="266700">
            <a:lnSpc>
              <a:spcPct val="90000"/>
            </a:lnSpc>
            <a:spcBef>
              <a:spcPct val="0"/>
            </a:spcBef>
            <a:spcAft>
              <a:spcPct val="35000"/>
            </a:spcAft>
          </a:pPr>
          <a:r>
            <a:rPr lang="nl-NL" sz="600" kern="1200">
              <a:solidFill>
                <a:sysClr val="windowText" lastClr="000000"/>
              </a:solidFill>
            </a:rPr>
            <a:t>Workshops</a:t>
          </a:r>
        </a:p>
        <a:p>
          <a:pPr lvl="0" algn="ctr" defTabSz="266700">
            <a:lnSpc>
              <a:spcPct val="90000"/>
            </a:lnSpc>
            <a:spcBef>
              <a:spcPct val="0"/>
            </a:spcBef>
            <a:spcAft>
              <a:spcPct val="35000"/>
            </a:spcAft>
          </a:pPr>
          <a:r>
            <a:rPr lang="nl-NL" sz="600" kern="1200">
              <a:solidFill>
                <a:sysClr val="windowText" lastClr="000000"/>
              </a:solidFill>
            </a:rPr>
            <a:t>Round table</a:t>
          </a:r>
        </a:p>
        <a:p>
          <a:pPr lvl="0" algn="ctr" defTabSz="266700">
            <a:lnSpc>
              <a:spcPct val="90000"/>
            </a:lnSpc>
            <a:spcBef>
              <a:spcPct val="0"/>
            </a:spcBef>
            <a:spcAft>
              <a:spcPct val="35000"/>
            </a:spcAft>
          </a:pPr>
          <a:r>
            <a:rPr lang="nl-NL" sz="600" kern="1200">
              <a:solidFill>
                <a:sysClr val="windowText" lastClr="000000"/>
              </a:solidFill>
            </a:rPr>
            <a:t>Studiekring</a:t>
          </a:r>
        </a:p>
        <a:p>
          <a:pPr lvl="0" algn="ctr" defTabSz="266700">
            <a:lnSpc>
              <a:spcPct val="90000"/>
            </a:lnSpc>
            <a:spcBef>
              <a:spcPct val="0"/>
            </a:spcBef>
            <a:spcAft>
              <a:spcPct val="35000"/>
            </a:spcAft>
          </a:pPr>
          <a:r>
            <a:rPr lang="nl-NL" sz="600" kern="1200">
              <a:solidFill>
                <a:sysClr val="windowText" lastClr="000000"/>
              </a:solidFill>
            </a:rPr>
            <a:t>Studiegroep</a:t>
          </a:r>
        </a:p>
        <a:p>
          <a:pPr lvl="0" algn="ctr" defTabSz="266700">
            <a:lnSpc>
              <a:spcPct val="90000"/>
            </a:lnSpc>
            <a:spcBef>
              <a:spcPct val="0"/>
            </a:spcBef>
            <a:spcAft>
              <a:spcPct val="35000"/>
            </a:spcAft>
          </a:pPr>
          <a:r>
            <a:rPr lang="nl-NL" sz="600" kern="1200">
              <a:solidFill>
                <a:sysClr val="windowText" lastClr="000000"/>
              </a:solidFill>
            </a:rPr>
            <a:t>Denktank</a:t>
          </a:r>
        </a:p>
      </dsp:txBody>
      <dsp:txXfrm>
        <a:off x="3629204" y="4271699"/>
        <a:ext cx="894623" cy="1193411"/>
      </dsp:txXfrm>
    </dsp:sp>
    <dsp:sp modelId="{30E22BD8-51D1-48A8-983F-EDEE36F80725}">
      <dsp:nvSpPr>
        <dsp:cNvPr id="0" name=""/>
        <dsp:cNvSpPr/>
      </dsp:nvSpPr>
      <dsp:spPr>
        <a:xfrm>
          <a:off x="4483545" y="3414859"/>
          <a:ext cx="894623" cy="596414"/>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 tIns="3810" rIns="3810" bIns="3810" numCol="1" spcCol="1270" anchor="ctr" anchorCtr="0">
          <a:noAutofit/>
        </a:bodyPr>
        <a:lstStyle/>
        <a:p>
          <a:pPr lvl="0" algn="ctr" defTabSz="266700">
            <a:lnSpc>
              <a:spcPct val="90000"/>
            </a:lnSpc>
            <a:spcBef>
              <a:spcPct val="0"/>
            </a:spcBef>
            <a:spcAft>
              <a:spcPct val="35000"/>
            </a:spcAft>
          </a:pPr>
          <a:r>
            <a:rPr lang="nl-NL" sz="600" kern="1200"/>
            <a:t>Vindt de samenwerking plaats op micro- of op mesoniveau?</a:t>
          </a:r>
        </a:p>
      </dsp:txBody>
      <dsp:txXfrm>
        <a:off x="4483545" y="3414859"/>
        <a:ext cx="894623" cy="596414"/>
      </dsp:txXfrm>
    </dsp:sp>
    <dsp:sp modelId="{AC249EA4-7157-434E-AADA-A5A6191298BD}">
      <dsp:nvSpPr>
        <dsp:cNvPr id="0" name=""/>
        <dsp:cNvSpPr/>
      </dsp:nvSpPr>
      <dsp:spPr>
        <a:xfrm>
          <a:off x="4881430" y="4501723"/>
          <a:ext cx="894623" cy="596414"/>
        </a:xfrm>
        <a:prstGeom prst="rect">
          <a:avLst/>
        </a:prstGeom>
        <a:solidFill>
          <a:schemeClr val="bg2">
            <a:lumMod val="9000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 tIns="3810" rIns="3810" bIns="3810" numCol="1" spcCol="1270" anchor="ctr" anchorCtr="0">
          <a:noAutofit/>
        </a:bodyPr>
        <a:lstStyle/>
        <a:p>
          <a:pPr lvl="0" algn="ctr" defTabSz="266700">
            <a:lnSpc>
              <a:spcPct val="90000"/>
            </a:lnSpc>
            <a:spcBef>
              <a:spcPct val="0"/>
            </a:spcBef>
            <a:spcAft>
              <a:spcPct val="35000"/>
            </a:spcAft>
          </a:pPr>
          <a:r>
            <a:rPr lang="nl-NL" sz="600" kern="1200">
              <a:solidFill>
                <a:sysClr val="windowText" lastClr="000000"/>
              </a:solidFill>
            </a:rPr>
            <a:t>Shared decision making</a:t>
          </a:r>
        </a:p>
      </dsp:txBody>
      <dsp:txXfrm>
        <a:off x="4881430" y="4501723"/>
        <a:ext cx="894623" cy="596414"/>
      </dsp:txXfrm>
    </dsp:sp>
    <dsp:sp modelId="{626F84D1-521C-4E8C-BA1B-EE49D639CF05}">
      <dsp:nvSpPr>
        <dsp:cNvPr id="0" name=""/>
        <dsp:cNvSpPr/>
      </dsp:nvSpPr>
      <dsp:spPr>
        <a:xfrm>
          <a:off x="4874527" y="5417152"/>
          <a:ext cx="894623" cy="596414"/>
        </a:xfrm>
        <a:prstGeom prst="rect">
          <a:avLst/>
        </a:prstGeom>
        <a:solidFill>
          <a:schemeClr val="bg2">
            <a:lumMod val="9000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 tIns="3810" rIns="3810" bIns="3810" numCol="1" spcCol="1270" anchor="ctr" anchorCtr="0">
          <a:noAutofit/>
        </a:bodyPr>
        <a:lstStyle/>
        <a:p>
          <a:pPr lvl="0" algn="ctr" defTabSz="266700">
            <a:lnSpc>
              <a:spcPct val="90000"/>
            </a:lnSpc>
            <a:spcBef>
              <a:spcPct val="0"/>
            </a:spcBef>
            <a:spcAft>
              <a:spcPct val="35000"/>
            </a:spcAft>
          </a:pPr>
          <a:r>
            <a:rPr lang="nl-NL" sz="600" kern="1200">
              <a:solidFill>
                <a:sysClr val="windowText" lastClr="000000"/>
              </a:solidFill>
            </a:rPr>
            <a:t>Citizen's jury</a:t>
          </a:r>
        </a:p>
        <a:p>
          <a:pPr lvl="0" algn="ctr" defTabSz="266700">
            <a:lnSpc>
              <a:spcPct val="90000"/>
            </a:lnSpc>
            <a:spcBef>
              <a:spcPct val="0"/>
            </a:spcBef>
            <a:spcAft>
              <a:spcPct val="35000"/>
            </a:spcAft>
          </a:pPr>
          <a:r>
            <a:rPr lang="nl-NL" sz="600" kern="1200">
              <a:solidFill>
                <a:sysClr val="windowText" lastClr="000000"/>
              </a:solidFill>
            </a:rPr>
            <a:t>Charette</a:t>
          </a:r>
        </a:p>
        <a:p>
          <a:pPr lvl="0" algn="ctr" defTabSz="266700">
            <a:lnSpc>
              <a:spcPct val="90000"/>
            </a:lnSpc>
            <a:spcBef>
              <a:spcPct val="0"/>
            </a:spcBef>
            <a:spcAft>
              <a:spcPct val="35000"/>
            </a:spcAft>
          </a:pPr>
          <a:r>
            <a:rPr lang="nl-NL" sz="600" kern="1200">
              <a:solidFill>
                <a:sysClr val="windowText" lastClr="000000"/>
              </a:solidFill>
            </a:rPr>
            <a:t>Samenwerking tussen</a:t>
          </a:r>
        </a:p>
        <a:p>
          <a:pPr lvl="0" algn="ctr" defTabSz="266700">
            <a:lnSpc>
              <a:spcPct val="90000"/>
            </a:lnSpc>
            <a:spcBef>
              <a:spcPct val="0"/>
            </a:spcBef>
            <a:spcAft>
              <a:spcPct val="35000"/>
            </a:spcAft>
          </a:pPr>
          <a:r>
            <a:rPr lang="nl-NL" sz="600" kern="1200">
              <a:solidFill>
                <a:sysClr val="windowText" lastClr="000000"/>
              </a:solidFill>
            </a:rPr>
            <a:t>afdelingen</a:t>
          </a:r>
        </a:p>
      </dsp:txBody>
      <dsp:txXfrm>
        <a:off x="4874527" y="5417152"/>
        <a:ext cx="894623" cy="596414"/>
      </dsp:txXfrm>
    </dsp:sp>
    <dsp:sp modelId="{CBDF1870-C377-4DBC-BB57-707122042D80}">
      <dsp:nvSpPr>
        <dsp:cNvPr id="0" name=""/>
        <dsp:cNvSpPr/>
      </dsp:nvSpPr>
      <dsp:spPr>
        <a:xfrm>
          <a:off x="1908547" y="2308938"/>
          <a:ext cx="964799" cy="644398"/>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 tIns="3810" rIns="3810" bIns="3810" numCol="1" spcCol="1270" anchor="ctr" anchorCtr="0">
          <a:noAutofit/>
        </a:bodyPr>
        <a:lstStyle/>
        <a:p>
          <a:pPr lvl="0" algn="ctr" defTabSz="266700">
            <a:lnSpc>
              <a:spcPct val="90000"/>
            </a:lnSpc>
            <a:spcBef>
              <a:spcPct val="0"/>
            </a:spcBef>
            <a:spcAft>
              <a:spcPct val="35000"/>
            </a:spcAft>
          </a:pPr>
          <a:r>
            <a:rPr lang="nl-NL" sz="600" kern="1200"/>
            <a:t>Gaat het om het verzamelen van individuele meningen of het verkrijgen van een gezamenlijk advies?</a:t>
          </a:r>
        </a:p>
      </dsp:txBody>
      <dsp:txXfrm>
        <a:off x="1908547" y="2308938"/>
        <a:ext cx="964799" cy="644398"/>
      </dsp:txXfrm>
    </dsp:sp>
    <dsp:sp modelId="{414598E9-445E-4081-80B2-585733847970}">
      <dsp:nvSpPr>
        <dsp:cNvPr id="0" name=""/>
        <dsp:cNvSpPr/>
      </dsp:nvSpPr>
      <dsp:spPr>
        <a:xfrm>
          <a:off x="669225" y="3947392"/>
          <a:ext cx="892875" cy="595251"/>
        </a:xfrm>
        <a:prstGeom prst="rect">
          <a:avLst/>
        </a:prstGeom>
        <a:solidFill>
          <a:schemeClr val="accent1"/>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 tIns="3810" rIns="3810" bIns="3810" numCol="1" spcCol="1270" anchor="ctr" anchorCtr="0">
          <a:noAutofit/>
        </a:bodyPr>
        <a:lstStyle/>
        <a:p>
          <a:pPr lvl="0" algn="ctr" defTabSz="266700">
            <a:lnSpc>
              <a:spcPct val="90000"/>
            </a:lnSpc>
            <a:spcBef>
              <a:spcPct val="0"/>
            </a:spcBef>
            <a:spcAft>
              <a:spcPct val="35000"/>
            </a:spcAft>
          </a:pPr>
          <a:r>
            <a:rPr lang="nl-NL" sz="600" kern="1200">
              <a:solidFill>
                <a:schemeClr val="bg1"/>
              </a:solidFill>
            </a:rPr>
            <a:t>Dienen deelnemers geinformeerd of ongeinformeerd te zijn?</a:t>
          </a:r>
        </a:p>
      </dsp:txBody>
      <dsp:txXfrm>
        <a:off x="669225" y="3947392"/>
        <a:ext cx="892875" cy="595251"/>
      </dsp:txXfrm>
    </dsp:sp>
    <dsp:sp modelId="{B45C1F76-4846-47D6-B9EC-16FEEDEE3057}">
      <dsp:nvSpPr>
        <dsp:cNvPr id="0" name=""/>
        <dsp:cNvSpPr/>
      </dsp:nvSpPr>
      <dsp:spPr>
        <a:xfrm>
          <a:off x="57139" y="5214587"/>
          <a:ext cx="892875" cy="595251"/>
        </a:xfrm>
        <a:prstGeom prst="rect">
          <a:avLst/>
        </a:prstGeom>
        <a:solidFill>
          <a:schemeClr val="accent1"/>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 tIns="3810" rIns="3810" bIns="3810" numCol="1" spcCol="1270" anchor="ctr" anchorCtr="0">
          <a:noAutofit/>
        </a:bodyPr>
        <a:lstStyle/>
        <a:p>
          <a:pPr lvl="0" algn="ctr" defTabSz="266700">
            <a:lnSpc>
              <a:spcPct val="90000"/>
            </a:lnSpc>
            <a:spcBef>
              <a:spcPct val="0"/>
            </a:spcBef>
            <a:spcAft>
              <a:spcPct val="35000"/>
            </a:spcAft>
          </a:pPr>
          <a:r>
            <a:rPr lang="nl-NL" sz="600" kern="1200">
              <a:solidFill>
                <a:schemeClr val="bg1"/>
              </a:solidFill>
            </a:rPr>
            <a:t>Is het belangrijk dat er doorvraagmogelijkheden zijn naar inhoudelijke argumentaties?</a:t>
          </a:r>
        </a:p>
      </dsp:txBody>
      <dsp:txXfrm>
        <a:off x="57139" y="5214587"/>
        <a:ext cx="892875" cy="595251"/>
      </dsp:txXfrm>
    </dsp:sp>
    <dsp:sp modelId="{16122CFB-B4EB-4107-9B06-4CEA6AC92ED8}">
      <dsp:nvSpPr>
        <dsp:cNvPr id="0" name=""/>
        <dsp:cNvSpPr/>
      </dsp:nvSpPr>
      <dsp:spPr>
        <a:xfrm>
          <a:off x="732689" y="6054467"/>
          <a:ext cx="892875" cy="595251"/>
        </a:xfrm>
        <a:prstGeom prst="rect">
          <a:avLst/>
        </a:prstGeom>
        <a:solidFill>
          <a:schemeClr val="bg2">
            <a:lumMod val="9000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 tIns="3810" rIns="3810" bIns="3810" numCol="1" spcCol="1270" anchor="ctr" anchorCtr="0">
          <a:noAutofit/>
        </a:bodyPr>
        <a:lstStyle/>
        <a:p>
          <a:pPr lvl="0" algn="ctr" defTabSz="266700">
            <a:lnSpc>
              <a:spcPct val="90000"/>
            </a:lnSpc>
            <a:spcBef>
              <a:spcPct val="0"/>
            </a:spcBef>
            <a:spcAft>
              <a:spcPct val="35000"/>
            </a:spcAft>
          </a:pPr>
          <a:r>
            <a:rPr lang="nl-NL" sz="600" kern="1200">
              <a:solidFill>
                <a:sysClr val="windowText" lastClr="000000"/>
              </a:solidFill>
            </a:rPr>
            <a:t>Focusgroep</a:t>
          </a:r>
        </a:p>
      </dsp:txBody>
      <dsp:txXfrm>
        <a:off x="732689" y="6054467"/>
        <a:ext cx="892875" cy="595251"/>
      </dsp:txXfrm>
    </dsp:sp>
    <dsp:sp modelId="{471EE054-8EF5-4856-99EB-BC018294168F}">
      <dsp:nvSpPr>
        <dsp:cNvPr id="0" name=""/>
        <dsp:cNvSpPr/>
      </dsp:nvSpPr>
      <dsp:spPr>
        <a:xfrm>
          <a:off x="732689" y="6819011"/>
          <a:ext cx="892875" cy="595251"/>
        </a:xfrm>
        <a:prstGeom prst="rect">
          <a:avLst/>
        </a:prstGeom>
        <a:solidFill>
          <a:schemeClr val="bg2">
            <a:lumMod val="9000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 tIns="3810" rIns="3810" bIns="3810" numCol="1" spcCol="1270" anchor="ctr" anchorCtr="0">
          <a:noAutofit/>
        </a:bodyPr>
        <a:lstStyle/>
        <a:p>
          <a:pPr lvl="0" algn="ctr" defTabSz="266700">
            <a:lnSpc>
              <a:spcPct val="90000"/>
            </a:lnSpc>
            <a:spcBef>
              <a:spcPct val="0"/>
            </a:spcBef>
            <a:spcAft>
              <a:spcPct val="35000"/>
            </a:spcAft>
          </a:pPr>
          <a:r>
            <a:rPr lang="nl-NL" sz="600" kern="1200">
              <a:solidFill>
                <a:sysClr val="windowText" lastClr="000000"/>
              </a:solidFill>
            </a:rPr>
            <a:t>Survey/opinion poll</a:t>
          </a:r>
        </a:p>
      </dsp:txBody>
      <dsp:txXfrm>
        <a:off x="732689" y="6819011"/>
        <a:ext cx="892875" cy="595251"/>
      </dsp:txXfrm>
    </dsp:sp>
    <dsp:sp modelId="{A4EB457F-3464-4FB8-BBC3-BED263B8C4E2}">
      <dsp:nvSpPr>
        <dsp:cNvPr id="0" name=""/>
        <dsp:cNvSpPr/>
      </dsp:nvSpPr>
      <dsp:spPr>
        <a:xfrm>
          <a:off x="2114789" y="5213585"/>
          <a:ext cx="892875" cy="595251"/>
        </a:xfrm>
        <a:prstGeom prst="rect">
          <a:avLst/>
        </a:prstGeom>
        <a:solidFill>
          <a:schemeClr val="accent1"/>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 tIns="3810" rIns="3810" bIns="3810" numCol="1" spcCol="1270" anchor="ctr" anchorCtr="0">
          <a:noAutofit/>
        </a:bodyPr>
        <a:lstStyle/>
        <a:p>
          <a:pPr lvl="0" algn="ctr" defTabSz="266700">
            <a:lnSpc>
              <a:spcPct val="90000"/>
            </a:lnSpc>
            <a:spcBef>
              <a:spcPct val="0"/>
            </a:spcBef>
            <a:spcAft>
              <a:spcPct val="35000"/>
            </a:spcAft>
          </a:pPr>
          <a:r>
            <a:rPr lang="nl-NL" sz="600" kern="1200">
              <a:solidFill>
                <a:schemeClr val="bg1"/>
              </a:solidFill>
            </a:rPr>
            <a:t>Worden deelnemers geinformeerd door onderlinge gedachtenuitwisseling of door de opdrachtgever?</a:t>
          </a:r>
        </a:p>
      </dsp:txBody>
      <dsp:txXfrm>
        <a:off x="2114789" y="5213585"/>
        <a:ext cx="892875" cy="595251"/>
      </dsp:txXfrm>
    </dsp:sp>
    <dsp:sp modelId="{71A2BEA2-9E18-4450-BACC-5EBF743DFBB4}">
      <dsp:nvSpPr>
        <dsp:cNvPr id="0" name=""/>
        <dsp:cNvSpPr/>
      </dsp:nvSpPr>
      <dsp:spPr>
        <a:xfrm>
          <a:off x="3122346" y="6872224"/>
          <a:ext cx="893750" cy="595835"/>
        </a:xfrm>
        <a:prstGeom prst="rect">
          <a:avLst/>
        </a:prstGeom>
        <a:solidFill>
          <a:schemeClr val="bg2">
            <a:lumMod val="9000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 tIns="3810" rIns="3810" bIns="3810" numCol="1" spcCol="1270" anchor="ctr" anchorCtr="0">
          <a:noAutofit/>
        </a:bodyPr>
        <a:lstStyle/>
        <a:p>
          <a:pPr lvl="0" algn="ctr" defTabSz="266700">
            <a:lnSpc>
              <a:spcPct val="90000"/>
            </a:lnSpc>
            <a:spcBef>
              <a:spcPct val="0"/>
            </a:spcBef>
            <a:spcAft>
              <a:spcPct val="35000"/>
            </a:spcAft>
          </a:pPr>
          <a:r>
            <a:rPr lang="nl-NL" sz="600" kern="1200">
              <a:solidFill>
                <a:sysClr val="windowText" lastClr="000000"/>
              </a:solidFill>
            </a:rPr>
            <a:t>Consultatie document</a:t>
          </a:r>
        </a:p>
      </dsp:txBody>
      <dsp:txXfrm>
        <a:off x="3122346" y="6872224"/>
        <a:ext cx="893750" cy="595835"/>
      </dsp:txXfrm>
    </dsp:sp>
    <dsp:sp modelId="{598FE385-1264-4A2B-ABCE-085D657BF3EF}">
      <dsp:nvSpPr>
        <dsp:cNvPr id="0" name=""/>
        <dsp:cNvSpPr/>
      </dsp:nvSpPr>
      <dsp:spPr>
        <a:xfrm>
          <a:off x="1944788" y="4337962"/>
          <a:ext cx="893652" cy="596919"/>
        </a:xfrm>
        <a:prstGeom prst="rect">
          <a:avLst/>
        </a:prstGeom>
        <a:solidFill>
          <a:schemeClr val="bg2">
            <a:lumMod val="9000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 tIns="3810" rIns="3810" bIns="3810" numCol="1" spcCol="1270" anchor="ctr" anchorCtr="0">
          <a:noAutofit/>
        </a:bodyPr>
        <a:lstStyle/>
        <a:p>
          <a:pPr lvl="0" algn="ctr" defTabSz="266700">
            <a:lnSpc>
              <a:spcPct val="90000"/>
            </a:lnSpc>
            <a:spcBef>
              <a:spcPct val="0"/>
            </a:spcBef>
            <a:spcAft>
              <a:spcPct val="35000"/>
            </a:spcAft>
          </a:pPr>
          <a:r>
            <a:rPr lang="nl-NL" sz="600" kern="1200">
              <a:solidFill>
                <a:sysClr val="windowText" lastClr="000000"/>
              </a:solidFill>
            </a:rPr>
            <a:t>Dialoog</a:t>
          </a:r>
        </a:p>
      </dsp:txBody>
      <dsp:txXfrm>
        <a:off x="1944788" y="4337962"/>
        <a:ext cx="893652" cy="596919"/>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D5A58E9D-4342-4508-9D2D-2DD7392BD4C1}">
      <dsp:nvSpPr>
        <dsp:cNvPr id="0" name=""/>
        <dsp:cNvSpPr/>
      </dsp:nvSpPr>
      <dsp:spPr>
        <a:xfrm>
          <a:off x="2345226" y="2953337"/>
          <a:ext cx="91440" cy="1384625"/>
        </a:xfrm>
        <a:custGeom>
          <a:avLst/>
          <a:gdLst/>
          <a:ahLst/>
          <a:cxnLst/>
          <a:rect l="0" t="0" r="0" b="0"/>
          <a:pathLst>
            <a:path>
              <a:moveTo>
                <a:pt x="45720" y="0"/>
              </a:moveTo>
              <a:lnTo>
                <a:pt x="45720" y="1315992"/>
              </a:lnTo>
              <a:lnTo>
                <a:pt x="46387" y="1315992"/>
              </a:lnTo>
              <a:lnTo>
                <a:pt x="46387" y="1384625"/>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629E7305-02A7-4A6E-8EBF-B54A1D81D73D}">
      <dsp:nvSpPr>
        <dsp:cNvPr id="0" name=""/>
        <dsp:cNvSpPr/>
      </dsp:nvSpPr>
      <dsp:spPr>
        <a:xfrm>
          <a:off x="2204076" y="5808836"/>
          <a:ext cx="918270" cy="1361306"/>
        </a:xfrm>
        <a:custGeom>
          <a:avLst/>
          <a:gdLst/>
          <a:ahLst/>
          <a:cxnLst/>
          <a:rect l="0" t="0" r="0" b="0"/>
          <a:pathLst>
            <a:path>
              <a:moveTo>
                <a:pt x="0" y="0"/>
              </a:moveTo>
              <a:lnTo>
                <a:pt x="0" y="1361306"/>
              </a:lnTo>
              <a:lnTo>
                <a:pt x="918270" y="1361306"/>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3A8DC88A-3BD2-45F6-AECC-A67FDF618B2F}">
      <dsp:nvSpPr>
        <dsp:cNvPr id="0" name=""/>
        <dsp:cNvSpPr/>
      </dsp:nvSpPr>
      <dsp:spPr>
        <a:xfrm>
          <a:off x="1115663" y="4542643"/>
          <a:ext cx="1445563" cy="670941"/>
        </a:xfrm>
        <a:custGeom>
          <a:avLst/>
          <a:gdLst/>
          <a:ahLst/>
          <a:cxnLst/>
          <a:rect l="0" t="0" r="0" b="0"/>
          <a:pathLst>
            <a:path>
              <a:moveTo>
                <a:pt x="0" y="0"/>
              </a:moveTo>
              <a:lnTo>
                <a:pt x="0" y="602375"/>
              </a:lnTo>
              <a:lnTo>
                <a:pt x="1445563" y="602375"/>
              </a:lnTo>
              <a:lnTo>
                <a:pt x="1445563" y="670941"/>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1A891802-DDBA-4BD9-99C0-9C65B8BF3F66}">
      <dsp:nvSpPr>
        <dsp:cNvPr id="0" name=""/>
        <dsp:cNvSpPr/>
      </dsp:nvSpPr>
      <dsp:spPr>
        <a:xfrm>
          <a:off x="146427" y="5809838"/>
          <a:ext cx="586262" cy="1306797"/>
        </a:xfrm>
        <a:custGeom>
          <a:avLst/>
          <a:gdLst/>
          <a:ahLst/>
          <a:cxnLst/>
          <a:rect l="0" t="0" r="0" b="0"/>
          <a:pathLst>
            <a:path>
              <a:moveTo>
                <a:pt x="0" y="0"/>
              </a:moveTo>
              <a:lnTo>
                <a:pt x="0" y="1306797"/>
              </a:lnTo>
              <a:lnTo>
                <a:pt x="586262" y="1306797"/>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156C58CC-CA34-4871-821C-77EFD7E07036}">
      <dsp:nvSpPr>
        <dsp:cNvPr id="0" name=""/>
        <dsp:cNvSpPr/>
      </dsp:nvSpPr>
      <dsp:spPr>
        <a:xfrm>
          <a:off x="146427" y="5809838"/>
          <a:ext cx="586262" cy="542254"/>
        </a:xfrm>
        <a:custGeom>
          <a:avLst/>
          <a:gdLst/>
          <a:ahLst/>
          <a:cxnLst/>
          <a:rect l="0" t="0" r="0" b="0"/>
          <a:pathLst>
            <a:path>
              <a:moveTo>
                <a:pt x="0" y="0"/>
              </a:moveTo>
              <a:lnTo>
                <a:pt x="0" y="542254"/>
              </a:lnTo>
              <a:lnTo>
                <a:pt x="586262" y="542254"/>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A52D2EA1-9EFE-4E98-A53A-7958C4F82D94}">
      <dsp:nvSpPr>
        <dsp:cNvPr id="0" name=""/>
        <dsp:cNvSpPr/>
      </dsp:nvSpPr>
      <dsp:spPr>
        <a:xfrm>
          <a:off x="503577" y="4542643"/>
          <a:ext cx="612085" cy="671943"/>
        </a:xfrm>
        <a:custGeom>
          <a:avLst/>
          <a:gdLst/>
          <a:ahLst/>
          <a:cxnLst/>
          <a:rect l="0" t="0" r="0" b="0"/>
          <a:pathLst>
            <a:path>
              <a:moveTo>
                <a:pt x="612085" y="0"/>
              </a:moveTo>
              <a:lnTo>
                <a:pt x="612085" y="603377"/>
              </a:lnTo>
              <a:lnTo>
                <a:pt x="0" y="603377"/>
              </a:lnTo>
              <a:lnTo>
                <a:pt x="0" y="671943"/>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B7D8AFAA-C921-4E4D-A4F6-6DEB0ACF0386}">
      <dsp:nvSpPr>
        <dsp:cNvPr id="0" name=""/>
        <dsp:cNvSpPr/>
      </dsp:nvSpPr>
      <dsp:spPr>
        <a:xfrm>
          <a:off x="1115663" y="2953337"/>
          <a:ext cx="1275283" cy="994055"/>
        </a:xfrm>
        <a:custGeom>
          <a:avLst/>
          <a:gdLst/>
          <a:ahLst/>
          <a:cxnLst/>
          <a:rect l="0" t="0" r="0" b="0"/>
          <a:pathLst>
            <a:path>
              <a:moveTo>
                <a:pt x="1275283" y="0"/>
              </a:moveTo>
              <a:lnTo>
                <a:pt x="1275283" y="925422"/>
              </a:lnTo>
              <a:lnTo>
                <a:pt x="0" y="925422"/>
              </a:lnTo>
              <a:lnTo>
                <a:pt x="0" y="994055"/>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7D34653A-C4BD-47F4-9A33-E10FB26888DF}">
      <dsp:nvSpPr>
        <dsp:cNvPr id="0" name=""/>
        <dsp:cNvSpPr/>
      </dsp:nvSpPr>
      <dsp:spPr>
        <a:xfrm>
          <a:off x="2390946" y="1903172"/>
          <a:ext cx="1502118" cy="405766"/>
        </a:xfrm>
        <a:custGeom>
          <a:avLst/>
          <a:gdLst/>
          <a:ahLst/>
          <a:cxnLst/>
          <a:rect l="0" t="0" r="0" b="0"/>
          <a:pathLst>
            <a:path>
              <a:moveTo>
                <a:pt x="1502118" y="0"/>
              </a:moveTo>
              <a:lnTo>
                <a:pt x="1502118" y="337133"/>
              </a:lnTo>
              <a:lnTo>
                <a:pt x="0" y="337133"/>
              </a:lnTo>
              <a:lnTo>
                <a:pt x="0" y="405766"/>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729BEE59-51F5-4F46-9151-3AE713258A11}">
      <dsp:nvSpPr>
        <dsp:cNvPr id="0" name=""/>
        <dsp:cNvSpPr/>
      </dsp:nvSpPr>
      <dsp:spPr>
        <a:xfrm>
          <a:off x="4573007" y="4011274"/>
          <a:ext cx="301520" cy="1704085"/>
        </a:xfrm>
        <a:custGeom>
          <a:avLst/>
          <a:gdLst/>
          <a:ahLst/>
          <a:cxnLst/>
          <a:rect l="0" t="0" r="0" b="0"/>
          <a:pathLst>
            <a:path>
              <a:moveTo>
                <a:pt x="0" y="0"/>
              </a:moveTo>
              <a:lnTo>
                <a:pt x="0" y="1704085"/>
              </a:lnTo>
              <a:lnTo>
                <a:pt x="301520" y="1704085"/>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C766BF20-86F6-4322-B6AA-F9ABF784CFDF}">
      <dsp:nvSpPr>
        <dsp:cNvPr id="0" name=""/>
        <dsp:cNvSpPr/>
      </dsp:nvSpPr>
      <dsp:spPr>
        <a:xfrm>
          <a:off x="4573007" y="4011274"/>
          <a:ext cx="308422" cy="788656"/>
        </a:xfrm>
        <a:custGeom>
          <a:avLst/>
          <a:gdLst/>
          <a:ahLst/>
          <a:cxnLst/>
          <a:rect l="0" t="0" r="0" b="0"/>
          <a:pathLst>
            <a:path>
              <a:moveTo>
                <a:pt x="0" y="0"/>
              </a:moveTo>
              <a:lnTo>
                <a:pt x="0" y="788656"/>
              </a:lnTo>
              <a:lnTo>
                <a:pt x="308422" y="788656"/>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F9E39A42-E41E-4FCD-904C-99F811184BB2}">
      <dsp:nvSpPr>
        <dsp:cNvPr id="0" name=""/>
        <dsp:cNvSpPr/>
      </dsp:nvSpPr>
      <dsp:spPr>
        <a:xfrm>
          <a:off x="4353470" y="2903771"/>
          <a:ext cx="577387" cy="511088"/>
        </a:xfrm>
        <a:custGeom>
          <a:avLst/>
          <a:gdLst/>
          <a:ahLst/>
          <a:cxnLst/>
          <a:rect l="0" t="0" r="0" b="0"/>
          <a:pathLst>
            <a:path>
              <a:moveTo>
                <a:pt x="0" y="0"/>
              </a:moveTo>
              <a:lnTo>
                <a:pt x="0" y="442522"/>
              </a:lnTo>
              <a:lnTo>
                <a:pt x="577387" y="442522"/>
              </a:lnTo>
              <a:lnTo>
                <a:pt x="577387" y="511088"/>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141189DD-D2B3-4152-9303-CD135F0700D2}">
      <dsp:nvSpPr>
        <dsp:cNvPr id="0" name=""/>
        <dsp:cNvSpPr/>
      </dsp:nvSpPr>
      <dsp:spPr>
        <a:xfrm>
          <a:off x="3045015" y="4010372"/>
          <a:ext cx="584188" cy="858032"/>
        </a:xfrm>
        <a:custGeom>
          <a:avLst/>
          <a:gdLst/>
          <a:ahLst/>
          <a:cxnLst/>
          <a:rect l="0" t="0" r="0" b="0"/>
          <a:pathLst>
            <a:path>
              <a:moveTo>
                <a:pt x="0" y="0"/>
              </a:moveTo>
              <a:lnTo>
                <a:pt x="0" y="858032"/>
              </a:lnTo>
              <a:lnTo>
                <a:pt x="584188" y="858032"/>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58E27CB5-0062-43C7-8107-4F7CBDD97B14}">
      <dsp:nvSpPr>
        <dsp:cNvPr id="0" name=""/>
        <dsp:cNvSpPr/>
      </dsp:nvSpPr>
      <dsp:spPr>
        <a:xfrm>
          <a:off x="3045015" y="4010372"/>
          <a:ext cx="576612" cy="2240850"/>
        </a:xfrm>
        <a:custGeom>
          <a:avLst/>
          <a:gdLst/>
          <a:ahLst/>
          <a:cxnLst/>
          <a:rect l="0" t="0" r="0" b="0"/>
          <a:pathLst>
            <a:path>
              <a:moveTo>
                <a:pt x="0" y="0"/>
              </a:moveTo>
              <a:lnTo>
                <a:pt x="0" y="2240850"/>
              </a:lnTo>
              <a:lnTo>
                <a:pt x="576612" y="2240850"/>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D70ACE08-695A-4741-B486-D9E448F8DF87}">
      <dsp:nvSpPr>
        <dsp:cNvPr id="0" name=""/>
        <dsp:cNvSpPr/>
      </dsp:nvSpPr>
      <dsp:spPr>
        <a:xfrm>
          <a:off x="3402864" y="2903771"/>
          <a:ext cx="950605" cy="510185"/>
        </a:xfrm>
        <a:custGeom>
          <a:avLst/>
          <a:gdLst/>
          <a:ahLst/>
          <a:cxnLst/>
          <a:rect l="0" t="0" r="0" b="0"/>
          <a:pathLst>
            <a:path>
              <a:moveTo>
                <a:pt x="950605" y="0"/>
              </a:moveTo>
              <a:lnTo>
                <a:pt x="950605" y="441620"/>
              </a:lnTo>
              <a:lnTo>
                <a:pt x="0" y="441620"/>
              </a:lnTo>
              <a:lnTo>
                <a:pt x="0" y="510185"/>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A47B9194-F2F8-43C8-B730-AD4BADE4B4C9}">
      <dsp:nvSpPr>
        <dsp:cNvPr id="0" name=""/>
        <dsp:cNvSpPr/>
      </dsp:nvSpPr>
      <dsp:spPr>
        <a:xfrm>
          <a:off x="3893065" y="1903172"/>
          <a:ext cx="460404" cy="404766"/>
        </a:xfrm>
        <a:custGeom>
          <a:avLst/>
          <a:gdLst/>
          <a:ahLst/>
          <a:cxnLst/>
          <a:rect l="0" t="0" r="0" b="0"/>
          <a:pathLst>
            <a:path>
              <a:moveTo>
                <a:pt x="0" y="0"/>
              </a:moveTo>
              <a:lnTo>
                <a:pt x="0" y="336133"/>
              </a:lnTo>
              <a:lnTo>
                <a:pt x="460404" y="336133"/>
              </a:lnTo>
              <a:lnTo>
                <a:pt x="460404" y="404766"/>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7C735062-7F45-4ABE-9A81-521E6F2DE17C}">
      <dsp:nvSpPr>
        <dsp:cNvPr id="0" name=""/>
        <dsp:cNvSpPr/>
      </dsp:nvSpPr>
      <dsp:spPr>
        <a:xfrm>
          <a:off x="2019591" y="992004"/>
          <a:ext cx="1873473" cy="315334"/>
        </a:xfrm>
        <a:custGeom>
          <a:avLst/>
          <a:gdLst/>
          <a:ahLst/>
          <a:cxnLst/>
          <a:rect l="0" t="0" r="0" b="0"/>
          <a:pathLst>
            <a:path>
              <a:moveTo>
                <a:pt x="0" y="0"/>
              </a:moveTo>
              <a:lnTo>
                <a:pt x="0" y="246701"/>
              </a:lnTo>
              <a:lnTo>
                <a:pt x="1873473" y="246701"/>
              </a:lnTo>
              <a:lnTo>
                <a:pt x="1873473" y="315334"/>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FCB044FF-C5F5-4E63-81DA-8A2E9BEE55DF}">
      <dsp:nvSpPr>
        <dsp:cNvPr id="0" name=""/>
        <dsp:cNvSpPr/>
      </dsp:nvSpPr>
      <dsp:spPr>
        <a:xfrm>
          <a:off x="167065" y="1905106"/>
          <a:ext cx="312350" cy="1412870"/>
        </a:xfrm>
        <a:custGeom>
          <a:avLst/>
          <a:gdLst/>
          <a:ahLst/>
          <a:cxnLst/>
          <a:rect l="0" t="0" r="0" b="0"/>
          <a:pathLst>
            <a:path>
              <a:moveTo>
                <a:pt x="0" y="0"/>
              </a:moveTo>
              <a:lnTo>
                <a:pt x="0" y="1412870"/>
              </a:lnTo>
              <a:lnTo>
                <a:pt x="312350" y="1412870"/>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04DD463B-8BD9-444F-892A-4A55A609694B}">
      <dsp:nvSpPr>
        <dsp:cNvPr id="0" name=""/>
        <dsp:cNvSpPr/>
      </dsp:nvSpPr>
      <dsp:spPr>
        <a:xfrm>
          <a:off x="167065" y="1905106"/>
          <a:ext cx="316919" cy="590062"/>
        </a:xfrm>
        <a:custGeom>
          <a:avLst/>
          <a:gdLst/>
          <a:ahLst/>
          <a:cxnLst/>
          <a:rect l="0" t="0" r="0" b="0"/>
          <a:pathLst>
            <a:path>
              <a:moveTo>
                <a:pt x="0" y="0"/>
              </a:moveTo>
              <a:lnTo>
                <a:pt x="0" y="590062"/>
              </a:lnTo>
              <a:lnTo>
                <a:pt x="316919" y="590062"/>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7D0FFE4E-3918-4C88-914D-0453F61FF82F}">
      <dsp:nvSpPr>
        <dsp:cNvPr id="0" name=""/>
        <dsp:cNvSpPr/>
      </dsp:nvSpPr>
      <dsp:spPr>
        <a:xfrm>
          <a:off x="524564" y="992004"/>
          <a:ext cx="1495026" cy="317269"/>
        </a:xfrm>
        <a:custGeom>
          <a:avLst/>
          <a:gdLst/>
          <a:ahLst/>
          <a:cxnLst/>
          <a:rect l="0" t="0" r="0" b="0"/>
          <a:pathLst>
            <a:path>
              <a:moveTo>
                <a:pt x="1495026" y="0"/>
              </a:moveTo>
              <a:lnTo>
                <a:pt x="1495026" y="248636"/>
              </a:lnTo>
              <a:lnTo>
                <a:pt x="0" y="248636"/>
              </a:lnTo>
              <a:lnTo>
                <a:pt x="0" y="317269"/>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64495064-8B01-4FD1-94ED-9E30B207D21B}">
      <dsp:nvSpPr>
        <dsp:cNvPr id="0" name=""/>
        <dsp:cNvSpPr/>
      </dsp:nvSpPr>
      <dsp:spPr>
        <a:xfrm>
          <a:off x="1572717" y="396171"/>
          <a:ext cx="893748" cy="595833"/>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 tIns="3810" rIns="3810" bIns="3810" numCol="1" spcCol="1270" anchor="ctr" anchorCtr="0">
          <a:noAutofit/>
        </a:bodyPr>
        <a:lstStyle/>
        <a:p>
          <a:pPr lvl="0" algn="ctr" defTabSz="266700">
            <a:lnSpc>
              <a:spcPct val="90000"/>
            </a:lnSpc>
            <a:spcBef>
              <a:spcPct val="0"/>
            </a:spcBef>
            <a:spcAft>
              <a:spcPct val="35000"/>
            </a:spcAft>
          </a:pPr>
          <a:r>
            <a:rPr lang="nl-NL" sz="600" kern="1200"/>
            <a:t>Is de participant betrokken bij de agendavorming?</a:t>
          </a:r>
        </a:p>
      </dsp:txBody>
      <dsp:txXfrm>
        <a:off x="1572717" y="396171"/>
        <a:ext cx="893748" cy="595833"/>
      </dsp:txXfrm>
    </dsp:sp>
    <dsp:sp modelId="{F6A24525-0EC2-4E64-AF26-DE769EA02775}">
      <dsp:nvSpPr>
        <dsp:cNvPr id="0" name=""/>
        <dsp:cNvSpPr/>
      </dsp:nvSpPr>
      <dsp:spPr>
        <a:xfrm>
          <a:off x="77690" y="1309273"/>
          <a:ext cx="893748" cy="595833"/>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 tIns="3810" rIns="3810" bIns="3810" numCol="1" spcCol="1270" anchor="ctr" anchorCtr="0">
          <a:noAutofit/>
        </a:bodyPr>
        <a:lstStyle/>
        <a:p>
          <a:pPr lvl="0" algn="ctr" defTabSz="266700">
            <a:lnSpc>
              <a:spcPct val="90000"/>
            </a:lnSpc>
            <a:spcBef>
              <a:spcPct val="0"/>
            </a:spcBef>
            <a:spcAft>
              <a:spcPct val="35000"/>
            </a:spcAft>
          </a:pPr>
          <a:r>
            <a:rPr lang="nl-NL" sz="600" kern="1200"/>
            <a:t>Vindt het informeren plaats op micro- of op mesoniveau?</a:t>
          </a:r>
        </a:p>
      </dsp:txBody>
      <dsp:txXfrm>
        <a:off x="77690" y="1309273"/>
        <a:ext cx="893748" cy="595833"/>
      </dsp:txXfrm>
    </dsp:sp>
    <dsp:sp modelId="{CB18E540-C77C-49DA-92A3-37746531439F}">
      <dsp:nvSpPr>
        <dsp:cNvPr id="0" name=""/>
        <dsp:cNvSpPr/>
      </dsp:nvSpPr>
      <dsp:spPr>
        <a:xfrm>
          <a:off x="483985" y="2197253"/>
          <a:ext cx="893748" cy="595833"/>
        </a:xfrm>
        <a:prstGeom prst="rect">
          <a:avLst/>
        </a:prstGeom>
        <a:solidFill>
          <a:schemeClr val="bg2">
            <a:lumMod val="9000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 tIns="3810" rIns="3810" bIns="3810" numCol="1" spcCol="1270" anchor="ctr" anchorCtr="0">
          <a:noAutofit/>
        </a:bodyPr>
        <a:lstStyle/>
        <a:p>
          <a:pPr lvl="0" algn="ctr" defTabSz="266700">
            <a:lnSpc>
              <a:spcPct val="90000"/>
            </a:lnSpc>
            <a:spcBef>
              <a:spcPct val="0"/>
            </a:spcBef>
            <a:spcAft>
              <a:spcPct val="35000"/>
            </a:spcAft>
          </a:pPr>
          <a:r>
            <a:rPr lang="nl-NL" sz="600" kern="1200">
              <a:solidFill>
                <a:sysClr val="windowText" lastClr="000000"/>
              </a:solidFill>
            </a:rPr>
            <a:t>Voorlichting</a:t>
          </a:r>
        </a:p>
        <a:p>
          <a:pPr lvl="0" algn="ctr" defTabSz="266700">
            <a:lnSpc>
              <a:spcPct val="90000"/>
            </a:lnSpc>
            <a:spcBef>
              <a:spcPct val="0"/>
            </a:spcBef>
            <a:spcAft>
              <a:spcPct val="35000"/>
            </a:spcAft>
          </a:pPr>
          <a:r>
            <a:rPr lang="nl-NL" sz="600" kern="1200">
              <a:solidFill>
                <a:sysClr val="windowText" lastClr="000000"/>
              </a:solidFill>
            </a:rPr>
            <a:t>Inzage in dossiers</a:t>
          </a:r>
        </a:p>
      </dsp:txBody>
      <dsp:txXfrm>
        <a:off x="483985" y="2197253"/>
        <a:ext cx="893748" cy="595833"/>
      </dsp:txXfrm>
    </dsp:sp>
    <dsp:sp modelId="{09384C32-8D63-4F8A-9451-0FA22CC0B139}">
      <dsp:nvSpPr>
        <dsp:cNvPr id="0" name=""/>
        <dsp:cNvSpPr/>
      </dsp:nvSpPr>
      <dsp:spPr>
        <a:xfrm>
          <a:off x="479416" y="3020061"/>
          <a:ext cx="893748" cy="595833"/>
        </a:xfrm>
        <a:prstGeom prst="rect">
          <a:avLst/>
        </a:prstGeom>
        <a:solidFill>
          <a:schemeClr val="bg2">
            <a:lumMod val="9000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 tIns="3810" rIns="3810" bIns="3810" numCol="1" spcCol="1270" anchor="ctr" anchorCtr="0">
          <a:noAutofit/>
        </a:bodyPr>
        <a:lstStyle/>
        <a:p>
          <a:pPr lvl="0" algn="ctr" defTabSz="266700">
            <a:lnSpc>
              <a:spcPct val="90000"/>
            </a:lnSpc>
            <a:spcBef>
              <a:spcPct val="0"/>
            </a:spcBef>
            <a:spcAft>
              <a:spcPct val="35000"/>
            </a:spcAft>
          </a:pPr>
          <a:r>
            <a:rPr lang="nl-NL" sz="600" kern="1200">
              <a:solidFill>
                <a:sysClr val="windowText" lastClr="000000"/>
              </a:solidFill>
            </a:rPr>
            <a:t>Brochures</a:t>
          </a:r>
        </a:p>
        <a:p>
          <a:pPr lvl="0" algn="ctr" defTabSz="266700">
            <a:lnSpc>
              <a:spcPct val="90000"/>
            </a:lnSpc>
            <a:spcBef>
              <a:spcPct val="0"/>
            </a:spcBef>
            <a:spcAft>
              <a:spcPct val="35000"/>
            </a:spcAft>
          </a:pPr>
          <a:r>
            <a:rPr lang="nl-NL" sz="600" kern="1200">
              <a:solidFill>
                <a:sysClr val="windowText" lastClr="000000"/>
              </a:solidFill>
            </a:rPr>
            <a:t>Open huis</a:t>
          </a:r>
        </a:p>
        <a:p>
          <a:pPr lvl="0" algn="ctr" defTabSz="266700">
            <a:lnSpc>
              <a:spcPct val="90000"/>
            </a:lnSpc>
            <a:spcBef>
              <a:spcPct val="0"/>
            </a:spcBef>
            <a:spcAft>
              <a:spcPct val="35000"/>
            </a:spcAft>
          </a:pPr>
          <a:r>
            <a:rPr lang="nl-NL" sz="600" kern="1200">
              <a:solidFill>
                <a:sysClr val="windowText" lastClr="000000"/>
              </a:solidFill>
            </a:rPr>
            <a:t>Werkboeken</a:t>
          </a:r>
        </a:p>
      </dsp:txBody>
      <dsp:txXfrm>
        <a:off x="479416" y="3020061"/>
        <a:ext cx="893748" cy="595833"/>
      </dsp:txXfrm>
    </dsp:sp>
    <dsp:sp modelId="{5A3267E6-0611-4CFC-AF83-1BE4105F4EA7}">
      <dsp:nvSpPr>
        <dsp:cNvPr id="0" name=""/>
        <dsp:cNvSpPr/>
      </dsp:nvSpPr>
      <dsp:spPr>
        <a:xfrm>
          <a:off x="3446191" y="1307338"/>
          <a:ext cx="893748" cy="595833"/>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 tIns="3810" rIns="3810" bIns="3810" numCol="1" spcCol="1270" anchor="ctr" anchorCtr="0">
          <a:noAutofit/>
        </a:bodyPr>
        <a:lstStyle/>
        <a:p>
          <a:pPr lvl="0" algn="ctr" defTabSz="266700">
            <a:lnSpc>
              <a:spcPct val="90000"/>
            </a:lnSpc>
            <a:spcBef>
              <a:spcPct val="0"/>
            </a:spcBef>
            <a:spcAft>
              <a:spcPct val="35000"/>
            </a:spcAft>
          </a:pPr>
          <a:r>
            <a:rPr lang="nl-NL" sz="600" kern="1200"/>
            <a:t>Verbindt het bestuur zich direct aan de resultaten?</a:t>
          </a:r>
        </a:p>
      </dsp:txBody>
      <dsp:txXfrm>
        <a:off x="3446191" y="1307338"/>
        <a:ext cx="893748" cy="595833"/>
      </dsp:txXfrm>
    </dsp:sp>
    <dsp:sp modelId="{DEC8BDDE-04FB-4589-9DC9-AB14CCB213B9}">
      <dsp:nvSpPr>
        <dsp:cNvPr id="0" name=""/>
        <dsp:cNvSpPr/>
      </dsp:nvSpPr>
      <dsp:spPr>
        <a:xfrm>
          <a:off x="3906596" y="2307938"/>
          <a:ext cx="893748" cy="595833"/>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 tIns="3810" rIns="3810" bIns="3810" numCol="1" spcCol="1270" anchor="ctr" anchorCtr="0">
          <a:noAutofit/>
        </a:bodyPr>
        <a:lstStyle/>
        <a:p>
          <a:pPr lvl="0" algn="ctr" defTabSz="266700">
            <a:lnSpc>
              <a:spcPct val="90000"/>
            </a:lnSpc>
            <a:spcBef>
              <a:spcPct val="0"/>
            </a:spcBef>
            <a:spcAft>
              <a:spcPct val="35000"/>
            </a:spcAft>
          </a:pPr>
          <a:r>
            <a:rPr lang="nl-NL" sz="600" kern="1200"/>
            <a:t>Wat is de rol van de participant?</a:t>
          </a:r>
        </a:p>
      </dsp:txBody>
      <dsp:txXfrm>
        <a:off x="3906596" y="2307938"/>
        <a:ext cx="893748" cy="595833"/>
      </dsp:txXfrm>
    </dsp:sp>
    <dsp:sp modelId="{9EC293BE-38F7-4565-82E6-4B50373335CF}">
      <dsp:nvSpPr>
        <dsp:cNvPr id="0" name=""/>
        <dsp:cNvSpPr/>
      </dsp:nvSpPr>
      <dsp:spPr>
        <a:xfrm>
          <a:off x="2955552" y="3413957"/>
          <a:ext cx="894623" cy="596414"/>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 tIns="3810" rIns="3810" bIns="3810" numCol="1" spcCol="1270" anchor="ctr" anchorCtr="0">
          <a:noAutofit/>
        </a:bodyPr>
        <a:lstStyle/>
        <a:p>
          <a:pPr lvl="0" algn="ctr" defTabSz="266700">
            <a:lnSpc>
              <a:spcPct val="90000"/>
            </a:lnSpc>
            <a:spcBef>
              <a:spcPct val="0"/>
            </a:spcBef>
            <a:spcAft>
              <a:spcPct val="35000"/>
            </a:spcAft>
          </a:pPr>
          <a:r>
            <a:rPr lang="nl-NL" sz="600" kern="1200"/>
            <a:t>Gaat het om het verzamenlen van individuele meningen of het verkrijgen van een gezamenlijk advies?</a:t>
          </a:r>
        </a:p>
      </dsp:txBody>
      <dsp:txXfrm>
        <a:off x="2955552" y="3413957"/>
        <a:ext cx="894623" cy="596414"/>
      </dsp:txXfrm>
    </dsp:sp>
    <dsp:sp modelId="{7232B13A-2763-4006-A6C4-0DD721ADA5B9}">
      <dsp:nvSpPr>
        <dsp:cNvPr id="0" name=""/>
        <dsp:cNvSpPr/>
      </dsp:nvSpPr>
      <dsp:spPr>
        <a:xfrm>
          <a:off x="3621628" y="5772699"/>
          <a:ext cx="894623" cy="957046"/>
        </a:xfrm>
        <a:prstGeom prst="rect">
          <a:avLst/>
        </a:prstGeom>
        <a:solidFill>
          <a:schemeClr val="bg2">
            <a:lumMod val="9000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 tIns="3810" rIns="3810" bIns="3810" numCol="1" spcCol="1270" anchor="ctr" anchorCtr="0">
          <a:noAutofit/>
        </a:bodyPr>
        <a:lstStyle/>
        <a:p>
          <a:pPr lvl="0" algn="ctr" defTabSz="266700">
            <a:lnSpc>
              <a:spcPct val="90000"/>
            </a:lnSpc>
            <a:spcBef>
              <a:spcPct val="0"/>
            </a:spcBef>
            <a:spcAft>
              <a:spcPct val="35000"/>
            </a:spcAft>
          </a:pPr>
          <a:r>
            <a:rPr lang="nl-NL" sz="600" kern="1200">
              <a:solidFill>
                <a:sysClr val="windowText" lastClr="000000"/>
              </a:solidFill>
            </a:rPr>
            <a:t>Patientvergaderingen</a:t>
          </a:r>
        </a:p>
        <a:p>
          <a:pPr lvl="0" algn="ctr" defTabSz="266700">
            <a:lnSpc>
              <a:spcPct val="90000"/>
            </a:lnSpc>
            <a:spcBef>
              <a:spcPct val="0"/>
            </a:spcBef>
            <a:spcAft>
              <a:spcPct val="35000"/>
            </a:spcAft>
          </a:pPr>
          <a:r>
            <a:rPr lang="nl-NL" sz="600" kern="1200">
              <a:solidFill>
                <a:sysClr val="windowText" lastClr="000000"/>
              </a:solidFill>
            </a:rPr>
            <a:t>Spiegelgesprekken</a:t>
          </a:r>
        </a:p>
        <a:p>
          <a:pPr lvl="0" algn="ctr" defTabSz="266700">
            <a:lnSpc>
              <a:spcPct val="90000"/>
            </a:lnSpc>
            <a:spcBef>
              <a:spcPct val="0"/>
            </a:spcBef>
            <a:spcAft>
              <a:spcPct val="35000"/>
            </a:spcAft>
          </a:pPr>
          <a:r>
            <a:rPr lang="nl-NL" sz="600" kern="1200">
              <a:solidFill>
                <a:sysClr val="windowText" lastClr="000000"/>
              </a:solidFill>
            </a:rPr>
            <a:t>Retreats</a:t>
          </a:r>
        </a:p>
        <a:p>
          <a:pPr lvl="0" algn="ctr" defTabSz="266700">
            <a:lnSpc>
              <a:spcPct val="90000"/>
            </a:lnSpc>
            <a:spcBef>
              <a:spcPct val="0"/>
            </a:spcBef>
            <a:spcAft>
              <a:spcPct val="35000"/>
            </a:spcAft>
          </a:pPr>
          <a:r>
            <a:rPr lang="nl-NL" sz="600" kern="1200">
              <a:solidFill>
                <a:sysClr val="windowText" lastClr="000000"/>
              </a:solidFill>
            </a:rPr>
            <a:t>Hoorzittingen</a:t>
          </a:r>
        </a:p>
        <a:p>
          <a:pPr lvl="0" algn="ctr" defTabSz="266700">
            <a:lnSpc>
              <a:spcPct val="90000"/>
            </a:lnSpc>
            <a:spcBef>
              <a:spcPct val="0"/>
            </a:spcBef>
            <a:spcAft>
              <a:spcPct val="35000"/>
            </a:spcAft>
          </a:pPr>
          <a:r>
            <a:rPr lang="nl-NL" sz="600" kern="1200">
              <a:solidFill>
                <a:sysClr val="windowText" lastClr="000000"/>
              </a:solidFill>
            </a:rPr>
            <a:t>Parlementaire comité's</a:t>
          </a:r>
        </a:p>
        <a:p>
          <a:pPr lvl="0" algn="ctr" defTabSz="266700">
            <a:lnSpc>
              <a:spcPct val="90000"/>
            </a:lnSpc>
            <a:spcBef>
              <a:spcPct val="0"/>
            </a:spcBef>
            <a:spcAft>
              <a:spcPct val="35000"/>
            </a:spcAft>
          </a:pPr>
          <a:r>
            <a:rPr lang="nl-NL" sz="600" kern="1200">
              <a:solidFill>
                <a:sysClr val="windowText" lastClr="000000"/>
              </a:solidFill>
            </a:rPr>
            <a:t>Betrokken bij</a:t>
          </a:r>
        </a:p>
        <a:p>
          <a:pPr lvl="0" algn="ctr" defTabSz="266700">
            <a:lnSpc>
              <a:spcPct val="90000"/>
            </a:lnSpc>
            <a:spcBef>
              <a:spcPct val="0"/>
            </a:spcBef>
            <a:spcAft>
              <a:spcPct val="35000"/>
            </a:spcAft>
          </a:pPr>
          <a:r>
            <a:rPr lang="nl-NL" sz="600" kern="1200">
              <a:solidFill>
                <a:sysClr val="windowText" lastClr="000000"/>
              </a:solidFill>
            </a:rPr>
            <a:t>ontwikkeling zorgpad</a:t>
          </a:r>
        </a:p>
      </dsp:txBody>
      <dsp:txXfrm>
        <a:off x="3621628" y="5772699"/>
        <a:ext cx="894623" cy="957046"/>
      </dsp:txXfrm>
    </dsp:sp>
    <dsp:sp modelId="{E5E88C28-6D16-4CD4-B5EB-2AD136E22EBA}">
      <dsp:nvSpPr>
        <dsp:cNvPr id="0" name=""/>
        <dsp:cNvSpPr/>
      </dsp:nvSpPr>
      <dsp:spPr>
        <a:xfrm>
          <a:off x="3629204" y="4271699"/>
          <a:ext cx="894623" cy="1193411"/>
        </a:xfrm>
        <a:prstGeom prst="rect">
          <a:avLst/>
        </a:prstGeom>
        <a:solidFill>
          <a:schemeClr val="bg2">
            <a:lumMod val="9000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 tIns="3810" rIns="3810" bIns="3810" numCol="1" spcCol="1270" anchor="ctr" anchorCtr="0">
          <a:noAutofit/>
        </a:bodyPr>
        <a:lstStyle/>
        <a:p>
          <a:pPr lvl="0" algn="ctr" defTabSz="266700">
            <a:lnSpc>
              <a:spcPct val="90000"/>
            </a:lnSpc>
            <a:spcBef>
              <a:spcPct val="0"/>
            </a:spcBef>
            <a:spcAft>
              <a:spcPct val="35000"/>
            </a:spcAft>
          </a:pPr>
          <a:r>
            <a:rPr lang="nl-NL" sz="600" kern="1200">
              <a:solidFill>
                <a:sysClr val="windowText" lastClr="000000"/>
              </a:solidFill>
            </a:rPr>
            <a:t>Clientenraad</a:t>
          </a:r>
        </a:p>
        <a:p>
          <a:pPr lvl="0" algn="ctr" defTabSz="266700">
            <a:lnSpc>
              <a:spcPct val="90000"/>
            </a:lnSpc>
            <a:spcBef>
              <a:spcPct val="0"/>
            </a:spcBef>
            <a:spcAft>
              <a:spcPct val="35000"/>
            </a:spcAft>
          </a:pPr>
          <a:r>
            <a:rPr lang="nl-NL" sz="600" kern="1200">
              <a:solidFill>
                <a:sysClr val="windowText" lastClr="000000"/>
              </a:solidFill>
            </a:rPr>
            <a:t>Consensusconferentie</a:t>
          </a:r>
        </a:p>
        <a:p>
          <a:pPr lvl="0" algn="ctr" defTabSz="266700">
            <a:lnSpc>
              <a:spcPct val="90000"/>
            </a:lnSpc>
            <a:spcBef>
              <a:spcPct val="0"/>
            </a:spcBef>
            <a:spcAft>
              <a:spcPct val="35000"/>
            </a:spcAft>
          </a:pPr>
          <a:r>
            <a:rPr lang="nl-NL" sz="600" kern="1200">
              <a:solidFill>
                <a:sysClr val="windowText" lastClr="000000"/>
              </a:solidFill>
            </a:rPr>
            <a:t>Overleg polling</a:t>
          </a:r>
        </a:p>
        <a:p>
          <a:pPr lvl="0" algn="ctr" defTabSz="266700">
            <a:lnSpc>
              <a:spcPct val="90000"/>
            </a:lnSpc>
            <a:spcBef>
              <a:spcPct val="0"/>
            </a:spcBef>
            <a:spcAft>
              <a:spcPct val="35000"/>
            </a:spcAft>
          </a:pPr>
          <a:r>
            <a:rPr lang="nl-NL" sz="600" kern="1200">
              <a:solidFill>
                <a:sysClr val="windowText" lastClr="000000"/>
              </a:solidFill>
            </a:rPr>
            <a:t>Adviserend comité</a:t>
          </a:r>
        </a:p>
        <a:p>
          <a:pPr lvl="0" algn="ctr" defTabSz="266700">
            <a:lnSpc>
              <a:spcPct val="90000"/>
            </a:lnSpc>
            <a:spcBef>
              <a:spcPct val="0"/>
            </a:spcBef>
            <a:spcAft>
              <a:spcPct val="35000"/>
            </a:spcAft>
          </a:pPr>
          <a:r>
            <a:rPr lang="nl-NL" sz="600" kern="1200">
              <a:solidFill>
                <a:sysClr val="windowText" lastClr="000000"/>
              </a:solidFill>
            </a:rPr>
            <a:t>Workshops</a:t>
          </a:r>
        </a:p>
        <a:p>
          <a:pPr lvl="0" algn="ctr" defTabSz="266700">
            <a:lnSpc>
              <a:spcPct val="90000"/>
            </a:lnSpc>
            <a:spcBef>
              <a:spcPct val="0"/>
            </a:spcBef>
            <a:spcAft>
              <a:spcPct val="35000"/>
            </a:spcAft>
          </a:pPr>
          <a:r>
            <a:rPr lang="nl-NL" sz="600" kern="1200">
              <a:solidFill>
                <a:sysClr val="windowText" lastClr="000000"/>
              </a:solidFill>
            </a:rPr>
            <a:t>Round table</a:t>
          </a:r>
        </a:p>
        <a:p>
          <a:pPr lvl="0" algn="ctr" defTabSz="266700">
            <a:lnSpc>
              <a:spcPct val="90000"/>
            </a:lnSpc>
            <a:spcBef>
              <a:spcPct val="0"/>
            </a:spcBef>
            <a:spcAft>
              <a:spcPct val="35000"/>
            </a:spcAft>
          </a:pPr>
          <a:r>
            <a:rPr lang="nl-NL" sz="600" kern="1200">
              <a:solidFill>
                <a:sysClr val="windowText" lastClr="000000"/>
              </a:solidFill>
            </a:rPr>
            <a:t>Studiekring</a:t>
          </a:r>
        </a:p>
        <a:p>
          <a:pPr lvl="0" algn="ctr" defTabSz="266700">
            <a:lnSpc>
              <a:spcPct val="90000"/>
            </a:lnSpc>
            <a:spcBef>
              <a:spcPct val="0"/>
            </a:spcBef>
            <a:spcAft>
              <a:spcPct val="35000"/>
            </a:spcAft>
          </a:pPr>
          <a:r>
            <a:rPr lang="nl-NL" sz="600" kern="1200">
              <a:solidFill>
                <a:sysClr val="windowText" lastClr="000000"/>
              </a:solidFill>
            </a:rPr>
            <a:t>Studiegroep</a:t>
          </a:r>
        </a:p>
        <a:p>
          <a:pPr lvl="0" algn="ctr" defTabSz="266700">
            <a:lnSpc>
              <a:spcPct val="90000"/>
            </a:lnSpc>
            <a:spcBef>
              <a:spcPct val="0"/>
            </a:spcBef>
            <a:spcAft>
              <a:spcPct val="35000"/>
            </a:spcAft>
          </a:pPr>
          <a:r>
            <a:rPr lang="nl-NL" sz="600" kern="1200">
              <a:solidFill>
                <a:sysClr val="windowText" lastClr="000000"/>
              </a:solidFill>
            </a:rPr>
            <a:t>Denktank</a:t>
          </a:r>
        </a:p>
      </dsp:txBody>
      <dsp:txXfrm>
        <a:off x="3629204" y="4271699"/>
        <a:ext cx="894623" cy="1193411"/>
      </dsp:txXfrm>
    </dsp:sp>
    <dsp:sp modelId="{30E22BD8-51D1-48A8-983F-EDEE36F80725}">
      <dsp:nvSpPr>
        <dsp:cNvPr id="0" name=""/>
        <dsp:cNvSpPr/>
      </dsp:nvSpPr>
      <dsp:spPr>
        <a:xfrm>
          <a:off x="4483545" y="3414859"/>
          <a:ext cx="894623" cy="596414"/>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 tIns="3810" rIns="3810" bIns="3810" numCol="1" spcCol="1270" anchor="ctr" anchorCtr="0">
          <a:noAutofit/>
        </a:bodyPr>
        <a:lstStyle/>
        <a:p>
          <a:pPr lvl="0" algn="ctr" defTabSz="266700">
            <a:lnSpc>
              <a:spcPct val="90000"/>
            </a:lnSpc>
            <a:spcBef>
              <a:spcPct val="0"/>
            </a:spcBef>
            <a:spcAft>
              <a:spcPct val="35000"/>
            </a:spcAft>
          </a:pPr>
          <a:r>
            <a:rPr lang="nl-NL" sz="600" kern="1200"/>
            <a:t>Vindt de samenwerking plaats op micro- of op mesoniveau?</a:t>
          </a:r>
        </a:p>
      </dsp:txBody>
      <dsp:txXfrm>
        <a:off x="4483545" y="3414859"/>
        <a:ext cx="894623" cy="596414"/>
      </dsp:txXfrm>
    </dsp:sp>
    <dsp:sp modelId="{AC249EA4-7157-434E-AADA-A5A6191298BD}">
      <dsp:nvSpPr>
        <dsp:cNvPr id="0" name=""/>
        <dsp:cNvSpPr/>
      </dsp:nvSpPr>
      <dsp:spPr>
        <a:xfrm>
          <a:off x="4881430" y="4501723"/>
          <a:ext cx="894623" cy="596414"/>
        </a:xfrm>
        <a:prstGeom prst="rect">
          <a:avLst/>
        </a:prstGeom>
        <a:solidFill>
          <a:schemeClr val="bg2">
            <a:lumMod val="9000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 tIns="3810" rIns="3810" bIns="3810" numCol="1" spcCol="1270" anchor="ctr" anchorCtr="0">
          <a:noAutofit/>
        </a:bodyPr>
        <a:lstStyle/>
        <a:p>
          <a:pPr lvl="0" algn="ctr" defTabSz="266700">
            <a:lnSpc>
              <a:spcPct val="90000"/>
            </a:lnSpc>
            <a:spcBef>
              <a:spcPct val="0"/>
            </a:spcBef>
            <a:spcAft>
              <a:spcPct val="35000"/>
            </a:spcAft>
          </a:pPr>
          <a:r>
            <a:rPr lang="nl-NL" sz="600" kern="1200">
              <a:solidFill>
                <a:sysClr val="windowText" lastClr="000000"/>
              </a:solidFill>
            </a:rPr>
            <a:t>Shared decision making</a:t>
          </a:r>
        </a:p>
      </dsp:txBody>
      <dsp:txXfrm>
        <a:off x="4881430" y="4501723"/>
        <a:ext cx="894623" cy="596414"/>
      </dsp:txXfrm>
    </dsp:sp>
    <dsp:sp modelId="{626F84D1-521C-4E8C-BA1B-EE49D639CF05}">
      <dsp:nvSpPr>
        <dsp:cNvPr id="0" name=""/>
        <dsp:cNvSpPr/>
      </dsp:nvSpPr>
      <dsp:spPr>
        <a:xfrm>
          <a:off x="4874527" y="5417152"/>
          <a:ext cx="894623" cy="596414"/>
        </a:xfrm>
        <a:prstGeom prst="rect">
          <a:avLst/>
        </a:prstGeom>
        <a:solidFill>
          <a:schemeClr val="bg2">
            <a:lumMod val="9000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 tIns="3810" rIns="3810" bIns="3810" numCol="1" spcCol="1270" anchor="ctr" anchorCtr="0">
          <a:noAutofit/>
        </a:bodyPr>
        <a:lstStyle/>
        <a:p>
          <a:pPr lvl="0" algn="ctr" defTabSz="266700">
            <a:lnSpc>
              <a:spcPct val="90000"/>
            </a:lnSpc>
            <a:spcBef>
              <a:spcPct val="0"/>
            </a:spcBef>
            <a:spcAft>
              <a:spcPct val="35000"/>
            </a:spcAft>
          </a:pPr>
          <a:r>
            <a:rPr lang="nl-NL" sz="600" kern="1200">
              <a:solidFill>
                <a:sysClr val="windowText" lastClr="000000"/>
              </a:solidFill>
            </a:rPr>
            <a:t>Citizen's jury</a:t>
          </a:r>
        </a:p>
        <a:p>
          <a:pPr lvl="0" algn="ctr" defTabSz="266700">
            <a:lnSpc>
              <a:spcPct val="90000"/>
            </a:lnSpc>
            <a:spcBef>
              <a:spcPct val="0"/>
            </a:spcBef>
            <a:spcAft>
              <a:spcPct val="35000"/>
            </a:spcAft>
          </a:pPr>
          <a:r>
            <a:rPr lang="nl-NL" sz="600" kern="1200">
              <a:solidFill>
                <a:sysClr val="windowText" lastClr="000000"/>
              </a:solidFill>
            </a:rPr>
            <a:t>Charette</a:t>
          </a:r>
        </a:p>
        <a:p>
          <a:pPr lvl="0" algn="ctr" defTabSz="266700">
            <a:lnSpc>
              <a:spcPct val="90000"/>
            </a:lnSpc>
            <a:spcBef>
              <a:spcPct val="0"/>
            </a:spcBef>
            <a:spcAft>
              <a:spcPct val="35000"/>
            </a:spcAft>
          </a:pPr>
          <a:r>
            <a:rPr lang="nl-NL" sz="600" kern="1200">
              <a:solidFill>
                <a:sysClr val="windowText" lastClr="000000"/>
              </a:solidFill>
            </a:rPr>
            <a:t>Samenwerking tussen</a:t>
          </a:r>
        </a:p>
        <a:p>
          <a:pPr lvl="0" algn="ctr" defTabSz="266700">
            <a:lnSpc>
              <a:spcPct val="90000"/>
            </a:lnSpc>
            <a:spcBef>
              <a:spcPct val="0"/>
            </a:spcBef>
            <a:spcAft>
              <a:spcPct val="35000"/>
            </a:spcAft>
          </a:pPr>
          <a:r>
            <a:rPr lang="nl-NL" sz="600" kern="1200">
              <a:solidFill>
                <a:sysClr val="windowText" lastClr="000000"/>
              </a:solidFill>
            </a:rPr>
            <a:t>afdelingen</a:t>
          </a:r>
        </a:p>
      </dsp:txBody>
      <dsp:txXfrm>
        <a:off x="4874527" y="5417152"/>
        <a:ext cx="894623" cy="596414"/>
      </dsp:txXfrm>
    </dsp:sp>
    <dsp:sp modelId="{CBDF1870-C377-4DBC-BB57-707122042D80}">
      <dsp:nvSpPr>
        <dsp:cNvPr id="0" name=""/>
        <dsp:cNvSpPr/>
      </dsp:nvSpPr>
      <dsp:spPr>
        <a:xfrm>
          <a:off x="1908547" y="2308938"/>
          <a:ext cx="964799" cy="644398"/>
        </a:xfrm>
        <a:prstGeom prst="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 tIns="3810" rIns="3810" bIns="3810" numCol="1" spcCol="1270" anchor="ctr" anchorCtr="0">
          <a:noAutofit/>
        </a:bodyPr>
        <a:lstStyle/>
        <a:p>
          <a:pPr lvl="0" algn="ctr" defTabSz="266700">
            <a:lnSpc>
              <a:spcPct val="90000"/>
            </a:lnSpc>
            <a:spcBef>
              <a:spcPct val="0"/>
            </a:spcBef>
            <a:spcAft>
              <a:spcPct val="35000"/>
            </a:spcAft>
          </a:pPr>
          <a:r>
            <a:rPr lang="nl-NL" sz="600" kern="1200"/>
            <a:t>Gaat het om het verzamelen van individuele meningen of het verkrijgen van een gezamenlijk advies?</a:t>
          </a:r>
        </a:p>
      </dsp:txBody>
      <dsp:txXfrm>
        <a:off x="1908547" y="2308938"/>
        <a:ext cx="964799" cy="644398"/>
      </dsp:txXfrm>
    </dsp:sp>
    <dsp:sp modelId="{414598E9-445E-4081-80B2-585733847970}">
      <dsp:nvSpPr>
        <dsp:cNvPr id="0" name=""/>
        <dsp:cNvSpPr/>
      </dsp:nvSpPr>
      <dsp:spPr>
        <a:xfrm>
          <a:off x="669225" y="3947392"/>
          <a:ext cx="892875" cy="595251"/>
        </a:xfrm>
        <a:prstGeom prst="rect">
          <a:avLst/>
        </a:prstGeom>
        <a:solidFill>
          <a:schemeClr val="accent1"/>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 tIns="3810" rIns="3810" bIns="3810" numCol="1" spcCol="1270" anchor="ctr" anchorCtr="0">
          <a:noAutofit/>
        </a:bodyPr>
        <a:lstStyle/>
        <a:p>
          <a:pPr lvl="0" algn="ctr" defTabSz="266700">
            <a:lnSpc>
              <a:spcPct val="90000"/>
            </a:lnSpc>
            <a:spcBef>
              <a:spcPct val="0"/>
            </a:spcBef>
            <a:spcAft>
              <a:spcPct val="35000"/>
            </a:spcAft>
          </a:pPr>
          <a:r>
            <a:rPr lang="nl-NL" sz="600" kern="1200">
              <a:solidFill>
                <a:schemeClr val="bg1"/>
              </a:solidFill>
            </a:rPr>
            <a:t>Dienen deelnemers geinformeerd of ongeinformeerd te zijn?</a:t>
          </a:r>
        </a:p>
      </dsp:txBody>
      <dsp:txXfrm>
        <a:off x="669225" y="3947392"/>
        <a:ext cx="892875" cy="595251"/>
      </dsp:txXfrm>
    </dsp:sp>
    <dsp:sp modelId="{B45C1F76-4846-47D6-B9EC-16FEEDEE3057}">
      <dsp:nvSpPr>
        <dsp:cNvPr id="0" name=""/>
        <dsp:cNvSpPr/>
      </dsp:nvSpPr>
      <dsp:spPr>
        <a:xfrm>
          <a:off x="57139" y="5214587"/>
          <a:ext cx="892875" cy="595251"/>
        </a:xfrm>
        <a:prstGeom prst="rect">
          <a:avLst/>
        </a:prstGeom>
        <a:solidFill>
          <a:schemeClr val="accent1"/>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 tIns="3810" rIns="3810" bIns="3810" numCol="1" spcCol="1270" anchor="ctr" anchorCtr="0">
          <a:noAutofit/>
        </a:bodyPr>
        <a:lstStyle/>
        <a:p>
          <a:pPr lvl="0" algn="ctr" defTabSz="266700">
            <a:lnSpc>
              <a:spcPct val="90000"/>
            </a:lnSpc>
            <a:spcBef>
              <a:spcPct val="0"/>
            </a:spcBef>
            <a:spcAft>
              <a:spcPct val="35000"/>
            </a:spcAft>
          </a:pPr>
          <a:r>
            <a:rPr lang="nl-NL" sz="600" kern="1200">
              <a:solidFill>
                <a:schemeClr val="bg1"/>
              </a:solidFill>
            </a:rPr>
            <a:t>Is het belangrijk dat er doorvraagmogelijkheden zijn naar inhoudelijke argumentaties?</a:t>
          </a:r>
        </a:p>
      </dsp:txBody>
      <dsp:txXfrm>
        <a:off x="57139" y="5214587"/>
        <a:ext cx="892875" cy="595251"/>
      </dsp:txXfrm>
    </dsp:sp>
    <dsp:sp modelId="{16122CFB-B4EB-4107-9B06-4CEA6AC92ED8}">
      <dsp:nvSpPr>
        <dsp:cNvPr id="0" name=""/>
        <dsp:cNvSpPr/>
      </dsp:nvSpPr>
      <dsp:spPr>
        <a:xfrm>
          <a:off x="732689" y="6054467"/>
          <a:ext cx="892875" cy="595251"/>
        </a:xfrm>
        <a:prstGeom prst="rect">
          <a:avLst/>
        </a:prstGeom>
        <a:solidFill>
          <a:schemeClr val="bg2">
            <a:lumMod val="9000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 tIns="3810" rIns="3810" bIns="3810" numCol="1" spcCol="1270" anchor="ctr" anchorCtr="0">
          <a:noAutofit/>
        </a:bodyPr>
        <a:lstStyle/>
        <a:p>
          <a:pPr lvl="0" algn="ctr" defTabSz="266700">
            <a:lnSpc>
              <a:spcPct val="90000"/>
            </a:lnSpc>
            <a:spcBef>
              <a:spcPct val="0"/>
            </a:spcBef>
            <a:spcAft>
              <a:spcPct val="35000"/>
            </a:spcAft>
          </a:pPr>
          <a:r>
            <a:rPr lang="nl-NL" sz="600" kern="1200">
              <a:solidFill>
                <a:sysClr val="windowText" lastClr="000000"/>
              </a:solidFill>
            </a:rPr>
            <a:t>Focusgroep</a:t>
          </a:r>
        </a:p>
      </dsp:txBody>
      <dsp:txXfrm>
        <a:off x="732689" y="6054467"/>
        <a:ext cx="892875" cy="595251"/>
      </dsp:txXfrm>
    </dsp:sp>
    <dsp:sp modelId="{471EE054-8EF5-4856-99EB-BC018294168F}">
      <dsp:nvSpPr>
        <dsp:cNvPr id="0" name=""/>
        <dsp:cNvSpPr/>
      </dsp:nvSpPr>
      <dsp:spPr>
        <a:xfrm>
          <a:off x="732689" y="6819011"/>
          <a:ext cx="892875" cy="595251"/>
        </a:xfrm>
        <a:prstGeom prst="rect">
          <a:avLst/>
        </a:prstGeom>
        <a:solidFill>
          <a:schemeClr val="bg2">
            <a:lumMod val="9000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 tIns="3810" rIns="3810" bIns="3810" numCol="1" spcCol="1270" anchor="ctr" anchorCtr="0">
          <a:noAutofit/>
        </a:bodyPr>
        <a:lstStyle/>
        <a:p>
          <a:pPr lvl="0" algn="ctr" defTabSz="266700">
            <a:lnSpc>
              <a:spcPct val="90000"/>
            </a:lnSpc>
            <a:spcBef>
              <a:spcPct val="0"/>
            </a:spcBef>
            <a:spcAft>
              <a:spcPct val="35000"/>
            </a:spcAft>
          </a:pPr>
          <a:r>
            <a:rPr lang="nl-NL" sz="600" kern="1200">
              <a:solidFill>
                <a:sysClr val="windowText" lastClr="000000"/>
              </a:solidFill>
            </a:rPr>
            <a:t>Survey/opinion poll</a:t>
          </a:r>
        </a:p>
      </dsp:txBody>
      <dsp:txXfrm>
        <a:off x="732689" y="6819011"/>
        <a:ext cx="892875" cy="595251"/>
      </dsp:txXfrm>
    </dsp:sp>
    <dsp:sp modelId="{A4EB457F-3464-4FB8-BBC3-BED263B8C4E2}">
      <dsp:nvSpPr>
        <dsp:cNvPr id="0" name=""/>
        <dsp:cNvSpPr/>
      </dsp:nvSpPr>
      <dsp:spPr>
        <a:xfrm>
          <a:off x="2114789" y="5213585"/>
          <a:ext cx="892875" cy="595251"/>
        </a:xfrm>
        <a:prstGeom prst="rect">
          <a:avLst/>
        </a:prstGeom>
        <a:solidFill>
          <a:schemeClr val="accent1"/>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 tIns="3810" rIns="3810" bIns="3810" numCol="1" spcCol="1270" anchor="ctr" anchorCtr="0">
          <a:noAutofit/>
        </a:bodyPr>
        <a:lstStyle/>
        <a:p>
          <a:pPr lvl="0" algn="ctr" defTabSz="266700">
            <a:lnSpc>
              <a:spcPct val="90000"/>
            </a:lnSpc>
            <a:spcBef>
              <a:spcPct val="0"/>
            </a:spcBef>
            <a:spcAft>
              <a:spcPct val="35000"/>
            </a:spcAft>
          </a:pPr>
          <a:r>
            <a:rPr lang="nl-NL" sz="600" kern="1200">
              <a:solidFill>
                <a:schemeClr val="bg1"/>
              </a:solidFill>
            </a:rPr>
            <a:t>Worden deelnemers geinformeerd door onderlinge gedachtenuitwisseling of door de opdrachtgever?</a:t>
          </a:r>
        </a:p>
      </dsp:txBody>
      <dsp:txXfrm>
        <a:off x="2114789" y="5213585"/>
        <a:ext cx="892875" cy="595251"/>
      </dsp:txXfrm>
    </dsp:sp>
    <dsp:sp modelId="{71A2BEA2-9E18-4450-BACC-5EBF743DFBB4}">
      <dsp:nvSpPr>
        <dsp:cNvPr id="0" name=""/>
        <dsp:cNvSpPr/>
      </dsp:nvSpPr>
      <dsp:spPr>
        <a:xfrm>
          <a:off x="3122346" y="6872224"/>
          <a:ext cx="893750" cy="595835"/>
        </a:xfrm>
        <a:prstGeom prst="rect">
          <a:avLst/>
        </a:prstGeom>
        <a:solidFill>
          <a:schemeClr val="bg2">
            <a:lumMod val="9000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 tIns="3810" rIns="3810" bIns="3810" numCol="1" spcCol="1270" anchor="ctr" anchorCtr="0">
          <a:noAutofit/>
        </a:bodyPr>
        <a:lstStyle/>
        <a:p>
          <a:pPr lvl="0" algn="ctr" defTabSz="266700">
            <a:lnSpc>
              <a:spcPct val="90000"/>
            </a:lnSpc>
            <a:spcBef>
              <a:spcPct val="0"/>
            </a:spcBef>
            <a:spcAft>
              <a:spcPct val="35000"/>
            </a:spcAft>
          </a:pPr>
          <a:r>
            <a:rPr lang="nl-NL" sz="600" kern="1200">
              <a:solidFill>
                <a:sysClr val="windowText" lastClr="000000"/>
              </a:solidFill>
            </a:rPr>
            <a:t>Consultatie document</a:t>
          </a:r>
        </a:p>
      </dsp:txBody>
      <dsp:txXfrm>
        <a:off x="3122346" y="6872224"/>
        <a:ext cx="893750" cy="595835"/>
      </dsp:txXfrm>
    </dsp:sp>
    <dsp:sp modelId="{598FE385-1264-4A2B-ABCE-085D657BF3EF}">
      <dsp:nvSpPr>
        <dsp:cNvPr id="0" name=""/>
        <dsp:cNvSpPr/>
      </dsp:nvSpPr>
      <dsp:spPr>
        <a:xfrm>
          <a:off x="1944788" y="4337962"/>
          <a:ext cx="893652" cy="596919"/>
        </a:xfrm>
        <a:prstGeom prst="rect">
          <a:avLst/>
        </a:prstGeom>
        <a:solidFill>
          <a:schemeClr val="bg2">
            <a:lumMod val="9000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 tIns="3810" rIns="3810" bIns="3810" numCol="1" spcCol="1270" anchor="ctr" anchorCtr="0">
          <a:noAutofit/>
        </a:bodyPr>
        <a:lstStyle/>
        <a:p>
          <a:pPr lvl="0" algn="ctr" defTabSz="266700">
            <a:lnSpc>
              <a:spcPct val="90000"/>
            </a:lnSpc>
            <a:spcBef>
              <a:spcPct val="0"/>
            </a:spcBef>
            <a:spcAft>
              <a:spcPct val="35000"/>
            </a:spcAft>
          </a:pPr>
          <a:r>
            <a:rPr lang="nl-NL" sz="600" kern="1200">
              <a:solidFill>
                <a:sysClr val="windowText" lastClr="000000"/>
              </a:solidFill>
            </a:rPr>
            <a:t>Dialoog</a:t>
          </a:r>
        </a:p>
      </dsp:txBody>
      <dsp:txXfrm>
        <a:off x="1944788" y="4337962"/>
        <a:ext cx="893652" cy="596919"/>
      </dsp:txXfrm>
    </dsp:sp>
  </dsp:spTree>
</dsp:drawing>
</file>

<file path=word/diagrams/layout1.xml><?xml version="1.0" encoding="utf-8"?>
<dgm:layoutDef xmlns:dgm="http://schemas.openxmlformats.org/drawingml/2006/diagram" xmlns:a="http://schemas.openxmlformats.org/drawingml/2006/main" uniqueId="urn:microsoft.com/office/officeart/2005/8/layout/orgChart1">
  <dgm:title val=""/>
  <dgm:desc val=""/>
  <dgm:catLst>
    <dgm:cat type="hierarchy" pri="1000"/>
    <dgm:cat type="convert" pri="6000"/>
  </dgm:catLst>
  <dgm:sampData>
    <dgm:dataModel>
      <dgm:ptLst>
        <dgm:pt modelId="0" type="doc"/>
        <dgm:pt modelId="1">
          <dgm:prSet phldr="1"/>
        </dgm:pt>
        <dgm:pt modelId="2" type="asst">
          <dgm:prSet phldr="1"/>
        </dgm:pt>
        <dgm:pt modelId="3">
          <dgm:prSet phldr="1"/>
        </dgm:pt>
        <dgm:pt modelId="4">
          <dgm:prSet phldr="1"/>
        </dgm:pt>
        <dgm:pt modelId="5">
          <dgm:prSet phldr="1"/>
        </dgm:pt>
      </dgm:ptLst>
      <dgm:cxnLst>
        <dgm:cxn modelId="5" srcId="0" destId="1" srcOrd="0" destOrd="0"/>
        <dgm:cxn modelId="6" srcId="1" destId="2" srcOrd="0" destOrd="0"/>
        <dgm:cxn modelId="7" srcId="1" destId="3" srcOrd="1" destOrd="0"/>
        <dgm:cxn modelId="8" srcId="1" destId="4" srcOrd="2" destOrd="0"/>
        <dgm:cxn modelId="9" srcId="1" destId="5" srcOrd="3" destOrd="0"/>
      </dgm:cxnLst>
      <dgm:bg/>
      <dgm:whole/>
    </dgm:dataModel>
  </dgm:sampData>
  <dgm:styleData>
    <dgm:dataModel>
      <dgm:ptLst>
        <dgm:pt modelId="0" type="doc"/>
        <dgm:pt modelId="1"/>
        <dgm:pt modelId="12"/>
        <dgm:pt modelId="13"/>
      </dgm:ptLst>
      <dgm:cxnLst>
        <dgm:cxn modelId="2" srcId="0" destId="1" srcOrd="0" destOrd="0"/>
        <dgm:cxn modelId="16" srcId="1" destId="12" srcOrd="1" destOrd="0"/>
        <dgm:cxn modelId="17" srcId="1" destId="13" srcOrd="2" destOrd="0"/>
      </dgm:cxnLst>
      <dgm:bg/>
      <dgm:whole/>
    </dgm:dataModel>
  </dgm:styleData>
  <dgm:clrData>
    <dgm:dataModel>
      <dgm:ptLst>
        <dgm:pt modelId="0" type="doc"/>
        <dgm:pt modelId="1"/>
        <dgm:pt modelId="11" type="asst"/>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clrData>
  <dgm:layoutNode name="hierChild1">
    <dgm:varLst>
      <dgm:orgChart val="1"/>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w" for="des" forName="rootComposite1" refType="w" fact="10"/>
      <dgm:constr type="h" for="des" forName="rootComposite1" refType="w" refFor="des" refForName="rootComposite1" fact="0.5"/>
      <dgm:constr type="w" for="des" forName="rootComposite" refType="w" fact="10"/>
      <dgm:constr type="h" for="des" forName="rootComposite" refType="w" refFor="des" refForName="rootComposite1" fact="0.5"/>
      <dgm:constr type="w" for="des" forName="rootComposite3" refType="w" fact="10"/>
      <dgm:constr type="h" for="des" forName="rootComposite3" refType="w" refFor="des" refForName="rootComposite1" fact="0.5"/>
      <dgm:constr type="primFontSz" for="des" ptType="node" op="equ"/>
      <dgm:constr type="sp" for="des" op="equ"/>
      <dgm:constr type="sp" for="des" forName="hierRoot1" refType="w" refFor="des" refForName="rootComposite1" fact="0.21"/>
      <dgm:constr type="sp" for="des" forName="hierRoot2" refType="sp" refFor="des" refForName="hierRoot1"/>
      <dgm:constr type="sp" for="des" forName="hierRoot3" refType="sp" refFor="des" refForName="hierRoot1"/>
      <dgm:constr type="sibSp" refType="w" refFor="des" refForName="rootComposite1" fact="0.2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ibSp" for="des" forName="hierChild7" refType="sibSp"/>
      <dgm:constr type="secSibSp" refType="w" refFor="des" refForName="rootComposite1" fact="0.21"/>
      <dgm:constr type="secSibSp" for="des" forName="hierChild2" refType="secSibSp"/>
      <dgm:constr type="secSibSp" for="des" forName="hierChild3" refType="secSibSp"/>
      <dgm:constr type="secSibSp" for="des" forName="hierChild4" refType="secSibSp"/>
      <dgm:constr type="secSibSp" for="des" forName="hierChild5" refType="secSibSp"/>
      <dgm:constr type="secSibSp" for="des" forName="hierChild6" refType="secSibSp"/>
      <dgm:constr type="secSibSp" for="des" forName="hierChild7" refType="secSibSp"/>
    </dgm:constrLst>
    <dgm:ruleLst/>
    <dgm:forEach name="Name3" axis="ch">
      <dgm:forEach name="Name4" axis="self" ptType="node">
        <dgm:layoutNode name="hierRoot1">
          <dgm:varLst>
            <dgm:hierBranch val="init"/>
          </dgm:varLst>
          <dgm:choose name="Name5">
            <dgm:if name="Name6" func="var" arg="hierBranch" op="equ" val="l">
              <dgm:choose name="Name7">
                <dgm:if name="Name8" axis="ch" ptType="asst" func="cnt" op="gte" val="1">
                  <dgm:alg type="hierRoot">
                    <dgm:param type="hierAlign" val="tR"/>
                  </dgm:alg>
                  <dgm:constrLst>
                    <dgm:constr type="alignOff" val="0.65"/>
                  </dgm:constrLst>
                </dgm:if>
                <dgm:else name="Name9">
                  <dgm:alg type="hierRoot">
                    <dgm:param type="hierAlign" val="tR"/>
                  </dgm:alg>
                  <dgm:constrLst>
                    <dgm:constr type="alignOff" val="0.25"/>
                  </dgm:constrLst>
                </dgm:else>
              </dgm:choose>
            </dgm:if>
            <dgm:if name="Name10" func="var" arg="hierBranch" op="equ" val="r">
              <dgm:choose name="Name11">
                <dgm:if name="Name12" axis="ch" ptType="asst" func="cnt" op="gte" val="1">
                  <dgm:alg type="hierRoot">
                    <dgm:param type="hierAlign" val="tL"/>
                  </dgm:alg>
                  <dgm:constrLst>
                    <dgm:constr type="alignOff" val="0.65"/>
                  </dgm:constrLst>
                </dgm:if>
                <dgm:else name="Name13">
                  <dgm:alg type="hierRoot">
                    <dgm:param type="hierAlign" val="tL"/>
                  </dgm:alg>
                  <dgm:constrLst>
                    <dgm:constr type="alignOff" val="0.25"/>
                  </dgm:constrLst>
                </dgm:else>
              </dgm:choose>
            </dgm:if>
            <dgm:if name="Name14" func="var" arg="hierBranch" op="equ" val="hang">
              <dgm:alg type="hierRoot"/>
              <dgm:constrLst>
                <dgm:constr type="alignOff" val="0.65"/>
              </dgm:constrLst>
            </dgm:if>
            <dgm:else name="Name15">
              <dgm:alg type="hierRoot"/>
              <dgm:constrLst>
                <dgm:constr type="alignOff"/>
                <dgm:constr type="bendDist" for="des" ptType="parTrans" refType="sp" fact="0.5"/>
              </dgm:constrLst>
            </dgm:else>
          </dgm:choose>
          <dgm:shape xmlns:r="http://schemas.openxmlformats.org/officeDocument/2006/relationships" r:blip="">
            <dgm:adjLst/>
          </dgm:shape>
          <dgm:presOf/>
          <dgm:ruleLst/>
          <dgm:layoutNode name="rootComposite1">
            <dgm:alg type="composite"/>
            <dgm:shape xmlns:r="http://schemas.openxmlformats.org/officeDocument/2006/relationships" r:blip="">
              <dgm:adjLst/>
            </dgm:shape>
            <dgm:presOf axis="self" ptType="node" cnt="1"/>
            <dgm:choose name="Name16">
              <dgm:if name="Name17" func="var" arg="hierBranch" op="equ" val="init">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if name="Name18" func="var" arg="hierBranch" op="equ" val="l">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if>
              <dgm:if name="Name19" func="var" arg="hierBranch" op="equ" val="r">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else name="Name20">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else>
            </dgm:choose>
            <dgm:ruleLst/>
            <dgm:layoutNode name="rootText1" styleLbl="node0">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1" moveWith="rootText1">
              <dgm:alg type="sp"/>
              <dgm:shape xmlns:r="http://schemas.openxmlformats.org/officeDocument/2006/relationships" type="rect" r:blip="" hideGeom="1">
                <dgm:adjLst/>
              </dgm:shape>
              <dgm:presOf axis="self" ptType="node" cnt="1"/>
              <dgm:constrLst/>
              <dgm:ruleLst/>
            </dgm:layoutNode>
          </dgm:layoutNode>
          <dgm:layoutNode name="hierChild2">
            <dgm:choose name="Name21">
              <dgm:if name="Name22" func="var" arg="hierBranch" op="equ" val="l">
                <dgm:alg type="hierChild">
                  <dgm:param type="chAlign" val="r"/>
                  <dgm:param type="linDir" val="fromT"/>
                </dgm:alg>
              </dgm:if>
              <dgm:if name="Name23" func="var" arg="hierBranch" op="equ" val="r">
                <dgm:alg type="hierChild">
                  <dgm:param type="chAlign" val="l"/>
                  <dgm:param type="linDir" val="fromT"/>
                </dgm:alg>
              </dgm:if>
              <dgm:if name="Name24" func="var" arg="hierBranch" op="equ" val="hang">
                <dgm:choose name="Name25">
                  <dgm:if name="Name26" func="var" arg="dir" op="equ" val="norm">
                    <dgm:alg type="hierChild">
                      <dgm:param type="chAlign" val="l"/>
                      <dgm:param type="linDir" val="fromL"/>
                      <dgm:param type="secChAlign" val="t"/>
                      <dgm:param type="secLinDir" val="fromT"/>
                    </dgm:alg>
                  </dgm:if>
                  <dgm:else name="Name27">
                    <dgm:alg type="hierChild">
                      <dgm:param type="chAlign" val="l"/>
                      <dgm:param type="linDir" val="fromR"/>
                      <dgm:param type="secChAlign" val="t"/>
                      <dgm:param type="secLinDir" val="fromT"/>
                    </dgm:alg>
                  </dgm:else>
                </dgm:choose>
              </dgm:if>
              <dgm:else name="Name28">
                <dgm:choose name="Name29">
                  <dgm:if name="Name30" func="var" arg="dir" op="equ" val="norm">
                    <dgm:alg type="hierChild"/>
                  </dgm:if>
                  <dgm:else name="Name31">
                    <dgm:alg type="hierChild">
                      <dgm:param type="linDir" val="fromR"/>
                    </dgm:alg>
                  </dgm:else>
                </dgm:choose>
              </dgm:else>
            </dgm:choose>
            <dgm:shape xmlns:r="http://schemas.openxmlformats.org/officeDocument/2006/relationships" r:blip="">
              <dgm:adjLst/>
            </dgm:shape>
            <dgm:presOf/>
            <dgm:constrLst/>
            <dgm:ruleLst/>
            <dgm:forEach name="rep2a" axis="ch" ptType="nonAsst">
              <dgm:forEach name="Name32" axis="precedSib" ptType="parTrans" st="-1" cnt="1">
                <dgm:choose name="Name33">
                  <dgm:if name="Name34" func="var" arg="hierBranch" op="equ" val="std">
                    <dgm:layoutNode name="Name35">
                      <dgm:alg type="conn">
                        <dgm:param type="connRout" val="bend"/>
                        <dgm:param type="dim" val="1D"/>
                        <dgm:param type="endSty" val="noArr"/>
                        <dgm:param type="begPts" val="bCtr"/>
                        <dgm:param type="endPts" val="tCtr"/>
                        <dgm:param type="bendPt" val="end"/>
                      </dgm:alg>
                      <dgm:shape xmlns:r="http://schemas.openxmlformats.org/officeDocument/2006/relationships" type="conn" r:blip="" zOrderOff="-99999">
                        <dgm:adjLst/>
                      </dgm:shape>
                      <dgm:presOf axis="self"/>
                      <dgm:constrLst>
                        <dgm:constr type="begPad"/>
                        <dgm:constr type="endPad"/>
                      </dgm:constrLst>
                      <dgm:ruleLst/>
                    </dgm:layoutNode>
                  </dgm:if>
                  <dgm:if name="Name36" func="var" arg="hierBranch" op="equ" val="init">
                    <dgm:layoutNode name="Name37">
                      <dgm:choose name="Name38">
                        <dgm:if name="Name39" axis="self" func="depth" op="lte" val="2">
                          <dgm:alg type="conn">
                            <dgm:param type="connRout" val="bend"/>
                            <dgm:param type="dim" val="1D"/>
                            <dgm:param type="endSty" val="noArr"/>
                            <dgm:param type="begPts" val="bCtr"/>
                            <dgm:param type="endPts" val="tCtr"/>
                            <dgm:param type="bendPt" val="end"/>
                          </dgm:alg>
                        </dgm:if>
                        <dgm:else name="Name40">
                          <dgm:choose name="Name41">
                            <dgm:if name="Name42" axis="par des" func="maxDepth" op="lte" val="1">
                              <dgm:choose name="Name43">
                                <dgm:if name="Name44" axis="par ch" ptType="node asst" func="cnt" op="gte" val="1">
                                  <dgm:alg type="conn">
                                    <dgm:param type="connRout" val="bend"/>
                                    <dgm:param type="dim" val="1D"/>
                                    <dgm:param type="endSty" val="noArr"/>
                                    <dgm:param type="begPts" val="bCtr"/>
                                    <dgm:param type="endPts" val="midL midR"/>
                                  </dgm:alg>
                                </dgm:if>
                                <dgm:else name="Name45">
                                  <dgm:alg type="conn">
                                    <dgm:param type="connRout" val="bend"/>
                                    <dgm:param type="dim" val="1D"/>
                                    <dgm:param type="endSty" val="noArr"/>
                                    <dgm:param type="begPts" val="bCtr"/>
                                    <dgm:param type="endPts" val="midL midR"/>
                                    <dgm:param type="srcNode" val="rootConnector"/>
                                  </dgm:alg>
                                </dgm:else>
                              </dgm:choose>
                            </dgm:if>
                            <dgm:else name="Name46">
                              <dgm:alg type="conn">
                                <dgm:param type="connRout" val="bend"/>
                                <dgm:param type="dim" val="1D"/>
                                <dgm:param type="endSty" val="noArr"/>
                                <dgm:param type="begPts" val="bCtr"/>
                                <dgm:param type="endPts" val="tCtr"/>
                                <dgm:param type="bendPt" val="end"/>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if>
                  <dgm:if name="Name47" func="var" arg="hierBranch" op="equ" val="hang">
                    <dgm:layoutNode name="Name48">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if>
                  <dgm:else name="Name49">
                    <dgm:layoutNode name="Name50">
                      <dgm:choose name="Name51">
                        <dgm:if name="Name52" axis="self" func="depth" op="lte" val="2">
                          <dgm:choose name="Name53">
                            <dgm:if name="Name54" axis="par ch" ptType="node asst" func="cnt" op="gte" val="1">
                              <dgm:alg type="conn">
                                <dgm:param type="connRout" val="bend"/>
                                <dgm:param type="dim" val="1D"/>
                                <dgm:param type="endSty" val="noArr"/>
                                <dgm:param type="begPts" val="bCtr"/>
                                <dgm:param type="endPts" val="midL midR"/>
                              </dgm:alg>
                            </dgm:if>
                            <dgm:else name="Name55">
                              <dgm:alg type="conn">
                                <dgm:param type="connRout" val="bend"/>
                                <dgm:param type="dim" val="1D"/>
                                <dgm:param type="endSty" val="noArr"/>
                                <dgm:param type="begPts" val="bCtr"/>
                                <dgm:param type="endPts" val="midL midR"/>
                                <dgm:param type="srcNode" val="rootConnector1"/>
                              </dgm:alg>
                            </dgm:else>
                          </dgm:choose>
                        </dgm:if>
                        <dgm:else name="Name56">
                          <dgm:choose name="Name57">
                            <dgm:if name="Name58" axis="par ch" ptType="node asst" func="cnt" op="gte" val="1">
                              <dgm:alg type="conn">
                                <dgm:param type="connRout" val="bend"/>
                                <dgm:param type="dim" val="1D"/>
                                <dgm:param type="endSty" val="noArr"/>
                                <dgm:param type="begPts" val="bCtr"/>
                                <dgm:param type="endPts" val="midL midR"/>
                              </dgm:alg>
                            </dgm:if>
                            <dgm:else name="Name59">
                              <dgm:alg type="conn">
                                <dgm:param type="connRout" val="bend"/>
                                <dgm:param type="dim" val="1D"/>
                                <dgm:param type="endSty" val="noArr"/>
                                <dgm:param type="begPts" val="bCtr"/>
                                <dgm:param type="endPts" val="midL midR"/>
                                <dgm:param type="srcNode" val="rootConnector"/>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else>
                </dgm:choose>
              </dgm:forEach>
              <dgm:layoutNode name="hierRoot2">
                <dgm:varLst>
                  <dgm:hierBranch val="init"/>
                </dgm:varLst>
                <dgm:choose name="Name60">
                  <dgm:if name="Name61" func="var" arg="hierBranch" op="equ" val="l">
                    <dgm:choose name="Name62">
                      <dgm:if name="Name63" axis="ch" ptType="asst" func="cnt" op="gte" val="1">
                        <dgm:alg type="hierRoot">
                          <dgm:param type="hierAlign" val="tR"/>
                        </dgm:alg>
                        <dgm:shape xmlns:r="http://schemas.openxmlformats.org/officeDocument/2006/relationships" r:blip="">
                          <dgm:adjLst/>
                        </dgm:shape>
                        <dgm:presOf/>
                        <dgm:constrLst>
                          <dgm:constr type="alignOff" val="0.65"/>
                        </dgm:constrLst>
                      </dgm:if>
                      <dgm:else name="Name64">
                        <dgm:alg type="hierRoot">
                          <dgm:param type="hierAlign" val="tR"/>
                        </dgm:alg>
                        <dgm:shape xmlns:r="http://schemas.openxmlformats.org/officeDocument/2006/relationships" r:blip="">
                          <dgm:adjLst/>
                        </dgm:shape>
                        <dgm:presOf/>
                        <dgm:constrLst>
                          <dgm:constr type="alignOff" val="0.25"/>
                        </dgm:constrLst>
                      </dgm:else>
                    </dgm:choose>
                  </dgm:if>
                  <dgm:if name="Name65" func="var" arg="hierBranch" op="equ" val="r">
                    <dgm:choose name="Name66">
                      <dgm:if name="Name67"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68">
                        <dgm:alg type="hierRoot">
                          <dgm:param type="hierAlign" val="tL"/>
                        </dgm:alg>
                        <dgm:shape xmlns:r="http://schemas.openxmlformats.org/officeDocument/2006/relationships" r:blip="">
                          <dgm:adjLst/>
                        </dgm:shape>
                        <dgm:presOf/>
                        <dgm:constrLst>
                          <dgm:constr type="alignOff" val="0.25"/>
                        </dgm:constrLst>
                      </dgm:else>
                    </dgm:choose>
                  </dgm:if>
                  <dgm:if name="Name69"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70" func="var" arg="hierBranch" op="equ" val="init">
                    <dgm:choose name="Name71">
                      <dgm:if name="Name72" axis="des" func="maxDepth" op="lte" val="1">
                        <dgm:choose name="Name73">
                          <dgm:if name="Name74"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75">
                            <dgm:alg type="hierRoot">
                              <dgm:param type="hierAlign" val="tL"/>
                            </dgm:alg>
                            <dgm:shape xmlns:r="http://schemas.openxmlformats.org/officeDocument/2006/relationships" r:blip="">
                              <dgm:adjLst/>
                            </dgm:shape>
                            <dgm:presOf/>
                            <dgm:constrLst>
                              <dgm:constr type="alignOff" val="0.25"/>
                            </dgm:constrLst>
                          </dgm:else>
                        </dgm:choose>
                      </dgm:if>
                      <dgm:else name="Name76">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77">
                    <dgm:alg type="hierRoot"/>
                    <dgm:shape xmlns:r="http://schemas.openxmlformats.org/officeDocument/2006/relationships" r:blip="">
                      <dgm:adjLst/>
                    </dgm:shape>
                    <dgm:presOf/>
                    <dgm:constrLst>
                      <dgm:constr type="alignOff" val="0.65"/>
                    </dgm:constrLst>
                  </dgm:else>
                </dgm:choose>
                <dgm:ruleLst/>
                <dgm:layoutNode name="rootComposite">
                  <dgm:alg type="composite"/>
                  <dgm:shape xmlns:r="http://schemas.openxmlformats.org/officeDocument/2006/relationships" r:blip="">
                    <dgm:adjLst/>
                  </dgm:shape>
                  <dgm:presOf axis="self" ptType="node" cnt="1"/>
                  <dgm:choose name="Name78">
                    <dgm:if name="Name79" func="var" arg="hierBranch" op="equ" val="init">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if name="Name80" func="var" arg="hierBranch" op="equ" val="l">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if>
                    <dgm:if name="Name81" func="var" arg="hierBranch" op="equ" val="r">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82">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 moveWith="rootText">
                    <dgm:alg type="sp"/>
                    <dgm:shape xmlns:r="http://schemas.openxmlformats.org/officeDocument/2006/relationships" type="rect" r:blip="" hideGeom="1">
                      <dgm:adjLst/>
                    </dgm:shape>
                    <dgm:presOf axis="self" ptType="node" cnt="1"/>
                    <dgm:constrLst/>
                    <dgm:ruleLst/>
                  </dgm:layoutNode>
                </dgm:layoutNode>
                <dgm:layoutNode name="hierChild4">
                  <dgm:choose name="Name83">
                    <dgm:if name="Name84" func="var" arg="hierBranch" op="equ" val="l">
                      <dgm:alg type="hierChild">
                        <dgm:param type="chAlign" val="r"/>
                        <dgm:param type="linDir" val="fromT"/>
                      </dgm:alg>
                    </dgm:if>
                    <dgm:if name="Name85" func="var" arg="hierBranch" op="equ" val="r">
                      <dgm:alg type="hierChild">
                        <dgm:param type="chAlign" val="l"/>
                        <dgm:param type="linDir" val="fromT"/>
                      </dgm:alg>
                    </dgm:if>
                    <dgm:if name="Name86" func="var" arg="hierBranch" op="equ" val="hang">
                      <dgm:choose name="Name87">
                        <dgm:if name="Name88" func="var" arg="dir" op="equ" val="norm">
                          <dgm:alg type="hierChild">
                            <dgm:param type="chAlign" val="l"/>
                            <dgm:param type="linDir" val="fromL"/>
                            <dgm:param type="secChAlign" val="t"/>
                            <dgm:param type="secLinDir" val="fromT"/>
                          </dgm:alg>
                        </dgm:if>
                        <dgm:else name="Name89">
                          <dgm:alg type="hierChild">
                            <dgm:param type="chAlign" val="l"/>
                            <dgm:param type="linDir" val="fromR"/>
                            <dgm:param type="secChAlign" val="t"/>
                            <dgm:param type="secLinDir" val="fromT"/>
                          </dgm:alg>
                        </dgm:else>
                      </dgm:choose>
                    </dgm:if>
                    <dgm:if name="Name90" func="var" arg="hierBranch" op="equ" val="std">
                      <dgm:choose name="Name91">
                        <dgm:if name="Name92" func="var" arg="dir" op="equ" val="norm">
                          <dgm:alg type="hierChild"/>
                        </dgm:if>
                        <dgm:else name="Name93">
                          <dgm:alg type="hierChild">
                            <dgm:param type="linDir" val="fromR"/>
                          </dgm:alg>
                        </dgm:else>
                      </dgm:choose>
                    </dgm:if>
                    <dgm:if name="Name94" func="var" arg="hierBranch" op="equ" val="init">
                      <dgm:choose name="Name95">
                        <dgm:if name="Name96" axis="des" func="maxDepth" op="lte" val="1">
                          <dgm:alg type="hierChild">
                            <dgm:param type="chAlign" val="l"/>
                            <dgm:param type="linDir" val="fromT"/>
                          </dgm:alg>
                        </dgm:if>
                        <dgm:else name="Name97">
                          <dgm:choose name="Name98">
                            <dgm:if name="Name99" func="var" arg="dir" op="equ" val="norm">
                              <dgm:alg type="hierChild"/>
                            </dgm:if>
                            <dgm:else name="Name100">
                              <dgm:alg type="hierChild">
                                <dgm:param type="linDir" val="fromR"/>
                              </dgm:alg>
                            </dgm:else>
                          </dgm:choose>
                        </dgm:else>
                      </dgm:choose>
                    </dgm:if>
                    <dgm:else name="Name101"/>
                  </dgm:choose>
                  <dgm:shape xmlns:r="http://schemas.openxmlformats.org/officeDocument/2006/relationships" r:blip="">
                    <dgm:adjLst/>
                  </dgm:shape>
                  <dgm:presOf/>
                  <dgm:constrLst/>
                  <dgm:ruleLst/>
                  <dgm:forEach name="Name102" ref="rep2a"/>
                </dgm:layoutNode>
                <dgm:layoutNode name="hierChild5">
                  <dgm:choose name="Name103">
                    <dgm:if name="Name104" func="var" arg="dir" op="equ" val="norm">
                      <dgm:alg type="hierChild">
                        <dgm:param type="chAlign" val="l"/>
                        <dgm:param type="linDir" val="fromL"/>
                        <dgm:param type="secChAlign" val="t"/>
                        <dgm:param type="secLinDir" val="fromT"/>
                      </dgm:alg>
                    </dgm:if>
                    <dgm:else name="Name105">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06" ref="rep2b"/>
                </dgm:layoutNode>
              </dgm:layoutNode>
            </dgm:forEach>
          </dgm:layoutNode>
          <dgm:layoutNode name="hierChild3">
            <dgm:choose name="Name107">
              <dgm:if name="Name108" func="var" arg="dir" op="equ" val="norm">
                <dgm:alg type="hierChild">
                  <dgm:param type="chAlign" val="l"/>
                  <dgm:param type="linDir" val="fromL"/>
                  <dgm:param type="secChAlign" val="t"/>
                  <dgm:param type="secLinDir" val="fromT"/>
                </dgm:alg>
              </dgm:if>
              <dgm:else name="Name109">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rep2b" axis="ch" ptType="asst">
              <dgm:forEach name="Name110" axis="precedSib" ptType="parTrans" st="-1" cnt="1">
                <dgm:layoutNode name="Name111">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forEach>
              <dgm:layoutNode name="hierRoot3">
                <dgm:varLst>
                  <dgm:hierBranch val="init"/>
                </dgm:varLst>
                <dgm:choose name="Name112">
                  <dgm:if name="Name113" func="var" arg="hierBranch" op="equ" val="l">
                    <dgm:alg type="hierRoot">
                      <dgm:param type="hierAlign" val="tR"/>
                    </dgm:alg>
                    <dgm:shape xmlns:r="http://schemas.openxmlformats.org/officeDocument/2006/relationships" r:blip="">
                      <dgm:adjLst/>
                    </dgm:shape>
                    <dgm:presOf/>
                    <dgm:constrLst>
                      <dgm:constr type="alignOff" val="0.65"/>
                    </dgm:constrLst>
                  </dgm:if>
                  <dgm:if name="Name114" func="var" arg="hierBranch" op="equ" val="r">
                    <dgm:alg type="hierRoot">
                      <dgm:param type="hierAlign" val="tL"/>
                    </dgm:alg>
                    <dgm:shape xmlns:r="http://schemas.openxmlformats.org/officeDocument/2006/relationships" r:blip="">
                      <dgm:adjLst/>
                    </dgm:shape>
                    <dgm:presOf/>
                    <dgm:constrLst>
                      <dgm:constr type="alignOff" val="0.65"/>
                    </dgm:constrLst>
                  </dgm:if>
                  <dgm:if name="Name115" func="var" arg="hierBranch" op="equ" val="hang">
                    <dgm:alg type="hierRoot"/>
                    <dgm:shape xmlns:r="http://schemas.openxmlformats.org/officeDocument/2006/relationships" r:blip="">
                      <dgm:adjLst/>
                    </dgm:shape>
                    <dgm:presOf/>
                    <dgm:constrLst>
                      <dgm:constr type="alignOff" val="0.65"/>
                    </dgm:constrLst>
                  </dgm:if>
                  <dgm:if name="Name116"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117" func="var" arg="hierBranch" op="equ" val="init">
                    <dgm:choose name="Name118">
                      <dgm:if name="Name119" axis="des" func="maxDepth" op="lte" val="1">
                        <dgm:alg type="hierRoot">
                          <dgm:param type="hierAlign" val="tL"/>
                        </dgm:alg>
                        <dgm:shape xmlns:r="http://schemas.openxmlformats.org/officeDocument/2006/relationships" r:blip="">
                          <dgm:adjLst/>
                        </dgm:shape>
                        <dgm:presOf/>
                        <dgm:constrLst>
                          <dgm:constr type="alignOff" val="0.65"/>
                        </dgm:constrLst>
                      </dgm:if>
                      <dgm:else name="Name120">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121"/>
                </dgm:choose>
                <dgm:ruleLst/>
                <dgm:layoutNode name="rootComposite3">
                  <dgm:alg type="composite"/>
                  <dgm:shape xmlns:r="http://schemas.openxmlformats.org/officeDocument/2006/relationships" r:blip="">
                    <dgm:adjLst/>
                  </dgm:shape>
                  <dgm:presOf axis="self" ptType="node" cnt="1"/>
                  <dgm:choose name="Name122">
                    <dgm:if name="Name123" func="var" arg="hierBranch" op="equ" val="init">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if name="Name124" func="var" arg="hierBranch" op="equ" val="l">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if>
                    <dgm:if name="Name125" func="var" arg="hierBranch" op="equ" val="r">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else name="Name126">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else>
                  </dgm:choose>
                  <dgm:ruleLst/>
                  <dgm:layoutNode name="rootText3">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3" moveWith="rootText1">
                    <dgm:alg type="sp"/>
                    <dgm:shape xmlns:r="http://schemas.openxmlformats.org/officeDocument/2006/relationships" type="rect" r:blip="" hideGeom="1">
                      <dgm:adjLst/>
                    </dgm:shape>
                    <dgm:presOf axis="self" ptType="node" cnt="1"/>
                    <dgm:constrLst/>
                    <dgm:ruleLst/>
                  </dgm:layoutNode>
                </dgm:layoutNode>
                <dgm:layoutNode name="hierChild6">
                  <dgm:choose name="Name127">
                    <dgm:if name="Name128" func="var" arg="hierBranch" op="equ" val="l">
                      <dgm:alg type="hierChild">
                        <dgm:param type="chAlign" val="r"/>
                        <dgm:param type="linDir" val="fromT"/>
                      </dgm:alg>
                    </dgm:if>
                    <dgm:if name="Name129" func="var" arg="hierBranch" op="equ" val="r">
                      <dgm:alg type="hierChild">
                        <dgm:param type="chAlign" val="l"/>
                        <dgm:param type="linDir" val="fromT"/>
                      </dgm:alg>
                    </dgm:if>
                    <dgm:if name="Name130" func="var" arg="hierBranch" op="equ" val="hang">
                      <dgm:choose name="Name131">
                        <dgm:if name="Name132" func="var" arg="dir" op="equ" val="norm">
                          <dgm:alg type="hierChild">
                            <dgm:param type="chAlign" val="l"/>
                            <dgm:param type="linDir" val="fromL"/>
                            <dgm:param type="secChAlign" val="t"/>
                            <dgm:param type="secLinDir" val="fromT"/>
                          </dgm:alg>
                        </dgm:if>
                        <dgm:else name="Name133">
                          <dgm:alg type="hierChild">
                            <dgm:param type="chAlign" val="l"/>
                            <dgm:param type="linDir" val="fromR"/>
                            <dgm:param type="secChAlign" val="t"/>
                            <dgm:param type="secLinDir" val="fromT"/>
                          </dgm:alg>
                        </dgm:else>
                      </dgm:choose>
                    </dgm:if>
                    <dgm:if name="Name134" func="var" arg="hierBranch" op="equ" val="std">
                      <dgm:choose name="Name135">
                        <dgm:if name="Name136" func="var" arg="dir" op="equ" val="norm">
                          <dgm:alg type="hierChild"/>
                        </dgm:if>
                        <dgm:else name="Name137">
                          <dgm:alg type="hierChild">
                            <dgm:param type="linDir" val="fromR"/>
                          </dgm:alg>
                        </dgm:else>
                      </dgm:choose>
                    </dgm:if>
                    <dgm:if name="Name138" func="var" arg="hierBranch" op="equ" val="init">
                      <dgm:choose name="Name139">
                        <dgm:if name="Name140" axis="des" func="maxDepth" op="lte" val="1">
                          <dgm:alg type="hierChild">
                            <dgm:param type="chAlign" val="l"/>
                            <dgm:param type="linDir" val="fromT"/>
                          </dgm:alg>
                        </dgm:if>
                        <dgm:else name="Name141">
                          <dgm:alg type="hierChild"/>
                        </dgm:else>
                      </dgm:choose>
                    </dgm:if>
                    <dgm:else name="Name142"/>
                  </dgm:choose>
                  <dgm:shape xmlns:r="http://schemas.openxmlformats.org/officeDocument/2006/relationships" r:blip="">
                    <dgm:adjLst/>
                  </dgm:shape>
                  <dgm:presOf/>
                  <dgm:constrLst/>
                  <dgm:ruleLst/>
                  <dgm:forEach name="Name143" ref="rep2a"/>
                </dgm:layoutNode>
                <dgm:layoutNode name="hierChild7">
                  <dgm:choose name="Name144">
                    <dgm:if name="Name145" func="var" arg="dir" op="equ" val="norm">
                      <dgm:alg type="hierChild">
                        <dgm:param type="chAlign" val="l"/>
                        <dgm:param type="linDir" val="fromL"/>
                        <dgm:param type="secChAlign" val="t"/>
                        <dgm:param type="secLinDir" val="fromT"/>
                      </dgm:alg>
                    </dgm:if>
                    <dgm:else name="Name146">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47" ref="rep2b"/>
                </dgm:layoutNode>
              </dgm:layoutNode>
            </dgm:forEach>
          </dgm:layoutNode>
        </dgm:layoutNode>
      </dgm:forEach>
    </dgm:forEach>
  </dgm:layoutNode>
</dgm:layoutDef>
</file>

<file path=word/diagrams/layout2.xml><?xml version="1.0" encoding="utf-8"?>
<dgm:layoutDef xmlns:dgm="http://schemas.openxmlformats.org/drawingml/2006/diagram" xmlns:a="http://schemas.openxmlformats.org/drawingml/2006/main" uniqueId="urn:microsoft.com/office/officeart/2005/8/layout/orgChart1">
  <dgm:title val=""/>
  <dgm:desc val=""/>
  <dgm:catLst>
    <dgm:cat type="hierarchy" pri="1000"/>
    <dgm:cat type="convert" pri="6000"/>
  </dgm:catLst>
  <dgm:sampData>
    <dgm:dataModel>
      <dgm:ptLst>
        <dgm:pt modelId="0" type="doc"/>
        <dgm:pt modelId="1">
          <dgm:prSet phldr="1"/>
        </dgm:pt>
        <dgm:pt modelId="2" type="asst">
          <dgm:prSet phldr="1"/>
        </dgm:pt>
        <dgm:pt modelId="3">
          <dgm:prSet phldr="1"/>
        </dgm:pt>
        <dgm:pt modelId="4">
          <dgm:prSet phldr="1"/>
        </dgm:pt>
        <dgm:pt modelId="5">
          <dgm:prSet phldr="1"/>
        </dgm:pt>
      </dgm:ptLst>
      <dgm:cxnLst>
        <dgm:cxn modelId="5" srcId="0" destId="1" srcOrd="0" destOrd="0"/>
        <dgm:cxn modelId="6" srcId="1" destId="2" srcOrd="0" destOrd="0"/>
        <dgm:cxn modelId="7" srcId="1" destId="3" srcOrd="1" destOrd="0"/>
        <dgm:cxn modelId="8" srcId="1" destId="4" srcOrd="2" destOrd="0"/>
        <dgm:cxn modelId="9" srcId="1" destId="5" srcOrd="3" destOrd="0"/>
      </dgm:cxnLst>
      <dgm:bg/>
      <dgm:whole/>
    </dgm:dataModel>
  </dgm:sampData>
  <dgm:styleData>
    <dgm:dataModel>
      <dgm:ptLst>
        <dgm:pt modelId="0" type="doc"/>
        <dgm:pt modelId="1"/>
        <dgm:pt modelId="12"/>
        <dgm:pt modelId="13"/>
      </dgm:ptLst>
      <dgm:cxnLst>
        <dgm:cxn modelId="2" srcId="0" destId="1" srcOrd="0" destOrd="0"/>
        <dgm:cxn modelId="16" srcId="1" destId="12" srcOrd="1" destOrd="0"/>
        <dgm:cxn modelId="17" srcId="1" destId="13" srcOrd="2" destOrd="0"/>
      </dgm:cxnLst>
      <dgm:bg/>
      <dgm:whole/>
    </dgm:dataModel>
  </dgm:styleData>
  <dgm:clrData>
    <dgm:dataModel>
      <dgm:ptLst>
        <dgm:pt modelId="0" type="doc"/>
        <dgm:pt modelId="1"/>
        <dgm:pt modelId="11" type="asst"/>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clrData>
  <dgm:layoutNode name="hierChild1">
    <dgm:varLst>
      <dgm:orgChart val="1"/>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w" for="des" forName="rootComposite1" refType="w" fact="10"/>
      <dgm:constr type="h" for="des" forName="rootComposite1" refType="w" refFor="des" refForName="rootComposite1" fact="0.5"/>
      <dgm:constr type="w" for="des" forName="rootComposite" refType="w" fact="10"/>
      <dgm:constr type="h" for="des" forName="rootComposite" refType="w" refFor="des" refForName="rootComposite1" fact="0.5"/>
      <dgm:constr type="w" for="des" forName="rootComposite3" refType="w" fact="10"/>
      <dgm:constr type="h" for="des" forName="rootComposite3" refType="w" refFor="des" refForName="rootComposite1" fact="0.5"/>
      <dgm:constr type="primFontSz" for="des" ptType="node" op="equ"/>
      <dgm:constr type="sp" for="des" op="equ"/>
      <dgm:constr type="sp" for="des" forName="hierRoot1" refType="w" refFor="des" refForName="rootComposite1" fact="0.21"/>
      <dgm:constr type="sp" for="des" forName="hierRoot2" refType="sp" refFor="des" refForName="hierRoot1"/>
      <dgm:constr type="sp" for="des" forName="hierRoot3" refType="sp" refFor="des" refForName="hierRoot1"/>
      <dgm:constr type="sibSp" refType="w" refFor="des" refForName="rootComposite1" fact="0.2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ibSp" for="des" forName="hierChild7" refType="sibSp"/>
      <dgm:constr type="secSibSp" refType="w" refFor="des" refForName="rootComposite1" fact="0.21"/>
      <dgm:constr type="secSibSp" for="des" forName="hierChild2" refType="secSibSp"/>
      <dgm:constr type="secSibSp" for="des" forName="hierChild3" refType="secSibSp"/>
      <dgm:constr type="secSibSp" for="des" forName="hierChild4" refType="secSibSp"/>
      <dgm:constr type="secSibSp" for="des" forName="hierChild5" refType="secSibSp"/>
      <dgm:constr type="secSibSp" for="des" forName="hierChild6" refType="secSibSp"/>
      <dgm:constr type="secSibSp" for="des" forName="hierChild7" refType="secSibSp"/>
    </dgm:constrLst>
    <dgm:ruleLst/>
    <dgm:forEach name="Name3" axis="ch">
      <dgm:forEach name="Name4" axis="self" ptType="node">
        <dgm:layoutNode name="hierRoot1">
          <dgm:varLst>
            <dgm:hierBranch val="init"/>
          </dgm:varLst>
          <dgm:choose name="Name5">
            <dgm:if name="Name6" func="var" arg="hierBranch" op="equ" val="l">
              <dgm:choose name="Name7">
                <dgm:if name="Name8" axis="ch" ptType="asst" func="cnt" op="gte" val="1">
                  <dgm:alg type="hierRoot">
                    <dgm:param type="hierAlign" val="tR"/>
                  </dgm:alg>
                  <dgm:constrLst>
                    <dgm:constr type="alignOff" val="0.65"/>
                  </dgm:constrLst>
                </dgm:if>
                <dgm:else name="Name9">
                  <dgm:alg type="hierRoot">
                    <dgm:param type="hierAlign" val="tR"/>
                  </dgm:alg>
                  <dgm:constrLst>
                    <dgm:constr type="alignOff" val="0.25"/>
                  </dgm:constrLst>
                </dgm:else>
              </dgm:choose>
            </dgm:if>
            <dgm:if name="Name10" func="var" arg="hierBranch" op="equ" val="r">
              <dgm:choose name="Name11">
                <dgm:if name="Name12" axis="ch" ptType="asst" func="cnt" op="gte" val="1">
                  <dgm:alg type="hierRoot">
                    <dgm:param type="hierAlign" val="tL"/>
                  </dgm:alg>
                  <dgm:constrLst>
                    <dgm:constr type="alignOff" val="0.65"/>
                  </dgm:constrLst>
                </dgm:if>
                <dgm:else name="Name13">
                  <dgm:alg type="hierRoot">
                    <dgm:param type="hierAlign" val="tL"/>
                  </dgm:alg>
                  <dgm:constrLst>
                    <dgm:constr type="alignOff" val="0.25"/>
                  </dgm:constrLst>
                </dgm:else>
              </dgm:choose>
            </dgm:if>
            <dgm:if name="Name14" func="var" arg="hierBranch" op="equ" val="hang">
              <dgm:alg type="hierRoot"/>
              <dgm:constrLst>
                <dgm:constr type="alignOff" val="0.65"/>
              </dgm:constrLst>
            </dgm:if>
            <dgm:else name="Name15">
              <dgm:alg type="hierRoot"/>
              <dgm:constrLst>
                <dgm:constr type="alignOff"/>
                <dgm:constr type="bendDist" for="des" ptType="parTrans" refType="sp" fact="0.5"/>
              </dgm:constrLst>
            </dgm:else>
          </dgm:choose>
          <dgm:shape xmlns:r="http://schemas.openxmlformats.org/officeDocument/2006/relationships" r:blip="">
            <dgm:adjLst/>
          </dgm:shape>
          <dgm:presOf/>
          <dgm:ruleLst/>
          <dgm:layoutNode name="rootComposite1">
            <dgm:alg type="composite"/>
            <dgm:shape xmlns:r="http://schemas.openxmlformats.org/officeDocument/2006/relationships" r:blip="">
              <dgm:adjLst/>
            </dgm:shape>
            <dgm:presOf axis="self" ptType="node" cnt="1"/>
            <dgm:choose name="Name16">
              <dgm:if name="Name17" func="var" arg="hierBranch" op="equ" val="init">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if name="Name18" func="var" arg="hierBranch" op="equ" val="l">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if>
              <dgm:if name="Name19" func="var" arg="hierBranch" op="equ" val="r">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else name="Name20">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else>
            </dgm:choose>
            <dgm:ruleLst/>
            <dgm:layoutNode name="rootText1" styleLbl="node0">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1" moveWith="rootText1">
              <dgm:alg type="sp"/>
              <dgm:shape xmlns:r="http://schemas.openxmlformats.org/officeDocument/2006/relationships" type="rect" r:blip="" hideGeom="1">
                <dgm:adjLst/>
              </dgm:shape>
              <dgm:presOf axis="self" ptType="node" cnt="1"/>
              <dgm:constrLst/>
              <dgm:ruleLst/>
            </dgm:layoutNode>
          </dgm:layoutNode>
          <dgm:layoutNode name="hierChild2">
            <dgm:choose name="Name21">
              <dgm:if name="Name22" func="var" arg="hierBranch" op="equ" val="l">
                <dgm:alg type="hierChild">
                  <dgm:param type="chAlign" val="r"/>
                  <dgm:param type="linDir" val="fromT"/>
                </dgm:alg>
              </dgm:if>
              <dgm:if name="Name23" func="var" arg="hierBranch" op="equ" val="r">
                <dgm:alg type="hierChild">
                  <dgm:param type="chAlign" val="l"/>
                  <dgm:param type="linDir" val="fromT"/>
                </dgm:alg>
              </dgm:if>
              <dgm:if name="Name24" func="var" arg="hierBranch" op="equ" val="hang">
                <dgm:choose name="Name25">
                  <dgm:if name="Name26" func="var" arg="dir" op="equ" val="norm">
                    <dgm:alg type="hierChild">
                      <dgm:param type="chAlign" val="l"/>
                      <dgm:param type="linDir" val="fromL"/>
                      <dgm:param type="secChAlign" val="t"/>
                      <dgm:param type="secLinDir" val="fromT"/>
                    </dgm:alg>
                  </dgm:if>
                  <dgm:else name="Name27">
                    <dgm:alg type="hierChild">
                      <dgm:param type="chAlign" val="l"/>
                      <dgm:param type="linDir" val="fromR"/>
                      <dgm:param type="secChAlign" val="t"/>
                      <dgm:param type="secLinDir" val="fromT"/>
                    </dgm:alg>
                  </dgm:else>
                </dgm:choose>
              </dgm:if>
              <dgm:else name="Name28">
                <dgm:choose name="Name29">
                  <dgm:if name="Name30" func="var" arg="dir" op="equ" val="norm">
                    <dgm:alg type="hierChild"/>
                  </dgm:if>
                  <dgm:else name="Name31">
                    <dgm:alg type="hierChild">
                      <dgm:param type="linDir" val="fromR"/>
                    </dgm:alg>
                  </dgm:else>
                </dgm:choose>
              </dgm:else>
            </dgm:choose>
            <dgm:shape xmlns:r="http://schemas.openxmlformats.org/officeDocument/2006/relationships" r:blip="">
              <dgm:adjLst/>
            </dgm:shape>
            <dgm:presOf/>
            <dgm:constrLst/>
            <dgm:ruleLst/>
            <dgm:forEach name="rep2a" axis="ch" ptType="nonAsst">
              <dgm:forEach name="Name32" axis="precedSib" ptType="parTrans" st="-1" cnt="1">
                <dgm:choose name="Name33">
                  <dgm:if name="Name34" func="var" arg="hierBranch" op="equ" val="std">
                    <dgm:layoutNode name="Name35">
                      <dgm:alg type="conn">
                        <dgm:param type="connRout" val="bend"/>
                        <dgm:param type="dim" val="1D"/>
                        <dgm:param type="endSty" val="noArr"/>
                        <dgm:param type="begPts" val="bCtr"/>
                        <dgm:param type="endPts" val="tCtr"/>
                        <dgm:param type="bendPt" val="end"/>
                      </dgm:alg>
                      <dgm:shape xmlns:r="http://schemas.openxmlformats.org/officeDocument/2006/relationships" type="conn" r:blip="" zOrderOff="-99999">
                        <dgm:adjLst/>
                      </dgm:shape>
                      <dgm:presOf axis="self"/>
                      <dgm:constrLst>
                        <dgm:constr type="begPad"/>
                        <dgm:constr type="endPad"/>
                      </dgm:constrLst>
                      <dgm:ruleLst/>
                    </dgm:layoutNode>
                  </dgm:if>
                  <dgm:if name="Name36" func="var" arg="hierBranch" op="equ" val="init">
                    <dgm:layoutNode name="Name37">
                      <dgm:choose name="Name38">
                        <dgm:if name="Name39" axis="self" func="depth" op="lte" val="2">
                          <dgm:alg type="conn">
                            <dgm:param type="connRout" val="bend"/>
                            <dgm:param type="dim" val="1D"/>
                            <dgm:param type="endSty" val="noArr"/>
                            <dgm:param type="begPts" val="bCtr"/>
                            <dgm:param type="endPts" val="tCtr"/>
                            <dgm:param type="bendPt" val="end"/>
                          </dgm:alg>
                        </dgm:if>
                        <dgm:else name="Name40">
                          <dgm:choose name="Name41">
                            <dgm:if name="Name42" axis="par des" func="maxDepth" op="lte" val="1">
                              <dgm:choose name="Name43">
                                <dgm:if name="Name44" axis="par ch" ptType="node asst" func="cnt" op="gte" val="1">
                                  <dgm:alg type="conn">
                                    <dgm:param type="connRout" val="bend"/>
                                    <dgm:param type="dim" val="1D"/>
                                    <dgm:param type="endSty" val="noArr"/>
                                    <dgm:param type="begPts" val="bCtr"/>
                                    <dgm:param type="endPts" val="midL midR"/>
                                  </dgm:alg>
                                </dgm:if>
                                <dgm:else name="Name45">
                                  <dgm:alg type="conn">
                                    <dgm:param type="connRout" val="bend"/>
                                    <dgm:param type="dim" val="1D"/>
                                    <dgm:param type="endSty" val="noArr"/>
                                    <dgm:param type="begPts" val="bCtr"/>
                                    <dgm:param type="endPts" val="midL midR"/>
                                    <dgm:param type="srcNode" val="rootConnector"/>
                                  </dgm:alg>
                                </dgm:else>
                              </dgm:choose>
                            </dgm:if>
                            <dgm:else name="Name46">
                              <dgm:alg type="conn">
                                <dgm:param type="connRout" val="bend"/>
                                <dgm:param type="dim" val="1D"/>
                                <dgm:param type="endSty" val="noArr"/>
                                <dgm:param type="begPts" val="bCtr"/>
                                <dgm:param type="endPts" val="tCtr"/>
                                <dgm:param type="bendPt" val="end"/>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if>
                  <dgm:if name="Name47" func="var" arg="hierBranch" op="equ" val="hang">
                    <dgm:layoutNode name="Name48">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if>
                  <dgm:else name="Name49">
                    <dgm:layoutNode name="Name50">
                      <dgm:choose name="Name51">
                        <dgm:if name="Name52" axis="self" func="depth" op="lte" val="2">
                          <dgm:choose name="Name53">
                            <dgm:if name="Name54" axis="par ch" ptType="node asst" func="cnt" op="gte" val="1">
                              <dgm:alg type="conn">
                                <dgm:param type="connRout" val="bend"/>
                                <dgm:param type="dim" val="1D"/>
                                <dgm:param type="endSty" val="noArr"/>
                                <dgm:param type="begPts" val="bCtr"/>
                                <dgm:param type="endPts" val="midL midR"/>
                              </dgm:alg>
                            </dgm:if>
                            <dgm:else name="Name55">
                              <dgm:alg type="conn">
                                <dgm:param type="connRout" val="bend"/>
                                <dgm:param type="dim" val="1D"/>
                                <dgm:param type="endSty" val="noArr"/>
                                <dgm:param type="begPts" val="bCtr"/>
                                <dgm:param type="endPts" val="midL midR"/>
                                <dgm:param type="srcNode" val="rootConnector1"/>
                              </dgm:alg>
                            </dgm:else>
                          </dgm:choose>
                        </dgm:if>
                        <dgm:else name="Name56">
                          <dgm:choose name="Name57">
                            <dgm:if name="Name58" axis="par ch" ptType="node asst" func="cnt" op="gte" val="1">
                              <dgm:alg type="conn">
                                <dgm:param type="connRout" val="bend"/>
                                <dgm:param type="dim" val="1D"/>
                                <dgm:param type="endSty" val="noArr"/>
                                <dgm:param type="begPts" val="bCtr"/>
                                <dgm:param type="endPts" val="midL midR"/>
                              </dgm:alg>
                            </dgm:if>
                            <dgm:else name="Name59">
                              <dgm:alg type="conn">
                                <dgm:param type="connRout" val="bend"/>
                                <dgm:param type="dim" val="1D"/>
                                <dgm:param type="endSty" val="noArr"/>
                                <dgm:param type="begPts" val="bCtr"/>
                                <dgm:param type="endPts" val="midL midR"/>
                                <dgm:param type="srcNode" val="rootConnector"/>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else>
                </dgm:choose>
              </dgm:forEach>
              <dgm:layoutNode name="hierRoot2">
                <dgm:varLst>
                  <dgm:hierBranch val="init"/>
                </dgm:varLst>
                <dgm:choose name="Name60">
                  <dgm:if name="Name61" func="var" arg="hierBranch" op="equ" val="l">
                    <dgm:choose name="Name62">
                      <dgm:if name="Name63" axis="ch" ptType="asst" func="cnt" op="gte" val="1">
                        <dgm:alg type="hierRoot">
                          <dgm:param type="hierAlign" val="tR"/>
                        </dgm:alg>
                        <dgm:shape xmlns:r="http://schemas.openxmlformats.org/officeDocument/2006/relationships" r:blip="">
                          <dgm:adjLst/>
                        </dgm:shape>
                        <dgm:presOf/>
                        <dgm:constrLst>
                          <dgm:constr type="alignOff" val="0.65"/>
                        </dgm:constrLst>
                      </dgm:if>
                      <dgm:else name="Name64">
                        <dgm:alg type="hierRoot">
                          <dgm:param type="hierAlign" val="tR"/>
                        </dgm:alg>
                        <dgm:shape xmlns:r="http://schemas.openxmlformats.org/officeDocument/2006/relationships" r:blip="">
                          <dgm:adjLst/>
                        </dgm:shape>
                        <dgm:presOf/>
                        <dgm:constrLst>
                          <dgm:constr type="alignOff" val="0.25"/>
                        </dgm:constrLst>
                      </dgm:else>
                    </dgm:choose>
                  </dgm:if>
                  <dgm:if name="Name65" func="var" arg="hierBranch" op="equ" val="r">
                    <dgm:choose name="Name66">
                      <dgm:if name="Name67"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68">
                        <dgm:alg type="hierRoot">
                          <dgm:param type="hierAlign" val="tL"/>
                        </dgm:alg>
                        <dgm:shape xmlns:r="http://schemas.openxmlformats.org/officeDocument/2006/relationships" r:blip="">
                          <dgm:adjLst/>
                        </dgm:shape>
                        <dgm:presOf/>
                        <dgm:constrLst>
                          <dgm:constr type="alignOff" val="0.25"/>
                        </dgm:constrLst>
                      </dgm:else>
                    </dgm:choose>
                  </dgm:if>
                  <dgm:if name="Name69"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70" func="var" arg="hierBranch" op="equ" val="init">
                    <dgm:choose name="Name71">
                      <dgm:if name="Name72" axis="des" func="maxDepth" op="lte" val="1">
                        <dgm:choose name="Name73">
                          <dgm:if name="Name74"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75">
                            <dgm:alg type="hierRoot">
                              <dgm:param type="hierAlign" val="tL"/>
                            </dgm:alg>
                            <dgm:shape xmlns:r="http://schemas.openxmlformats.org/officeDocument/2006/relationships" r:blip="">
                              <dgm:adjLst/>
                            </dgm:shape>
                            <dgm:presOf/>
                            <dgm:constrLst>
                              <dgm:constr type="alignOff" val="0.25"/>
                            </dgm:constrLst>
                          </dgm:else>
                        </dgm:choose>
                      </dgm:if>
                      <dgm:else name="Name76">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77">
                    <dgm:alg type="hierRoot"/>
                    <dgm:shape xmlns:r="http://schemas.openxmlformats.org/officeDocument/2006/relationships" r:blip="">
                      <dgm:adjLst/>
                    </dgm:shape>
                    <dgm:presOf/>
                    <dgm:constrLst>
                      <dgm:constr type="alignOff" val="0.65"/>
                    </dgm:constrLst>
                  </dgm:else>
                </dgm:choose>
                <dgm:ruleLst/>
                <dgm:layoutNode name="rootComposite">
                  <dgm:alg type="composite"/>
                  <dgm:shape xmlns:r="http://schemas.openxmlformats.org/officeDocument/2006/relationships" r:blip="">
                    <dgm:adjLst/>
                  </dgm:shape>
                  <dgm:presOf axis="self" ptType="node" cnt="1"/>
                  <dgm:choose name="Name78">
                    <dgm:if name="Name79" func="var" arg="hierBranch" op="equ" val="init">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if name="Name80" func="var" arg="hierBranch" op="equ" val="l">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if>
                    <dgm:if name="Name81" func="var" arg="hierBranch" op="equ" val="r">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82">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 moveWith="rootText">
                    <dgm:alg type="sp"/>
                    <dgm:shape xmlns:r="http://schemas.openxmlformats.org/officeDocument/2006/relationships" type="rect" r:blip="" hideGeom="1">
                      <dgm:adjLst/>
                    </dgm:shape>
                    <dgm:presOf axis="self" ptType="node" cnt="1"/>
                    <dgm:constrLst/>
                    <dgm:ruleLst/>
                  </dgm:layoutNode>
                </dgm:layoutNode>
                <dgm:layoutNode name="hierChild4">
                  <dgm:choose name="Name83">
                    <dgm:if name="Name84" func="var" arg="hierBranch" op="equ" val="l">
                      <dgm:alg type="hierChild">
                        <dgm:param type="chAlign" val="r"/>
                        <dgm:param type="linDir" val="fromT"/>
                      </dgm:alg>
                    </dgm:if>
                    <dgm:if name="Name85" func="var" arg="hierBranch" op="equ" val="r">
                      <dgm:alg type="hierChild">
                        <dgm:param type="chAlign" val="l"/>
                        <dgm:param type="linDir" val="fromT"/>
                      </dgm:alg>
                    </dgm:if>
                    <dgm:if name="Name86" func="var" arg="hierBranch" op="equ" val="hang">
                      <dgm:choose name="Name87">
                        <dgm:if name="Name88" func="var" arg="dir" op="equ" val="norm">
                          <dgm:alg type="hierChild">
                            <dgm:param type="chAlign" val="l"/>
                            <dgm:param type="linDir" val="fromL"/>
                            <dgm:param type="secChAlign" val="t"/>
                            <dgm:param type="secLinDir" val="fromT"/>
                          </dgm:alg>
                        </dgm:if>
                        <dgm:else name="Name89">
                          <dgm:alg type="hierChild">
                            <dgm:param type="chAlign" val="l"/>
                            <dgm:param type="linDir" val="fromR"/>
                            <dgm:param type="secChAlign" val="t"/>
                            <dgm:param type="secLinDir" val="fromT"/>
                          </dgm:alg>
                        </dgm:else>
                      </dgm:choose>
                    </dgm:if>
                    <dgm:if name="Name90" func="var" arg="hierBranch" op="equ" val="std">
                      <dgm:choose name="Name91">
                        <dgm:if name="Name92" func="var" arg="dir" op="equ" val="norm">
                          <dgm:alg type="hierChild"/>
                        </dgm:if>
                        <dgm:else name="Name93">
                          <dgm:alg type="hierChild">
                            <dgm:param type="linDir" val="fromR"/>
                          </dgm:alg>
                        </dgm:else>
                      </dgm:choose>
                    </dgm:if>
                    <dgm:if name="Name94" func="var" arg="hierBranch" op="equ" val="init">
                      <dgm:choose name="Name95">
                        <dgm:if name="Name96" axis="des" func="maxDepth" op="lte" val="1">
                          <dgm:alg type="hierChild">
                            <dgm:param type="chAlign" val="l"/>
                            <dgm:param type="linDir" val="fromT"/>
                          </dgm:alg>
                        </dgm:if>
                        <dgm:else name="Name97">
                          <dgm:choose name="Name98">
                            <dgm:if name="Name99" func="var" arg="dir" op="equ" val="norm">
                              <dgm:alg type="hierChild"/>
                            </dgm:if>
                            <dgm:else name="Name100">
                              <dgm:alg type="hierChild">
                                <dgm:param type="linDir" val="fromR"/>
                              </dgm:alg>
                            </dgm:else>
                          </dgm:choose>
                        </dgm:else>
                      </dgm:choose>
                    </dgm:if>
                    <dgm:else name="Name101"/>
                  </dgm:choose>
                  <dgm:shape xmlns:r="http://schemas.openxmlformats.org/officeDocument/2006/relationships" r:blip="">
                    <dgm:adjLst/>
                  </dgm:shape>
                  <dgm:presOf/>
                  <dgm:constrLst/>
                  <dgm:ruleLst/>
                  <dgm:forEach name="Name102" ref="rep2a"/>
                </dgm:layoutNode>
                <dgm:layoutNode name="hierChild5">
                  <dgm:choose name="Name103">
                    <dgm:if name="Name104" func="var" arg="dir" op="equ" val="norm">
                      <dgm:alg type="hierChild">
                        <dgm:param type="chAlign" val="l"/>
                        <dgm:param type="linDir" val="fromL"/>
                        <dgm:param type="secChAlign" val="t"/>
                        <dgm:param type="secLinDir" val="fromT"/>
                      </dgm:alg>
                    </dgm:if>
                    <dgm:else name="Name105">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06" ref="rep2b"/>
                </dgm:layoutNode>
              </dgm:layoutNode>
            </dgm:forEach>
          </dgm:layoutNode>
          <dgm:layoutNode name="hierChild3">
            <dgm:choose name="Name107">
              <dgm:if name="Name108" func="var" arg="dir" op="equ" val="norm">
                <dgm:alg type="hierChild">
                  <dgm:param type="chAlign" val="l"/>
                  <dgm:param type="linDir" val="fromL"/>
                  <dgm:param type="secChAlign" val="t"/>
                  <dgm:param type="secLinDir" val="fromT"/>
                </dgm:alg>
              </dgm:if>
              <dgm:else name="Name109">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rep2b" axis="ch" ptType="asst">
              <dgm:forEach name="Name110" axis="precedSib" ptType="parTrans" st="-1" cnt="1">
                <dgm:layoutNode name="Name111">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forEach>
              <dgm:layoutNode name="hierRoot3">
                <dgm:varLst>
                  <dgm:hierBranch val="init"/>
                </dgm:varLst>
                <dgm:choose name="Name112">
                  <dgm:if name="Name113" func="var" arg="hierBranch" op="equ" val="l">
                    <dgm:alg type="hierRoot">
                      <dgm:param type="hierAlign" val="tR"/>
                    </dgm:alg>
                    <dgm:shape xmlns:r="http://schemas.openxmlformats.org/officeDocument/2006/relationships" r:blip="">
                      <dgm:adjLst/>
                    </dgm:shape>
                    <dgm:presOf/>
                    <dgm:constrLst>
                      <dgm:constr type="alignOff" val="0.65"/>
                    </dgm:constrLst>
                  </dgm:if>
                  <dgm:if name="Name114" func="var" arg="hierBranch" op="equ" val="r">
                    <dgm:alg type="hierRoot">
                      <dgm:param type="hierAlign" val="tL"/>
                    </dgm:alg>
                    <dgm:shape xmlns:r="http://schemas.openxmlformats.org/officeDocument/2006/relationships" r:blip="">
                      <dgm:adjLst/>
                    </dgm:shape>
                    <dgm:presOf/>
                    <dgm:constrLst>
                      <dgm:constr type="alignOff" val="0.65"/>
                    </dgm:constrLst>
                  </dgm:if>
                  <dgm:if name="Name115" func="var" arg="hierBranch" op="equ" val="hang">
                    <dgm:alg type="hierRoot"/>
                    <dgm:shape xmlns:r="http://schemas.openxmlformats.org/officeDocument/2006/relationships" r:blip="">
                      <dgm:adjLst/>
                    </dgm:shape>
                    <dgm:presOf/>
                    <dgm:constrLst>
                      <dgm:constr type="alignOff" val="0.65"/>
                    </dgm:constrLst>
                  </dgm:if>
                  <dgm:if name="Name116"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117" func="var" arg="hierBranch" op="equ" val="init">
                    <dgm:choose name="Name118">
                      <dgm:if name="Name119" axis="des" func="maxDepth" op="lte" val="1">
                        <dgm:alg type="hierRoot">
                          <dgm:param type="hierAlign" val="tL"/>
                        </dgm:alg>
                        <dgm:shape xmlns:r="http://schemas.openxmlformats.org/officeDocument/2006/relationships" r:blip="">
                          <dgm:adjLst/>
                        </dgm:shape>
                        <dgm:presOf/>
                        <dgm:constrLst>
                          <dgm:constr type="alignOff" val="0.65"/>
                        </dgm:constrLst>
                      </dgm:if>
                      <dgm:else name="Name120">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121"/>
                </dgm:choose>
                <dgm:ruleLst/>
                <dgm:layoutNode name="rootComposite3">
                  <dgm:alg type="composite"/>
                  <dgm:shape xmlns:r="http://schemas.openxmlformats.org/officeDocument/2006/relationships" r:blip="">
                    <dgm:adjLst/>
                  </dgm:shape>
                  <dgm:presOf axis="self" ptType="node" cnt="1"/>
                  <dgm:choose name="Name122">
                    <dgm:if name="Name123" func="var" arg="hierBranch" op="equ" val="init">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if name="Name124" func="var" arg="hierBranch" op="equ" val="l">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if>
                    <dgm:if name="Name125" func="var" arg="hierBranch" op="equ" val="r">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else name="Name126">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else>
                  </dgm:choose>
                  <dgm:ruleLst/>
                  <dgm:layoutNode name="rootText3">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3" moveWith="rootText1">
                    <dgm:alg type="sp"/>
                    <dgm:shape xmlns:r="http://schemas.openxmlformats.org/officeDocument/2006/relationships" type="rect" r:blip="" hideGeom="1">
                      <dgm:adjLst/>
                    </dgm:shape>
                    <dgm:presOf axis="self" ptType="node" cnt="1"/>
                    <dgm:constrLst/>
                    <dgm:ruleLst/>
                  </dgm:layoutNode>
                </dgm:layoutNode>
                <dgm:layoutNode name="hierChild6">
                  <dgm:choose name="Name127">
                    <dgm:if name="Name128" func="var" arg="hierBranch" op="equ" val="l">
                      <dgm:alg type="hierChild">
                        <dgm:param type="chAlign" val="r"/>
                        <dgm:param type="linDir" val="fromT"/>
                      </dgm:alg>
                    </dgm:if>
                    <dgm:if name="Name129" func="var" arg="hierBranch" op="equ" val="r">
                      <dgm:alg type="hierChild">
                        <dgm:param type="chAlign" val="l"/>
                        <dgm:param type="linDir" val="fromT"/>
                      </dgm:alg>
                    </dgm:if>
                    <dgm:if name="Name130" func="var" arg="hierBranch" op="equ" val="hang">
                      <dgm:choose name="Name131">
                        <dgm:if name="Name132" func="var" arg="dir" op="equ" val="norm">
                          <dgm:alg type="hierChild">
                            <dgm:param type="chAlign" val="l"/>
                            <dgm:param type="linDir" val="fromL"/>
                            <dgm:param type="secChAlign" val="t"/>
                            <dgm:param type="secLinDir" val="fromT"/>
                          </dgm:alg>
                        </dgm:if>
                        <dgm:else name="Name133">
                          <dgm:alg type="hierChild">
                            <dgm:param type="chAlign" val="l"/>
                            <dgm:param type="linDir" val="fromR"/>
                            <dgm:param type="secChAlign" val="t"/>
                            <dgm:param type="secLinDir" val="fromT"/>
                          </dgm:alg>
                        </dgm:else>
                      </dgm:choose>
                    </dgm:if>
                    <dgm:if name="Name134" func="var" arg="hierBranch" op="equ" val="std">
                      <dgm:choose name="Name135">
                        <dgm:if name="Name136" func="var" arg="dir" op="equ" val="norm">
                          <dgm:alg type="hierChild"/>
                        </dgm:if>
                        <dgm:else name="Name137">
                          <dgm:alg type="hierChild">
                            <dgm:param type="linDir" val="fromR"/>
                          </dgm:alg>
                        </dgm:else>
                      </dgm:choose>
                    </dgm:if>
                    <dgm:if name="Name138" func="var" arg="hierBranch" op="equ" val="init">
                      <dgm:choose name="Name139">
                        <dgm:if name="Name140" axis="des" func="maxDepth" op="lte" val="1">
                          <dgm:alg type="hierChild">
                            <dgm:param type="chAlign" val="l"/>
                            <dgm:param type="linDir" val="fromT"/>
                          </dgm:alg>
                        </dgm:if>
                        <dgm:else name="Name141">
                          <dgm:alg type="hierChild"/>
                        </dgm:else>
                      </dgm:choose>
                    </dgm:if>
                    <dgm:else name="Name142"/>
                  </dgm:choose>
                  <dgm:shape xmlns:r="http://schemas.openxmlformats.org/officeDocument/2006/relationships" r:blip="">
                    <dgm:adjLst/>
                  </dgm:shape>
                  <dgm:presOf/>
                  <dgm:constrLst/>
                  <dgm:ruleLst/>
                  <dgm:forEach name="Name143" ref="rep2a"/>
                </dgm:layoutNode>
                <dgm:layoutNode name="hierChild7">
                  <dgm:choose name="Name144">
                    <dgm:if name="Name145" func="var" arg="dir" op="equ" val="norm">
                      <dgm:alg type="hierChild">
                        <dgm:param type="chAlign" val="l"/>
                        <dgm:param type="linDir" val="fromL"/>
                        <dgm:param type="secChAlign" val="t"/>
                        <dgm:param type="secLinDir" val="fromT"/>
                      </dgm:alg>
                    </dgm:if>
                    <dgm:else name="Name146">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47" ref="rep2b"/>
                </dgm:layoutNode>
              </dgm:layoutNode>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Kantoorthema">
  <a:themeElements>
    <a:clrScheme name="Kantoor">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Kantoor">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Kantoor">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27E3946-7BE2-40E4-846F-D03FF041C89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70</Pages>
  <Words>25833</Words>
  <Characters>142083</Characters>
  <Application>Microsoft Office Word</Application>
  <DocSecurity>0</DocSecurity>
  <Lines>1184</Lines>
  <Paragraphs>335</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
      <vt:lpstr/>
    </vt:vector>
  </TitlesOfParts>
  <Company/>
  <LinksUpToDate>false</LinksUpToDate>
  <CharactersWithSpaces>167581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Woezik, W. van (Willem)</dc:creator>
  <cp:keywords/>
  <dc:description/>
  <cp:lastModifiedBy>Woezik, W. van (Willem)</cp:lastModifiedBy>
  <cp:revision>2</cp:revision>
  <cp:lastPrinted>2017-11-07T13:38:00Z</cp:lastPrinted>
  <dcterms:created xsi:type="dcterms:W3CDTF">2017-12-01T14:02:00Z</dcterms:created>
  <dcterms:modified xsi:type="dcterms:W3CDTF">2017-12-01T14:02:00Z</dcterms:modified>
</cp:coreProperties>
</file>