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0522E6" w14:textId="77777777" w:rsidR="000E1073" w:rsidRPr="00AE4191" w:rsidRDefault="00000000">
      <w:pPr>
        <w:jc w:val="center"/>
        <w:rPr>
          <w:color w:val="FFFFFF"/>
          <w:lang w:val="en-US"/>
        </w:rPr>
      </w:pPr>
      <w:r>
        <w:rPr>
          <w:noProof/>
          <w:color w:val="FFFFFF"/>
        </w:rPr>
        <w:drawing>
          <wp:anchor distT="114300" distB="114300" distL="114300" distR="114300" simplePos="0" relativeHeight="251658240" behindDoc="1" locked="0" layoutInCell="1" hidden="0" allowOverlap="1" wp14:anchorId="2F2515ED" wp14:editId="3CC6E6A9">
            <wp:simplePos x="0" y="0"/>
            <wp:positionH relativeFrom="page">
              <wp:posOffset>-68099</wp:posOffset>
            </wp:positionH>
            <wp:positionV relativeFrom="page">
              <wp:posOffset>-209549</wp:posOffset>
            </wp:positionV>
            <wp:extent cx="7700928" cy="9463088"/>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7700928" cy="9463088"/>
                    </a:xfrm>
                    <a:prstGeom prst="rect">
                      <a:avLst/>
                    </a:prstGeom>
                    <a:ln/>
                  </pic:spPr>
                </pic:pic>
              </a:graphicData>
            </a:graphic>
          </wp:anchor>
        </w:drawing>
      </w:r>
      <w:r w:rsidRPr="00AE4191">
        <w:rPr>
          <w:color w:val="FFFFFF"/>
          <w:lang w:val="en-US"/>
        </w:rPr>
        <w:t xml:space="preserve">Thesis Submitted in Partial Fulfillment of the Requirements for the Degree of </w:t>
      </w:r>
      <w:proofErr w:type="gramStart"/>
      <w:r w:rsidRPr="00AE4191">
        <w:rPr>
          <w:color w:val="FFFFFF"/>
          <w:lang w:val="en-US"/>
        </w:rPr>
        <w:t>Master in Political Science</w:t>
      </w:r>
      <w:proofErr w:type="gramEnd"/>
      <w:r w:rsidRPr="00AE4191">
        <w:rPr>
          <w:color w:val="FFFFFF"/>
          <w:lang w:val="en-US"/>
        </w:rPr>
        <w:t xml:space="preserve"> (MSc): Conflict, Power, and Politics.</w:t>
      </w:r>
    </w:p>
    <w:p w14:paraId="6A187E96" w14:textId="77777777" w:rsidR="000E1073" w:rsidRPr="00AE4191" w:rsidRDefault="000E1073">
      <w:pPr>
        <w:rPr>
          <w:color w:val="FFFFFF"/>
          <w:lang w:val="en-US"/>
        </w:rPr>
      </w:pPr>
    </w:p>
    <w:p w14:paraId="48BD20B3" w14:textId="77777777" w:rsidR="000E1073" w:rsidRPr="00AE4191" w:rsidRDefault="000E1073">
      <w:pPr>
        <w:jc w:val="center"/>
        <w:rPr>
          <w:rFonts w:ascii="Open Sans ExtraBold" w:eastAsia="Open Sans ExtraBold" w:hAnsi="Open Sans ExtraBold" w:cs="Open Sans ExtraBold"/>
          <w:color w:val="FFFFFF"/>
          <w:sz w:val="60"/>
          <w:szCs w:val="60"/>
          <w:lang w:val="en-US"/>
        </w:rPr>
      </w:pPr>
    </w:p>
    <w:p w14:paraId="1A9C5590" w14:textId="77777777" w:rsidR="000E1073" w:rsidRPr="00AE4191" w:rsidRDefault="00000000">
      <w:pPr>
        <w:pStyle w:val="Titel"/>
        <w:rPr>
          <w:lang w:val="en-US"/>
        </w:rPr>
      </w:pPr>
      <w:bookmarkStart w:id="0" w:name="_hpyzzzig05w0" w:colFirst="0" w:colLast="0"/>
      <w:bookmarkEnd w:id="0"/>
      <w:r w:rsidRPr="00AE4191">
        <w:rPr>
          <w:sz w:val="36"/>
          <w:szCs w:val="36"/>
          <w:lang w:val="en-US"/>
        </w:rPr>
        <w:t>The Self-Fulfilling Prophecy of Deviance</w:t>
      </w:r>
      <w:r w:rsidRPr="00AE4191">
        <w:rPr>
          <w:lang w:val="en-US"/>
        </w:rPr>
        <w:t xml:space="preserve"> </w:t>
      </w:r>
    </w:p>
    <w:p w14:paraId="7A8B2351" w14:textId="77777777" w:rsidR="000E1073" w:rsidRPr="00AE4191" w:rsidRDefault="00000000">
      <w:pPr>
        <w:pStyle w:val="Titel"/>
        <w:rPr>
          <w:lang w:val="en-US"/>
        </w:rPr>
      </w:pPr>
      <w:bookmarkStart w:id="1" w:name="_s1wckvtk976h" w:colFirst="0" w:colLast="0"/>
      <w:bookmarkEnd w:id="1"/>
      <w:r w:rsidRPr="00AE4191">
        <w:rPr>
          <w:rFonts w:ascii="Open Sans" w:eastAsia="Open Sans" w:hAnsi="Open Sans" w:cs="Open Sans"/>
          <w:sz w:val="28"/>
          <w:szCs w:val="28"/>
          <w:lang w:val="en-US"/>
        </w:rPr>
        <w:t xml:space="preserve">The Case of the Islamic Emirate of Afghanistan </w:t>
      </w:r>
      <w:r w:rsidRPr="00AE4191">
        <w:rPr>
          <w:rFonts w:ascii="Open Sans" w:eastAsia="Open Sans" w:hAnsi="Open Sans" w:cs="Open Sans"/>
          <w:sz w:val="30"/>
          <w:szCs w:val="30"/>
          <w:lang w:val="en-US"/>
        </w:rPr>
        <w:t xml:space="preserve"> </w:t>
      </w:r>
    </w:p>
    <w:p w14:paraId="46D6C87F" w14:textId="77777777" w:rsidR="000E1073" w:rsidRPr="00AE4191" w:rsidRDefault="000E1073">
      <w:pPr>
        <w:jc w:val="center"/>
        <w:rPr>
          <w:color w:val="FFFFFF"/>
          <w:lang w:val="en-US"/>
        </w:rPr>
      </w:pPr>
    </w:p>
    <w:p w14:paraId="38D68388" w14:textId="77777777" w:rsidR="000E1073" w:rsidRDefault="00000000">
      <w:pPr>
        <w:jc w:val="center"/>
        <w:rPr>
          <w:color w:val="FFFFFF"/>
        </w:rPr>
      </w:pPr>
      <w:r>
        <w:rPr>
          <w:color w:val="FFFFFF"/>
        </w:rPr>
        <w:t xml:space="preserve">By Linda van der Wolf </w:t>
      </w:r>
    </w:p>
    <w:p w14:paraId="1880D89E" w14:textId="77777777" w:rsidR="000E1073" w:rsidRDefault="00000000">
      <w:pPr>
        <w:jc w:val="center"/>
        <w:rPr>
          <w:color w:val="FFFFFF"/>
        </w:rPr>
      </w:pPr>
      <w:r>
        <w:rPr>
          <w:color w:val="FFFFFF"/>
        </w:rPr>
        <w:t>S1017483</w:t>
      </w:r>
    </w:p>
    <w:p w14:paraId="2202E191" w14:textId="77777777" w:rsidR="000E1073" w:rsidRDefault="000E1073">
      <w:pPr>
        <w:jc w:val="center"/>
        <w:rPr>
          <w:color w:val="FFFFFF"/>
        </w:rPr>
      </w:pPr>
    </w:p>
    <w:p w14:paraId="63944C0B" w14:textId="77777777" w:rsidR="000E1073" w:rsidRDefault="000E1073">
      <w:pPr>
        <w:jc w:val="center"/>
        <w:rPr>
          <w:color w:val="FFFFFF"/>
        </w:rPr>
      </w:pPr>
    </w:p>
    <w:p w14:paraId="4B363011" w14:textId="77777777" w:rsidR="000E1073" w:rsidRDefault="000E1073">
      <w:pPr>
        <w:jc w:val="center"/>
        <w:rPr>
          <w:color w:val="FFFFFF"/>
        </w:rPr>
      </w:pPr>
    </w:p>
    <w:p w14:paraId="78DECF7E" w14:textId="77777777" w:rsidR="000E1073" w:rsidRPr="00AE4191" w:rsidRDefault="00000000">
      <w:pPr>
        <w:jc w:val="center"/>
        <w:rPr>
          <w:color w:val="FFFFFF"/>
          <w:lang w:val="en-US"/>
        </w:rPr>
      </w:pPr>
      <w:r w:rsidRPr="00AE4191">
        <w:rPr>
          <w:color w:val="FFFFFF"/>
          <w:lang w:val="en-US"/>
        </w:rPr>
        <w:t>Nijmegen School of Management</w:t>
      </w:r>
    </w:p>
    <w:p w14:paraId="16CB1461" w14:textId="77777777" w:rsidR="000E1073" w:rsidRPr="00AE4191" w:rsidRDefault="000E1073">
      <w:pPr>
        <w:jc w:val="center"/>
        <w:rPr>
          <w:color w:val="FFFFFF"/>
          <w:lang w:val="en-US"/>
        </w:rPr>
      </w:pPr>
    </w:p>
    <w:p w14:paraId="07D98D9B" w14:textId="77777777" w:rsidR="000E1073" w:rsidRPr="00AE4191" w:rsidRDefault="00000000">
      <w:pPr>
        <w:jc w:val="center"/>
        <w:rPr>
          <w:color w:val="FFFFFF"/>
          <w:lang w:val="en-US"/>
        </w:rPr>
      </w:pPr>
      <w:r w:rsidRPr="00AE4191">
        <w:rPr>
          <w:color w:val="FFFFFF"/>
          <w:lang w:val="en-US"/>
        </w:rPr>
        <w:t>14 August 2024</w:t>
      </w:r>
    </w:p>
    <w:p w14:paraId="401A27E9" w14:textId="77777777" w:rsidR="000E1073" w:rsidRPr="00AE4191" w:rsidRDefault="000E1073">
      <w:pPr>
        <w:jc w:val="center"/>
        <w:rPr>
          <w:color w:val="FFFFFF"/>
          <w:lang w:val="en-US"/>
        </w:rPr>
      </w:pPr>
    </w:p>
    <w:p w14:paraId="4679DCC0" w14:textId="24855699" w:rsidR="000E1073" w:rsidRPr="00AE4191" w:rsidRDefault="0075287A">
      <w:pPr>
        <w:jc w:val="center"/>
        <w:rPr>
          <w:color w:val="FFFFFF"/>
          <w:lang w:val="en-US"/>
        </w:rPr>
      </w:pPr>
      <w:r>
        <w:rPr>
          <w:color w:val="FFFFFF"/>
          <w:lang w:val="en-US"/>
        </w:rPr>
        <w:t xml:space="preserve">22.742 </w:t>
      </w:r>
      <w:r w:rsidR="00000000" w:rsidRPr="0075287A">
        <w:rPr>
          <w:color w:val="FFFFFF"/>
          <w:lang w:val="en-US"/>
        </w:rPr>
        <w:t>words</w:t>
      </w:r>
    </w:p>
    <w:p w14:paraId="4C169A0D" w14:textId="77777777" w:rsidR="000E1073" w:rsidRPr="00AE4191" w:rsidRDefault="000E1073">
      <w:pPr>
        <w:jc w:val="center"/>
        <w:rPr>
          <w:color w:val="FFFFFF"/>
          <w:lang w:val="en-US"/>
        </w:rPr>
      </w:pPr>
    </w:p>
    <w:p w14:paraId="1A20B892" w14:textId="77777777" w:rsidR="000E1073" w:rsidRPr="00AE4191" w:rsidRDefault="000E1073">
      <w:pPr>
        <w:jc w:val="left"/>
        <w:rPr>
          <w:color w:val="FFFFFF"/>
          <w:lang w:val="en-US"/>
        </w:rPr>
      </w:pPr>
    </w:p>
    <w:p w14:paraId="74557654" w14:textId="77777777" w:rsidR="000E1073" w:rsidRPr="00AE4191" w:rsidRDefault="00000000">
      <w:pPr>
        <w:jc w:val="right"/>
        <w:rPr>
          <w:color w:val="FFFFFF"/>
          <w:lang w:val="en-US"/>
        </w:rPr>
      </w:pPr>
      <w:r w:rsidRPr="00AE4191">
        <w:rPr>
          <w:color w:val="FFFFFF"/>
          <w:lang w:val="en-US"/>
        </w:rPr>
        <w:t xml:space="preserve">Supervisor: </w:t>
      </w:r>
    </w:p>
    <w:p w14:paraId="0DA964B0" w14:textId="77777777" w:rsidR="000E1073" w:rsidRPr="00AE4191" w:rsidRDefault="00000000">
      <w:pPr>
        <w:jc w:val="right"/>
        <w:rPr>
          <w:color w:val="FFFFFF"/>
          <w:lang w:val="en-US"/>
        </w:rPr>
      </w:pPr>
      <w:r>
        <w:rPr>
          <w:noProof/>
          <w:color w:val="FFFFFF"/>
        </w:rPr>
        <mc:AlternateContent>
          <mc:Choice Requires="wpg">
            <w:drawing>
              <wp:anchor distT="0" distB="0" distL="0" distR="0" simplePos="0" relativeHeight="251659264" behindDoc="0" locked="0" layoutInCell="1" hidden="0" allowOverlap="1" wp14:anchorId="358BB8C3" wp14:editId="4C3BE2BC">
                <wp:simplePos x="0" y="0"/>
                <wp:positionH relativeFrom="page">
                  <wp:posOffset>3171825</wp:posOffset>
                </wp:positionH>
                <wp:positionV relativeFrom="page">
                  <wp:posOffset>9382125</wp:posOffset>
                </wp:positionV>
                <wp:extent cx="3965575" cy="811530"/>
                <wp:effectExtent l="0" t="0" r="0" b="0"/>
                <wp:wrapNone/>
                <wp:docPr id="1" name="Groep 1"/>
                <wp:cNvGraphicFramePr/>
                <a:graphic xmlns:a="http://schemas.openxmlformats.org/drawingml/2006/main">
                  <a:graphicData uri="http://schemas.microsoft.com/office/word/2010/wordprocessingGroup">
                    <wpg:wgp>
                      <wpg:cNvGrpSpPr/>
                      <wpg:grpSpPr>
                        <a:xfrm>
                          <a:off x="0" y="0"/>
                          <a:ext cx="3965575" cy="811530"/>
                          <a:chOff x="3363200" y="3374225"/>
                          <a:chExt cx="3965600" cy="811550"/>
                        </a:xfrm>
                      </wpg:grpSpPr>
                      <wpg:grpSp>
                        <wpg:cNvPr id="591927177" name="Groep 591927177"/>
                        <wpg:cNvGrpSpPr/>
                        <wpg:grpSpPr>
                          <a:xfrm>
                            <a:off x="3363213" y="3374235"/>
                            <a:ext cx="3965575" cy="811530"/>
                            <a:chOff x="635" y="0"/>
                            <a:chExt cx="3965575" cy="811530"/>
                          </a:xfrm>
                        </wpg:grpSpPr>
                        <wps:wsp>
                          <wps:cNvPr id="888225063" name="Rechthoek 888225063"/>
                          <wps:cNvSpPr/>
                          <wps:spPr>
                            <a:xfrm>
                              <a:off x="635" y="0"/>
                              <a:ext cx="3965575" cy="811525"/>
                            </a:xfrm>
                            <a:prstGeom prst="rect">
                              <a:avLst/>
                            </a:prstGeom>
                            <a:noFill/>
                            <a:ln>
                              <a:noFill/>
                            </a:ln>
                          </wps:spPr>
                          <wps:txbx>
                            <w:txbxContent>
                              <w:p w14:paraId="25261ED3" w14:textId="77777777" w:rsidR="000E1073" w:rsidRDefault="000E1073">
                                <w:pPr>
                                  <w:spacing w:line="240" w:lineRule="auto"/>
                                  <w:jc w:val="left"/>
                                  <w:textDirection w:val="btLr"/>
                                </w:pPr>
                              </w:p>
                            </w:txbxContent>
                          </wps:txbx>
                          <wps:bodyPr spcFirstLastPara="1" wrap="square" lIns="91425" tIns="91425" rIns="91425" bIns="91425" anchor="ctr" anchorCtr="0">
                            <a:noAutofit/>
                          </wps:bodyPr>
                        </wps:wsp>
                        <wps:wsp>
                          <wps:cNvPr id="107880528" name="Vrije vorm 107880528"/>
                          <wps:cNvSpPr/>
                          <wps:spPr>
                            <a:xfrm>
                              <a:off x="3595370" y="335280"/>
                              <a:ext cx="370840" cy="476250"/>
                            </a:xfrm>
                            <a:custGeom>
                              <a:avLst/>
                              <a:gdLst/>
                              <a:ahLst/>
                              <a:cxnLst/>
                              <a:rect l="l" t="t" r="r" b="b"/>
                              <a:pathLst>
                                <a:path w="1168" h="1499" extrusionOk="0">
                                  <a:moveTo>
                                    <a:pt x="61" y="973"/>
                                  </a:moveTo>
                                  <a:cubicBezTo>
                                    <a:pt x="61" y="973"/>
                                    <a:pt x="61" y="973"/>
                                    <a:pt x="61" y="973"/>
                                  </a:cubicBezTo>
                                  <a:cubicBezTo>
                                    <a:pt x="94" y="971"/>
                                    <a:pt x="110" y="940"/>
                                    <a:pt x="112" y="911"/>
                                  </a:cubicBezTo>
                                  <a:cubicBezTo>
                                    <a:pt x="115" y="862"/>
                                    <a:pt x="115" y="862"/>
                                    <a:pt x="115" y="862"/>
                                  </a:cubicBezTo>
                                  <a:cubicBezTo>
                                    <a:pt x="108" y="863"/>
                                    <a:pt x="108" y="863"/>
                                    <a:pt x="108" y="863"/>
                                  </a:cubicBezTo>
                                  <a:cubicBezTo>
                                    <a:pt x="105" y="870"/>
                                    <a:pt x="105" y="870"/>
                                    <a:pt x="105" y="870"/>
                                  </a:cubicBezTo>
                                  <a:cubicBezTo>
                                    <a:pt x="13" y="867"/>
                                    <a:pt x="13" y="867"/>
                                    <a:pt x="13" y="867"/>
                                  </a:cubicBezTo>
                                  <a:cubicBezTo>
                                    <a:pt x="7" y="860"/>
                                    <a:pt x="7" y="860"/>
                                    <a:pt x="7" y="860"/>
                                  </a:cubicBezTo>
                                  <a:cubicBezTo>
                                    <a:pt x="1" y="860"/>
                                    <a:pt x="1" y="860"/>
                                    <a:pt x="1" y="860"/>
                                  </a:cubicBezTo>
                                  <a:cubicBezTo>
                                    <a:pt x="1" y="916"/>
                                    <a:pt x="1" y="916"/>
                                    <a:pt x="1" y="916"/>
                                  </a:cubicBezTo>
                                  <a:cubicBezTo>
                                    <a:pt x="0" y="942"/>
                                    <a:pt x="26" y="973"/>
                                    <a:pt x="61" y="973"/>
                                  </a:cubicBezTo>
                                  <a:close/>
                                  <a:moveTo>
                                    <a:pt x="15" y="891"/>
                                  </a:moveTo>
                                  <a:cubicBezTo>
                                    <a:pt x="99" y="894"/>
                                    <a:pt x="99" y="894"/>
                                    <a:pt x="99" y="894"/>
                                  </a:cubicBezTo>
                                  <a:cubicBezTo>
                                    <a:pt x="98" y="903"/>
                                    <a:pt x="99" y="908"/>
                                    <a:pt x="97" y="919"/>
                                  </a:cubicBezTo>
                                  <a:cubicBezTo>
                                    <a:pt x="95" y="931"/>
                                    <a:pt x="79" y="947"/>
                                    <a:pt x="62" y="949"/>
                                  </a:cubicBezTo>
                                  <a:cubicBezTo>
                                    <a:pt x="61" y="949"/>
                                    <a:pt x="61" y="949"/>
                                    <a:pt x="61" y="949"/>
                                  </a:cubicBezTo>
                                  <a:cubicBezTo>
                                    <a:pt x="36" y="949"/>
                                    <a:pt x="16" y="929"/>
                                    <a:pt x="14" y="912"/>
                                  </a:cubicBezTo>
                                  <a:cubicBezTo>
                                    <a:pt x="13" y="896"/>
                                    <a:pt x="15" y="891"/>
                                    <a:pt x="15" y="891"/>
                                  </a:cubicBezTo>
                                  <a:close/>
                                  <a:moveTo>
                                    <a:pt x="59" y="1152"/>
                                  </a:moveTo>
                                  <a:cubicBezTo>
                                    <a:pt x="61" y="1162"/>
                                    <a:pt x="61" y="1162"/>
                                    <a:pt x="61" y="1162"/>
                                  </a:cubicBezTo>
                                  <a:cubicBezTo>
                                    <a:pt x="58" y="1164"/>
                                    <a:pt x="58" y="1164"/>
                                    <a:pt x="58" y="1164"/>
                                  </a:cubicBezTo>
                                  <a:cubicBezTo>
                                    <a:pt x="40" y="1128"/>
                                    <a:pt x="40" y="1128"/>
                                    <a:pt x="40" y="1128"/>
                                  </a:cubicBezTo>
                                  <a:cubicBezTo>
                                    <a:pt x="45" y="1127"/>
                                    <a:pt x="45" y="1127"/>
                                    <a:pt x="45" y="1127"/>
                                  </a:cubicBezTo>
                                  <a:cubicBezTo>
                                    <a:pt x="52" y="1133"/>
                                    <a:pt x="52" y="1133"/>
                                    <a:pt x="52" y="1133"/>
                                  </a:cubicBezTo>
                                  <a:cubicBezTo>
                                    <a:pt x="134" y="1097"/>
                                    <a:pt x="134" y="1097"/>
                                    <a:pt x="134" y="1097"/>
                                  </a:cubicBezTo>
                                  <a:cubicBezTo>
                                    <a:pt x="134" y="1087"/>
                                    <a:pt x="134" y="1087"/>
                                    <a:pt x="134" y="1087"/>
                                  </a:cubicBezTo>
                                  <a:cubicBezTo>
                                    <a:pt x="139" y="1085"/>
                                    <a:pt x="139" y="1085"/>
                                    <a:pt x="139" y="1085"/>
                                  </a:cubicBezTo>
                                  <a:cubicBezTo>
                                    <a:pt x="155" y="1117"/>
                                    <a:pt x="155" y="1117"/>
                                    <a:pt x="155" y="1117"/>
                                  </a:cubicBezTo>
                                  <a:cubicBezTo>
                                    <a:pt x="148" y="1120"/>
                                    <a:pt x="148" y="1120"/>
                                    <a:pt x="148" y="1120"/>
                                  </a:cubicBezTo>
                                  <a:cubicBezTo>
                                    <a:pt x="143" y="1115"/>
                                    <a:pt x="143" y="1115"/>
                                    <a:pt x="143" y="1115"/>
                                  </a:cubicBezTo>
                                  <a:lnTo>
                                    <a:pt x="59" y="1152"/>
                                  </a:lnTo>
                                  <a:close/>
                                  <a:moveTo>
                                    <a:pt x="43" y="1100"/>
                                  </a:moveTo>
                                  <a:cubicBezTo>
                                    <a:pt x="29" y="1090"/>
                                    <a:pt x="23" y="1080"/>
                                    <a:pt x="19" y="1064"/>
                                  </a:cubicBezTo>
                                  <a:cubicBezTo>
                                    <a:pt x="11" y="1033"/>
                                    <a:pt x="19" y="1004"/>
                                    <a:pt x="60" y="993"/>
                                  </a:cubicBezTo>
                                  <a:cubicBezTo>
                                    <a:pt x="67" y="991"/>
                                    <a:pt x="74" y="989"/>
                                    <a:pt x="80" y="989"/>
                                  </a:cubicBezTo>
                                  <a:cubicBezTo>
                                    <a:pt x="109" y="989"/>
                                    <a:pt x="122" y="1013"/>
                                    <a:pt x="130" y="1040"/>
                                  </a:cubicBezTo>
                                  <a:cubicBezTo>
                                    <a:pt x="132" y="1049"/>
                                    <a:pt x="133" y="1056"/>
                                    <a:pt x="134" y="1067"/>
                                  </a:cubicBezTo>
                                  <a:cubicBezTo>
                                    <a:pt x="111" y="1073"/>
                                    <a:pt x="111" y="1073"/>
                                    <a:pt x="111" y="1073"/>
                                  </a:cubicBezTo>
                                  <a:cubicBezTo>
                                    <a:pt x="108" y="1068"/>
                                    <a:pt x="108" y="1068"/>
                                    <a:pt x="108" y="1068"/>
                                  </a:cubicBezTo>
                                  <a:cubicBezTo>
                                    <a:pt x="117" y="1060"/>
                                    <a:pt x="120" y="1048"/>
                                    <a:pt x="117" y="1037"/>
                                  </a:cubicBezTo>
                                  <a:cubicBezTo>
                                    <a:pt x="114" y="1023"/>
                                    <a:pt x="100" y="1014"/>
                                    <a:pt x="87" y="1014"/>
                                  </a:cubicBezTo>
                                  <a:cubicBezTo>
                                    <a:pt x="83" y="1014"/>
                                    <a:pt x="79" y="1014"/>
                                    <a:pt x="76" y="1016"/>
                                  </a:cubicBezTo>
                                  <a:cubicBezTo>
                                    <a:pt x="88" y="1068"/>
                                    <a:pt x="88" y="1068"/>
                                    <a:pt x="88" y="1068"/>
                                  </a:cubicBezTo>
                                  <a:cubicBezTo>
                                    <a:pt x="97" y="1072"/>
                                    <a:pt x="97" y="1072"/>
                                    <a:pt x="97" y="1072"/>
                                  </a:cubicBezTo>
                                  <a:cubicBezTo>
                                    <a:pt x="99" y="1077"/>
                                    <a:pt x="99" y="1077"/>
                                    <a:pt x="99" y="1077"/>
                                  </a:cubicBezTo>
                                  <a:cubicBezTo>
                                    <a:pt x="74" y="1083"/>
                                    <a:pt x="74" y="1083"/>
                                    <a:pt x="74" y="1083"/>
                                  </a:cubicBezTo>
                                  <a:cubicBezTo>
                                    <a:pt x="73" y="1078"/>
                                    <a:pt x="73" y="1078"/>
                                    <a:pt x="73" y="1078"/>
                                  </a:cubicBezTo>
                                  <a:cubicBezTo>
                                    <a:pt x="76" y="1072"/>
                                    <a:pt x="76" y="1072"/>
                                    <a:pt x="76" y="1072"/>
                                  </a:cubicBezTo>
                                  <a:cubicBezTo>
                                    <a:pt x="63" y="1020"/>
                                    <a:pt x="63" y="1020"/>
                                    <a:pt x="63" y="1020"/>
                                  </a:cubicBezTo>
                                  <a:cubicBezTo>
                                    <a:pt x="43" y="1021"/>
                                    <a:pt x="28" y="1042"/>
                                    <a:pt x="32" y="1062"/>
                                  </a:cubicBezTo>
                                  <a:cubicBezTo>
                                    <a:pt x="35" y="1075"/>
                                    <a:pt x="50" y="1089"/>
                                    <a:pt x="67" y="1091"/>
                                  </a:cubicBezTo>
                                  <a:cubicBezTo>
                                    <a:pt x="67" y="1095"/>
                                    <a:pt x="67" y="1095"/>
                                    <a:pt x="67" y="1095"/>
                                  </a:cubicBezTo>
                                  <a:lnTo>
                                    <a:pt x="43" y="1100"/>
                                  </a:lnTo>
                                  <a:close/>
                                  <a:moveTo>
                                    <a:pt x="72" y="826"/>
                                  </a:moveTo>
                                  <a:cubicBezTo>
                                    <a:pt x="75" y="833"/>
                                    <a:pt x="72" y="840"/>
                                    <a:pt x="66" y="845"/>
                                  </a:cubicBezTo>
                                  <a:cubicBezTo>
                                    <a:pt x="61" y="846"/>
                                    <a:pt x="61" y="846"/>
                                    <a:pt x="61" y="846"/>
                                  </a:cubicBezTo>
                                  <a:cubicBezTo>
                                    <a:pt x="56" y="846"/>
                                    <a:pt x="51" y="843"/>
                                    <a:pt x="49" y="839"/>
                                  </a:cubicBezTo>
                                  <a:cubicBezTo>
                                    <a:pt x="46" y="832"/>
                                    <a:pt x="49" y="825"/>
                                    <a:pt x="56" y="822"/>
                                  </a:cubicBezTo>
                                  <a:cubicBezTo>
                                    <a:pt x="62" y="821"/>
                                    <a:pt x="62" y="821"/>
                                    <a:pt x="62" y="821"/>
                                  </a:cubicBezTo>
                                  <a:cubicBezTo>
                                    <a:pt x="66" y="821"/>
                                    <a:pt x="70" y="823"/>
                                    <a:pt x="72" y="826"/>
                                  </a:cubicBezTo>
                                  <a:close/>
                                  <a:moveTo>
                                    <a:pt x="130" y="1153"/>
                                  </a:moveTo>
                                  <a:cubicBezTo>
                                    <a:pt x="135" y="1153"/>
                                    <a:pt x="141" y="1156"/>
                                    <a:pt x="144" y="1161"/>
                                  </a:cubicBezTo>
                                  <a:cubicBezTo>
                                    <a:pt x="147" y="1168"/>
                                    <a:pt x="144" y="1175"/>
                                    <a:pt x="138" y="1178"/>
                                  </a:cubicBezTo>
                                  <a:cubicBezTo>
                                    <a:pt x="133" y="1179"/>
                                    <a:pt x="133" y="1179"/>
                                    <a:pt x="133" y="1179"/>
                                  </a:cubicBezTo>
                                  <a:cubicBezTo>
                                    <a:pt x="128" y="1179"/>
                                    <a:pt x="123" y="1176"/>
                                    <a:pt x="121" y="1171"/>
                                  </a:cubicBezTo>
                                  <a:cubicBezTo>
                                    <a:pt x="118" y="1165"/>
                                    <a:pt x="121" y="1158"/>
                                    <a:pt x="125" y="1155"/>
                                  </a:cubicBezTo>
                                  <a:lnTo>
                                    <a:pt x="130" y="1153"/>
                                  </a:lnTo>
                                  <a:close/>
                                  <a:moveTo>
                                    <a:pt x="780" y="1406"/>
                                  </a:moveTo>
                                  <a:cubicBezTo>
                                    <a:pt x="782" y="1413"/>
                                    <a:pt x="780" y="1420"/>
                                    <a:pt x="773" y="1423"/>
                                  </a:cubicBezTo>
                                  <a:cubicBezTo>
                                    <a:pt x="768" y="1424"/>
                                    <a:pt x="768" y="1424"/>
                                    <a:pt x="768" y="1424"/>
                                  </a:cubicBezTo>
                                  <a:cubicBezTo>
                                    <a:pt x="763" y="1424"/>
                                    <a:pt x="759" y="1422"/>
                                    <a:pt x="756" y="1417"/>
                                  </a:cubicBezTo>
                                  <a:cubicBezTo>
                                    <a:pt x="753" y="1410"/>
                                    <a:pt x="756" y="1403"/>
                                    <a:pt x="763" y="1400"/>
                                  </a:cubicBezTo>
                                  <a:cubicBezTo>
                                    <a:pt x="768" y="1399"/>
                                    <a:pt x="768" y="1399"/>
                                    <a:pt x="768" y="1399"/>
                                  </a:cubicBezTo>
                                  <a:cubicBezTo>
                                    <a:pt x="773" y="1399"/>
                                    <a:pt x="778" y="1402"/>
                                    <a:pt x="780" y="1406"/>
                                  </a:cubicBezTo>
                                  <a:close/>
                                  <a:moveTo>
                                    <a:pt x="61" y="668"/>
                                  </a:moveTo>
                                  <a:cubicBezTo>
                                    <a:pt x="57" y="666"/>
                                    <a:pt x="57" y="666"/>
                                    <a:pt x="57" y="666"/>
                                  </a:cubicBezTo>
                                  <a:cubicBezTo>
                                    <a:pt x="75" y="631"/>
                                    <a:pt x="75" y="631"/>
                                    <a:pt x="75" y="631"/>
                                  </a:cubicBezTo>
                                  <a:cubicBezTo>
                                    <a:pt x="79" y="634"/>
                                    <a:pt x="79" y="634"/>
                                    <a:pt x="79" y="634"/>
                                  </a:cubicBezTo>
                                  <a:cubicBezTo>
                                    <a:pt x="80" y="643"/>
                                    <a:pt x="80" y="643"/>
                                    <a:pt x="80" y="643"/>
                                  </a:cubicBezTo>
                                  <a:cubicBezTo>
                                    <a:pt x="157" y="684"/>
                                    <a:pt x="157" y="684"/>
                                    <a:pt x="157" y="684"/>
                                  </a:cubicBezTo>
                                  <a:cubicBezTo>
                                    <a:pt x="165" y="679"/>
                                    <a:pt x="165" y="679"/>
                                    <a:pt x="165" y="679"/>
                                  </a:cubicBezTo>
                                  <a:cubicBezTo>
                                    <a:pt x="170" y="681"/>
                                    <a:pt x="170" y="681"/>
                                    <a:pt x="170" y="681"/>
                                  </a:cubicBezTo>
                                  <a:cubicBezTo>
                                    <a:pt x="155" y="713"/>
                                    <a:pt x="155" y="713"/>
                                    <a:pt x="155" y="713"/>
                                  </a:cubicBezTo>
                                  <a:cubicBezTo>
                                    <a:pt x="148" y="710"/>
                                    <a:pt x="148" y="710"/>
                                    <a:pt x="148" y="710"/>
                                  </a:cubicBezTo>
                                  <a:cubicBezTo>
                                    <a:pt x="150" y="703"/>
                                    <a:pt x="150" y="703"/>
                                    <a:pt x="150" y="703"/>
                                  </a:cubicBezTo>
                                  <a:cubicBezTo>
                                    <a:pt x="69" y="661"/>
                                    <a:pt x="69" y="661"/>
                                    <a:pt x="69" y="661"/>
                                  </a:cubicBezTo>
                                  <a:lnTo>
                                    <a:pt x="61" y="668"/>
                                  </a:lnTo>
                                  <a:close/>
                                  <a:moveTo>
                                    <a:pt x="112" y="803"/>
                                  </a:moveTo>
                                  <a:cubicBezTo>
                                    <a:pt x="15" y="782"/>
                                    <a:pt x="15" y="782"/>
                                    <a:pt x="15" y="782"/>
                                  </a:cubicBezTo>
                                  <a:cubicBezTo>
                                    <a:pt x="19" y="768"/>
                                    <a:pt x="19" y="768"/>
                                    <a:pt x="19" y="768"/>
                                  </a:cubicBezTo>
                                  <a:cubicBezTo>
                                    <a:pt x="112" y="732"/>
                                    <a:pt x="112" y="732"/>
                                    <a:pt x="112" y="732"/>
                                  </a:cubicBezTo>
                                  <a:cubicBezTo>
                                    <a:pt x="54" y="710"/>
                                    <a:pt x="54" y="710"/>
                                    <a:pt x="54" y="710"/>
                                  </a:cubicBezTo>
                                  <a:cubicBezTo>
                                    <a:pt x="47" y="713"/>
                                    <a:pt x="47" y="713"/>
                                    <a:pt x="47" y="713"/>
                                  </a:cubicBezTo>
                                  <a:cubicBezTo>
                                    <a:pt x="39" y="711"/>
                                    <a:pt x="39" y="711"/>
                                    <a:pt x="39" y="711"/>
                                  </a:cubicBezTo>
                                  <a:cubicBezTo>
                                    <a:pt x="49" y="683"/>
                                    <a:pt x="49" y="683"/>
                                    <a:pt x="49" y="683"/>
                                  </a:cubicBezTo>
                                  <a:cubicBezTo>
                                    <a:pt x="55" y="685"/>
                                    <a:pt x="55" y="685"/>
                                    <a:pt x="55" y="685"/>
                                  </a:cubicBezTo>
                                  <a:cubicBezTo>
                                    <a:pt x="56" y="692"/>
                                    <a:pt x="56" y="692"/>
                                    <a:pt x="56" y="692"/>
                                  </a:cubicBezTo>
                                  <a:cubicBezTo>
                                    <a:pt x="137" y="725"/>
                                    <a:pt x="137" y="725"/>
                                    <a:pt x="137" y="725"/>
                                  </a:cubicBezTo>
                                  <a:cubicBezTo>
                                    <a:pt x="143" y="722"/>
                                    <a:pt x="143" y="722"/>
                                    <a:pt x="143" y="722"/>
                                  </a:cubicBezTo>
                                  <a:cubicBezTo>
                                    <a:pt x="150" y="724"/>
                                    <a:pt x="150" y="724"/>
                                    <a:pt x="150" y="724"/>
                                  </a:cubicBezTo>
                                  <a:cubicBezTo>
                                    <a:pt x="142" y="744"/>
                                    <a:pt x="142" y="744"/>
                                    <a:pt x="142" y="744"/>
                                  </a:cubicBezTo>
                                  <a:cubicBezTo>
                                    <a:pt x="55" y="777"/>
                                    <a:pt x="55" y="777"/>
                                    <a:pt x="55" y="777"/>
                                  </a:cubicBezTo>
                                  <a:cubicBezTo>
                                    <a:pt x="116" y="790"/>
                                    <a:pt x="116" y="790"/>
                                    <a:pt x="116" y="790"/>
                                  </a:cubicBezTo>
                                  <a:cubicBezTo>
                                    <a:pt x="120" y="786"/>
                                    <a:pt x="120" y="786"/>
                                    <a:pt x="120" y="786"/>
                                  </a:cubicBezTo>
                                  <a:cubicBezTo>
                                    <a:pt x="126" y="788"/>
                                    <a:pt x="126" y="788"/>
                                    <a:pt x="126" y="788"/>
                                  </a:cubicBezTo>
                                  <a:cubicBezTo>
                                    <a:pt x="119" y="809"/>
                                    <a:pt x="119" y="809"/>
                                    <a:pt x="119" y="809"/>
                                  </a:cubicBezTo>
                                  <a:cubicBezTo>
                                    <a:pt x="116" y="808"/>
                                    <a:pt x="116" y="808"/>
                                    <a:pt x="116" y="808"/>
                                  </a:cubicBezTo>
                                  <a:lnTo>
                                    <a:pt x="112" y="803"/>
                                  </a:lnTo>
                                  <a:close/>
                                  <a:moveTo>
                                    <a:pt x="217" y="1371"/>
                                  </a:moveTo>
                                  <a:cubicBezTo>
                                    <a:pt x="217" y="1371"/>
                                    <a:pt x="217" y="1371"/>
                                    <a:pt x="217" y="1371"/>
                                  </a:cubicBezTo>
                                  <a:cubicBezTo>
                                    <a:pt x="217" y="1371"/>
                                    <a:pt x="217" y="1371"/>
                                    <a:pt x="217" y="1371"/>
                                  </a:cubicBezTo>
                                  <a:close/>
                                  <a:moveTo>
                                    <a:pt x="311" y="1329"/>
                                  </a:moveTo>
                                  <a:cubicBezTo>
                                    <a:pt x="312" y="1314"/>
                                    <a:pt x="309" y="1301"/>
                                    <a:pt x="299" y="1290"/>
                                  </a:cubicBezTo>
                                  <a:cubicBezTo>
                                    <a:pt x="297" y="1289"/>
                                    <a:pt x="297" y="1289"/>
                                    <a:pt x="297" y="1289"/>
                                  </a:cubicBezTo>
                                  <a:cubicBezTo>
                                    <a:pt x="297" y="1288"/>
                                    <a:pt x="297" y="1288"/>
                                    <a:pt x="297" y="1288"/>
                                  </a:cubicBezTo>
                                  <a:cubicBezTo>
                                    <a:pt x="296" y="1288"/>
                                    <a:pt x="296" y="1288"/>
                                    <a:pt x="296" y="1288"/>
                                  </a:cubicBezTo>
                                  <a:cubicBezTo>
                                    <a:pt x="296" y="1287"/>
                                    <a:pt x="296" y="1287"/>
                                    <a:pt x="296" y="1287"/>
                                  </a:cubicBezTo>
                                  <a:cubicBezTo>
                                    <a:pt x="294" y="1286"/>
                                    <a:pt x="294" y="1286"/>
                                    <a:pt x="294" y="1286"/>
                                  </a:cubicBezTo>
                                  <a:cubicBezTo>
                                    <a:pt x="285" y="1278"/>
                                    <a:pt x="275" y="1275"/>
                                    <a:pt x="263" y="1275"/>
                                  </a:cubicBezTo>
                                  <a:cubicBezTo>
                                    <a:pt x="255" y="1275"/>
                                    <a:pt x="255" y="1275"/>
                                    <a:pt x="255" y="1275"/>
                                  </a:cubicBezTo>
                                  <a:cubicBezTo>
                                    <a:pt x="239" y="1277"/>
                                    <a:pt x="223" y="1285"/>
                                    <a:pt x="213" y="1300"/>
                                  </a:cubicBezTo>
                                  <a:cubicBezTo>
                                    <a:pt x="196" y="1322"/>
                                    <a:pt x="196" y="1350"/>
                                    <a:pt x="217" y="1371"/>
                                  </a:cubicBezTo>
                                  <a:cubicBezTo>
                                    <a:pt x="217" y="1371"/>
                                    <a:pt x="217" y="1371"/>
                                    <a:pt x="217" y="1371"/>
                                  </a:cubicBezTo>
                                  <a:cubicBezTo>
                                    <a:pt x="228" y="1380"/>
                                    <a:pt x="241" y="1385"/>
                                    <a:pt x="253" y="1385"/>
                                  </a:cubicBezTo>
                                  <a:cubicBezTo>
                                    <a:pt x="266" y="1385"/>
                                    <a:pt x="279" y="1380"/>
                                    <a:pt x="290" y="1371"/>
                                  </a:cubicBezTo>
                                  <a:cubicBezTo>
                                    <a:pt x="302" y="1360"/>
                                    <a:pt x="310" y="1345"/>
                                    <a:pt x="311" y="1329"/>
                                  </a:cubicBezTo>
                                  <a:close/>
                                  <a:moveTo>
                                    <a:pt x="244" y="1366"/>
                                  </a:moveTo>
                                  <a:cubicBezTo>
                                    <a:pt x="244" y="1366"/>
                                    <a:pt x="244" y="1366"/>
                                    <a:pt x="244" y="1366"/>
                                  </a:cubicBezTo>
                                  <a:cubicBezTo>
                                    <a:pt x="238" y="1366"/>
                                    <a:pt x="233" y="1364"/>
                                    <a:pt x="228" y="1360"/>
                                  </a:cubicBezTo>
                                  <a:cubicBezTo>
                                    <a:pt x="227" y="1358"/>
                                    <a:pt x="227" y="1358"/>
                                    <a:pt x="227" y="1358"/>
                                  </a:cubicBezTo>
                                  <a:cubicBezTo>
                                    <a:pt x="222" y="1355"/>
                                    <a:pt x="220" y="1351"/>
                                    <a:pt x="220" y="1345"/>
                                  </a:cubicBezTo>
                                  <a:cubicBezTo>
                                    <a:pt x="220" y="1333"/>
                                    <a:pt x="230" y="1317"/>
                                    <a:pt x="237" y="1309"/>
                                  </a:cubicBezTo>
                                  <a:cubicBezTo>
                                    <a:pt x="242" y="1304"/>
                                    <a:pt x="256" y="1290"/>
                                    <a:pt x="270" y="1290"/>
                                  </a:cubicBezTo>
                                  <a:cubicBezTo>
                                    <a:pt x="275" y="1290"/>
                                    <a:pt x="280" y="1291"/>
                                    <a:pt x="284" y="1295"/>
                                  </a:cubicBezTo>
                                  <a:cubicBezTo>
                                    <a:pt x="287" y="1298"/>
                                    <a:pt x="287" y="1298"/>
                                    <a:pt x="287" y="1298"/>
                                  </a:cubicBezTo>
                                  <a:cubicBezTo>
                                    <a:pt x="304" y="1315"/>
                                    <a:pt x="281" y="1344"/>
                                    <a:pt x="276" y="1350"/>
                                  </a:cubicBezTo>
                                  <a:cubicBezTo>
                                    <a:pt x="272" y="1353"/>
                                    <a:pt x="258" y="1366"/>
                                    <a:pt x="244" y="1366"/>
                                  </a:cubicBezTo>
                                  <a:close/>
                                  <a:moveTo>
                                    <a:pt x="465" y="1376"/>
                                  </a:moveTo>
                                  <a:cubicBezTo>
                                    <a:pt x="499" y="1382"/>
                                    <a:pt x="499" y="1382"/>
                                    <a:pt x="499" y="1382"/>
                                  </a:cubicBezTo>
                                  <a:cubicBezTo>
                                    <a:pt x="499" y="1390"/>
                                    <a:pt x="499" y="1390"/>
                                    <a:pt x="499" y="1390"/>
                                  </a:cubicBezTo>
                                  <a:cubicBezTo>
                                    <a:pt x="490" y="1390"/>
                                    <a:pt x="490" y="1390"/>
                                    <a:pt x="490" y="1390"/>
                                  </a:cubicBezTo>
                                  <a:cubicBezTo>
                                    <a:pt x="473" y="1479"/>
                                    <a:pt x="473" y="1479"/>
                                    <a:pt x="473" y="1479"/>
                                  </a:cubicBezTo>
                                  <a:cubicBezTo>
                                    <a:pt x="481" y="1485"/>
                                    <a:pt x="481" y="1485"/>
                                    <a:pt x="481" y="1485"/>
                                  </a:cubicBezTo>
                                  <a:cubicBezTo>
                                    <a:pt x="481" y="1490"/>
                                    <a:pt x="481" y="1490"/>
                                    <a:pt x="481" y="1490"/>
                                  </a:cubicBezTo>
                                  <a:cubicBezTo>
                                    <a:pt x="443" y="1482"/>
                                    <a:pt x="443" y="1482"/>
                                    <a:pt x="443" y="1482"/>
                                  </a:cubicBezTo>
                                  <a:cubicBezTo>
                                    <a:pt x="445" y="1477"/>
                                    <a:pt x="445" y="1477"/>
                                    <a:pt x="445" y="1477"/>
                                  </a:cubicBezTo>
                                  <a:cubicBezTo>
                                    <a:pt x="455" y="1474"/>
                                    <a:pt x="455" y="1474"/>
                                    <a:pt x="455" y="1474"/>
                                  </a:cubicBezTo>
                                  <a:cubicBezTo>
                                    <a:pt x="472" y="1388"/>
                                    <a:pt x="472" y="1388"/>
                                    <a:pt x="472" y="1388"/>
                                  </a:cubicBezTo>
                                  <a:cubicBezTo>
                                    <a:pt x="463" y="1382"/>
                                    <a:pt x="463" y="1382"/>
                                    <a:pt x="463" y="1382"/>
                                  </a:cubicBezTo>
                                  <a:lnTo>
                                    <a:pt x="465" y="1376"/>
                                  </a:lnTo>
                                  <a:close/>
                                  <a:moveTo>
                                    <a:pt x="734" y="1441"/>
                                  </a:moveTo>
                                  <a:cubicBezTo>
                                    <a:pt x="742" y="1464"/>
                                    <a:pt x="742" y="1464"/>
                                    <a:pt x="742" y="1464"/>
                                  </a:cubicBezTo>
                                  <a:cubicBezTo>
                                    <a:pt x="732" y="1477"/>
                                    <a:pt x="722" y="1484"/>
                                    <a:pt x="706" y="1487"/>
                                  </a:cubicBezTo>
                                  <a:cubicBezTo>
                                    <a:pt x="699" y="1489"/>
                                    <a:pt x="692" y="1489"/>
                                    <a:pt x="686" y="1489"/>
                                  </a:cubicBezTo>
                                  <a:cubicBezTo>
                                    <a:pt x="663" y="1489"/>
                                    <a:pt x="643" y="1478"/>
                                    <a:pt x="636" y="1447"/>
                                  </a:cubicBezTo>
                                  <a:cubicBezTo>
                                    <a:pt x="622" y="1404"/>
                                    <a:pt x="650" y="1387"/>
                                    <a:pt x="683" y="1377"/>
                                  </a:cubicBezTo>
                                  <a:cubicBezTo>
                                    <a:pt x="693" y="1374"/>
                                    <a:pt x="699" y="1374"/>
                                    <a:pt x="710" y="1373"/>
                                  </a:cubicBezTo>
                                  <a:cubicBezTo>
                                    <a:pt x="716" y="1396"/>
                                    <a:pt x="716" y="1396"/>
                                    <a:pt x="716" y="1396"/>
                                  </a:cubicBezTo>
                                  <a:cubicBezTo>
                                    <a:pt x="711" y="1399"/>
                                    <a:pt x="711" y="1399"/>
                                    <a:pt x="711" y="1399"/>
                                  </a:cubicBezTo>
                                  <a:cubicBezTo>
                                    <a:pt x="705" y="1392"/>
                                    <a:pt x="697" y="1389"/>
                                    <a:pt x="688" y="1389"/>
                                  </a:cubicBezTo>
                                  <a:cubicBezTo>
                                    <a:pt x="680" y="1389"/>
                                    <a:pt x="680" y="1389"/>
                                    <a:pt x="680" y="1389"/>
                                  </a:cubicBezTo>
                                  <a:cubicBezTo>
                                    <a:pt x="662" y="1394"/>
                                    <a:pt x="651" y="1415"/>
                                    <a:pt x="657" y="1432"/>
                                  </a:cubicBezTo>
                                  <a:cubicBezTo>
                                    <a:pt x="710" y="1420"/>
                                    <a:pt x="710" y="1420"/>
                                    <a:pt x="710" y="1420"/>
                                  </a:cubicBezTo>
                                  <a:cubicBezTo>
                                    <a:pt x="714" y="1410"/>
                                    <a:pt x="714" y="1410"/>
                                    <a:pt x="714" y="1410"/>
                                  </a:cubicBezTo>
                                  <a:cubicBezTo>
                                    <a:pt x="719" y="1409"/>
                                    <a:pt x="719" y="1409"/>
                                    <a:pt x="719" y="1409"/>
                                  </a:cubicBezTo>
                                  <a:cubicBezTo>
                                    <a:pt x="725" y="1433"/>
                                    <a:pt x="725" y="1433"/>
                                    <a:pt x="725" y="1433"/>
                                  </a:cubicBezTo>
                                  <a:cubicBezTo>
                                    <a:pt x="719" y="1434"/>
                                    <a:pt x="719" y="1434"/>
                                    <a:pt x="719" y="1434"/>
                                  </a:cubicBezTo>
                                  <a:cubicBezTo>
                                    <a:pt x="714" y="1431"/>
                                    <a:pt x="714" y="1431"/>
                                    <a:pt x="714" y="1431"/>
                                  </a:cubicBezTo>
                                  <a:cubicBezTo>
                                    <a:pt x="663" y="1443"/>
                                    <a:pt x="663" y="1443"/>
                                    <a:pt x="663" y="1443"/>
                                  </a:cubicBezTo>
                                  <a:cubicBezTo>
                                    <a:pt x="663" y="1461"/>
                                    <a:pt x="679" y="1474"/>
                                    <a:pt x="697" y="1474"/>
                                  </a:cubicBezTo>
                                  <a:cubicBezTo>
                                    <a:pt x="704" y="1474"/>
                                    <a:pt x="704" y="1474"/>
                                    <a:pt x="704" y="1474"/>
                                  </a:cubicBezTo>
                                  <a:cubicBezTo>
                                    <a:pt x="717" y="1471"/>
                                    <a:pt x="731" y="1457"/>
                                    <a:pt x="730" y="1441"/>
                                  </a:cubicBezTo>
                                  <a:lnTo>
                                    <a:pt x="734" y="1441"/>
                                  </a:lnTo>
                                  <a:close/>
                                  <a:moveTo>
                                    <a:pt x="233" y="1246"/>
                                  </a:moveTo>
                                  <a:cubicBezTo>
                                    <a:pt x="162" y="1317"/>
                                    <a:pt x="162" y="1317"/>
                                    <a:pt x="162" y="1317"/>
                                  </a:cubicBezTo>
                                  <a:cubicBezTo>
                                    <a:pt x="152" y="1306"/>
                                    <a:pt x="152" y="1306"/>
                                    <a:pt x="152" y="1306"/>
                                  </a:cubicBezTo>
                                  <a:cubicBezTo>
                                    <a:pt x="173" y="1210"/>
                                    <a:pt x="173" y="1210"/>
                                    <a:pt x="173" y="1210"/>
                                  </a:cubicBezTo>
                                  <a:cubicBezTo>
                                    <a:pt x="123" y="1246"/>
                                    <a:pt x="123" y="1246"/>
                                    <a:pt x="123" y="1246"/>
                                  </a:cubicBezTo>
                                  <a:cubicBezTo>
                                    <a:pt x="122" y="1253"/>
                                    <a:pt x="122" y="1253"/>
                                    <a:pt x="122" y="1253"/>
                                  </a:cubicBezTo>
                                  <a:cubicBezTo>
                                    <a:pt x="116" y="1259"/>
                                    <a:pt x="116" y="1259"/>
                                    <a:pt x="116" y="1259"/>
                                  </a:cubicBezTo>
                                  <a:cubicBezTo>
                                    <a:pt x="97" y="1234"/>
                                    <a:pt x="97" y="1234"/>
                                    <a:pt x="97" y="1234"/>
                                  </a:cubicBezTo>
                                  <a:cubicBezTo>
                                    <a:pt x="101" y="1230"/>
                                    <a:pt x="101" y="1230"/>
                                    <a:pt x="101" y="1230"/>
                                  </a:cubicBezTo>
                                  <a:cubicBezTo>
                                    <a:pt x="108" y="1234"/>
                                    <a:pt x="108" y="1234"/>
                                    <a:pt x="108" y="1234"/>
                                  </a:cubicBezTo>
                                  <a:cubicBezTo>
                                    <a:pt x="181" y="1184"/>
                                    <a:pt x="181" y="1184"/>
                                    <a:pt x="181" y="1184"/>
                                  </a:cubicBezTo>
                                  <a:cubicBezTo>
                                    <a:pt x="182" y="1177"/>
                                    <a:pt x="182" y="1177"/>
                                    <a:pt x="182" y="1177"/>
                                  </a:cubicBezTo>
                                  <a:cubicBezTo>
                                    <a:pt x="187" y="1173"/>
                                    <a:pt x="187" y="1173"/>
                                    <a:pt x="187" y="1173"/>
                                  </a:cubicBezTo>
                                  <a:cubicBezTo>
                                    <a:pt x="199" y="1190"/>
                                    <a:pt x="199" y="1190"/>
                                    <a:pt x="199" y="1190"/>
                                  </a:cubicBezTo>
                                  <a:cubicBezTo>
                                    <a:pt x="179" y="1280"/>
                                    <a:pt x="179" y="1280"/>
                                    <a:pt x="179" y="1280"/>
                                  </a:cubicBezTo>
                                  <a:cubicBezTo>
                                    <a:pt x="224" y="1235"/>
                                    <a:pt x="224" y="1235"/>
                                    <a:pt x="224" y="1235"/>
                                  </a:cubicBezTo>
                                  <a:cubicBezTo>
                                    <a:pt x="223" y="1229"/>
                                    <a:pt x="223" y="1229"/>
                                    <a:pt x="223" y="1229"/>
                                  </a:cubicBezTo>
                                  <a:cubicBezTo>
                                    <a:pt x="227" y="1226"/>
                                    <a:pt x="227" y="1226"/>
                                    <a:pt x="227" y="1226"/>
                                  </a:cubicBezTo>
                                  <a:cubicBezTo>
                                    <a:pt x="242" y="1243"/>
                                    <a:pt x="242" y="1243"/>
                                    <a:pt x="242" y="1243"/>
                                  </a:cubicBezTo>
                                  <a:cubicBezTo>
                                    <a:pt x="239" y="1245"/>
                                    <a:pt x="239" y="1245"/>
                                    <a:pt x="239" y="1245"/>
                                  </a:cubicBezTo>
                                  <a:lnTo>
                                    <a:pt x="233" y="1246"/>
                                  </a:lnTo>
                                  <a:close/>
                                  <a:moveTo>
                                    <a:pt x="606" y="1401"/>
                                  </a:moveTo>
                                  <a:cubicBezTo>
                                    <a:pt x="614" y="1498"/>
                                    <a:pt x="614" y="1498"/>
                                    <a:pt x="614" y="1498"/>
                                  </a:cubicBezTo>
                                  <a:cubicBezTo>
                                    <a:pt x="600" y="1499"/>
                                    <a:pt x="600" y="1499"/>
                                    <a:pt x="600" y="1499"/>
                                  </a:cubicBezTo>
                                  <a:cubicBezTo>
                                    <a:pt x="538" y="1420"/>
                                    <a:pt x="538" y="1420"/>
                                    <a:pt x="538" y="1420"/>
                                  </a:cubicBezTo>
                                  <a:cubicBezTo>
                                    <a:pt x="534" y="1482"/>
                                    <a:pt x="534" y="1482"/>
                                    <a:pt x="534" y="1482"/>
                                  </a:cubicBezTo>
                                  <a:cubicBezTo>
                                    <a:pt x="539" y="1487"/>
                                    <a:pt x="539" y="1487"/>
                                    <a:pt x="539" y="1487"/>
                                  </a:cubicBezTo>
                                  <a:cubicBezTo>
                                    <a:pt x="539" y="1495"/>
                                    <a:pt x="539" y="1495"/>
                                    <a:pt x="539" y="1495"/>
                                  </a:cubicBezTo>
                                  <a:cubicBezTo>
                                    <a:pt x="509" y="1495"/>
                                    <a:pt x="509" y="1495"/>
                                    <a:pt x="509" y="1495"/>
                                  </a:cubicBezTo>
                                  <a:cubicBezTo>
                                    <a:pt x="510" y="1489"/>
                                    <a:pt x="510" y="1489"/>
                                    <a:pt x="510" y="1489"/>
                                  </a:cubicBezTo>
                                  <a:cubicBezTo>
                                    <a:pt x="517" y="1486"/>
                                    <a:pt x="517" y="1486"/>
                                    <a:pt x="517" y="1486"/>
                                  </a:cubicBezTo>
                                  <a:cubicBezTo>
                                    <a:pt x="524" y="1397"/>
                                    <a:pt x="524" y="1397"/>
                                    <a:pt x="524" y="1397"/>
                                  </a:cubicBezTo>
                                  <a:cubicBezTo>
                                    <a:pt x="520" y="1392"/>
                                    <a:pt x="520" y="1392"/>
                                    <a:pt x="520" y="1392"/>
                                  </a:cubicBezTo>
                                  <a:cubicBezTo>
                                    <a:pt x="520" y="1385"/>
                                    <a:pt x="520" y="1385"/>
                                    <a:pt x="520" y="1385"/>
                                  </a:cubicBezTo>
                                  <a:cubicBezTo>
                                    <a:pt x="540" y="1387"/>
                                    <a:pt x="540" y="1387"/>
                                    <a:pt x="540" y="1387"/>
                                  </a:cubicBezTo>
                                  <a:cubicBezTo>
                                    <a:pt x="598" y="1463"/>
                                    <a:pt x="598" y="1463"/>
                                    <a:pt x="598" y="1463"/>
                                  </a:cubicBezTo>
                                  <a:cubicBezTo>
                                    <a:pt x="592" y="1400"/>
                                    <a:pt x="592" y="1400"/>
                                    <a:pt x="592" y="1400"/>
                                  </a:cubicBezTo>
                                  <a:cubicBezTo>
                                    <a:pt x="587" y="1397"/>
                                    <a:pt x="587" y="1397"/>
                                    <a:pt x="587" y="1397"/>
                                  </a:cubicBezTo>
                                  <a:cubicBezTo>
                                    <a:pt x="587" y="1391"/>
                                    <a:pt x="587" y="1391"/>
                                    <a:pt x="587" y="1391"/>
                                  </a:cubicBezTo>
                                  <a:cubicBezTo>
                                    <a:pt x="610" y="1391"/>
                                    <a:pt x="610" y="1391"/>
                                    <a:pt x="610" y="1391"/>
                                  </a:cubicBezTo>
                                  <a:cubicBezTo>
                                    <a:pt x="610" y="1395"/>
                                    <a:pt x="610" y="1395"/>
                                    <a:pt x="610" y="1395"/>
                                  </a:cubicBezTo>
                                  <a:lnTo>
                                    <a:pt x="606" y="1401"/>
                                  </a:lnTo>
                                  <a:close/>
                                  <a:moveTo>
                                    <a:pt x="405" y="1353"/>
                                  </a:moveTo>
                                  <a:cubicBezTo>
                                    <a:pt x="431" y="1364"/>
                                    <a:pt x="431" y="1364"/>
                                    <a:pt x="431" y="1364"/>
                                  </a:cubicBezTo>
                                  <a:cubicBezTo>
                                    <a:pt x="431" y="1370"/>
                                    <a:pt x="431" y="1370"/>
                                    <a:pt x="431" y="1370"/>
                                  </a:cubicBezTo>
                                  <a:cubicBezTo>
                                    <a:pt x="426" y="1373"/>
                                    <a:pt x="426" y="1373"/>
                                    <a:pt x="426" y="1373"/>
                                  </a:cubicBezTo>
                                  <a:cubicBezTo>
                                    <a:pt x="414" y="1463"/>
                                    <a:pt x="414" y="1463"/>
                                    <a:pt x="414" y="1463"/>
                                  </a:cubicBezTo>
                                  <a:cubicBezTo>
                                    <a:pt x="421" y="1470"/>
                                    <a:pt x="421" y="1470"/>
                                    <a:pt x="421" y="1470"/>
                                  </a:cubicBezTo>
                                  <a:cubicBezTo>
                                    <a:pt x="419" y="1476"/>
                                    <a:pt x="419" y="1476"/>
                                    <a:pt x="419" y="1476"/>
                                  </a:cubicBezTo>
                                  <a:cubicBezTo>
                                    <a:pt x="388" y="1462"/>
                                    <a:pt x="388" y="1462"/>
                                    <a:pt x="388" y="1462"/>
                                  </a:cubicBezTo>
                                  <a:cubicBezTo>
                                    <a:pt x="390" y="1455"/>
                                    <a:pt x="390" y="1455"/>
                                    <a:pt x="390" y="1455"/>
                                  </a:cubicBezTo>
                                  <a:cubicBezTo>
                                    <a:pt x="395" y="1454"/>
                                    <a:pt x="395" y="1454"/>
                                    <a:pt x="395" y="1454"/>
                                  </a:cubicBezTo>
                                  <a:cubicBezTo>
                                    <a:pt x="404" y="1383"/>
                                    <a:pt x="404" y="1383"/>
                                    <a:pt x="404" y="1383"/>
                                  </a:cubicBezTo>
                                  <a:cubicBezTo>
                                    <a:pt x="349" y="1448"/>
                                    <a:pt x="349" y="1448"/>
                                    <a:pt x="349" y="1448"/>
                                  </a:cubicBezTo>
                                  <a:cubicBezTo>
                                    <a:pt x="338" y="1445"/>
                                    <a:pt x="338" y="1445"/>
                                    <a:pt x="338" y="1445"/>
                                  </a:cubicBezTo>
                                  <a:cubicBezTo>
                                    <a:pt x="346" y="1363"/>
                                    <a:pt x="346" y="1363"/>
                                    <a:pt x="346" y="1363"/>
                                  </a:cubicBezTo>
                                  <a:cubicBezTo>
                                    <a:pt x="301" y="1416"/>
                                    <a:pt x="301" y="1416"/>
                                    <a:pt x="301" y="1416"/>
                                  </a:cubicBezTo>
                                  <a:cubicBezTo>
                                    <a:pt x="305" y="1423"/>
                                    <a:pt x="305" y="1423"/>
                                    <a:pt x="305" y="1423"/>
                                  </a:cubicBezTo>
                                  <a:cubicBezTo>
                                    <a:pt x="303" y="1427"/>
                                    <a:pt x="303" y="1427"/>
                                    <a:pt x="303" y="1427"/>
                                  </a:cubicBezTo>
                                  <a:cubicBezTo>
                                    <a:pt x="279" y="1413"/>
                                    <a:pt x="279" y="1413"/>
                                    <a:pt x="279" y="1413"/>
                                  </a:cubicBezTo>
                                  <a:cubicBezTo>
                                    <a:pt x="282" y="1407"/>
                                    <a:pt x="282" y="1407"/>
                                    <a:pt x="282" y="1407"/>
                                  </a:cubicBezTo>
                                  <a:cubicBezTo>
                                    <a:pt x="290" y="1408"/>
                                    <a:pt x="290" y="1408"/>
                                    <a:pt x="290" y="1408"/>
                                  </a:cubicBezTo>
                                  <a:cubicBezTo>
                                    <a:pt x="349" y="1341"/>
                                    <a:pt x="349" y="1341"/>
                                    <a:pt x="349" y="1341"/>
                                  </a:cubicBezTo>
                                  <a:cubicBezTo>
                                    <a:pt x="346" y="1334"/>
                                    <a:pt x="346" y="1334"/>
                                    <a:pt x="346" y="1334"/>
                                  </a:cubicBezTo>
                                  <a:cubicBezTo>
                                    <a:pt x="351" y="1328"/>
                                    <a:pt x="351" y="1328"/>
                                    <a:pt x="351" y="1328"/>
                                  </a:cubicBezTo>
                                  <a:cubicBezTo>
                                    <a:pt x="369" y="1336"/>
                                    <a:pt x="369" y="1336"/>
                                    <a:pt x="369" y="1336"/>
                                  </a:cubicBezTo>
                                  <a:cubicBezTo>
                                    <a:pt x="366" y="1402"/>
                                    <a:pt x="366" y="1402"/>
                                    <a:pt x="366" y="1402"/>
                                  </a:cubicBezTo>
                                  <a:cubicBezTo>
                                    <a:pt x="403" y="1359"/>
                                    <a:pt x="403" y="1359"/>
                                    <a:pt x="403" y="1359"/>
                                  </a:cubicBezTo>
                                  <a:cubicBezTo>
                                    <a:pt x="402" y="1355"/>
                                    <a:pt x="402" y="1355"/>
                                    <a:pt x="402" y="1355"/>
                                  </a:cubicBezTo>
                                  <a:lnTo>
                                    <a:pt x="405" y="1353"/>
                                  </a:lnTo>
                                  <a:close/>
                                  <a:moveTo>
                                    <a:pt x="978" y="1294"/>
                                  </a:moveTo>
                                  <a:cubicBezTo>
                                    <a:pt x="994" y="1313"/>
                                    <a:pt x="994" y="1313"/>
                                    <a:pt x="994" y="1313"/>
                                  </a:cubicBezTo>
                                  <a:cubicBezTo>
                                    <a:pt x="992" y="1330"/>
                                    <a:pt x="987" y="1340"/>
                                    <a:pt x="974" y="1351"/>
                                  </a:cubicBezTo>
                                  <a:cubicBezTo>
                                    <a:pt x="961" y="1363"/>
                                    <a:pt x="947" y="1371"/>
                                    <a:pt x="933" y="1371"/>
                                  </a:cubicBezTo>
                                  <a:cubicBezTo>
                                    <a:pt x="919" y="1371"/>
                                    <a:pt x="906" y="1364"/>
                                    <a:pt x="892" y="1350"/>
                                  </a:cubicBezTo>
                                  <a:cubicBezTo>
                                    <a:pt x="861" y="1317"/>
                                    <a:pt x="877" y="1288"/>
                                    <a:pt x="902" y="1265"/>
                                  </a:cubicBezTo>
                                  <a:cubicBezTo>
                                    <a:pt x="909" y="1258"/>
                                    <a:pt x="915" y="1255"/>
                                    <a:pt x="924" y="1248"/>
                                  </a:cubicBezTo>
                                  <a:cubicBezTo>
                                    <a:pt x="940" y="1266"/>
                                    <a:pt x="940" y="1266"/>
                                    <a:pt x="940" y="1266"/>
                                  </a:cubicBezTo>
                                  <a:cubicBezTo>
                                    <a:pt x="938" y="1271"/>
                                    <a:pt x="938" y="1271"/>
                                    <a:pt x="938" y="1271"/>
                                  </a:cubicBezTo>
                                  <a:cubicBezTo>
                                    <a:pt x="927" y="1269"/>
                                    <a:pt x="927" y="1269"/>
                                    <a:pt x="927" y="1269"/>
                                  </a:cubicBezTo>
                                  <a:cubicBezTo>
                                    <a:pt x="919" y="1269"/>
                                    <a:pt x="912" y="1272"/>
                                    <a:pt x="905" y="1278"/>
                                  </a:cubicBezTo>
                                  <a:cubicBezTo>
                                    <a:pt x="892" y="1290"/>
                                    <a:pt x="892" y="1313"/>
                                    <a:pt x="906" y="1324"/>
                                  </a:cubicBezTo>
                                  <a:cubicBezTo>
                                    <a:pt x="947" y="1289"/>
                                    <a:pt x="947" y="1289"/>
                                    <a:pt x="947" y="1289"/>
                                  </a:cubicBezTo>
                                  <a:cubicBezTo>
                                    <a:pt x="946" y="1279"/>
                                    <a:pt x="946" y="1279"/>
                                    <a:pt x="946" y="1279"/>
                                  </a:cubicBezTo>
                                  <a:cubicBezTo>
                                    <a:pt x="949" y="1275"/>
                                    <a:pt x="949" y="1275"/>
                                    <a:pt x="949" y="1275"/>
                                  </a:cubicBezTo>
                                  <a:cubicBezTo>
                                    <a:pt x="966" y="1292"/>
                                    <a:pt x="966" y="1292"/>
                                    <a:pt x="966" y="1292"/>
                                  </a:cubicBezTo>
                                  <a:cubicBezTo>
                                    <a:pt x="962" y="1296"/>
                                    <a:pt x="962" y="1296"/>
                                    <a:pt x="962" y="1296"/>
                                  </a:cubicBezTo>
                                  <a:cubicBezTo>
                                    <a:pt x="956" y="1296"/>
                                    <a:pt x="956" y="1296"/>
                                    <a:pt x="956" y="1296"/>
                                  </a:cubicBezTo>
                                  <a:cubicBezTo>
                                    <a:pt x="915" y="1334"/>
                                    <a:pt x="915" y="1334"/>
                                    <a:pt x="915" y="1334"/>
                                  </a:cubicBezTo>
                                  <a:cubicBezTo>
                                    <a:pt x="921" y="1344"/>
                                    <a:pt x="932" y="1349"/>
                                    <a:pt x="943" y="1349"/>
                                  </a:cubicBezTo>
                                  <a:cubicBezTo>
                                    <a:pt x="951" y="1349"/>
                                    <a:pt x="959" y="1346"/>
                                    <a:pt x="966" y="1340"/>
                                  </a:cubicBezTo>
                                  <a:cubicBezTo>
                                    <a:pt x="976" y="1332"/>
                                    <a:pt x="981" y="1311"/>
                                    <a:pt x="975" y="1296"/>
                                  </a:cubicBezTo>
                                  <a:lnTo>
                                    <a:pt x="978" y="1294"/>
                                  </a:lnTo>
                                  <a:close/>
                                  <a:moveTo>
                                    <a:pt x="1127" y="737"/>
                                  </a:moveTo>
                                  <a:cubicBezTo>
                                    <a:pt x="1141" y="747"/>
                                    <a:pt x="1147" y="756"/>
                                    <a:pt x="1150" y="772"/>
                                  </a:cubicBezTo>
                                  <a:cubicBezTo>
                                    <a:pt x="1158" y="804"/>
                                    <a:pt x="1150" y="833"/>
                                    <a:pt x="1110" y="843"/>
                                  </a:cubicBezTo>
                                  <a:cubicBezTo>
                                    <a:pt x="1103" y="846"/>
                                    <a:pt x="1096" y="847"/>
                                    <a:pt x="1090" y="847"/>
                                  </a:cubicBezTo>
                                  <a:cubicBezTo>
                                    <a:pt x="1062" y="847"/>
                                    <a:pt x="1047" y="823"/>
                                    <a:pt x="1040" y="796"/>
                                  </a:cubicBezTo>
                                  <a:cubicBezTo>
                                    <a:pt x="1037" y="787"/>
                                    <a:pt x="1037" y="780"/>
                                    <a:pt x="1035" y="769"/>
                                  </a:cubicBezTo>
                                  <a:cubicBezTo>
                                    <a:pt x="1059" y="763"/>
                                    <a:pt x="1059" y="763"/>
                                    <a:pt x="1059" y="763"/>
                                  </a:cubicBezTo>
                                  <a:cubicBezTo>
                                    <a:pt x="1062" y="768"/>
                                    <a:pt x="1062" y="768"/>
                                    <a:pt x="1062" y="768"/>
                                  </a:cubicBezTo>
                                  <a:cubicBezTo>
                                    <a:pt x="1053" y="775"/>
                                    <a:pt x="1050" y="788"/>
                                    <a:pt x="1052" y="799"/>
                                  </a:cubicBezTo>
                                  <a:cubicBezTo>
                                    <a:pt x="1056" y="813"/>
                                    <a:pt x="1069" y="823"/>
                                    <a:pt x="1083" y="823"/>
                                  </a:cubicBezTo>
                                  <a:cubicBezTo>
                                    <a:pt x="1086" y="823"/>
                                    <a:pt x="1090" y="822"/>
                                    <a:pt x="1094" y="821"/>
                                  </a:cubicBezTo>
                                  <a:cubicBezTo>
                                    <a:pt x="1082" y="768"/>
                                    <a:pt x="1082" y="768"/>
                                    <a:pt x="1082" y="768"/>
                                  </a:cubicBezTo>
                                  <a:cubicBezTo>
                                    <a:pt x="1072" y="764"/>
                                    <a:pt x="1072" y="764"/>
                                    <a:pt x="1072" y="764"/>
                                  </a:cubicBezTo>
                                  <a:cubicBezTo>
                                    <a:pt x="1071" y="759"/>
                                    <a:pt x="1071" y="759"/>
                                    <a:pt x="1071" y="759"/>
                                  </a:cubicBezTo>
                                  <a:cubicBezTo>
                                    <a:pt x="1096" y="753"/>
                                    <a:pt x="1096" y="753"/>
                                    <a:pt x="1096" y="753"/>
                                  </a:cubicBezTo>
                                  <a:cubicBezTo>
                                    <a:pt x="1097" y="757"/>
                                    <a:pt x="1097" y="757"/>
                                    <a:pt x="1097" y="757"/>
                                  </a:cubicBezTo>
                                  <a:cubicBezTo>
                                    <a:pt x="1093" y="764"/>
                                    <a:pt x="1093" y="764"/>
                                    <a:pt x="1093" y="764"/>
                                  </a:cubicBezTo>
                                  <a:cubicBezTo>
                                    <a:pt x="1106" y="816"/>
                                    <a:pt x="1106" y="816"/>
                                    <a:pt x="1106" y="816"/>
                                  </a:cubicBezTo>
                                  <a:cubicBezTo>
                                    <a:pt x="1127" y="816"/>
                                    <a:pt x="1142" y="795"/>
                                    <a:pt x="1138" y="775"/>
                                  </a:cubicBezTo>
                                  <a:cubicBezTo>
                                    <a:pt x="1135" y="762"/>
                                    <a:pt x="1120" y="748"/>
                                    <a:pt x="1103" y="746"/>
                                  </a:cubicBezTo>
                                  <a:cubicBezTo>
                                    <a:pt x="1103" y="742"/>
                                    <a:pt x="1103" y="742"/>
                                    <a:pt x="1103" y="742"/>
                                  </a:cubicBezTo>
                                  <a:lnTo>
                                    <a:pt x="1127" y="737"/>
                                  </a:lnTo>
                                  <a:close/>
                                  <a:moveTo>
                                    <a:pt x="1027" y="750"/>
                                  </a:moveTo>
                                  <a:cubicBezTo>
                                    <a:pt x="1035" y="747"/>
                                    <a:pt x="1035" y="747"/>
                                    <a:pt x="1035" y="747"/>
                                  </a:cubicBezTo>
                                  <a:cubicBezTo>
                                    <a:pt x="1037" y="742"/>
                                    <a:pt x="1037" y="742"/>
                                    <a:pt x="1037" y="742"/>
                                  </a:cubicBezTo>
                                  <a:cubicBezTo>
                                    <a:pt x="1118" y="700"/>
                                    <a:pt x="1118" y="700"/>
                                    <a:pt x="1118" y="700"/>
                                  </a:cubicBezTo>
                                  <a:cubicBezTo>
                                    <a:pt x="1124" y="704"/>
                                    <a:pt x="1124" y="704"/>
                                    <a:pt x="1124" y="704"/>
                                  </a:cubicBezTo>
                                  <a:cubicBezTo>
                                    <a:pt x="1128" y="703"/>
                                    <a:pt x="1128" y="703"/>
                                    <a:pt x="1128" y="703"/>
                                  </a:cubicBezTo>
                                  <a:cubicBezTo>
                                    <a:pt x="1116" y="679"/>
                                    <a:pt x="1116" y="679"/>
                                    <a:pt x="1116" y="679"/>
                                  </a:cubicBezTo>
                                  <a:cubicBezTo>
                                    <a:pt x="1089" y="692"/>
                                    <a:pt x="1089" y="692"/>
                                    <a:pt x="1089" y="692"/>
                                  </a:cubicBezTo>
                                  <a:cubicBezTo>
                                    <a:pt x="1089" y="671"/>
                                    <a:pt x="1095" y="648"/>
                                    <a:pt x="1092" y="636"/>
                                  </a:cubicBezTo>
                                  <a:cubicBezTo>
                                    <a:pt x="1088" y="619"/>
                                    <a:pt x="1083" y="615"/>
                                    <a:pt x="1069" y="603"/>
                                  </a:cubicBezTo>
                                  <a:cubicBezTo>
                                    <a:pt x="1066" y="607"/>
                                    <a:pt x="1066" y="607"/>
                                    <a:pt x="1066" y="607"/>
                                  </a:cubicBezTo>
                                  <a:cubicBezTo>
                                    <a:pt x="1069" y="614"/>
                                    <a:pt x="1071" y="613"/>
                                    <a:pt x="1074" y="624"/>
                                  </a:cubicBezTo>
                                  <a:cubicBezTo>
                                    <a:pt x="1077" y="638"/>
                                    <a:pt x="1077" y="647"/>
                                    <a:pt x="1073" y="662"/>
                                  </a:cubicBezTo>
                                  <a:cubicBezTo>
                                    <a:pt x="1067" y="651"/>
                                    <a:pt x="1056" y="645"/>
                                    <a:pt x="1043" y="645"/>
                                  </a:cubicBezTo>
                                  <a:cubicBezTo>
                                    <a:pt x="1039" y="645"/>
                                    <a:pt x="1034" y="645"/>
                                    <a:pt x="1030" y="646"/>
                                  </a:cubicBezTo>
                                  <a:cubicBezTo>
                                    <a:pt x="1007" y="653"/>
                                    <a:pt x="994" y="676"/>
                                    <a:pt x="1004" y="698"/>
                                  </a:cubicBezTo>
                                  <a:lnTo>
                                    <a:pt x="1027" y="750"/>
                                  </a:lnTo>
                                  <a:close/>
                                  <a:moveTo>
                                    <a:pt x="1037" y="665"/>
                                  </a:moveTo>
                                  <a:cubicBezTo>
                                    <a:pt x="1045" y="664"/>
                                    <a:pt x="1045" y="664"/>
                                    <a:pt x="1045" y="664"/>
                                  </a:cubicBezTo>
                                  <a:cubicBezTo>
                                    <a:pt x="1063" y="664"/>
                                    <a:pt x="1074" y="683"/>
                                    <a:pt x="1077" y="699"/>
                                  </a:cubicBezTo>
                                  <a:cubicBezTo>
                                    <a:pt x="1025" y="725"/>
                                    <a:pt x="1025" y="725"/>
                                    <a:pt x="1025" y="725"/>
                                  </a:cubicBezTo>
                                  <a:cubicBezTo>
                                    <a:pt x="1014" y="704"/>
                                    <a:pt x="1009" y="672"/>
                                    <a:pt x="1037" y="665"/>
                                  </a:cubicBezTo>
                                  <a:close/>
                                  <a:moveTo>
                                    <a:pt x="1168" y="935"/>
                                  </a:moveTo>
                                  <a:cubicBezTo>
                                    <a:pt x="1166" y="935"/>
                                    <a:pt x="1166" y="935"/>
                                    <a:pt x="1166" y="935"/>
                                  </a:cubicBezTo>
                                  <a:cubicBezTo>
                                    <a:pt x="1162" y="927"/>
                                    <a:pt x="1162" y="927"/>
                                    <a:pt x="1162" y="927"/>
                                  </a:cubicBezTo>
                                  <a:cubicBezTo>
                                    <a:pt x="1070" y="929"/>
                                    <a:pt x="1070" y="929"/>
                                    <a:pt x="1070" y="929"/>
                                  </a:cubicBezTo>
                                  <a:cubicBezTo>
                                    <a:pt x="1070" y="939"/>
                                    <a:pt x="1068" y="954"/>
                                    <a:pt x="1071" y="956"/>
                                  </a:cubicBezTo>
                                  <a:cubicBezTo>
                                    <a:pt x="1076" y="959"/>
                                    <a:pt x="1076" y="959"/>
                                    <a:pt x="1076" y="959"/>
                                  </a:cubicBezTo>
                                  <a:cubicBezTo>
                                    <a:pt x="1052" y="975"/>
                                    <a:pt x="1052" y="975"/>
                                    <a:pt x="1052" y="975"/>
                                  </a:cubicBezTo>
                                  <a:cubicBezTo>
                                    <a:pt x="1057" y="958"/>
                                    <a:pt x="1057" y="958"/>
                                    <a:pt x="1057" y="958"/>
                                  </a:cubicBezTo>
                                  <a:cubicBezTo>
                                    <a:pt x="1058" y="874"/>
                                    <a:pt x="1058" y="874"/>
                                    <a:pt x="1058" y="874"/>
                                  </a:cubicBezTo>
                                  <a:cubicBezTo>
                                    <a:pt x="1051" y="851"/>
                                    <a:pt x="1051" y="851"/>
                                    <a:pt x="1051" y="851"/>
                                  </a:cubicBezTo>
                                  <a:cubicBezTo>
                                    <a:pt x="1080" y="869"/>
                                    <a:pt x="1080" y="869"/>
                                    <a:pt x="1080" y="869"/>
                                  </a:cubicBezTo>
                                  <a:cubicBezTo>
                                    <a:pt x="1072" y="872"/>
                                    <a:pt x="1072" y="872"/>
                                    <a:pt x="1072" y="872"/>
                                  </a:cubicBezTo>
                                  <a:cubicBezTo>
                                    <a:pt x="1069" y="875"/>
                                    <a:pt x="1069" y="888"/>
                                    <a:pt x="1069" y="907"/>
                                  </a:cubicBezTo>
                                  <a:cubicBezTo>
                                    <a:pt x="1162" y="905"/>
                                    <a:pt x="1162" y="905"/>
                                    <a:pt x="1162" y="905"/>
                                  </a:cubicBezTo>
                                  <a:cubicBezTo>
                                    <a:pt x="1163" y="901"/>
                                    <a:pt x="1163" y="901"/>
                                    <a:pt x="1163" y="901"/>
                                  </a:cubicBezTo>
                                  <a:cubicBezTo>
                                    <a:pt x="1168" y="902"/>
                                    <a:pt x="1168" y="902"/>
                                    <a:pt x="1168" y="902"/>
                                  </a:cubicBezTo>
                                  <a:lnTo>
                                    <a:pt x="1168" y="935"/>
                                  </a:lnTo>
                                  <a:close/>
                                  <a:moveTo>
                                    <a:pt x="1157" y="1000"/>
                                  </a:moveTo>
                                  <a:cubicBezTo>
                                    <a:pt x="1162" y="1000"/>
                                    <a:pt x="1162" y="1000"/>
                                    <a:pt x="1162" y="1000"/>
                                  </a:cubicBezTo>
                                  <a:cubicBezTo>
                                    <a:pt x="1154" y="1038"/>
                                    <a:pt x="1154" y="1038"/>
                                    <a:pt x="1154" y="1038"/>
                                  </a:cubicBezTo>
                                  <a:cubicBezTo>
                                    <a:pt x="1150" y="1036"/>
                                    <a:pt x="1150" y="1036"/>
                                    <a:pt x="1150" y="1036"/>
                                  </a:cubicBezTo>
                                  <a:cubicBezTo>
                                    <a:pt x="1146" y="1028"/>
                                    <a:pt x="1146" y="1028"/>
                                    <a:pt x="1146" y="1028"/>
                                  </a:cubicBezTo>
                                  <a:cubicBezTo>
                                    <a:pt x="1059" y="1013"/>
                                    <a:pt x="1059" y="1013"/>
                                    <a:pt x="1059" y="1013"/>
                                  </a:cubicBezTo>
                                  <a:cubicBezTo>
                                    <a:pt x="1054" y="1020"/>
                                    <a:pt x="1054" y="1020"/>
                                    <a:pt x="1054" y="1020"/>
                                  </a:cubicBezTo>
                                  <a:cubicBezTo>
                                    <a:pt x="1048" y="1019"/>
                                    <a:pt x="1048" y="1019"/>
                                    <a:pt x="1048" y="1019"/>
                                  </a:cubicBezTo>
                                  <a:cubicBezTo>
                                    <a:pt x="1053" y="984"/>
                                    <a:pt x="1053" y="984"/>
                                    <a:pt x="1053" y="984"/>
                                  </a:cubicBezTo>
                                  <a:cubicBezTo>
                                    <a:pt x="1060" y="985"/>
                                    <a:pt x="1060" y="985"/>
                                    <a:pt x="1060" y="985"/>
                                  </a:cubicBezTo>
                                  <a:cubicBezTo>
                                    <a:pt x="1061" y="992"/>
                                    <a:pt x="1061" y="992"/>
                                    <a:pt x="1061" y="992"/>
                                  </a:cubicBezTo>
                                  <a:cubicBezTo>
                                    <a:pt x="1151" y="1007"/>
                                    <a:pt x="1151" y="1007"/>
                                    <a:pt x="1151" y="1007"/>
                                  </a:cubicBezTo>
                                  <a:lnTo>
                                    <a:pt x="1157" y="1000"/>
                                  </a:lnTo>
                                  <a:close/>
                                  <a:moveTo>
                                    <a:pt x="1140" y="1063"/>
                                  </a:moveTo>
                                  <a:cubicBezTo>
                                    <a:pt x="1144" y="1081"/>
                                    <a:pt x="1143" y="1093"/>
                                    <a:pt x="1136" y="1109"/>
                                  </a:cubicBezTo>
                                  <a:cubicBezTo>
                                    <a:pt x="1125" y="1130"/>
                                    <a:pt x="1110" y="1147"/>
                                    <a:pt x="1086" y="1147"/>
                                  </a:cubicBezTo>
                                  <a:cubicBezTo>
                                    <a:pt x="1077" y="1147"/>
                                    <a:pt x="1068" y="1145"/>
                                    <a:pt x="1057" y="1140"/>
                                  </a:cubicBezTo>
                                  <a:cubicBezTo>
                                    <a:pt x="1017" y="1122"/>
                                    <a:pt x="1021" y="1089"/>
                                    <a:pt x="1035" y="1057"/>
                                  </a:cubicBezTo>
                                  <a:cubicBezTo>
                                    <a:pt x="1039" y="1048"/>
                                    <a:pt x="1043" y="1043"/>
                                    <a:pt x="1048" y="1034"/>
                                  </a:cubicBezTo>
                                  <a:cubicBezTo>
                                    <a:pt x="1071" y="1042"/>
                                    <a:pt x="1071" y="1042"/>
                                    <a:pt x="1071" y="1042"/>
                                  </a:cubicBezTo>
                                  <a:cubicBezTo>
                                    <a:pt x="1070" y="1049"/>
                                    <a:pt x="1070" y="1049"/>
                                    <a:pt x="1070" y="1049"/>
                                  </a:cubicBezTo>
                                  <a:cubicBezTo>
                                    <a:pt x="1057" y="1049"/>
                                    <a:pt x="1049" y="1055"/>
                                    <a:pt x="1043" y="1066"/>
                                  </a:cubicBezTo>
                                  <a:cubicBezTo>
                                    <a:pt x="1035" y="1083"/>
                                    <a:pt x="1048" y="1098"/>
                                    <a:pt x="1064" y="1111"/>
                                  </a:cubicBezTo>
                                  <a:cubicBezTo>
                                    <a:pt x="1070" y="1116"/>
                                    <a:pt x="1079" y="1118"/>
                                    <a:pt x="1087" y="1118"/>
                                  </a:cubicBezTo>
                                  <a:cubicBezTo>
                                    <a:pt x="1102" y="1118"/>
                                    <a:pt x="1118" y="1111"/>
                                    <a:pt x="1124" y="1100"/>
                                  </a:cubicBezTo>
                                  <a:cubicBezTo>
                                    <a:pt x="1130" y="1088"/>
                                    <a:pt x="1127" y="1070"/>
                                    <a:pt x="1115" y="1058"/>
                                  </a:cubicBezTo>
                                  <a:cubicBezTo>
                                    <a:pt x="1119" y="1054"/>
                                    <a:pt x="1119" y="1054"/>
                                    <a:pt x="1119" y="1054"/>
                                  </a:cubicBezTo>
                                  <a:lnTo>
                                    <a:pt x="1140" y="1063"/>
                                  </a:lnTo>
                                  <a:close/>
                                  <a:moveTo>
                                    <a:pt x="1099" y="1184"/>
                                  </a:moveTo>
                                  <a:cubicBezTo>
                                    <a:pt x="1103" y="1184"/>
                                    <a:pt x="1103" y="1184"/>
                                    <a:pt x="1103" y="1184"/>
                                  </a:cubicBezTo>
                                  <a:cubicBezTo>
                                    <a:pt x="1084" y="1218"/>
                                    <a:pt x="1084" y="1218"/>
                                    <a:pt x="1084" y="1218"/>
                                  </a:cubicBezTo>
                                  <a:cubicBezTo>
                                    <a:pt x="1081" y="1215"/>
                                    <a:pt x="1081" y="1215"/>
                                    <a:pt x="1081" y="1215"/>
                                  </a:cubicBezTo>
                                  <a:cubicBezTo>
                                    <a:pt x="1080" y="1206"/>
                                    <a:pt x="1080" y="1206"/>
                                    <a:pt x="1080" y="1206"/>
                                  </a:cubicBezTo>
                                  <a:cubicBezTo>
                                    <a:pt x="1003" y="1163"/>
                                    <a:pt x="1003" y="1163"/>
                                    <a:pt x="1003" y="1163"/>
                                  </a:cubicBezTo>
                                  <a:cubicBezTo>
                                    <a:pt x="995" y="1168"/>
                                    <a:pt x="995" y="1168"/>
                                    <a:pt x="995" y="1168"/>
                                  </a:cubicBezTo>
                                  <a:cubicBezTo>
                                    <a:pt x="990" y="1165"/>
                                    <a:pt x="990" y="1165"/>
                                    <a:pt x="990" y="1165"/>
                                  </a:cubicBezTo>
                                  <a:cubicBezTo>
                                    <a:pt x="1003" y="1134"/>
                                    <a:pt x="1003" y="1134"/>
                                    <a:pt x="1003" y="1134"/>
                                  </a:cubicBezTo>
                                  <a:cubicBezTo>
                                    <a:pt x="1010" y="1137"/>
                                    <a:pt x="1010" y="1137"/>
                                    <a:pt x="1010" y="1137"/>
                                  </a:cubicBezTo>
                                  <a:cubicBezTo>
                                    <a:pt x="1008" y="1143"/>
                                    <a:pt x="1008" y="1143"/>
                                    <a:pt x="1008" y="1143"/>
                                  </a:cubicBezTo>
                                  <a:cubicBezTo>
                                    <a:pt x="1091" y="1189"/>
                                    <a:pt x="1091" y="1189"/>
                                    <a:pt x="1091" y="1189"/>
                                  </a:cubicBezTo>
                                  <a:lnTo>
                                    <a:pt x="1099" y="1184"/>
                                  </a:lnTo>
                                  <a:close/>
                                  <a:moveTo>
                                    <a:pt x="1062" y="1213"/>
                                  </a:moveTo>
                                  <a:cubicBezTo>
                                    <a:pt x="1074" y="1242"/>
                                    <a:pt x="1074" y="1242"/>
                                    <a:pt x="1074" y="1242"/>
                                  </a:cubicBezTo>
                                  <a:cubicBezTo>
                                    <a:pt x="1020" y="1304"/>
                                    <a:pt x="1020" y="1304"/>
                                    <a:pt x="1020" y="1304"/>
                                  </a:cubicBezTo>
                                  <a:cubicBezTo>
                                    <a:pt x="1017" y="1300"/>
                                    <a:pt x="1017" y="1300"/>
                                    <a:pt x="1017" y="1300"/>
                                  </a:cubicBezTo>
                                  <a:cubicBezTo>
                                    <a:pt x="1019" y="1292"/>
                                    <a:pt x="1019" y="1292"/>
                                    <a:pt x="1019" y="1292"/>
                                  </a:cubicBezTo>
                                  <a:cubicBezTo>
                                    <a:pt x="951" y="1235"/>
                                    <a:pt x="951" y="1235"/>
                                    <a:pt x="951" y="1235"/>
                                  </a:cubicBezTo>
                                  <a:cubicBezTo>
                                    <a:pt x="943" y="1238"/>
                                    <a:pt x="943" y="1238"/>
                                    <a:pt x="943" y="1238"/>
                                  </a:cubicBezTo>
                                  <a:cubicBezTo>
                                    <a:pt x="937" y="1234"/>
                                    <a:pt x="937" y="1234"/>
                                    <a:pt x="937" y="1234"/>
                                  </a:cubicBezTo>
                                  <a:cubicBezTo>
                                    <a:pt x="961" y="1204"/>
                                    <a:pt x="961" y="1204"/>
                                    <a:pt x="961" y="1204"/>
                                  </a:cubicBezTo>
                                  <a:cubicBezTo>
                                    <a:pt x="967" y="1208"/>
                                    <a:pt x="967" y="1208"/>
                                    <a:pt x="967" y="1208"/>
                                  </a:cubicBezTo>
                                  <a:cubicBezTo>
                                    <a:pt x="964" y="1215"/>
                                    <a:pt x="964" y="1215"/>
                                    <a:pt x="964" y="1215"/>
                                  </a:cubicBezTo>
                                  <a:cubicBezTo>
                                    <a:pt x="1034" y="1273"/>
                                    <a:pt x="1034" y="1273"/>
                                    <a:pt x="1034" y="1273"/>
                                  </a:cubicBezTo>
                                  <a:cubicBezTo>
                                    <a:pt x="1034" y="1273"/>
                                    <a:pt x="1054" y="1255"/>
                                    <a:pt x="1056" y="1240"/>
                                  </a:cubicBezTo>
                                  <a:cubicBezTo>
                                    <a:pt x="1057" y="1233"/>
                                    <a:pt x="1055" y="1221"/>
                                    <a:pt x="1055" y="1221"/>
                                  </a:cubicBezTo>
                                  <a:lnTo>
                                    <a:pt x="1062" y="1213"/>
                                  </a:lnTo>
                                  <a:close/>
                                  <a:moveTo>
                                    <a:pt x="863" y="1346"/>
                                  </a:moveTo>
                                  <a:cubicBezTo>
                                    <a:pt x="874" y="1367"/>
                                    <a:pt x="874" y="1367"/>
                                    <a:pt x="874" y="1367"/>
                                  </a:cubicBezTo>
                                  <a:cubicBezTo>
                                    <a:pt x="873" y="1367"/>
                                    <a:pt x="873" y="1367"/>
                                    <a:pt x="873" y="1367"/>
                                  </a:cubicBezTo>
                                  <a:cubicBezTo>
                                    <a:pt x="872" y="1367"/>
                                    <a:pt x="864" y="1367"/>
                                    <a:pt x="860" y="1368"/>
                                  </a:cubicBezTo>
                                  <a:cubicBezTo>
                                    <a:pt x="849" y="1371"/>
                                    <a:pt x="831" y="1383"/>
                                    <a:pt x="831" y="1383"/>
                                  </a:cubicBezTo>
                                  <a:cubicBezTo>
                                    <a:pt x="852" y="1425"/>
                                    <a:pt x="852" y="1425"/>
                                    <a:pt x="852" y="1425"/>
                                  </a:cubicBezTo>
                                  <a:cubicBezTo>
                                    <a:pt x="860" y="1426"/>
                                    <a:pt x="860" y="1426"/>
                                    <a:pt x="860" y="1426"/>
                                  </a:cubicBezTo>
                                  <a:cubicBezTo>
                                    <a:pt x="863" y="1430"/>
                                    <a:pt x="863" y="1430"/>
                                    <a:pt x="863" y="1430"/>
                                  </a:cubicBezTo>
                                  <a:cubicBezTo>
                                    <a:pt x="834" y="1446"/>
                                    <a:pt x="834" y="1446"/>
                                    <a:pt x="834" y="1446"/>
                                  </a:cubicBezTo>
                                  <a:cubicBezTo>
                                    <a:pt x="830" y="1441"/>
                                    <a:pt x="830" y="1441"/>
                                    <a:pt x="830" y="1441"/>
                                  </a:cubicBezTo>
                                  <a:cubicBezTo>
                                    <a:pt x="832" y="1434"/>
                                    <a:pt x="832" y="1434"/>
                                    <a:pt x="832" y="1434"/>
                                  </a:cubicBezTo>
                                  <a:cubicBezTo>
                                    <a:pt x="791" y="1352"/>
                                    <a:pt x="791" y="1352"/>
                                    <a:pt x="791" y="1352"/>
                                  </a:cubicBezTo>
                                  <a:cubicBezTo>
                                    <a:pt x="782" y="1352"/>
                                    <a:pt x="782" y="1352"/>
                                    <a:pt x="782" y="1352"/>
                                  </a:cubicBezTo>
                                  <a:cubicBezTo>
                                    <a:pt x="780" y="1346"/>
                                    <a:pt x="780" y="1346"/>
                                    <a:pt x="780" y="1346"/>
                                  </a:cubicBezTo>
                                  <a:cubicBezTo>
                                    <a:pt x="866" y="1296"/>
                                    <a:pt x="866" y="1296"/>
                                    <a:pt x="866" y="1296"/>
                                  </a:cubicBezTo>
                                  <a:cubicBezTo>
                                    <a:pt x="866" y="1296"/>
                                    <a:pt x="860" y="1304"/>
                                    <a:pt x="858" y="1310"/>
                                  </a:cubicBezTo>
                                  <a:cubicBezTo>
                                    <a:pt x="857" y="1319"/>
                                    <a:pt x="857" y="1319"/>
                                    <a:pt x="857" y="1319"/>
                                  </a:cubicBezTo>
                                  <a:cubicBezTo>
                                    <a:pt x="857" y="1319"/>
                                    <a:pt x="849" y="1320"/>
                                    <a:pt x="844" y="1322"/>
                                  </a:cubicBezTo>
                                  <a:cubicBezTo>
                                    <a:pt x="831" y="1326"/>
                                    <a:pt x="810" y="1340"/>
                                    <a:pt x="810" y="1340"/>
                                  </a:cubicBezTo>
                                  <a:cubicBezTo>
                                    <a:pt x="825" y="1371"/>
                                    <a:pt x="825" y="1371"/>
                                    <a:pt x="825" y="1371"/>
                                  </a:cubicBezTo>
                                  <a:cubicBezTo>
                                    <a:pt x="825" y="1371"/>
                                    <a:pt x="846" y="1364"/>
                                    <a:pt x="854" y="1356"/>
                                  </a:cubicBezTo>
                                  <a:cubicBezTo>
                                    <a:pt x="858" y="1352"/>
                                    <a:pt x="863" y="1346"/>
                                    <a:pt x="863" y="1346"/>
                                  </a:cubicBezTo>
                                  <a:close/>
                                  <a:moveTo>
                                    <a:pt x="950" y="501"/>
                                  </a:moveTo>
                                  <a:cubicBezTo>
                                    <a:pt x="950" y="457"/>
                                    <a:pt x="945" y="417"/>
                                    <a:pt x="933" y="380"/>
                                  </a:cubicBezTo>
                                  <a:cubicBezTo>
                                    <a:pt x="928" y="366"/>
                                    <a:pt x="928" y="366"/>
                                    <a:pt x="928" y="366"/>
                                  </a:cubicBezTo>
                                  <a:cubicBezTo>
                                    <a:pt x="828" y="366"/>
                                    <a:pt x="828" y="366"/>
                                    <a:pt x="828" y="366"/>
                                  </a:cubicBezTo>
                                  <a:cubicBezTo>
                                    <a:pt x="828" y="274"/>
                                    <a:pt x="828" y="274"/>
                                    <a:pt x="828" y="274"/>
                                  </a:cubicBezTo>
                                  <a:cubicBezTo>
                                    <a:pt x="828" y="249"/>
                                    <a:pt x="815" y="222"/>
                                    <a:pt x="781" y="211"/>
                                  </a:cubicBezTo>
                                  <a:cubicBezTo>
                                    <a:pt x="756" y="182"/>
                                    <a:pt x="723" y="157"/>
                                    <a:pt x="684" y="141"/>
                                  </a:cubicBezTo>
                                  <a:cubicBezTo>
                                    <a:pt x="684" y="57"/>
                                    <a:pt x="684" y="57"/>
                                    <a:pt x="684" y="57"/>
                                  </a:cubicBezTo>
                                  <a:cubicBezTo>
                                    <a:pt x="627" y="57"/>
                                    <a:pt x="627" y="57"/>
                                    <a:pt x="627" y="57"/>
                                  </a:cubicBezTo>
                                  <a:cubicBezTo>
                                    <a:pt x="627" y="0"/>
                                    <a:pt x="627" y="0"/>
                                    <a:pt x="627" y="0"/>
                                  </a:cubicBezTo>
                                  <a:cubicBezTo>
                                    <a:pt x="584" y="0"/>
                                    <a:pt x="584" y="0"/>
                                    <a:pt x="584" y="0"/>
                                  </a:cubicBezTo>
                                  <a:cubicBezTo>
                                    <a:pt x="584" y="0"/>
                                    <a:pt x="584" y="0"/>
                                    <a:pt x="584" y="0"/>
                                  </a:cubicBezTo>
                                  <a:cubicBezTo>
                                    <a:pt x="542" y="0"/>
                                    <a:pt x="542" y="0"/>
                                    <a:pt x="542" y="0"/>
                                  </a:cubicBezTo>
                                  <a:cubicBezTo>
                                    <a:pt x="542" y="57"/>
                                    <a:pt x="542" y="57"/>
                                    <a:pt x="542" y="57"/>
                                  </a:cubicBezTo>
                                  <a:cubicBezTo>
                                    <a:pt x="485" y="57"/>
                                    <a:pt x="485" y="57"/>
                                    <a:pt x="485" y="57"/>
                                  </a:cubicBezTo>
                                  <a:cubicBezTo>
                                    <a:pt x="485" y="141"/>
                                    <a:pt x="485" y="141"/>
                                    <a:pt x="485" y="141"/>
                                  </a:cubicBezTo>
                                  <a:cubicBezTo>
                                    <a:pt x="447" y="157"/>
                                    <a:pt x="413" y="182"/>
                                    <a:pt x="389" y="211"/>
                                  </a:cubicBezTo>
                                  <a:cubicBezTo>
                                    <a:pt x="356" y="222"/>
                                    <a:pt x="343" y="249"/>
                                    <a:pt x="343" y="274"/>
                                  </a:cubicBezTo>
                                  <a:cubicBezTo>
                                    <a:pt x="343" y="366"/>
                                    <a:pt x="343" y="366"/>
                                    <a:pt x="343" y="366"/>
                                  </a:cubicBezTo>
                                  <a:cubicBezTo>
                                    <a:pt x="243" y="366"/>
                                    <a:pt x="243" y="366"/>
                                    <a:pt x="243" y="366"/>
                                  </a:cubicBezTo>
                                  <a:cubicBezTo>
                                    <a:pt x="239" y="380"/>
                                    <a:pt x="239" y="380"/>
                                    <a:pt x="239" y="380"/>
                                  </a:cubicBezTo>
                                  <a:cubicBezTo>
                                    <a:pt x="227" y="417"/>
                                    <a:pt x="221" y="457"/>
                                    <a:pt x="221" y="501"/>
                                  </a:cubicBezTo>
                                  <a:cubicBezTo>
                                    <a:pt x="221" y="637"/>
                                    <a:pt x="271" y="796"/>
                                    <a:pt x="320" y="919"/>
                                  </a:cubicBezTo>
                                  <a:cubicBezTo>
                                    <a:pt x="395" y="1107"/>
                                    <a:pt x="494" y="1276"/>
                                    <a:pt x="545" y="1332"/>
                                  </a:cubicBezTo>
                                  <a:cubicBezTo>
                                    <a:pt x="557" y="1345"/>
                                    <a:pt x="567" y="1355"/>
                                    <a:pt x="583" y="1356"/>
                                  </a:cubicBezTo>
                                  <a:cubicBezTo>
                                    <a:pt x="584" y="1356"/>
                                    <a:pt x="584" y="1356"/>
                                    <a:pt x="584" y="1356"/>
                                  </a:cubicBezTo>
                                  <a:cubicBezTo>
                                    <a:pt x="584" y="1356"/>
                                    <a:pt x="584" y="1356"/>
                                    <a:pt x="584" y="1356"/>
                                  </a:cubicBezTo>
                                  <a:cubicBezTo>
                                    <a:pt x="585" y="1356"/>
                                    <a:pt x="585" y="1356"/>
                                    <a:pt x="585" y="1356"/>
                                  </a:cubicBezTo>
                                  <a:cubicBezTo>
                                    <a:pt x="602" y="1355"/>
                                    <a:pt x="612" y="1345"/>
                                    <a:pt x="624" y="1332"/>
                                  </a:cubicBezTo>
                                  <a:cubicBezTo>
                                    <a:pt x="677" y="1276"/>
                                    <a:pt x="776" y="1107"/>
                                    <a:pt x="850" y="919"/>
                                  </a:cubicBezTo>
                                  <a:cubicBezTo>
                                    <a:pt x="900" y="796"/>
                                    <a:pt x="950" y="637"/>
                                    <a:pt x="950" y="501"/>
                                  </a:cubicBezTo>
                                  <a:close/>
                                  <a:moveTo>
                                    <a:pt x="876" y="718"/>
                                  </a:moveTo>
                                  <a:cubicBezTo>
                                    <a:pt x="663" y="621"/>
                                    <a:pt x="663" y="621"/>
                                    <a:pt x="663" y="621"/>
                                  </a:cubicBezTo>
                                  <a:cubicBezTo>
                                    <a:pt x="738" y="633"/>
                                    <a:pt x="847" y="650"/>
                                    <a:pt x="891" y="657"/>
                                  </a:cubicBezTo>
                                  <a:cubicBezTo>
                                    <a:pt x="887" y="677"/>
                                    <a:pt x="882" y="697"/>
                                    <a:pt x="876" y="718"/>
                                  </a:cubicBezTo>
                                  <a:close/>
                                  <a:moveTo>
                                    <a:pt x="778" y="718"/>
                                  </a:moveTo>
                                  <a:cubicBezTo>
                                    <a:pt x="685" y="718"/>
                                    <a:pt x="685" y="718"/>
                                    <a:pt x="685" y="718"/>
                                  </a:cubicBezTo>
                                  <a:cubicBezTo>
                                    <a:pt x="643" y="655"/>
                                    <a:pt x="643" y="655"/>
                                    <a:pt x="643" y="655"/>
                                  </a:cubicBezTo>
                                  <a:lnTo>
                                    <a:pt x="778" y="718"/>
                                  </a:lnTo>
                                  <a:close/>
                                  <a:moveTo>
                                    <a:pt x="788" y="274"/>
                                  </a:moveTo>
                                  <a:cubicBezTo>
                                    <a:pt x="788" y="366"/>
                                    <a:pt x="788" y="366"/>
                                    <a:pt x="788" y="366"/>
                                  </a:cubicBezTo>
                                  <a:cubicBezTo>
                                    <a:pt x="698" y="366"/>
                                    <a:pt x="698" y="366"/>
                                    <a:pt x="698" y="366"/>
                                  </a:cubicBezTo>
                                  <a:cubicBezTo>
                                    <a:pt x="698" y="270"/>
                                    <a:pt x="698" y="270"/>
                                    <a:pt x="698" y="270"/>
                                  </a:cubicBezTo>
                                  <a:cubicBezTo>
                                    <a:pt x="698" y="258"/>
                                    <a:pt x="701" y="256"/>
                                    <a:pt x="703" y="254"/>
                                  </a:cubicBezTo>
                                  <a:cubicBezTo>
                                    <a:pt x="708" y="251"/>
                                    <a:pt x="720" y="246"/>
                                    <a:pt x="749" y="246"/>
                                  </a:cubicBezTo>
                                  <a:cubicBezTo>
                                    <a:pt x="784" y="246"/>
                                    <a:pt x="788" y="262"/>
                                    <a:pt x="788" y="274"/>
                                  </a:cubicBezTo>
                                  <a:close/>
                                  <a:moveTo>
                                    <a:pt x="723" y="208"/>
                                  </a:moveTo>
                                  <a:cubicBezTo>
                                    <a:pt x="709" y="210"/>
                                    <a:pt x="696" y="213"/>
                                    <a:pt x="684" y="219"/>
                                  </a:cubicBezTo>
                                  <a:cubicBezTo>
                                    <a:pt x="671" y="199"/>
                                    <a:pt x="652" y="185"/>
                                    <a:pt x="627" y="178"/>
                                  </a:cubicBezTo>
                                  <a:cubicBezTo>
                                    <a:pt x="627" y="165"/>
                                    <a:pt x="627" y="165"/>
                                    <a:pt x="627" y="165"/>
                                  </a:cubicBezTo>
                                  <a:cubicBezTo>
                                    <a:pt x="662" y="171"/>
                                    <a:pt x="696" y="186"/>
                                    <a:pt x="723" y="208"/>
                                  </a:cubicBezTo>
                                  <a:close/>
                                  <a:moveTo>
                                    <a:pt x="658" y="270"/>
                                  </a:moveTo>
                                  <a:cubicBezTo>
                                    <a:pt x="658" y="366"/>
                                    <a:pt x="658" y="366"/>
                                    <a:pt x="658" y="366"/>
                                  </a:cubicBezTo>
                                  <a:cubicBezTo>
                                    <a:pt x="584" y="366"/>
                                    <a:pt x="584" y="366"/>
                                    <a:pt x="584" y="366"/>
                                  </a:cubicBezTo>
                                  <a:cubicBezTo>
                                    <a:pt x="584" y="366"/>
                                    <a:pt x="584" y="366"/>
                                    <a:pt x="584" y="366"/>
                                  </a:cubicBezTo>
                                  <a:cubicBezTo>
                                    <a:pt x="512" y="366"/>
                                    <a:pt x="512" y="366"/>
                                    <a:pt x="512" y="366"/>
                                  </a:cubicBezTo>
                                  <a:cubicBezTo>
                                    <a:pt x="511" y="270"/>
                                    <a:pt x="511" y="270"/>
                                    <a:pt x="511" y="270"/>
                                  </a:cubicBezTo>
                                  <a:cubicBezTo>
                                    <a:pt x="511" y="242"/>
                                    <a:pt x="530" y="210"/>
                                    <a:pt x="584" y="210"/>
                                  </a:cubicBezTo>
                                  <a:cubicBezTo>
                                    <a:pt x="584" y="210"/>
                                    <a:pt x="584" y="210"/>
                                    <a:pt x="584" y="210"/>
                                  </a:cubicBezTo>
                                  <a:cubicBezTo>
                                    <a:pt x="639" y="210"/>
                                    <a:pt x="658" y="242"/>
                                    <a:pt x="658" y="270"/>
                                  </a:cubicBezTo>
                                  <a:close/>
                                  <a:moveTo>
                                    <a:pt x="516" y="87"/>
                                  </a:moveTo>
                                  <a:cubicBezTo>
                                    <a:pt x="573" y="87"/>
                                    <a:pt x="573" y="87"/>
                                    <a:pt x="573" y="87"/>
                                  </a:cubicBezTo>
                                  <a:cubicBezTo>
                                    <a:pt x="573" y="31"/>
                                    <a:pt x="573" y="31"/>
                                    <a:pt x="573" y="31"/>
                                  </a:cubicBezTo>
                                  <a:cubicBezTo>
                                    <a:pt x="584" y="31"/>
                                    <a:pt x="584" y="31"/>
                                    <a:pt x="584" y="31"/>
                                  </a:cubicBezTo>
                                  <a:cubicBezTo>
                                    <a:pt x="584" y="31"/>
                                    <a:pt x="584" y="31"/>
                                    <a:pt x="584" y="31"/>
                                  </a:cubicBezTo>
                                  <a:cubicBezTo>
                                    <a:pt x="596" y="31"/>
                                    <a:pt x="596" y="31"/>
                                    <a:pt x="596" y="31"/>
                                  </a:cubicBezTo>
                                  <a:cubicBezTo>
                                    <a:pt x="596" y="87"/>
                                    <a:pt x="596" y="87"/>
                                    <a:pt x="596" y="87"/>
                                  </a:cubicBezTo>
                                  <a:cubicBezTo>
                                    <a:pt x="654" y="87"/>
                                    <a:pt x="654" y="87"/>
                                    <a:pt x="654" y="87"/>
                                  </a:cubicBezTo>
                                  <a:cubicBezTo>
                                    <a:pt x="654" y="112"/>
                                    <a:pt x="654" y="112"/>
                                    <a:pt x="654" y="112"/>
                                  </a:cubicBezTo>
                                  <a:cubicBezTo>
                                    <a:pt x="596" y="112"/>
                                    <a:pt x="596" y="112"/>
                                    <a:pt x="596" y="112"/>
                                  </a:cubicBezTo>
                                  <a:cubicBezTo>
                                    <a:pt x="596" y="170"/>
                                    <a:pt x="596" y="170"/>
                                    <a:pt x="596" y="170"/>
                                  </a:cubicBezTo>
                                  <a:cubicBezTo>
                                    <a:pt x="584" y="170"/>
                                    <a:pt x="584" y="170"/>
                                    <a:pt x="584" y="170"/>
                                  </a:cubicBezTo>
                                  <a:cubicBezTo>
                                    <a:pt x="584" y="170"/>
                                    <a:pt x="584" y="170"/>
                                    <a:pt x="584" y="170"/>
                                  </a:cubicBezTo>
                                  <a:cubicBezTo>
                                    <a:pt x="573" y="170"/>
                                    <a:pt x="573" y="170"/>
                                    <a:pt x="573" y="170"/>
                                  </a:cubicBezTo>
                                  <a:cubicBezTo>
                                    <a:pt x="573" y="112"/>
                                    <a:pt x="573" y="112"/>
                                    <a:pt x="573" y="112"/>
                                  </a:cubicBezTo>
                                  <a:cubicBezTo>
                                    <a:pt x="516" y="112"/>
                                    <a:pt x="516" y="112"/>
                                    <a:pt x="516" y="112"/>
                                  </a:cubicBezTo>
                                  <a:lnTo>
                                    <a:pt x="516" y="87"/>
                                  </a:lnTo>
                                  <a:close/>
                                  <a:moveTo>
                                    <a:pt x="542" y="165"/>
                                  </a:moveTo>
                                  <a:cubicBezTo>
                                    <a:pt x="542" y="178"/>
                                    <a:pt x="542" y="178"/>
                                    <a:pt x="542" y="178"/>
                                  </a:cubicBezTo>
                                  <a:cubicBezTo>
                                    <a:pt x="518" y="185"/>
                                    <a:pt x="499" y="199"/>
                                    <a:pt x="485" y="219"/>
                                  </a:cubicBezTo>
                                  <a:cubicBezTo>
                                    <a:pt x="475" y="213"/>
                                    <a:pt x="461" y="210"/>
                                    <a:pt x="447" y="208"/>
                                  </a:cubicBezTo>
                                  <a:cubicBezTo>
                                    <a:pt x="474" y="186"/>
                                    <a:pt x="508" y="171"/>
                                    <a:pt x="542" y="165"/>
                                  </a:cubicBezTo>
                                  <a:close/>
                                  <a:moveTo>
                                    <a:pt x="383" y="274"/>
                                  </a:moveTo>
                                  <a:cubicBezTo>
                                    <a:pt x="383" y="262"/>
                                    <a:pt x="387" y="246"/>
                                    <a:pt x="422" y="246"/>
                                  </a:cubicBezTo>
                                  <a:cubicBezTo>
                                    <a:pt x="450" y="246"/>
                                    <a:pt x="462" y="251"/>
                                    <a:pt x="466" y="254"/>
                                  </a:cubicBezTo>
                                  <a:cubicBezTo>
                                    <a:pt x="469" y="256"/>
                                    <a:pt x="472" y="258"/>
                                    <a:pt x="472" y="270"/>
                                  </a:cubicBezTo>
                                  <a:cubicBezTo>
                                    <a:pt x="472" y="270"/>
                                    <a:pt x="472" y="333"/>
                                    <a:pt x="472" y="366"/>
                                  </a:cubicBezTo>
                                  <a:cubicBezTo>
                                    <a:pt x="383" y="366"/>
                                    <a:pt x="383" y="366"/>
                                    <a:pt x="383" y="366"/>
                                  </a:cubicBezTo>
                                  <a:lnTo>
                                    <a:pt x="383" y="274"/>
                                  </a:lnTo>
                                  <a:close/>
                                  <a:moveTo>
                                    <a:pt x="272" y="406"/>
                                  </a:moveTo>
                                  <a:cubicBezTo>
                                    <a:pt x="584" y="406"/>
                                    <a:pt x="584" y="406"/>
                                    <a:pt x="584" y="406"/>
                                  </a:cubicBezTo>
                                  <a:cubicBezTo>
                                    <a:pt x="584" y="406"/>
                                    <a:pt x="584" y="406"/>
                                    <a:pt x="584" y="406"/>
                                  </a:cubicBezTo>
                                  <a:cubicBezTo>
                                    <a:pt x="899" y="406"/>
                                    <a:pt x="899" y="406"/>
                                    <a:pt x="899" y="406"/>
                                  </a:cubicBezTo>
                                  <a:cubicBezTo>
                                    <a:pt x="901" y="412"/>
                                    <a:pt x="902" y="418"/>
                                    <a:pt x="903" y="425"/>
                                  </a:cubicBezTo>
                                  <a:cubicBezTo>
                                    <a:pt x="755" y="425"/>
                                    <a:pt x="755" y="425"/>
                                    <a:pt x="755" y="425"/>
                                  </a:cubicBezTo>
                                  <a:cubicBezTo>
                                    <a:pt x="692" y="425"/>
                                    <a:pt x="665" y="440"/>
                                    <a:pt x="665" y="477"/>
                                  </a:cubicBezTo>
                                  <a:cubicBezTo>
                                    <a:pt x="665" y="488"/>
                                    <a:pt x="672" y="500"/>
                                    <a:pt x="682" y="509"/>
                                  </a:cubicBezTo>
                                  <a:cubicBezTo>
                                    <a:pt x="675" y="512"/>
                                    <a:pt x="644" y="522"/>
                                    <a:pt x="640" y="524"/>
                                  </a:cubicBezTo>
                                  <a:cubicBezTo>
                                    <a:pt x="637" y="520"/>
                                    <a:pt x="630" y="514"/>
                                    <a:pt x="629" y="504"/>
                                  </a:cubicBezTo>
                                  <a:cubicBezTo>
                                    <a:pt x="632" y="499"/>
                                    <a:pt x="638" y="489"/>
                                    <a:pt x="638" y="475"/>
                                  </a:cubicBezTo>
                                  <a:cubicBezTo>
                                    <a:pt x="638" y="452"/>
                                    <a:pt x="623" y="429"/>
                                    <a:pt x="583" y="428"/>
                                  </a:cubicBezTo>
                                  <a:cubicBezTo>
                                    <a:pt x="565" y="429"/>
                                    <a:pt x="554" y="434"/>
                                    <a:pt x="544" y="442"/>
                                  </a:cubicBezTo>
                                  <a:cubicBezTo>
                                    <a:pt x="543" y="443"/>
                                    <a:pt x="543" y="443"/>
                                    <a:pt x="543" y="443"/>
                                  </a:cubicBezTo>
                                  <a:cubicBezTo>
                                    <a:pt x="526" y="448"/>
                                    <a:pt x="516" y="459"/>
                                    <a:pt x="516" y="474"/>
                                  </a:cubicBezTo>
                                  <a:cubicBezTo>
                                    <a:pt x="516" y="489"/>
                                    <a:pt x="516" y="489"/>
                                    <a:pt x="516" y="489"/>
                                  </a:cubicBezTo>
                                  <a:cubicBezTo>
                                    <a:pt x="516" y="489"/>
                                    <a:pt x="523" y="490"/>
                                    <a:pt x="527" y="492"/>
                                  </a:cubicBezTo>
                                  <a:cubicBezTo>
                                    <a:pt x="533" y="494"/>
                                    <a:pt x="535" y="497"/>
                                    <a:pt x="536" y="499"/>
                                  </a:cubicBezTo>
                                  <a:cubicBezTo>
                                    <a:pt x="541" y="506"/>
                                    <a:pt x="537" y="520"/>
                                    <a:pt x="528" y="524"/>
                                  </a:cubicBezTo>
                                  <a:cubicBezTo>
                                    <a:pt x="524" y="522"/>
                                    <a:pt x="494" y="512"/>
                                    <a:pt x="486" y="509"/>
                                  </a:cubicBezTo>
                                  <a:cubicBezTo>
                                    <a:pt x="496" y="500"/>
                                    <a:pt x="503" y="488"/>
                                    <a:pt x="503" y="477"/>
                                  </a:cubicBezTo>
                                  <a:cubicBezTo>
                                    <a:pt x="503" y="440"/>
                                    <a:pt x="476" y="425"/>
                                    <a:pt x="413" y="425"/>
                                  </a:cubicBezTo>
                                  <a:cubicBezTo>
                                    <a:pt x="268" y="425"/>
                                    <a:pt x="268" y="425"/>
                                    <a:pt x="268" y="425"/>
                                  </a:cubicBezTo>
                                  <a:cubicBezTo>
                                    <a:pt x="269" y="418"/>
                                    <a:pt x="270" y="412"/>
                                    <a:pt x="272" y="406"/>
                                  </a:cubicBezTo>
                                  <a:close/>
                                  <a:moveTo>
                                    <a:pt x="261" y="500"/>
                                  </a:moveTo>
                                  <a:cubicBezTo>
                                    <a:pt x="261" y="487"/>
                                    <a:pt x="262" y="475"/>
                                    <a:pt x="263" y="463"/>
                                  </a:cubicBezTo>
                                  <a:cubicBezTo>
                                    <a:pt x="413" y="463"/>
                                    <a:pt x="413" y="463"/>
                                    <a:pt x="413" y="463"/>
                                  </a:cubicBezTo>
                                  <a:cubicBezTo>
                                    <a:pt x="454" y="463"/>
                                    <a:pt x="458" y="468"/>
                                    <a:pt x="460" y="469"/>
                                  </a:cubicBezTo>
                                  <a:cubicBezTo>
                                    <a:pt x="462" y="472"/>
                                    <a:pt x="463" y="479"/>
                                    <a:pt x="459" y="482"/>
                                  </a:cubicBezTo>
                                  <a:cubicBezTo>
                                    <a:pt x="450" y="487"/>
                                    <a:pt x="436" y="494"/>
                                    <a:pt x="436" y="514"/>
                                  </a:cubicBezTo>
                                  <a:cubicBezTo>
                                    <a:pt x="436" y="515"/>
                                    <a:pt x="436" y="515"/>
                                    <a:pt x="436" y="515"/>
                                  </a:cubicBezTo>
                                  <a:cubicBezTo>
                                    <a:pt x="436" y="531"/>
                                    <a:pt x="451" y="538"/>
                                    <a:pt x="485" y="551"/>
                                  </a:cubicBezTo>
                                  <a:cubicBezTo>
                                    <a:pt x="495" y="555"/>
                                    <a:pt x="529" y="568"/>
                                    <a:pt x="529" y="568"/>
                                  </a:cubicBezTo>
                                  <a:cubicBezTo>
                                    <a:pt x="536" y="564"/>
                                    <a:pt x="536" y="564"/>
                                    <a:pt x="536" y="564"/>
                                  </a:cubicBezTo>
                                  <a:cubicBezTo>
                                    <a:pt x="548" y="558"/>
                                    <a:pt x="574" y="541"/>
                                    <a:pt x="574" y="512"/>
                                  </a:cubicBezTo>
                                  <a:cubicBezTo>
                                    <a:pt x="574" y="508"/>
                                    <a:pt x="574" y="505"/>
                                    <a:pt x="573" y="502"/>
                                  </a:cubicBezTo>
                                  <a:cubicBezTo>
                                    <a:pt x="572" y="498"/>
                                    <a:pt x="571" y="495"/>
                                    <a:pt x="569" y="492"/>
                                  </a:cubicBezTo>
                                  <a:cubicBezTo>
                                    <a:pt x="569" y="492"/>
                                    <a:pt x="569" y="492"/>
                                    <a:pt x="569" y="492"/>
                                  </a:cubicBezTo>
                                  <a:cubicBezTo>
                                    <a:pt x="563" y="481"/>
                                    <a:pt x="557" y="478"/>
                                    <a:pt x="557" y="478"/>
                                  </a:cubicBezTo>
                                  <a:cubicBezTo>
                                    <a:pt x="557" y="478"/>
                                    <a:pt x="560" y="464"/>
                                    <a:pt x="580" y="463"/>
                                  </a:cubicBezTo>
                                  <a:cubicBezTo>
                                    <a:pt x="580" y="463"/>
                                    <a:pt x="580" y="463"/>
                                    <a:pt x="580" y="463"/>
                                  </a:cubicBezTo>
                                  <a:cubicBezTo>
                                    <a:pt x="583" y="462"/>
                                    <a:pt x="583" y="462"/>
                                    <a:pt x="583" y="462"/>
                                  </a:cubicBezTo>
                                  <a:cubicBezTo>
                                    <a:pt x="584" y="462"/>
                                    <a:pt x="584" y="462"/>
                                    <a:pt x="584" y="462"/>
                                  </a:cubicBezTo>
                                  <a:cubicBezTo>
                                    <a:pt x="594" y="462"/>
                                    <a:pt x="601" y="471"/>
                                    <a:pt x="601" y="481"/>
                                  </a:cubicBezTo>
                                  <a:cubicBezTo>
                                    <a:pt x="601" y="493"/>
                                    <a:pt x="593" y="495"/>
                                    <a:pt x="593" y="512"/>
                                  </a:cubicBezTo>
                                  <a:cubicBezTo>
                                    <a:pt x="593" y="541"/>
                                    <a:pt x="619" y="558"/>
                                    <a:pt x="630" y="564"/>
                                  </a:cubicBezTo>
                                  <a:cubicBezTo>
                                    <a:pt x="638" y="568"/>
                                    <a:pt x="638" y="568"/>
                                    <a:pt x="638" y="568"/>
                                  </a:cubicBezTo>
                                  <a:cubicBezTo>
                                    <a:pt x="638" y="568"/>
                                    <a:pt x="673" y="555"/>
                                    <a:pt x="683" y="551"/>
                                  </a:cubicBezTo>
                                  <a:cubicBezTo>
                                    <a:pt x="718" y="538"/>
                                    <a:pt x="732" y="531"/>
                                    <a:pt x="732" y="515"/>
                                  </a:cubicBezTo>
                                  <a:cubicBezTo>
                                    <a:pt x="732" y="514"/>
                                    <a:pt x="732" y="514"/>
                                    <a:pt x="732" y="514"/>
                                  </a:cubicBezTo>
                                  <a:cubicBezTo>
                                    <a:pt x="732" y="494"/>
                                    <a:pt x="718" y="487"/>
                                    <a:pt x="709" y="482"/>
                                  </a:cubicBezTo>
                                  <a:cubicBezTo>
                                    <a:pt x="705" y="479"/>
                                    <a:pt x="706" y="472"/>
                                    <a:pt x="709" y="469"/>
                                  </a:cubicBezTo>
                                  <a:cubicBezTo>
                                    <a:pt x="711" y="468"/>
                                    <a:pt x="714" y="463"/>
                                    <a:pt x="755" y="463"/>
                                  </a:cubicBezTo>
                                  <a:cubicBezTo>
                                    <a:pt x="909" y="463"/>
                                    <a:pt x="909" y="463"/>
                                    <a:pt x="909" y="463"/>
                                  </a:cubicBezTo>
                                  <a:cubicBezTo>
                                    <a:pt x="910" y="475"/>
                                    <a:pt x="910" y="487"/>
                                    <a:pt x="910" y="500"/>
                                  </a:cubicBezTo>
                                  <a:cubicBezTo>
                                    <a:pt x="910" y="535"/>
                                    <a:pt x="906" y="575"/>
                                    <a:pt x="899" y="618"/>
                                  </a:cubicBezTo>
                                  <a:cubicBezTo>
                                    <a:pt x="647" y="578"/>
                                    <a:pt x="647" y="578"/>
                                    <a:pt x="647" y="578"/>
                                  </a:cubicBezTo>
                                  <a:cubicBezTo>
                                    <a:pt x="650" y="586"/>
                                    <a:pt x="652" y="595"/>
                                    <a:pt x="652" y="603"/>
                                  </a:cubicBezTo>
                                  <a:cubicBezTo>
                                    <a:pt x="652" y="640"/>
                                    <a:pt x="623" y="669"/>
                                    <a:pt x="586" y="669"/>
                                  </a:cubicBezTo>
                                  <a:cubicBezTo>
                                    <a:pt x="584" y="669"/>
                                    <a:pt x="584" y="669"/>
                                    <a:pt x="584" y="669"/>
                                  </a:cubicBezTo>
                                  <a:cubicBezTo>
                                    <a:pt x="584" y="669"/>
                                    <a:pt x="584" y="669"/>
                                    <a:pt x="584" y="669"/>
                                  </a:cubicBezTo>
                                  <a:cubicBezTo>
                                    <a:pt x="582" y="669"/>
                                    <a:pt x="582" y="669"/>
                                    <a:pt x="582" y="669"/>
                                  </a:cubicBezTo>
                                  <a:cubicBezTo>
                                    <a:pt x="546" y="669"/>
                                    <a:pt x="518" y="640"/>
                                    <a:pt x="518" y="603"/>
                                  </a:cubicBezTo>
                                  <a:cubicBezTo>
                                    <a:pt x="518" y="595"/>
                                    <a:pt x="520" y="586"/>
                                    <a:pt x="523" y="578"/>
                                  </a:cubicBezTo>
                                  <a:cubicBezTo>
                                    <a:pt x="272" y="618"/>
                                    <a:pt x="272" y="618"/>
                                    <a:pt x="272" y="618"/>
                                  </a:cubicBezTo>
                                  <a:cubicBezTo>
                                    <a:pt x="265" y="575"/>
                                    <a:pt x="261" y="535"/>
                                    <a:pt x="261" y="500"/>
                                  </a:cubicBezTo>
                                  <a:close/>
                                  <a:moveTo>
                                    <a:pt x="638" y="718"/>
                                  </a:moveTo>
                                  <a:cubicBezTo>
                                    <a:pt x="604" y="718"/>
                                    <a:pt x="604" y="718"/>
                                    <a:pt x="604" y="718"/>
                                  </a:cubicBezTo>
                                  <a:cubicBezTo>
                                    <a:pt x="604" y="668"/>
                                    <a:pt x="604" y="668"/>
                                    <a:pt x="604" y="668"/>
                                  </a:cubicBezTo>
                                  <a:lnTo>
                                    <a:pt x="638" y="718"/>
                                  </a:lnTo>
                                  <a:close/>
                                  <a:moveTo>
                                    <a:pt x="564" y="668"/>
                                  </a:moveTo>
                                  <a:cubicBezTo>
                                    <a:pt x="564" y="718"/>
                                    <a:pt x="564" y="718"/>
                                    <a:pt x="564" y="718"/>
                                  </a:cubicBezTo>
                                  <a:cubicBezTo>
                                    <a:pt x="531" y="718"/>
                                    <a:pt x="531" y="718"/>
                                    <a:pt x="531" y="718"/>
                                  </a:cubicBezTo>
                                  <a:lnTo>
                                    <a:pt x="564" y="668"/>
                                  </a:lnTo>
                                  <a:close/>
                                  <a:moveTo>
                                    <a:pt x="527" y="655"/>
                                  </a:moveTo>
                                  <a:cubicBezTo>
                                    <a:pt x="484" y="718"/>
                                    <a:pt x="484" y="718"/>
                                    <a:pt x="484" y="718"/>
                                  </a:cubicBezTo>
                                  <a:cubicBezTo>
                                    <a:pt x="393" y="718"/>
                                    <a:pt x="393" y="718"/>
                                    <a:pt x="393" y="718"/>
                                  </a:cubicBezTo>
                                  <a:lnTo>
                                    <a:pt x="527" y="655"/>
                                  </a:lnTo>
                                  <a:close/>
                                  <a:moveTo>
                                    <a:pt x="280" y="657"/>
                                  </a:moveTo>
                                  <a:cubicBezTo>
                                    <a:pt x="324" y="650"/>
                                    <a:pt x="431" y="633"/>
                                    <a:pt x="507" y="621"/>
                                  </a:cubicBezTo>
                                  <a:cubicBezTo>
                                    <a:pt x="295" y="718"/>
                                    <a:pt x="295" y="718"/>
                                    <a:pt x="295" y="718"/>
                                  </a:cubicBezTo>
                                  <a:cubicBezTo>
                                    <a:pt x="289" y="697"/>
                                    <a:pt x="284" y="677"/>
                                    <a:pt x="280" y="657"/>
                                  </a:cubicBezTo>
                                  <a:close/>
                                  <a:moveTo>
                                    <a:pt x="306" y="758"/>
                                  </a:moveTo>
                                  <a:cubicBezTo>
                                    <a:pt x="497" y="758"/>
                                    <a:pt x="497" y="758"/>
                                    <a:pt x="497" y="758"/>
                                  </a:cubicBezTo>
                                  <a:cubicBezTo>
                                    <a:pt x="497" y="850"/>
                                    <a:pt x="497" y="850"/>
                                    <a:pt x="497" y="850"/>
                                  </a:cubicBezTo>
                                  <a:cubicBezTo>
                                    <a:pt x="336" y="850"/>
                                    <a:pt x="336" y="850"/>
                                    <a:pt x="336" y="850"/>
                                  </a:cubicBezTo>
                                  <a:cubicBezTo>
                                    <a:pt x="325" y="818"/>
                                    <a:pt x="315" y="788"/>
                                    <a:pt x="306" y="758"/>
                                  </a:cubicBezTo>
                                  <a:close/>
                                  <a:moveTo>
                                    <a:pt x="497" y="1193"/>
                                  </a:moveTo>
                                  <a:cubicBezTo>
                                    <a:pt x="468" y="1145"/>
                                    <a:pt x="437" y="1085"/>
                                    <a:pt x="407" y="1021"/>
                                  </a:cubicBezTo>
                                  <a:cubicBezTo>
                                    <a:pt x="497" y="1021"/>
                                    <a:pt x="497" y="1021"/>
                                    <a:pt x="497" y="1021"/>
                                  </a:cubicBezTo>
                                  <a:lnTo>
                                    <a:pt x="497" y="1193"/>
                                  </a:lnTo>
                                  <a:close/>
                                  <a:moveTo>
                                    <a:pt x="673" y="1193"/>
                                  </a:moveTo>
                                  <a:cubicBezTo>
                                    <a:pt x="673" y="1021"/>
                                    <a:pt x="673" y="1021"/>
                                    <a:pt x="673" y="1021"/>
                                  </a:cubicBezTo>
                                  <a:cubicBezTo>
                                    <a:pt x="763" y="1021"/>
                                    <a:pt x="763" y="1021"/>
                                    <a:pt x="763" y="1021"/>
                                  </a:cubicBezTo>
                                  <a:cubicBezTo>
                                    <a:pt x="733" y="1085"/>
                                    <a:pt x="702" y="1145"/>
                                    <a:pt x="673" y="1193"/>
                                  </a:cubicBezTo>
                                  <a:close/>
                                  <a:moveTo>
                                    <a:pt x="814" y="904"/>
                                  </a:moveTo>
                                  <a:cubicBezTo>
                                    <a:pt x="803" y="931"/>
                                    <a:pt x="792" y="956"/>
                                    <a:pt x="781" y="981"/>
                                  </a:cubicBezTo>
                                  <a:cubicBezTo>
                                    <a:pt x="653" y="981"/>
                                    <a:pt x="653" y="981"/>
                                    <a:pt x="653" y="981"/>
                                  </a:cubicBezTo>
                                  <a:cubicBezTo>
                                    <a:pt x="633" y="981"/>
                                    <a:pt x="633" y="981"/>
                                    <a:pt x="633" y="981"/>
                                  </a:cubicBezTo>
                                  <a:cubicBezTo>
                                    <a:pt x="633" y="1255"/>
                                    <a:pt x="633" y="1255"/>
                                    <a:pt x="633" y="1255"/>
                                  </a:cubicBezTo>
                                  <a:cubicBezTo>
                                    <a:pt x="619" y="1277"/>
                                    <a:pt x="606" y="1293"/>
                                    <a:pt x="595" y="1305"/>
                                  </a:cubicBezTo>
                                  <a:cubicBezTo>
                                    <a:pt x="584" y="1315"/>
                                    <a:pt x="584" y="1315"/>
                                    <a:pt x="584" y="1315"/>
                                  </a:cubicBezTo>
                                  <a:cubicBezTo>
                                    <a:pt x="574" y="1305"/>
                                    <a:pt x="574" y="1305"/>
                                    <a:pt x="574" y="1305"/>
                                  </a:cubicBezTo>
                                  <a:cubicBezTo>
                                    <a:pt x="563" y="1293"/>
                                    <a:pt x="550" y="1277"/>
                                    <a:pt x="535" y="1255"/>
                                  </a:cubicBezTo>
                                  <a:cubicBezTo>
                                    <a:pt x="535" y="981"/>
                                    <a:pt x="535" y="981"/>
                                    <a:pt x="535" y="981"/>
                                  </a:cubicBezTo>
                                  <a:cubicBezTo>
                                    <a:pt x="517" y="981"/>
                                    <a:pt x="517" y="981"/>
                                    <a:pt x="517" y="981"/>
                                  </a:cubicBezTo>
                                  <a:cubicBezTo>
                                    <a:pt x="390" y="981"/>
                                    <a:pt x="390" y="981"/>
                                    <a:pt x="390" y="981"/>
                                  </a:cubicBezTo>
                                  <a:cubicBezTo>
                                    <a:pt x="378" y="956"/>
                                    <a:pt x="367" y="931"/>
                                    <a:pt x="357" y="904"/>
                                  </a:cubicBezTo>
                                  <a:cubicBezTo>
                                    <a:pt x="355" y="899"/>
                                    <a:pt x="353" y="894"/>
                                    <a:pt x="351" y="889"/>
                                  </a:cubicBezTo>
                                  <a:cubicBezTo>
                                    <a:pt x="535" y="889"/>
                                    <a:pt x="535" y="889"/>
                                    <a:pt x="535" y="889"/>
                                  </a:cubicBezTo>
                                  <a:cubicBezTo>
                                    <a:pt x="535" y="758"/>
                                    <a:pt x="535" y="758"/>
                                    <a:pt x="535" y="758"/>
                                  </a:cubicBezTo>
                                  <a:cubicBezTo>
                                    <a:pt x="584" y="758"/>
                                    <a:pt x="584" y="758"/>
                                    <a:pt x="584" y="758"/>
                                  </a:cubicBezTo>
                                  <a:cubicBezTo>
                                    <a:pt x="584" y="758"/>
                                    <a:pt x="584" y="758"/>
                                    <a:pt x="584" y="758"/>
                                  </a:cubicBezTo>
                                  <a:cubicBezTo>
                                    <a:pt x="633" y="758"/>
                                    <a:pt x="633" y="758"/>
                                    <a:pt x="633" y="758"/>
                                  </a:cubicBezTo>
                                  <a:cubicBezTo>
                                    <a:pt x="633" y="889"/>
                                    <a:pt x="633" y="889"/>
                                    <a:pt x="633" y="889"/>
                                  </a:cubicBezTo>
                                  <a:cubicBezTo>
                                    <a:pt x="820" y="889"/>
                                    <a:pt x="820" y="889"/>
                                    <a:pt x="820" y="889"/>
                                  </a:cubicBezTo>
                                  <a:cubicBezTo>
                                    <a:pt x="818" y="894"/>
                                    <a:pt x="816" y="899"/>
                                    <a:pt x="814" y="904"/>
                                  </a:cubicBezTo>
                                  <a:close/>
                                  <a:moveTo>
                                    <a:pt x="673" y="850"/>
                                  </a:moveTo>
                                  <a:cubicBezTo>
                                    <a:pt x="673" y="758"/>
                                    <a:pt x="673" y="758"/>
                                    <a:pt x="673" y="758"/>
                                  </a:cubicBezTo>
                                  <a:cubicBezTo>
                                    <a:pt x="865" y="758"/>
                                    <a:pt x="865" y="758"/>
                                    <a:pt x="865" y="758"/>
                                  </a:cubicBezTo>
                                  <a:cubicBezTo>
                                    <a:pt x="856" y="788"/>
                                    <a:pt x="846" y="818"/>
                                    <a:pt x="835" y="850"/>
                                  </a:cubicBezTo>
                                  <a:lnTo>
                                    <a:pt x="673" y="850"/>
                                  </a:lnTo>
                                  <a:close/>
                                </a:path>
                              </a:pathLst>
                            </a:custGeom>
                            <a:solidFill>
                              <a:srgbClr val="000000"/>
                            </a:solidFill>
                            <a:ln>
                              <a:noFill/>
                            </a:ln>
                          </wps:spPr>
                          <wps:txbx>
                            <w:txbxContent>
                              <w:p w14:paraId="450B3ADE" w14:textId="77777777" w:rsidR="000E1073" w:rsidRDefault="000E1073">
                                <w:pPr>
                                  <w:spacing w:line="240" w:lineRule="auto"/>
                                  <w:jc w:val="left"/>
                                  <w:textDirection w:val="btLr"/>
                                </w:pPr>
                              </w:p>
                            </w:txbxContent>
                          </wps:txbx>
                          <wps:bodyPr spcFirstLastPara="1" wrap="square" lIns="91425" tIns="91425" rIns="91425" bIns="91425" anchor="ctr" anchorCtr="0">
                            <a:noAutofit/>
                          </wps:bodyPr>
                        </wps:wsp>
                        <wps:wsp>
                          <wps:cNvPr id="1796688373" name="Vrije vorm 1796688373"/>
                          <wps:cNvSpPr/>
                          <wps:spPr>
                            <a:xfrm>
                              <a:off x="1867535" y="524510"/>
                              <a:ext cx="1633855" cy="168910"/>
                            </a:xfrm>
                            <a:custGeom>
                              <a:avLst/>
                              <a:gdLst/>
                              <a:ahLst/>
                              <a:cxnLst/>
                              <a:rect l="l" t="t" r="r" b="b"/>
                              <a:pathLst>
                                <a:path w="5147" h="533" extrusionOk="0">
                                  <a:moveTo>
                                    <a:pt x="340" y="407"/>
                                  </a:moveTo>
                                  <a:cubicBezTo>
                                    <a:pt x="340" y="417"/>
                                    <a:pt x="340" y="417"/>
                                    <a:pt x="340" y="417"/>
                                  </a:cubicBezTo>
                                  <a:cubicBezTo>
                                    <a:pt x="340" y="422"/>
                                    <a:pt x="337" y="425"/>
                                    <a:pt x="332" y="425"/>
                                  </a:cubicBezTo>
                                  <a:cubicBezTo>
                                    <a:pt x="327" y="425"/>
                                    <a:pt x="327" y="425"/>
                                    <a:pt x="327" y="425"/>
                                  </a:cubicBezTo>
                                  <a:cubicBezTo>
                                    <a:pt x="315" y="424"/>
                                    <a:pt x="296" y="424"/>
                                    <a:pt x="282" y="424"/>
                                  </a:cubicBezTo>
                                  <a:cubicBezTo>
                                    <a:pt x="274" y="424"/>
                                    <a:pt x="263" y="424"/>
                                    <a:pt x="250" y="425"/>
                                  </a:cubicBezTo>
                                  <a:cubicBezTo>
                                    <a:pt x="241" y="425"/>
                                    <a:pt x="241" y="425"/>
                                    <a:pt x="241" y="425"/>
                                  </a:cubicBezTo>
                                  <a:cubicBezTo>
                                    <a:pt x="230" y="425"/>
                                    <a:pt x="230" y="425"/>
                                    <a:pt x="217" y="391"/>
                                  </a:cubicBezTo>
                                  <a:cubicBezTo>
                                    <a:pt x="212" y="378"/>
                                    <a:pt x="175" y="298"/>
                                    <a:pt x="155" y="257"/>
                                  </a:cubicBezTo>
                                  <a:cubicBezTo>
                                    <a:pt x="146" y="237"/>
                                    <a:pt x="143" y="235"/>
                                    <a:pt x="130" y="235"/>
                                  </a:cubicBezTo>
                                  <a:cubicBezTo>
                                    <a:pt x="126" y="235"/>
                                    <a:pt x="126" y="235"/>
                                    <a:pt x="126" y="235"/>
                                  </a:cubicBezTo>
                                  <a:cubicBezTo>
                                    <a:pt x="123" y="235"/>
                                    <a:pt x="123" y="235"/>
                                    <a:pt x="123" y="235"/>
                                  </a:cubicBezTo>
                                  <a:cubicBezTo>
                                    <a:pt x="114" y="235"/>
                                    <a:pt x="114" y="235"/>
                                    <a:pt x="114" y="235"/>
                                  </a:cubicBezTo>
                                  <a:cubicBezTo>
                                    <a:pt x="110" y="235"/>
                                    <a:pt x="108" y="239"/>
                                    <a:pt x="108" y="245"/>
                                  </a:cubicBezTo>
                                  <a:cubicBezTo>
                                    <a:pt x="108" y="272"/>
                                    <a:pt x="108" y="272"/>
                                    <a:pt x="108" y="272"/>
                                  </a:cubicBezTo>
                                  <a:cubicBezTo>
                                    <a:pt x="108" y="301"/>
                                    <a:pt x="108" y="351"/>
                                    <a:pt x="109" y="370"/>
                                  </a:cubicBezTo>
                                  <a:cubicBezTo>
                                    <a:pt x="109" y="383"/>
                                    <a:pt x="114" y="388"/>
                                    <a:pt x="132" y="392"/>
                                  </a:cubicBezTo>
                                  <a:cubicBezTo>
                                    <a:pt x="144" y="395"/>
                                    <a:pt x="146" y="397"/>
                                    <a:pt x="146" y="405"/>
                                  </a:cubicBezTo>
                                  <a:cubicBezTo>
                                    <a:pt x="146" y="416"/>
                                    <a:pt x="146" y="416"/>
                                    <a:pt x="146" y="416"/>
                                  </a:cubicBezTo>
                                  <a:cubicBezTo>
                                    <a:pt x="146" y="423"/>
                                    <a:pt x="144" y="425"/>
                                    <a:pt x="139" y="425"/>
                                  </a:cubicBezTo>
                                  <a:cubicBezTo>
                                    <a:pt x="135" y="425"/>
                                    <a:pt x="126" y="424"/>
                                    <a:pt x="117" y="424"/>
                                  </a:cubicBezTo>
                                  <a:cubicBezTo>
                                    <a:pt x="107" y="423"/>
                                    <a:pt x="91" y="423"/>
                                    <a:pt x="74" y="423"/>
                                  </a:cubicBezTo>
                                  <a:cubicBezTo>
                                    <a:pt x="54" y="423"/>
                                    <a:pt x="40" y="423"/>
                                    <a:pt x="29" y="424"/>
                                  </a:cubicBezTo>
                                  <a:cubicBezTo>
                                    <a:pt x="20" y="424"/>
                                    <a:pt x="11" y="425"/>
                                    <a:pt x="7" y="425"/>
                                  </a:cubicBezTo>
                                  <a:cubicBezTo>
                                    <a:pt x="2" y="425"/>
                                    <a:pt x="0" y="423"/>
                                    <a:pt x="0" y="417"/>
                                  </a:cubicBezTo>
                                  <a:cubicBezTo>
                                    <a:pt x="0" y="404"/>
                                    <a:pt x="0" y="404"/>
                                    <a:pt x="0" y="404"/>
                                  </a:cubicBezTo>
                                  <a:cubicBezTo>
                                    <a:pt x="0" y="396"/>
                                    <a:pt x="3" y="395"/>
                                    <a:pt x="15" y="392"/>
                                  </a:cubicBezTo>
                                  <a:cubicBezTo>
                                    <a:pt x="32" y="388"/>
                                    <a:pt x="37" y="383"/>
                                    <a:pt x="37" y="370"/>
                                  </a:cubicBezTo>
                                  <a:cubicBezTo>
                                    <a:pt x="38" y="348"/>
                                    <a:pt x="38" y="307"/>
                                    <a:pt x="38" y="272"/>
                                  </a:cubicBezTo>
                                  <a:cubicBezTo>
                                    <a:pt x="38" y="181"/>
                                    <a:pt x="38" y="181"/>
                                    <a:pt x="38" y="181"/>
                                  </a:cubicBezTo>
                                  <a:cubicBezTo>
                                    <a:pt x="38" y="146"/>
                                    <a:pt x="38" y="106"/>
                                    <a:pt x="37" y="84"/>
                                  </a:cubicBezTo>
                                  <a:cubicBezTo>
                                    <a:pt x="37" y="70"/>
                                    <a:pt x="32" y="66"/>
                                    <a:pt x="15" y="61"/>
                                  </a:cubicBezTo>
                                  <a:cubicBezTo>
                                    <a:pt x="3" y="59"/>
                                    <a:pt x="0" y="57"/>
                                    <a:pt x="0" y="50"/>
                                  </a:cubicBezTo>
                                  <a:cubicBezTo>
                                    <a:pt x="0" y="36"/>
                                    <a:pt x="0" y="36"/>
                                    <a:pt x="0" y="36"/>
                                  </a:cubicBezTo>
                                  <a:cubicBezTo>
                                    <a:pt x="0" y="30"/>
                                    <a:pt x="2" y="28"/>
                                    <a:pt x="6" y="28"/>
                                  </a:cubicBezTo>
                                  <a:cubicBezTo>
                                    <a:pt x="12" y="28"/>
                                    <a:pt x="20" y="29"/>
                                    <a:pt x="29" y="29"/>
                                  </a:cubicBezTo>
                                  <a:cubicBezTo>
                                    <a:pt x="39" y="30"/>
                                    <a:pt x="52" y="31"/>
                                    <a:pt x="69" y="31"/>
                                  </a:cubicBezTo>
                                  <a:cubicBezTo>
                                    <a:pt x="97" y="31"/>
                                    <a:pt x="97" y="31"/>
                                    <a:pt x="148" y="29"/>
                                  </a:cubicBezTo>
                                  <a:cubicBezTo>
                                    <a:pt x="159" y="28"/>
                                    <a:pt x="169" y="28"/>
                                    <a:pt x="177" y="28"/>
                                  </a:cubicBezTo>
                                  <a:cubicBezTo>
                                    <a:pt x="216" y="28"/>
                                    <a:pt x="242" y="37"/>
                                    <a:pt x="260" y="56"/>
                                  </a:cubicBezTo>
                                  <a:cubicBezTo>
                                    <a:pt x="277" y="74"/>
                                    <a:pt x="288" y="100"/>
                                    <a:pt x="288" y="125"/>
                                  </a:cubicBezTo>
                                  <a:cubicBezTo>
                                    <a:pt x="288" y="168"/>
                                    <a:pt x="262" y="208"/>
                                    <a:pt x="225" y="218"/>
                                  </a:cubicBezTo>
                                  <a:cubicBezTo>
                                    <a:pt x="213" y="221"/>
                                    <a:pt x="212" y="221"/>
                                    <a:pt x="212" y="224"/>
                                  </a:cubicBezTo>
                                  <a:cubicBezTo>
                                    <a:pt x="214" y="228"/>
                                    <a:pt x="214" y="228"/>
                                    <a:pt x="214" y="228"/>
                                  </a:cubicBezTo>
                                  <a:cubicBezTo>
                                    <a:pt x="217" y="234"/>
                                    <a:pt x="221" y="240"/>
                                    <a:pt x="223" y="245"/>
                                  </a:cubicBezTo>
                                  <a:cubicBezTo>
                                    <a:pt x="234" y="271"/>
                                    <a:pt x="272" y="337"/>
                                    <a:pt x="291" y="363"/>
                                  </a:cubicBezTo>
                                  <a:cubicBezTo>
                                    <a:pt x="306" y="385"/>
                                    <a:pt x="313" y="391"/>
                                    <a:pt x="329" y="395"/>
                                  </a:cubicBezTo>
                                  <a:cubicBezTo>
                                    <a:pt x="340" y="398"/>
                                    <a:pt x="340" y="398"/>
                                    <a:pt x="340" y="407"/>
                                  </a:cubicBezTo>
                                  <a:close/>
                                  <a:moveTo>
                                    <a:pt x="189" y="188"/>
                                  </a:moveTo>
                                  <a:cubicBezTo>
                                    <a:pt x="204" y="175"/>
                                    <a:pt x="214" y="154"/>
                                    <a:pt x="214" y="132"/>
                                  </a:cubicBezTo>
                                  <a:cubicBezTo>
                                    <a:pt x="214" y="101"/>
                                    <a:pt x="197" y="77"/>
                                    <a:pt x="170" y="70"/>
                                  </a:cubicBezTo>
                                  <a:cubicBezTo>
                                    <a:pt x="159" y="67"/>
                                    <a:pt x="143" y="66"/>
                                    <a:pt x="123" y="66"/>
                                  </a:cubicBezTo>
                                  <a:cubicBezTo>
                                    <a:pt x="110" y="66"/>
                                    <a:pt x="108" y="67"/>
                                    <a:pt x="108" y="75"/>
                                  </a:cubicBezTo>
                                  <a:cubicBezTo>
                                    <a:pt x="108" y="87"/>
                                    <a:pt x="108" y="87"/>
                                    <a:pt x="108" y="87"/>
                                  </a:cubicBezTo>
                                  <a:cubicBezTo>
                                    <a:pt x="108" y="153"/>
                                    <a:pt x="108" y="153"/>
                                    <a:pt x="108" y="153"/>
                                  </a:cubicBezTo>
                                  <a:cubicBezTo>
                                    <a:pt x="108" y="174"/>
                                    <a:pt x="108" y="174"/>
                                    <a:pt x="108" y="174"/>
                                  </a:cubicBezTo>
                                  <a:cubicBezTo>
                                    <a:pt x="108" y="189"/>
                                    <a:pt x="108" y="189"/>
                                    <a:pt x="108" y="189"/>
                                  </a:cubicBezTo>
                                  <a:cubicBezTo>
                                    <a:pt x="108" y="200"/>
                                    <a:pt x="110" y="202"/>
                                    <a:pt x="120" y="202"/>
                                  </a:cubicBezTo>
                                  <a:cubicBezTo>
                                    <a:pt x="155" y="202"/>
                                    <a:pt x="176" y="198"/>
                                    <a:pt x="189" y="188"/>
                                  </a:cubicBezTo>
                                  <a:close/>
                                  <a:moveTo>
                                    <a:pt x="636" y="405"/>
                                  </a:moveTo>
                                  <a:cubicBezTo>
                                    <a:pt x="636" y="413"/>
                                    <a:pt x="636" y="413"/>
                                    <a:pt x="636" y="413"/>
                                  </a:cubicBezTo>
                                  <a:cubicBezTo>
                                    <a:pt x="636" y="420"/>
                                    <a:pt x="634" y="421"/>
                                    <a:pt x="624" y="423"/>
                                  </a:cubicBezTo>
                                  <a:cubicBezTo>
                                    <a:pt x="559" y="434"/>
                                    <a:pt x="559" y="434"/>
                                    <a:pt x="559" y="434"/>
                                  </a:cubicBezTo>
                                  <a:cubicBezTo>
                                    <a:pt x="556" y="435"/>
                                    <a:pt x="551" y="435"/>
                                    <a:pt x="547" y="435"/>
                                  </a:cubicBezTo>
                                  <a:cubicBezTo>
                                    <a:pt x="542" y="435"/>
                                    <a:pt x="538" y="433"/>
                                    <a:pt x="537" y="427"/>
                                  </a:cubicBezTo>
                                  <a:cubicBezTo>
                                    <a:pt x="536" y="423"/>
                                    <a:pt x="534" y="409"/>
                                    <a:pt x="534" y="405"/>
                                  </a:cubicBezTo>
                                  <a:cubicBezTo>
                                    <a:pt x="534" y="395"/>
                                    <a:pt x="533" y="390"/>
                                    <a:pt x="531" y="390"/>
                                  </a:cubicBezTo>
                                  <a:cubicBezTo>
                                    <a:pt x="527" y="393"/>
                                    <a:pt x="527" y="393"/>
                                    <a:pt x="527" y="393"/>
                                  </a:cubicBezTo>
                                  <a:cubicBezTo>
                                    <a:pt x="523" y="396"/>
                                    <a:pt x="501" y="412"/>
                                    <a:pt x="493" y="416"/>
                                  </a:cubicBezTo>
                                  <a:cubicBezTo>
                                    <a:pt x="478" y="425"/>
                                    <a:pt x="458" y="431"/>
                                    <a:pt x="439" y="431"/>
                                  </a:cubicBezTo>
                                  <a:cubicBezTo>
                                    <a:pt x="404" y="431"/>
                                    <a:pt x="377" y="400"/>
                                    <a:pt x="377" y="361"/>
                                  </a:cubicBezTo>
                                  <a:cubicBezTo>
                                    <a:pt x="377" y="341"/>
                                    <a:pt x="383" y="317"/>
                                    <a:pt x="390" y="306"/>
                                  </a:cubicBezTo>
                                  <a:cubicBezTo>
                                    <a:pt x="395" y="299"/>
                                    <a:pt x="395" y="299"/>
                                    <a:pt x="424" y="293"/>
                                  </a:cubicBezTo>
                                  <a:cubicBezTo>
                                    <a:pt x="497" y="279"/>
                                    <a:pt x="497" y="279"/>
                                    <a:pt x="497" y="279"/>
                                  </a:cubicBezTo>
                                  <a:cubicBezTo>
                                    <a:pt x="528" y="272"/>
                                    <a:pt x="532" y="269"/>
                                    <a:pt x="532" y="252"/>
                                  </a:cubicBezTo>
                                  <a:cubicBezTo>
                                    <a:pt x="532" y="243"/>
                                    <a:pt x="532" y="243"/>
                                    <a:pt x="532" y="243"/>
                                  </a:cubicBezTo>
                                  <a:cubicBezTo>
                                    <a:pt x="532" y="205"/>
                                    <a:pt x="518" y="190"/>
                                    <a:pt x="481" y="190"/>
                                  </a:cubicBezTo>
                                  <a:cubicBezTo>
                                    <a:pt x="457" y="190"/>
                                    <a:pt x="426" y="199"/>
                                    <a:pt x="405" y="211"/>
                                  </a:cubicBezTo>
                                  <a:cubicBezTo>
                                    <a:pt x="401" y="214"/>
                                    <a:pt x="399" y="215"/>
                                    <a:pt x="397" y="215"/>
                                  </a:cubicBezTo>
                                  <a:cubicBezTo>
                                    <a:pt x="394" y="215"/>
                                    <a:pt x="393" y="213"/>
                                    <a:pt x="393" y="208"/>
                                  </a:cubicBezTo>
                                  <a:cubicBezTo>
                                    <a:pt x="393" y="205"/>
                                    <a:pt x="393" y="205"/>
                                    <a:pt x="393" y="205"/>
                                  </a:cubicBezTo>
                                  <a:cubicBezTo>
                                    <a:pt x="397" y="176"/>
                                    <a:pt x="397" y="176"/>
                                    <a:pt x="397" y="176"/>
                                  </a:cubicBezTo>
                                  <a:cubicBezTo>
                                    <a:pt x="399" y="160"/>
                                    <a:pt x="403" y="156"/>
                                    <a:pt x="420" y="151"/>
                                  </a:cubicBezTo>
                                  <a:cubicBezTo>
                                    <a:pt x="439" y="147"/>
                                    <a:pt x="470" y="143"/>
                                    <a:pt x="490" y="143"/>
                                  </a:cubicBezTo>
                                  <a:cubicBezTo>
                                    <a:pt x="561" y="143"/>
                                    <a:pt x="593" y="168"/>
                                    <a:pt x="593" y="223"/>
                                  </a:cubicBezTo>
                                  <a:cubicBezTo>
                                    <a:pt x="591" y="326"/>
                                    <a:pt x="591" y="326"/>
                                    <a:pt x="591" y="326"/>
                                  </a:cubicBezTo>
                                  <a:cubicBezTo>
                                    <a:pt x="591" y="382"/>
                                    <a:pt x="591" y="382"/>
                                    <a:pt x="598" y="389"/>
                                  </a:cubicBezTo>
                                  <a:cubicBezTo>
                                    <a:pt x="603" y="393"/>
                                    <a:pt x="608" y="394"/>
                                    <a:pt x="622" y="395"/>
                                  </a:cubicBezTo>
                                  <a:cubicBezTo>
                                    <a:pt x="633" y="397"/>
                                    <a:pt x="636" y="398"/>
                                    <a:pt x="636" y="405"/>
                                  </a:cubicBezTo>
                                  <a:close/>
                                  <a:moveTo>
                                    <a:pt x="532" y="312"/>
                                  </a:moveTo>
                                  <a:cubicBezTo>
                                    <a:pt x="532" y="303"/>
                                    <a:pt x="532" y="302"/>
                                    <a:pt x="528" y="302"/>
                                  </a:cubicBezTo>
                                  <a:cubicBezTo>
                                    <a:pt x="524" y="302"/>
                                    <a:pt x="524" y="302"/>
                                    <a:pt x="524" y="302"/>
                                  </a:cubicBezTo>
                                  <a:cubicBezTo>
                                    <a:pt x="518" y="303"/>
                                    <a:pt x="518" y="303"/>
                                    <a:pt x="518" y="303"/>
                                  </a:cubicBezTo>
                                  <a:cubicBezTo>
                                    <a:pt x="488" y="309"/>
                                    <a:pt x="478" y="312"/>
                                    <a:pt x="466" y="319"/>
                                  </a:cubicBezTo>
                                  <a:cubicBezTo>
                                    <a:pt x="450" y="328"/>
                                    <a:pt x="443" y="340"/>
                                    <a:pt x="443" y="355"/>
                                  </a:cubicBezTo>
                                  <a:cubicBezTo>
                                    <a:pt x="443" y="374"/>
                                    <a:pt x="456" y="386"/>
                                    <a:pt x="475" y="386"/>
                                  </a:cubicBezTo>
                                  <a:cubicBezTo>
                                    <a:pt x="490" y="386"/>
                                    <a:pt x="509" y="378"/>
                                    <a:pt x="521" y="366"/>
                                  </a:cubicBezTo>
                                  <a:cubicBezTo>
                                    <a:pt x="529" y="357"/>
                                    <a:pt x="532" y="348"/>
                                    <a:pt x="532" y="328"/>
                                  </a:cubicBezTo>
                                  <a:lnTo>
                                    <a:pt x="532" y="312"/>
                                  </a:lnTo>
                                  <a:close/>
                                  <a:moveTo>
                                    <a:pt x="949" y="402"/>
                                  </a:moveTo>
                                  <a:cubicBezTo>
                                    <a:pt x="949" y="412"/>
                                    <a:pt x="949" y="412"/>
                                    <a:pt x="949" y="412"/>
                                  </a:cubicBezTo>
                                  <a:cubicBezTo>
                                    <a:pt x="949" y="418"/>
                                    <a:pt x="948" y="420"/>
                                    <a:pt x="938" y="421"/>
                                  </a:cubicBezTo>
                                  <a:cubicBezTo>
                                    <a:pt x="867" y="435"/>
                                    <a:pt x="867" y="435"/>
                                    <a:pt x="867" y="435"/>
                                  </a:cubicBezTo>
                                  <a:cubicBezTo>
                                    <a:pt x="863" y="436"/>
                                    <a:pt x="859" y="437"/>
                                    <a:pt x="857" y="437"/>
                                  </a:cubicBezTo>
                                  <a:cubicBezTo>
                                    <a:pt x="853" y="437"/>
                                    <a:pt x="851" y="434"/>
                                    <a:pt x="851" y="426"/>
                                  </a:cubicBezTo>
                                  <a:cubicBezTo>
                                    <a:pt x="849" y="403"/>
                                    <a:pt x="849" y="403"/>
                                    <a:pt x="849" y="403"/>
                                  </a:cubicBezTo>
                                  <a:cubicBezTo>
                                    <a:pt x="848" y="389"/>
                                    <a:pt x="848" y="389"/>
                                    <a:pt x="844" y="389"/>
                                  </a:cubicBezTo>
                                  <a:cubicBezTo>
                                    <a:pt x="839" y="392"/>
                                    <a:pt x="839" y="392"/>
                                    <a:pt x="839" y="392"/>
                                  </a:cubicBezTo>
                                  <a:cubicBezTo>
                                    <a:pt x="835" y="396"/>
                                    <a:pt x="820" y="408"/>
                                    <a:pt x="810" y="415"/>
                                  </a:cubicBezTo>
                                  <a:cubicBezTo>
                                    <a:pt x="794" y="426"/>
                                    <a:pt x="779" y="431"/>
                                    <a:pt x="761" y="431"/>
                                  </a:cubicBezTo>
                                  <a:cubicBezTo>
                                    <a:pt x="701" y="431"/>
                                    <a:pt x="657" y="375"/>
                                    <a:pt x="657" y="296"/>
                                  </a:cubicBezTo>
                                  <a:cubicBezTo>
                                    <a:pt x="657" y="205"/>
                                    <a:pt x="709" y="143"/>
                                    <a:pt x="784" y="143"/>
                                  </a:cubicBezTo>
                                  <a:cubicBezTo>
                                    <a:pt x="799" y="143"/>
                                    <a:pt x="828" y="149"/>
                                    <a:pt x="835" y="154"/>
                                  </a:cubicBezTo>
                                  <a:cubicBezTo>
                                    <a:pt x="839" y="156"/>
                                    <a:pt x="839" y="156"/>
                                    <a:pt x="839" y="156"/>
                                  </a:cubicBezTo>
                                  <a:cubicBezTo>
                                    <a:pt x="841" y="156"/>
                                    <a:pt x="843" y="151"/>
                                    <a:pt x="843" y="147"/>
                                  </a:cubicBezTo>
                                  <a:cubicBezTo>
                                    <a:pt x="843" y="146"/>
                                    <a:pt x="843" y="146"/>
                                    <a:pt x="843" y="137"/>
                                  </a:cubicBezTo>
                                  <a:cubicBezTo>
                                    <a:pt x="842" y="77"/>
                                    <a:pt x="842" y="77"/>
                                    <a:pt x="842" y="77"/>
                                  </a:cubicBezTo>
                                  <a:cubicBezTo>
                                    <a:pt x="842" y="48"/>
                                    <a:pt x="840" y="46"/>
                                    <a:pt x="816" y="42"/>
                                  </a:cubicBezTo>
                                  <a:cubicBezTo>
                                    <a:pt x="806" y="41"/>
                                    <a:pt x="804" y="39"/>
                                    <a:pt x="804" y="31"/>
                                  </a:cubicBezTo>
                                  <a:cubicBezTo>
                                    <a:pt x="804" y="20"/>
                                    <a:pt x="804" y="20"/>
                                    <a:pt x="804" y="20"/>
                                  </a:cubicBezTo>
                                  <a:cubicBezTo>
                                    <a:pt x="804" y="15"/>
                                    <a:pt x="806" y="13"/>
                                    <a:pt x="815" y="12"/>
                                  </a:cubicBezTo>
                                  <a:cubicBezTo>
                                    <a:pt x="894" y="1"/>
                                    <a:pt x="894" y="1"/>
                                    <a:pt x="894" y="1"/>
                                  </a:cubicBezTo>
                                  <a:cubicBezTo>
                                    <a:pt x="901" y="1"/>
                                    <a:pt x="901" y="1"/>
                                    <a:pt x="901" y="1"/>
                                  </a:cubicBezTo>
                                  <a:cubicBezTo>
                                    <a:pt x="906" y="1"/>
                                    <a:pt x="909" y="4"/>
                                    <a:pt x="909" y="11"/>
                                  </a:cubicBezTo>
                                  <a:cubicBezTo>
                                    <a:pt x="905" y="182"/>
                                    <a:pt x="905" y="182"/>
                                    <a:pt x="905" y="182"/>
                                  </a:cubicBezTo>
                                  <a:cubicBezTo>
                                    <a:pt x="905" y="282"/>
                                    <a:pt x="905" y="282"/>
                                    <a:pt x="905" y="282"/>
                                  </a:cubicBezTo>
                                  <a:cubicBezTo>
                                    <a:pt x="905" y="355"/>
                                    <a:pt x="905" y="373"/>
                                    <a:pt x="909" y="381"/>
                                  </a:cubicBezTo>
                                  <a:cubicBezTo>
                                    <a:pt x="914" y="391"/>
                                    <a:pt x="918" y="394"/>
                                    <a:pt x="942" y="396"/>
                                  </a:cubicBezTo>
                                  <a:cubicBezTo>
                                    <a:pt x="947" y="396"/>
                                    <a:pt x="949" y="398"/>
                                    <a:pt x="949" y="402"/>
                                  </a:cubicBezTo>
                                  <a:close/>
                                  <a:moveTo>
                                    <a:pt x="846" y="284"/>
                                  </a:moveTo>
                                  <a:cubicBezTo>
                                    <a:pt x="846" y="249"/>
                                    <a:pt x="842" y="226"/>
                                    <a:pt x="834" y="210"/>
                                  </a:cubicBezTo>
                                  <a:cubicBezTo>
                                    <a:pt x="824" y="193"/>
                                    <a:pt x="807" y="182"/>
                                    <a:pt x="788" y="182"/>
                                  </a:cubicBezTo>
                                  <a:cubicBezTo>
                                    <a:pt x="749" y="182"/>
                                    <a:pt x="722" y="222"/>
                                    <a:pt x="722" y="279"/>
                                  </a:cubicBezTo>
                                  <a:cubicBezTo>
                                    <a:pt x="722" y="341"/>
                                    <a:pt x="749" y="384"/>
                                    <a:pt x="787" y="384"/>
                                  </a:cubicBezTo>
                                  <a:cubicBezTo>
                                    <a:pt x="827" y="384"/>
                                    <a:pt x="846" y="351"/>
                                    <a:pt x="846" y="284"/>
                                  </a:cubicBezTo>
                                  <a:close/>
                                  <a:moveTo>
                                    <a:pt x="1257" y="273"/>
                                  </a:moveTo>
                                  <a:cubicBezTo>
                                    <a:pt x="1257" y="367"/>
                                    <a:pt x="1198" y="431"/>
                                    <a:pt x="1111" y="431"/>
                                  </a:cubicBezTo>
                                  <a:cubicBezTo>
                                    <a:pt x="1081" y="431"/>
                                    <a:pt x="1041" y="421"/>
                                    <a:pt x="1018" y="407"/>
                                  </a:cubicBezTo>
                                  <a:cubicBezTo>
                                    <a:pt x="1010" y="403"/>
                                    <a:pt x="1008" y="398"/>
                                    <a:pt x="1008" y="389"/>
                                  </a:cubicBezTo>
                                  <a:cubicBezTo>
                                    <a:pt x="1008" y="382"/>
                                    <a:pt x="1008" y="382"/>
                                    <a:pt x="1008" y="382"/>
                                  </a:cubicBezTo>
                                  <a:cubicBezTo>
                                    <a:pt x="1009" y="334"/>
                                    <a:pt x="1009" y="275"/>
                                    <a:pt x="1010" y="206"/>
                                  </a:cubicBezTo>
                                  <a:cubicBezTo>
                                    <a:pt x="1010" y="175"/>
                                    <a:pt x="1010" y="175"/>
                                    <a:pt x="1010" y="175"/>
                                  </a:cubicBezTo>
                                  <a:cubicBezTo>
                                    <a:pt x="1010" y="127"/>
                                    <a:pt x="1009" y="71"/>
                                    <a:pt x="1008" y="61"/>
                                  </a:cubicBezTo>
                                  <a:cubicBezTo>
                                    <a:pt x="1007" y="48"/>
                                    <a:pt x="1001" y="43"/>
                                    <a:pt x="986" y="41"/>
                                  </a:cubicBezTo>
                                  <a:cubicBezTo>
                                    <a:pt x="972" y="40"/>
                                    <a:pt x="969" y="38"/>
                                    <a:pt x="969" y="31"/>
                                  </a:cubicBezTo>
                                  <a:cubicBezTo>
                                    <a:pt x="969" y="22"/>
                                    <a:pt x="969" y="22"/>
                                    <a:pt x="969" y="22"/>
                                  </a:cubicBezTo>
                                  <a:cubicBezTo>
                                    <a:pt x="969" y="17"/>
                                    <a:pt x="971" y="15"/>
                                    <a:pt x="978" y="14"/>
                                  </a:cubicBezTo>
                                  <a:cubicBezTo>
                                    <a:pt x="1058" y="2"/>
                                    <a:pt x="1058" y="2"/>
                                    <a:pt x="1058" y="2"/>
                                  </a:cubicBezTo>
                                  <a:cubicBezTo>
                                    <a:pt x="1069" y="0"/>
                                    <a:pt x="1069" y="0"/>
                                    <a:pt x="1069" y="0"/>
                                  </a:cubicBezTo>
                                  <a:cubicBezTo>
                                    <a:pt x="1073" y="0"/>
                                    <a:pt x="1075" y="4"/>
                                    <a:pt x="1075" y="10"/>
                                  </a:cubicBezTo>
                                  <a:cubicBezTo>
                                    <a:pt x="1075" y="18"/>
                                    <a:pt x="1075" y="18"/>
                                    <a:pt x="1075" y="18"/>
                                  </a:cubicBezTo>
                                  <a:cubicBezTo>
                                    <a:pt x="1074" y="32"/>
                                    <a:pt x="1074" y="48"/>
                                    <a:pt x="1073" y="93"/>
                                  </a:cubicBezTo>
                                  <a:cubicBezTo>
                                    <a:pt x="1073" y="128"/>
                                    <a:pt x="1073" y="154"/>
                                    <a:pt x="1072" y="170"/>
                                  </a:cubicBezTo>
                                  <a:cubicBezTo>
                                    <a:pt x="1071" y="180"/>
                                    <a:pt x="1071" y="180"/>
                                    <a:pt x="1071" y="180"/>
                                  </a:cubicBezTo>
                                  <a:cubicBezTo>
                                    <a:pt x="1071" y="184"/>
                                    <a:pt x="1071" y="184"/>
                                    <a:pt x="1071" y="184"/>
                                  </a:cubicBezTo>
                                  <a:cubicBezTo>
                                    <a:pt x="1074" y="187"/>
                                    <a:pt x="1074" y="187"/>
                                    <a:pt x="1074" y="187"/>
                                  </a:cubicBezTo>
                                  <a:cubicBezTo>
                                    <a:pt x="1077" y="187"/>
                                    <a:pt x="1084" y="181"/>
                                    <a:pt x="1096" y="168"/>
                                  </a:cubicBezTo>
                                  <a:cubicBezTo>
                                    <a:pt x="1114" y="149"/>
                                    <a:pt x="1127" y="143"/>
                                    <a:pt x="1154" y="143"/>
                                  </a:cubicBezTo>
                                  <a:cubicBezTo>
                                    <a:pt x="1217" y="143"/>
                                    <a:pt x="1257" y="193"/>
                                    <a:pt x="1257" y="273"/>
                                  </a:cubicBezTo>
                                  <a:close/>
                                  <a:moveTo>
                                    <a:pt x="1193" y="287"/>
                                  </a:moveTo>
                                  <a:cubicBezTo>
                                    <a:pt x="1193" y="228"/>
                                    <a:pt x="1168" y="190"/>
                                    <a:pt x="1132" y="190"/>
                                  </a:cubicBezTo>
                                  <a:cubicBezTo>
                                    <a:pt x="1111" y="190"/>
                                    <a:pt x="1090" y="206"/>
                                    <a:pt x="1080" y="233"/>
                                  </a:cubicBezTo>
                                  <a:cubicBezTo>
                                    <a:pt x="1074" y="248"/>
                                    <a:pt x="1071" y="270"/>
                                    <a:pt x="1071" y="306"/>
                                  </a:cubicBezTo>
                                  <a:cubicBezTo>
                                    <a:pt x="1071" y="349"/>
                                    <a:pt x="1073" y="364"/>
                                    <a:pt x="1077" y="374"/>
                                  </a:cubicBezTo>
                                  <a:cubicBezTo>
                                    <a:pt x="1083" y="386"/>
                                    <a:pt x="1101" y="395"/>
                                    <a:pt x="1118" y="395"/>
                                  </a:cubicBezTo>
                                  <a:cubicBezTo>
                                    <a:pt x="1161" y="395"/>
                                    <a:pt x="1193" y="349"/>
                                    <a:pt x="1193" y="287"/>
                                  </a:cubicBezTo>
                                  <a:close/>
                                  <a:moveTo>
                                    <a:pt x="1558" y="201"/>
                                  </a:moveTo>
                                  <a:cubicBezTo>
                                    <a:pt x="1570" y="224"/>
                                    <a:pt x="1577" y="251"/>
                                    <a:pt x="1577" y="280"/>
                                  </a:cubicBezTo>
                                  <a:cubicBezTo>
                                    <a:pt x="1577" y="319"/>
                                    <a:pt x="1565" y="357"/>
                                    <a:pt x="1543" y="384"/>
                                  </a:cubicBezTo>
                                  <a:cubicBezTo>
                                    <a:pt x="1518" y="415"/>
                                    <a:pt x="1480" y="431"/>
                                    <a:pt x="1433" y="431"/>
                                  </a:cubicBezTo>
                                  <a:cubicBezTo>
                                    <a:pt x="1354" y="431"/>
                                    <a:pt x="1302" y="378"/>
                                    <a:pt x="1302" y="294"/>
                                  </a:cubicBezTo>
                                  <a:cubicBezTo>
                                    <a:pt x="1302" y="251"/>
                                    <a:pt x="1317" y="211"/>
                                    <a:pt x="1342" y="184"/>
                                  </a:cubicBezTo>
                                  <a:cubicBezTo>
                                    <a:pt x="1368" y="156"/>
                                    <a:pt x="1400" y="143"/>
                                    <a:pt x="1443" y="143"/>
                                  </a:cubicBezTo>
                                  <a:cubicBezTo>
                                    <a:pt x="1495" y="143"/>
                                    <a:pt x="1536" y="164"/>
                                    <a:pt x="1558" y="201"/>
                                  </a:cubicBezTo>
                                  <a:close/>
                                  <a:moveTo>
                                    <a:pt x="1512" y="293"/>
                                  </a:moveTo>
                                  <a:cubicBezTo>
                                    <a:pt x="1512" y="229"/>
                                    <a:pt x="1481" y="184"/>
                                    <a:pt x="1438" y="184"/>
                                  </a:cubicBezTo>
                                  <a:cubicBezTo>
                                    <a:pt x="1397" y="184"/>
                                    <a:pt x="1367" y="226"/>
                                    <a:pt x="1367" y="283"/>
                                  </a:cubicBezTo>
                                  <a:cubicBezTo>
                                    <a:pt x="1367" y="344"/>
                                    <a:pt x="1399" y="388"/>
                                    <a:pt x="1443" y="388"/>
                                  </a:cubicBezTo>
                                  <a:cubicBezTo>
                                    <a:pt x="1482" y="388"/>
                                    <a:pt x="1512" y="347"/>
                                    <a:pt x="1512" y="293"/>
                                  </a:cubicBezTo>
                                  <a:close/>
                                  <a:moveTo>
                                    <a:pt x="1913" y="394"/>
                                  </a:moveTo>
                                  <a:cubicBezTo>
                                    <a:pt x="1892" y="391"/>
                                    <a:pt x="1887" y="388"/>
                                    <a:pt x="1884" y="372"/>
                                  </a:cubicBezTo>
                                  <a:cubicBezTo>
                                    <a:pt x="1883" y="363"/>
                                    <a:pt x="1883" y="332"/>
                                    <a:pt x="1882" y="279"/>
                                  </a:cubicBezTo>
                                  <a:cubicBezTo>
                                    <a:pt x="1882" y="240"/>
                                    <a:pt x="1882" y="240"/>
                                    <a:pt x="1882" y="240"/>
                                  </a:cubicBezTo>
                                  <a:cubicBezTo>
                                    <a:pt x="1882" y="226"/>
                                    <a:pt x="1882" y="214"/>
                                    <a:pt x="1883" y="204"/>
                                  </a:cubicBezTo>
                                  <a:cubicBezTo>
                                    <a:pt x="1883" y="179"/>
                                    <a:pt x="1883" y="179"/>
                                    <a:pt x="1884" y="164"/>
                                  </a:cubicBezTo>
                                  <a:cubicBezTo>
                                    <a:pt x="1884" y="150"/>
                                    <a:pt x="1884" y="150"/>
                                    <a:pt x="1884" y="150"/>
                                  </a:cubicBezTo>
                                  <a:cubicBezTo>
                                    <a:pt x="1884" y="145"/>
                                    <a:pt x="1883" y="143"/>
                                    <a:pt x="1877" y="143"/>
                                  </a:cubicBezTo>
                                  <a:cubicBezTo>
                                    <a:pt x="1868" y="144"/>
                                    <a:pt x="1868" y="144"/>
                                    <a:pt x="1868" y="144"/>
                                  </a:cubicBezTo>
                                  <a:cubicBezTo>
                                    <a:pt x="1789" y="152"/>
                                    <a:pt x="1789" y="152"/>
                                    <a:pt x="1789" y="152"/>
                                  </a:cubicBezTo>
                                  <a:cubicBezTo>
                                    <a:pt x="1782" y="152"/>
                                    <a:pt x="1780" y="154"/>
                                    <a:pt x="1780" y="160"/>
                                  </a:cubicBezTo>
                                  <a:cubicBezTo>
                                    <a:pt x="1780" y="170"/>
                                    <a:pt x="1780" y="170"/>
                                    <a:pt x="1780" y="170"/>
                                  </a:cubicBezTo>
                                  <a:cubicBezTo>
                                    <a:pt x="1780" y="176"/>
                                    <a:pt x="1783" y="178"/>
                                    <a:pt x="1795" y="179"/>
                                  </a:cubicBezTo>
                                  <a:cubicBezTo>
                                    <a:pt x="1809" y="180"/>
                                    <a:pt x="1815" y="185"/>
                                    <a:pt x="1817" y="195"/>
                                  </a:cubicBezTo>
                                  <a:cubicBezTo>
                                    <a:pt x="1818" y="201"/>
                                    <a:pt x="1819" y="230"/>
                                    <a:pt x="1819" y="252"/>
                                  </a:cubicBezTo>
                                  <a:cubicBezTo>
                                    <a:pt x="1819" y="279"/>
                                    <a:pt x="1819" y="279"/>
                                    <a:pt x="1819" y="279"/>
                                  </a:cubicBezTo>
                                  <a:cubicBezTo>
                                    <a:pt x="1819" y="323"/>
                                    <a:pt x="1817" y="337"/>
                                    <a:pt x="1810" y="350"/>
                                  </a:cubicBezTo>
                                  <a:cubicBezTo>
                                    <a:pt x="1800" y="369"/>
                                    <a:pt x="1777" y="381"/>
                                    <a:pt x="1751" y="381"/>
                                  </a:cubicBezTo>
                                  <a:cubicBezTo>
                                    <a:pt x="1736" y="381"/>
                                    <a:pt x="1724" y="376"/>
                                    <a:pt x="1717" y="367"/>
                                  </a:cubicBezTo>
                                  <a:cubicBezTo>
                                    <a:pt x="1709" y="354"/>
                                    <a:pt x="1707" y="346"/>
                                    <a:pt x="1707" y="295"/>
                                  </a:cubicBezTo>
                                  <a:cubicBezTo>
                                    <a:pt x="1707" y="251"/>
                                    <a:pt x="1707" y="251"/>
                                    <a:pt x="1707" y="251"/>
                                  </a:cubicBezTo>
                                  <a:cubicBezTo>
                                    <a:pt x="1707" y="224"/>
                                    <a:pt x="1709" y="188"/>
                                    <a:pt x="1711" y="162"/>
                                  </a:cubicBezTo>
                                  <a:cubicBezTo>
                                    <a:pt x="1711" y="157"/>
                                    <a:pt x="1711" y="152"/>
                                    <a:pt x="1711" y="150"/>
                                  </a:cubicBezTo>
                                  <a:cubicBezTo>
                                    <a:pt x="1711" y="145"/>
                                    <a:pt x="1710" y="143"/>
                                    <a:pt x="1706" y="143"/>
                                  </a:cubicBezTo>
                                  <a:cubicBezTo>
                                    <a:pt x="1705" y="143"/>
                                    <a:pt x="1701" y="144"/>
                                    <a:pt x="1696" y="144"/>
                                  </a:cubicBezTo>
                                  <a:cubicBezTo>
                                    <a:pt x="1615" y="152"/>
                                    <a:pt x="1615" y="152"/>
                                    <a:pt x="1615" y="152"/>
                                  </a:cubicBezTo>
                                  <a:cubicBezTo>
                                    <a:pt x="1607" y="153"/>
                                    <a:pt x="1605" y="154"/>
                                    <a:pt x="1605" y="161"/>
                                  </a:cubicBezTo>
                                  <a:cubicBezTo>
                                    <a:pt x="1605" y="170"/>
                                    <a:pt x="1605" y="170"/>
                                    <a:pt x="1605" y="170"/>
                                  </a:cubicBezTo>
                                  <a:cubicBezTo>
                                    <a:pt x="1605" y="177"/>
                                    <a:pt x="1608" y="178"/>
                                    <a:pt x="1621" y="180"/>
                                  </a:cubicBezTo>
                                  <a:cubicBezTo>
                                    <a:pt x="1643" y="182"/>
                                    <a:pt x="1644" y="187"/>
                                    <a:pt x="1644" y="252"/>
                                  </a:cubicBezTo>
                                  <a:cubicBezTo>
                                    <a:pt x="1644" y="302"/>
                                    <a:pt x="1644" y="302"/>
                                    <a:pt x="1644" y="302"/>
                                  </a:cubicBezTo>
                                  <a:cubicBezTo>
                                    <a:pt x="1644" y="331"/>
                                    <a:pt x="1644" y="331"/>
                                    <a:pt x="1644" y="331"/>
                                  </a:cubicBezTo>
                                  <a:cubicBezTo>
                                    <a:pt x="1644" y="341"/>
                                    <a:pt x="1644" y="351"/>
                                    <a:pt x="1644" y="355"/>
                                  </a:cubicBezTo>
                                  <a:cubicBezTo>
                                    <a:pt x="1644" y="386"/>
                                    <a:pt x="1652" y="405"/>
                                    <a:pt x="1669" y="416"/>
                                  </a:cubicBezTo>
                                  <a:cubicBezTo>
                                    <a:pt x="1684" y="425"/>
                                    <a:pt x="1705" y="431"/>
                                    <a:pt x="1726" y="431"/>
                                  </a:cubicBezTo>
                                  <a:cubicBezTo>
                                    <a:pt x="1756" y="431"/>
                                    <a:pt x="1767" y="425"/>
                                    <a:pt x="1804" y="390"/>
                                  </a:cubicBezTo>
                                  <a:cubicBezTo>
                                    <a:pt x="1811" y="383"/>
                                    <a:pt x="1814" y="381"/>
                                    <a:pt x="1816" y="381"/>
                                  </a:cubicBezTo>
                                  <a:cubicBezTo>
                                    <a:pt x="1819" y="381"/>
                                    <a:pt x="1821" y="385"/>
                                    <a:pt x="1821" y="394"/>
                                  </a:cubicBezTo>
                                  <a:cubicBezTo>
                                    <a:pt x="1825" y="432"/>
                                    <a:pt x="1825" y="432"/>
                                    <a:pt x="1832" y="432"/>
                                  </a:cubicBezTo>
                                  <a:cubicBezTo>
                                    <a:pt x="1832" y="432"/>
                                    <a:pt x="1835" y="432"/>
                                    <a:pt x="1839" y="431"/>
                                  </a:cubicBezTo>
                                  <a:cubicBezTo>
                                    <a:pt x="1914" y="421"/>
                                    <a:pt x="1914" y="421"/>
                                    <a:pt x="1914" y="421"/>
                                  </a:cubicBezTo>
                                  <a:cubicBezTo>
                                    <a:pt x="1922" y="420"/>
                                    <a:pt x="1923" y="418"/>
                                    <a:pt x="1923" y="411"/>
                                  </a:cubicBezTo>
                                  <a:cubicBezTo>
                                    <a:pt x="1923" y="404"/>
                                    <a:pt x="1923" y="404"/>
                                    <a:pt x="1923" y="404"/>
                                  </a:cubicBezTo>
                                  <a:cubicBezTo>
                                    <a:pt x="1923" y="397"/>
                                    <a:pt x="1922" y="395"/>
                                    <a:pt x="1913" y="394"/>
                                  </a:cubicBezTo>
                                  <a:close/>
                                  <a:moveTo>
                                    <a:pt x="2246" y="402"/>
                                  </a:moveTo>
                                  <a:cubicBezTo>
                                    <a:pt x="2246" y="412"/>
                                    <a:pt x="2246" y="412"/>
                                    <a:pt x="2246" y="412"/>
                                  </a:cubicBezTo>
                                  <a:cubicBezTo>
                                    <a:pt x="2246" y="418"/>
                                    <a:pt x="2245" y="420"/>
                                    <a:pt x="2235" y="421"/>
                                  </a:cubicBezTo>
                                  <a:cubicBezTo>
                                    <a:pt x="2164" y="435"/>
                                    <a:pt x="2164" y="435"/>
                                    <a:pt x="2164" y="435"/>
                                  </a:cubicBezTo>
                                  <a:cubicBezTo>
                                    <a:pt x="2160" y="436"/>
                                    <a:pt x="2156" y="437"/>
                                    <a:pt x="2154" y="437"/>
                                  </a:cubicBezTo>
                                  <a:cubicBezTo>
                                    <a:pt x="2150" y="437"/>
                                    <a:pt x="2148" y="434"/>
                                    <a:pt x="2147" y="426"/>
                                  </a:cubicBezTo>
                                  <a:cubicBezTo>
                                    <a:pt x="2146" y="403"/>
                                    <a:pt x="2146" y="403"/>
                                    <a:pt x="2146" y="403"/>
                                  </a:cubicBezTo>
                                  <a:cubicBezTo>
                                    <a:pt x="2145" y="389"/>
                                    <a:pt x="2145" y="389"/>
                                    <a:pt x="2141" y="389"/>
                                  </a:cubicBezTo>
                                  <a:cubicBezTo>
                                    <a:pt x="2136" y="392"/>
                                    <a:pt x="2136" y="392"/>
                                    <a:pt x="2136" y="392"/>
                                  </a:cubicBezTo>
                                  <a:cubicBezTo>
                                    <a:pt x="2132" y="396"/>
                                    <a:pt x="2117" y="408"/>
                                    <a:pt x="2107" y="415"/>
                                  </a:cubicBezTo>
                                  <a:cubicBezTo>
                                    <a:pt x="2090" y="426"/>
                                    <a:pt x="2076" y="431"/>
                                    <a:pt x="2058" y="431"/>
                                  </a:cubicBezTo>
                                  <a:cubicBezTo>
                                    <a:pt x="1997" y="431"/>
                                    <a:pt x="1954" y="375"/>
                                    <a:pt x="1954" y="296"/>
                                  </a:cubicBezTo>
                                  <a:cubicBezTo>
                                    <a:pt x="1954" y="205"/>
                                    <a:pt x="2006" y="143"/>
                                    <a:pt x="2080" y="143"/>
                                  </a:cubicBezTo>
                                  <a:cubicBezTo>
                                    <a:pt x="2095" y="143"/>
                                    <a:pt x="2124" y="149"/>
                                    <a:pt x="2132" y="154"/>
                                  </a:cubicBezTo>
                                  <a:cubicBezTo>
                                    <a:pt x="2135" y="156"/>
                                    <a:pt x="2135" y="156"/>
                                    <a:pt x="2135" y="156"/>
                                  </a:cubicBezTo>
                                  <a:cubicBezTo>
                                    <a:pt x="2138" y="156"/>
                                    <a:pt x="2140" y="151"/>
                                    <a:pt x="2140" y="147"/>
                                  </a:cubicBezTo>
                                  <a:cubicBezTo>
                                    <a:pt x="2140" y="146"/>
                                    <a:pt x="2140" y="146"/>
                                    <a:pt x="2139" y="137"/>
                                  </a:cubicBezTo>
                                  <a:cubicBezTo>
                                    <a:pt x="2139" y="77"/>
                                    <a:pt x="2139" y="77"/>
                                    <a:pt x="2139" y="77"/>
                                  </a:cubicBezTo>
                                  <a:cubicBezTo>
                                    <a:pt x="2139" y="48"/>
                                    <a:pt x="2137" y="46"/>
                                    <a:pt x="2113" y="42"/>
                                  </a:cubicBezTo>
                                  <a:cubicBezTo>
                                    <a:pt x="2102" y="41"/>
                                    <a:pt x="2100" y="39"/>
                                    <a:pt x="2100" y="31"/>
                                  </a:cubicBezTo>
                                  <a:cubicBezTo>
                                    <a:pt x="2100" y="20"/>
                                    <a:pt x="2100" y="20"/>
                                    <a:pt x="2100" y="20"/>
                                  </a:cubicBezTo>
                                  <a:cubicBezTo>
                                    <a:pt x="2100" y="15"/>
                                    <a:pt x="2102" y="13"/>
                                    <a:pt x="2111" y="12"/>
                                  </a:cubicBezTo>
                                  <a:cubicBezTo>
                                    <a:pt x="2192" y="1"/>
                                    <a:pt x="2192" y="1"/>
                                    <a:pt x="2192" y="1"/>
                                  </a:cubicBezTo>
                                  <a:cubicBezTo>
                                    <a:pt x="2198" y="1"/>
                                    <a:pt x="2198" y="1"/>
                                    <a:pt x="2198" y="1"/>
                                  </a:cubicBezTo>
                                  <a:cubicBezTo>
                                    <a:pt x="2203" y="1"/>
                                    <a:pt x="2206" y="4"/>
                                    <a:pt x="2206" y="11"/>
                                  </a:cubicBezTo>
                                  <a:cubicBezTo>
                                    <a:pt x="2202" y="182"/>
                                    <a:pt x="2202" y="182"/>
                                    <a:pt x="2202" y="182"/>
                                  </a:cubicBezTo>
                                  <a:cubicBezTo>
                                    <a:pt x="2202" y="282"/>
                                    <a:pt x="2202" y="282"/>
                                    <a:pt x="2202" y="282"/>
                                  </a:cubicBezTo>
                                  <a:cubicBezTo>
                                    <a:pt x="2202" y="355"/>
                                    <a:pt x="2203" y="373"/>
                                    <a:pt x="2206" y="381"/>
                                  </a:cubicBezTo>
                                  <a:cubicBezTo>
                                    <a:pt x="2211" y="391"/>
                                    <a:pt x="2215" y="394"/>
                                    <a:pt x="2238" y="396"/>
                                  </a:cubicBezTo>
                                  <a:cubicBezTo>
                                    <a:pt x="2243" y="396"/>
                                    <a:pt x="2246" y="398"/>
                                    <a:pt x="2246" y="402"/>
                                  </a:cubicBezTo>
                                  <a:close/>
                                  <a:moveTo>
                                    <a:pt x="2143" y="284"/>
                                  </a:moveTo>
                                  <a:cubicBezTo>
                                    <a:pt x="2143" y="249"/>
                                    <a:pt x="2139" y="226"/>
                                    <a:pt x="2130" y="210"/>
                                  </a:cubicBezTo>
                                  <a:cubicBezTo>
                                    <a:pt x="2121" y="193"/>
                                    <a:pt x="2104" y="182"/>
                                    <a:pt x="2084" y="182"/>
                                  </a:cubicBezTo>
                                  <a:cubicBezTo>
                                    <a:pt x="2046" y="182"/>
                                    <a:pt x="2019" y="222"/>
                                    <a:pt x="2019" y="279"/>
                                  </a:cubicBezTo>
                                  <a:cubicBezTo>
                                    <a:pt x="2019" y="341"/>
                                    <a:pt x="2045" y="384"/>
                                    <a:pt x="2084" y="384"/>
                                  </a:cubicBezTo>
                                  <a:cubicBezTo>
                                    <a:pt x="2123" y="384"/>
                                    <a:pt x="2143" y="351"/>
                                    <a:pt x="2143" y="284"/>
                                  </a:cubicBezTo>
                                  <a:close/>
                                  <a:moveTo>
                                    <a:pt x="2796" y="28"/>
                                  </a:moveTo>
                                  <a:cubicBezTo>
                                    <a:pt x="2793" y="28"/>
                                    <a:pt x="2783" y="29"/>
                                    <a:pt x="2774" y="29"/>
                                  </a:cubicBezTo>
                                  <a:cubicBezTo>
                                    <a:pt x="2763" y="30"/>
                                    <a:pt x="2753" y="31"/>
                                    <a:pt x="2741" y="31"/>
                                  </a:cubicBezTo>
                                  <a:cubicBezTo>
                                    <a:pt x="2731" y="31"/>
                                    <a:pt x="2720" y="30"/>
                                    <a:pt x="2710" y="29"/>
                                  </a:cubicBezTo>
                                  <a:cubicBezTo>
                                    <a:pt x="2700" y="29"/>
                                    <a:pt x="2691" y="28"/>
                                    <a:pt x="2687" y="28"/>
                                  </a:cubicBezTo>
                                  <a:cubicBezTo>
                                    <a:pt x="2682" y="28"/>
                                    <a:pt x="2680" y="31"/>
                                    <a:pt x="2680" y="37"/>
                                  </a:cubicBezTo>
                                  <a:cubicBezTo>
                                    <a:pt x="2680" y="48"/>
                                    <a:pt x="2680" y="48"/>
                                    <a:pt x="2680" y="48"/>
                                  </a:cubicBezTo>
                                  <a:cubicBezTo>
                                    <a:pt x="2680" y="57"/>
                                    <a:pt x="2682" y="58"/>
                                    <a:pt x="2695" y="61"/>
                                  </a:cubicBezTo>
                                  <a:cubicBezTo>
                                    <a:pt x="2714" y="66"/>
                                    <a:pt x="2718" y="70"/>
                                    <a:pt x="2718" y="84"/>
                                  </a:cubicBezTo>
                                  <a:cubicBezTo>
                                    <a:pt x="2719" y="105"/>
                                    <a:pt x="2719" y="148"/>
                                    <a:pt x="2719" y="181"/>
                                  </a:cubicBezTo>
                                  <a:cubicBezTo>
                                    <a:pt x="2719" y="238"/>
                                    <a:pt x="2719" y="238"/>
                                    <a:pt x="2719" y="238"/>
                                  </a:cubicBezTo>
                                  <a:cubicBezTo>
                                    <a:pt x="2719" y="308"/>
                                    <a:pt x="2719" y="316"/>
                                    <a:pt x="2711" y="338"/>
                                  </a:cubicBezTo>
                                  <a:cubicBezTo>
                                    <a:pt x="2699" y="372"/>
                                    <a:pt x="2667" y="391"/>
                                    <a:pt x="2621" y="391"/>
                                  </a:cubicBezTo>
                                  <a:cubicBezTo>
                                    <a:pt x="2582" y="391"/>
                                    <a:pt x="2551" y="375"/>
                                    <a:pt x="2537" y="348"/>
                                  </a:cubicBezTo>
                                  <a:cubicBezTo>
                                    <a:pt x="2527" y="330"/>
                                    <a:pt x="2524" y="305"/>
                                    <a:pt x="2524" y="240"/>
                                  </a:cubicBezTo>
                                  <a:cubicBezTo>
                                    <a:pt x="2524" y="181"/>
                                    <a:pt x="2524" y="181"/>
                                    <a:pt x="2524" y="181"/>
                                  </a:cubicBezTo>
                                  <a:cubicBezTo>
                                    <a:pt x="2524" y="152"/>
                                    <a:pt x="2525" y="102"/>
                                    <a:pt x="2525" y="84"/>
                                  </a:cubicBezTo>
                                  <a:cubicBezTo>
                                    <a:pt x="2526" y="70"/>
                                    <a:pt x="2529" y="66"/>
                                    <a:pt x="2548" y="61"/>
                                  </a:cubicBezTo>
                                  <a:cubicBezTo>
                                    <a:pt x="2560" y="58"/>
                                    <a:pt x="2562" y="57"/>
                                    <a:pt x="2562" y="48"/>
                                  </a:cubicBezTo>
                                  <a:cubicBezTo>
                                    <a:pt x="2562" y="37"/>
                                    <a:pt x="2562" y="37"/>
                                    <a:pt x="2562" y="37"/>
                                  </a:cubicBezTo>
                                  <a:cubicBezTo>
                                    <a:pt x="2562" y="31"/>
                                    <a:pt x="2561" y="28"/>
                                    <a:pt x="2555" y="28"/>
                                  </a:cubicBezTo>
                                  <a:cubicBezTo>
                                    <a:pt x="2552" y="28"/>
                                    <a:pt x="2543" y="29"/>
                                    <a:pt x="2533" y="29"/>
                                  </a:cubicBezTo>
                                  <a:cubicBezTo>
                                    <a:pt x="2522" y="30"/>
                                    <a:pt x="2509" y="31"/>
                                    <a:pt x="2489" y="31"/>
                                  </a:cubicBezTo>
                                  <a:cubicBezTo>
                                    <a:pt x="2472" y="31"/>
                                    <a:pt x="2456" y="30"/>
                                    <a:pt x="2446" y="29"/>
                                  </a:cubicBezTo>
                                  <a:cubicBezTo>
                                    <a:pt x="2436" y="29"/>
                                    <a:pt x="2426" y="28"/>
                                    <a:pt x="2423" y="28"/>
                                  </a:cubicBezTo>
                                  <a:cubicBezTo>
                                    <a:pt x="2418" y="28"/>
                                    <a:pt x="2416" y="31"/>
                                    <a:pt x="2416" y="37"/>
                                  </a:cubicBezTo>
                                  <a:cubicBezTo>
                                    <a:pt x="2416" y="48"/>
                                    <a:pt x="2416" y="48"/>
                                    <a:pt x="2416" y="48"/>
                                  </a:cubicBezTo>
                                  <a:cubicBezTo>
                                    <a:pt x="2416" y="57"/>
                                    <a:pt x="2418" y="58"/>
                                    <a:pt x="2431" y="61"/>
                                  </a:cubicBezTo>
                                  <a:cubicBezTo>
                                    <a:pt x="2449" y="66"/>
                                    <a:pt x="2453" y="70"/>
                                    <a:pt x="2454" y="84"/>
                                  </a:cubicBezTo>
                                  <a:cubicBezTo>
                                    <a:pt x="2455" y="106"/>
                                    <a:pt x="2455" y="146"/>
                                    <a:pt x="2455" y="181"/>
                                  </a:cubicBezTo>
                                  <a:cubicBezTo>
                                    <a:pt x="2455" y="238"/>
                                    <a:pt x="2455" y="238"/>
                                    <a:pt x="2455" y="238"/>
                                  </a:cubicBezTo>
                                  <a:cubicBezTo>
                                    <a:pt x="2455" y="319"/>
                                    <a:pt x="2458" y="345"/>
                                    <a:pt x="2470" y="369"/>
                                  </a:cubicBezTo>
                                  <a:cubicBezTo>
                                    <a:pt x="2490" y="409"/>
                                    <a:pt x="2538" y="431"/>
                                    <a:pt x="2605" y="431"/>
                                  </a:cubicBezTo>
                                  <a:cubicBezTo>
                                    <a:pt x="2693" y="431"/>
                                    <a:pt x="2745" y="399"/>
                                    <a:pt x="2759" y="338"/>
                                  </a:cubicBezTo>
                                  <a:cubicBezTo>
                                    <a:pt x="2764" y="319"/>
                                    <a:pt x="2765" y="302"/>
                                    <a:pt x="2765" y="235"/>
                                  </a:cubicBezTo>
                                  <a:cubicBezTo>
                                    <a:pt x="2765" y="181"/>
                                    <a:pt x="2765" y="181"/>
                                    <a:pt x="2765" y="181"/>
                                  </a:cubicBezTo>
                                  <a:cubicBezTo>
                                    <a:pt x="2765" y="150"/>
                                    <a:pt x="2765" y="103"/>
                                    <a:pt x="2766" y="84"/>
                                  </a:cubicBezTo>
                                  <a:cubicBezTo>
                                    <a:pt x="2766" y="70"/>
                                    <a:pt x="2770" y="66"/>
                                    <a:pt x="2789" y="61"/>
                                  </a:cubicBezTo>
                                  <a:cubicBezTo>
                                    <a:pt x="2801" y="58"/>
                                    <a:pt x="2803" y="57"/>
                                    <a:pt x="2803" y="48"/>
                                  </a:cubicBezTo>
                                  <a:cubicBezTo>
                                    <a:pt x="2803" y="37"/>
                                    <a:pt x="2803" y="37"/>
                                    <a:pt x="2803" y="37"/>
                                  </a:cubicBezTo>
                                  <a:cubicBezTo>
                                    <a:pt x="2803" y="31"/>
                                    <a:pt x="2802" y="28"/>
                                    <a:pt x="2796" y="28"/>
                                  </a:cubicBezTo>
                                  <a:close/>
                                  <a:moveTo>
                                    <a:pt x="3133" y="395"/>
                                  </a:moveTo>
                                  <a:cubicBezTo>
                                    <a:pt x="3116" y="390"/>
                                    <a:pt x="3113" y="387"/>
                                    <a:pt x="3112" y="375"/>
                                  </a:cubicBezTo>
                                  <a:cubicBezTo>
                                    <a:pt x="3111" y="364"/>
                                    <a:pt x="3111" y="332"/>
                                    <a:pt x="3111" y="298"/>
                                  </a:cubicBezTo>
                                  <a:cubicBezTo>
                                    <a:pt x="3111" y="280"/>
                                    <a:pt x="3111" y="280"/>
                                    <a:pt x="3111" y="280"/>
                                  </a:cubicBezTo>
                                  <a:cubicBezTo>
                                    <a:pt x="3111" y="198"/>
                                    <a:pt x="3111" y="198"/>
                                    <a:pt x="3105" y="184"/>
                                  </a:cubicBezTo>
                                  <a:cubicBezTo>
                                    <a:pt x="3095" y="158"/>
                                    <a:pt x="3065" y="143"/>
                                    <a:pt x="3026" y="143"/>
                                  </a:cubicBezTo>
                                  <a:cubicBezTo>
                                    <a:pt x="2994" y="143"/>
                                    <a:pt x="2981" y="150"/>
                                    <a:pt x="2954" y="178"/>
                                  </a:cubicBezTo>
                                  <a:cubicBezTo>
                                    <a:pt x="2944" y="189"/>
                                    <a:pt x="2944" y="189"/>
                                    <a:pt x="2944" y="189"/>
                                  </a:cubicBezTo>
                                  <a:cubicBezTo>
                                    <a:pt x="2938" y="195"/>
                                    <a:pt x="2938" y="195"/>
                                    <a:pt x="2938" y="195"/>
                                  </a:cubicBezTo>
                                  <a:cubicBezTo>
                                    <a:pt x="2932" y="199"/>
                                    <a:pt x="2932" y="199"/>
                                    <a:pt x="2932" y="199"/>
                                  </a:cubicBezTo>
                                  <a:cubicBezTo>
                                    <a:pt x="2929" y="199"/>
                                    <a:pt x="2927" y="194"/>
                                    <a:pt x="2927" y="187"/>
                                  </a:cubicBezTo>
                                  <a:cubicBezTo>
                                    <a:pt x="2927" y="184"/>
                                    <a:pt x="2926" y="158"/>
                                    <a:pt x="2925" y="154"/>
                                  </a:cubicBezTo>
                                  <a:cubicBezTo>
                                    <a:pt x="2924" y="147"/>
                                    <a:pt x="2922" y="143"/>
                                    <a:pt x="2917" y="143"/>
                                  </a:cubicBezTo>
                                  <a:cubicBezTo>
                                    <a:pt x="2917" y="143"/>
                                    <a:pt x="2913" y="144"/>
                                    <a:pt x="2908" y="144"/>
                                  </a:cubicBezTo>
                                  <a:cubicBezTo>
                                    <a:pt x="2830" y="154"/>
                                    <a:pt x="2830" y="154"/>
                                    <a:pt x="2830" y="154"/>
                                  </a:cubicBezTo>
                                  <a:cubicBezTo>
                                    <a:pt x="2823" y="155"/>
                                    <a:pt x="2822" y="156"/>
                                    <a:pt x="2822" y="165"/>
                                  </a:cubicBezTo>
                                  <a:cubicBezTo>
                                    <a:pt x="2822" y="176"/>
                                    <a:pt x="2822" y="176"/>
                                    <a:pt x="2822" y="176"/>
                                  </a:cubicBezTo>
                                  <a:cubicBezTo>
                                    <a:pt x="2822" y="181"/>
                                    <a:pt x="2824" y="182"/>
                                    <a:pt x="2838" y="183"/>
                                  </a:cubicBezTo>
                                  <a:cubicBezTo>
                                    <a:pt x="2855" y="184"/>
                                    <a:pt x="2860" y="188"/>
                                    <a:pt x="2863" y="197"/>
                                  </a:cubicBezTo>
                                  <a:cubicBezTo>
                                    <a:pt x="2866" y="208"/>
                                    <a:pt x="2870" y="251"/>
                                    <a:pt x="2870" y="279"/>
                                  </a:cubicBezTo>
                                  <a:cubicBezTo>
                                    <a:pt x="2870" y="298"/>
                                    <a:pt x="2870" y="298"/>
                                    <a:pt x="2870" y="298"/>
                                  </a:cubicBezTo>
                                  <a:cubicBezTo>
                                    <a:pt x="2870" y="333"/>
                                    <a:pt x="2869" y="363"/>
                                    <a:pt x="2868" y="375"/>
                                  </a:cubicBezTo>
                                  <a:cubicBezTo>
                                    <a:pt x="2867" y="387"/>
                                    <a:pt x="2864" y="390"/>
                                    <a:pt x="2848" y="395"/>
                                  </a:cubicBezTo>
                                  <a:cubicBezTo>
                                    <a:pt x="2831" y="400"/>
                                    <a:pt x="2831" y="401"/>
                                    <a:pt x="2831" y="408"/>
                                  </a:cubicBezTo>
                                  <a:cubicBezTo>
                                    <a:pt x="2831" y="418"/>
                                    <a:pt x="2831" y="418"/>
                                    <a:pt x="2831" y="418"/>
                                  </a:cubicBezTo>
                                  <a:cubicBezTo>
                                    <a:pt x="2831" y="423"/>
                                    <a:pt x="2832" y="425"/>
                                    <a:pt x="2837" y="425"/>
                                  </a:cubicBezTo>
                                  <a:cubicBezTo>
                                    <a:pt x="2840" y="425"/>
                                    <a:pt x="2840" y="425"/>
                                    <a:pt x="2840" y="425"/>
                                  </a:cubicBezTo>
                                  <a:cubicBezTo>
                                    <a:pt x="2854" y="424"/>
                                    <a:pt x="2881" y="423"/>
                                    <a:pt x="2901" y="423"/>
                                  </a:cubicBezTo>
                                  <a:cubicBezTo>
                                    <a:pt x="2922" y="423"/>
                                    <a:pt x="2947" y="424"/>
                                    <a:pt x="2961" y="425"/>
                                  </a:cubicBezTo>
                                  <a:cubicBezTo>
                                    <a:pt x="2965" y="425"/>
                                    <a:pt x="2965" y="425"/>
                                    <a:pt x="2965" y="425"/>
                                  </a:cubicBezTo>
                                  <a:cubicBezTo>
                                    <a:pt x="2970" y="425"/>
                                    <a:pt x="2971" y="423"/>
                                    <a:pt x="2971" y="418"/>
                                  </a:cubicBezTo>
                                  <a:cubicBezTo>
                                    <a:pt x="2971" y="408"/>
                                    <a:pt x="2971" y="408"/>
                                    <a:pt x="2971" y="408"/>
                                  </a:cubicBezTo>
                                  <a:cubicBezTo>
                                    <a:pt x="2971" y="401"/>
                                    <a:pt x="2971" y="401"/>
                                    <a:pt x="2954" y="395"/>
                                  </a:cubicBezTo>
                                  <a:cubicBezTo>
                                    <a:pt x="2938" y="390"/>
                                    <a:pt x="2935" y="387"/>
                                    <a:pt x="2934" y="375"/>
                                  </a:cubicBezTo>
                                  <a:cubicBezTo>
                                    <a:pt x="2933" y="362"/>
                                    <a:pt x="2933" y="333"/>
                                    <a:pt x="2933" y="298"/>
                                  </a:cubicBezTo>
                                  <a:cubicBezTo>
                                    <a:pt x="2933" y="284"/>
                                    <a:pt x="2933" y="284"/>
                                    <a:pt x="2933" y="284"/>
                                  </a:cubicBezTo>
                                  <a:cubicBezTo>
                                    <a:pt x="2933" y="248"/>
                                    <a:pt x="2935" y="235"/>
                                    <a:pt x="2944" y="223"/>
                                  </a:cubicBezTo>
                                  <a:cubicBezTo>
                                    <a:pt x="2957" y="205"/>
                                    <a:pt x="2978" y="194"/>
                                    <a:pt x="3000" y="194"/>
                                  </a:cubicBezTo>
                                  <a:cubicBezTo>
                                    <a:pt x="3021" y="194"/>
                                    <a:pt x="3036" y="202"/>
                                    <a:pt x="3042" y="218"/>
                                  </a:cubicBezTo>
                                  <a:cubicBezTo>
                                    <a:pt x="3046" y="229"/>
                                    <a:pt x="3047" y="245"/>
                                    <a:pt x="3047" y="280"/>
                                  </a:cubicBezTo>
                                  <a:cubicBezTo>
                                    <a:pt x="3047" y="298"/>
                                    <a:pt x="3047" y="298"/>
                                    <a:pt x="3047" y="298"/>
                                  </a:cubicBezTo>
                                  <a:cubicBezTo>
                                    <a:pt x="3047" y="331"/>
                                    <a:pt x="3047" y="362"/>
                                    <a:pt x="3046" y="375"/>
                                  </a:cubicBezTo>
                                  <a:cubicBezTo>
                                    <a:pt x="3045" y="387"/>
                                    <a:pt x="3042" y="390"/>
                                    <a:pt x="3026" y="395"/>
                                  </a:cubicBezTo>
                                  <a:cubicBezTo>
                                    <a:pt x="3009" y="400"/>
                                    <a:pt x="3009" y="401"/>
                                    <a:pt x="3009" y="408"/>
                                  </a:cubicBezTo>
                                  <a:cubicBezTo>
                                    <a:pt x="3009" y="418"/>
                                    <a:pt x="3009" y="418"/>
                                    <a:pt x="3009" y="418"/>
                                  </a:cubicBezTo>
                                  <a:cubicBezTo>
                                    <a:pt x="3009" y="423"/>
                                    <a:pt x="3010" y="425"/>
                                    <a:pt x="3015" y="425"/>
                                  </a:cubicBezTo>
                                  <a:cubicBezTo>
                                    <a:pt x="3018" y="425"/>
                                    <a:pt x="3018" y="425"/>
                                    <a:pt x="3018" y="425"/>
                                  </a:cubicBezTo>
                                  <a:cubicBezTo>
                                    <a:pt x="3033" y="424"/>
                                    <a:pt x="3058" y="423"/>
                                    <a:pt x="3079" y="423"/>
                                  </a:cubicBezTo>
                                  <a:cubicBezTo>
                                    <a:pt x="3099" y="423"/>
                                    <a:pt x="3125" y="424"/>
                                    <a:pt x="3140" y="425"/>
                                  </a:cubicBezTo>
                                  <a:cubicBezTo>
                                    <a:pt x="3144" y="425"/>
                                    <a:pt x="3144" y="425"/>
                                    <a:pt x="3144" y="425"/>
                                  </a:cubicBezTo>
                                  <a:cubicBezTo>
                                    <a:pt x="3148" y="425"/>
                                    <a:pt x="3150" y="423"/>
                                    <a:pt x="3150" y="418"/>
                                  </a:cubicBezTo>
                                  <a:cubicBezTo>
                                    <a:pt x="3150" y="408"/>
                                    <a:pt x="3150" y="408"/>
                                    <a:pt x="3150" y="408"/>
                                  </a:cubicBezTo>
                                  <a:cubicBezTo>
                                    <a:pt x="3150" y="401"/>
                                    <a:pt x="3149" y="400"/>
                                    <a:pt x="3133" y="395"/>
                                  </a:cubicBezTo>
                                  <a:close/>
                                  <a:moveTo>
                                    <a:pt x="3258" y="103"/>
                                  </a:moveTo>
                                  <a:cubicBezTo>
                                    <a:pt x="3283" y="103"/>
                                    <a:pt x="3302" y="84"/>
                                    <a:pt x="3302" y="61"/>
                                  </a:cubicBezTo>
                                  <a:cubicBezTo>
                                    <a:pt x="3302" y="38"/>
                                    <a:pt x="3285" y="22"/>
                                    <a:pt x="3261" y="22"/>
                                  </a:cubicBezTo>
                                  <a:cubicBezTo>
                                    <a:pt x="3234" y="22"/>
                                    <a:pt x="3216" y="38"/>
                                    <a:pt x="3216" y="62"/>
                                  </a:cubicBezTo>
                                  <a:cubicBezTo>
                                    <a:pt x="3216" y="85"/>
                                    <a:pt x="3235" y="103"/>
                                    <a:pt x="3258" y="103"/>
                                  </a:cubicBezTo>
                                  <a:close/>
                                  <a:moveTo>
                                    <a:pt x="3318" y="395"/>
                                  </a:moveTo>
                                  <a:cubicBezTo>
                                    <a:pt x="3302" y="390"/>
                                    <a:pt x="3299" y="387"/>
                                    <a:pt x="3297" y="375"/>
                                  </a:cubicBezTo>
                                  <a:cubicBezTo>
                                    <a:pt x="3297" y="362"/>
                                    <a:pt x="3296" y="332"/>
                                    <a:pt x="3296" y="298"/>
                                  </a:cubicBezTo>
                                  <a:cubicBezTo>
                                    <a:pt x="3296" y="270"/>
                                    <a:pt x="3296" y="270"/>
                                    <a:pt x="3296" y="270"/>
                                  </a:cubicBezTo>
                                  <a:cubicBezTo>
                                    <a:pt x="3296" y="239"/>
                                    <a:pt x="3297" y="185"/>
                                    <a:pt x="3297" y="176"/>
                                  </a:cubicBezTo>
                                  <a:cubicBezTo>
                                    <a:pt x="3298" y="155"/>
                                    <a:pt x="3298" y="155"/>
                                    <a:pt x="3298" y="154"/>
                                  </a:cubicBezTo>
                                  <a:cubicBezTo>
                                    <a:pt x="3298" y="147"/>
                                    <a:pt x="3296" y="143"/>
                                    <a:pt x="3291" y="143"/>
                                  </a:cubicBezTo>
                                  <a:cubicBezTo>
                                    <a:pt x="3286" y="144"/>
                                    <a:pt x="3286" y="144"/>
                                    <a:pt x="3286" y="144"/>
                                  </a:cubicBezTo>
                                  <a:cubicBezTo>
                                    <a:pt x="3282" y="144"/>
                                    <a:pt x="3282" y="144"/>
                                    <a:pt x="3282" y="144"/>
                                  </a:cubicBezTo>
                                  <a:cubicBezTo>
                                    <a:pt x="3203" y="152"/>
                                    <a:pt x="3203" y="152"/>
                                    <a:pt x="3203" y="152"/>
                                  </a:cubicBezTo>
                                  <a:cubicBezTo>
                                    <a:pt x="3196" y="153"/>
                                    <a:pt x="3194" y="155"/>
                                    <a:pt x="3194" y="161"/>
                                  </a:cubicBezTo>
                                  <a:cubicBezTo>
                                    <a:pt x="3194" y="171"/>
                                    <a:pt x="3194" y="171"/>
                                    <a:pt x="3194" y="171"/>
                                  </a:cubicBezTo>
                                  <a:cubicBezTo>
                                    <a:pt x="3194" y="177"/>
                                    <a:pt x="3197" y="178"/>
                                    <a:pt x="3209" y="180"/>
                                  </a:cubicBezTo>
                                  <a:cubicBezTo>
                                    <a:pt x="3232" y="182"/>
                                    <a:pt x="3233" y="186"/>
                                    <a:pt x="3233" y="252"/>
                                  </a:cubicBezTo>
                                  <a:cubicBezTo>
                                    <a:pt x="3233" y="298"/>
                                    <a:pt x="3233" y="298"/>
                                    <a:pt x="3233" y="298"/>
                                  </a:cubicBezTo>
                                  <a:cubicBezTo>
                                    <a:pt x="3233" y="335"/>
                                    <a:pt x="3233" y="361"/>
                                    <a:pt x="3232" y="375"/>
                                  </a:cubicBezTo>
                                  <a:cubicBezTo>
                                    <a:pt x="3231" y="387"/>
                                    <a:pt x="3228" y="390"/>
                                    <a:pt x="3211" y="395"/>
                                  </a:cubicBezTo>
                                  <a:cubicBezTo>
                                    <a:pt x="3194" y="401"/>
                                    <a:pt x="3194" y="401"/>
                                    <a:pt x="3194" y="408"/>
                                  </a:cubicBezTo>
                                  <a:cubicBezTo>
                                    <a:pt x="3194" y="418"/>
                                    <a:pt x="3194" y="418"/>
                                    <a:pt x="3194" y="418"/>
                                  </a:cubicBezTo>
                                  <a:cubicBezTo>
                                    <a:pt x="3194" y="423"/>
                                    <a:pt x="3195" y="425"/>
                                    <a:pt x="3200" y="425"/>
                                  </a:cubicBezTo>
                                  <a:cubicBezTo>
                                    <a:pt x="3204" y="425"/>
                                    <a:pt x="3204" y="425"/>
                                    <a:pt x="3204" y="425"/>
                                  </a:cubicBezTo>
                                  <a:cubicBezTo>
                                    <a:pt x="3218" y="424"/>
                                    <a:pt x="3244" y="423"/>
                                    <a:pt x="3265" y="423"/>
                                  </a:cubicBezTo>
                                  <a:cubicBezTo>
                                    <a:pt x="3286" y="423"/>
                                    <a:pt x="3311" y="424"/>
                                    <a:pt x="3325" y="425"/>
                                  </a:cubicBezTo>
                                  <a:cubicBezTo>
                                    <a:pt x="3328" y="425"/>
                                    <a:pt x="3328" y="425"/>
                                    <a:pt x="3328" y="425"/>
                                  </a:cubicBezTo>
                                  <a:cubicBezTo>
                                    <a:pt x="3333" y="425"/>
                                    <a:pt x="3334" y="423"/>
                                    <a:pt x="3334" y="418"/>
                                  </a:cubicBezTo>
                                  <a:cubicBezTo>
                                    <a:pt x="3334" y="408"/>
                                    <a:pt x="3334" y="408"/>
                                    <a:pt x="3334" y="408"/>
                                  </a:cubicBezTo>
                                  <a:cubicBezTo>
                                    <a:pt x="3334" y="401"/>
                                    <a:pt x="3334" y="400"/>
                                    <a:pt x="3318" y="395"/>
                                  </a:cubicBezTo>
                                  <a:close/>
                                  <a:moveTo>
                                    <a:pt x="3628" y="143"/>
                                  </a:moveTo>
                                  <a:cubicBezTo>
                                    <a:pt x="3624" y="143"/>
                                    <a:pt x="3624" y="143"/>
                                    <a:pt x="3624" y="143"/>
                                  </a:cubicBezTo>
                                  <a:cubicBezTo>
                                    <a:pt x="3612" y="144"/>
                                    <a:pt x="3599" y="145"/>
                                    <a:pt x="3589" y="145"/>
                                  </a:cubicBezTo>
                                  <a:cubicBezTo>
                                    <a:pt x="3578" y="145"/>
                                    <a:pt x="3556" y="144"/>
                                    <a:pt x="3549" y="144"/>
                                  </a:cubicBezTo>
                                  <a:cubicBezTo>
                                    <a:pt x="3543" y="143"/>
                                    <a:pt x="3543" y="143"/>
                                    <a:pt x="3543" y="143"/>
                                  </a:cubicBezTo>
                                  <a:cubicBezTo>
                                    <a:pt x="3539" y="143"/>
                                    <a:pt x="3536" y="145"/>
                                    <a:pt x="3536" y="150"/>
                                  </a:cubicBezTo>
                                  <a:cubicBezTo>
                                    <a:pt x="3536" y="160"/>
                                    <a:pt x="3536" y="160"/>
                                    <a:pt x="3536" y="160"/>
                                  </a:cubicBezTo>
                                  <a:cubicBezTo>
                                    <a:pt x="3536" y="165"/>
                                    <a:pt x="3538" y="167"/>
                                    <a:pt x="3545" y="169"/>
                                  </a:cubicBezTo>
                                  <a:cubicBezTo>
                                    <a:pt x="3558" y="172"/>
                                    <a:pt x="3567" y="178"/>
                                    <a:pt x="3567" y="184"/>
                                  </a:cubicBezTo>
                                  <a:cubicBezTo>
                                    <a:pt x="3567" y="191"/>
                                    <a:pt x="3563" y="206"/>
                                    <a:pt x="3546" y="255"/>
                                  </a:cubicBezTo>
                                  <a:cubicBezTo>
                                    <a:pt x="3530" y="298"/>
                                    <a:pt x="3530" y="298"/>
                                    <a:pt x="3530" y="298"/>
                                  </a:cubicBezTo>
                                  <a:cubicBezTo>
                                    <a:pt x="3527" y="311"/>
                                    <a:pt x="3523" y="321"/>
                                    <a:pt x="3520" y="330"/>
                                  </a:cubicBezTo>
                                  <a:cubicBezTo>
                                    <a:pt x="3515" y="345"/>
                                    <a:pt x="3515" y="345"/>
                                    <a:pt x="3515" y="345"/>
                                  </a:cubicBezTo>
                                  <a:cubicBezTo>
                                    <a:pt x="3513" y="353"/>
                                    <a:pt x="3513" y="353"/>
                                    <a:pt x="3513" y="353"/>
                                  </a:cubicBezTo>
                                  <a:cubicBezTo>
                                    <a:pt x="3511" y="359"/>
                                    <a:pt x="3511" y="359"/>
                                    <a:pt x="3511" y="359"/>
                                  </a:cubicBezTo>
                                  <a:cubicBezTo>
                                    <a:pt x="3509" y="359"/>
                                    <a:pt x="3498" y="324"/>
                                    <a:pt x="3481" y="268"/>
                                  </a:cubicBezTo>
                                  <a:cubicBezTo>
                                    <a:pt x="3467" y="224"/>
                                    <a:pt x="3467" y="224"/>
                                    <a:pt x="3467" y="224"/>
                                  </a:cubicBezTo>
                                  <a:cubicBezTo>
                                    <a:pt x="3465" y="215"/>
                                    <a:pt x="3462" y="207"/>
                                    <a:pt x="3460" y="198"/>
                                  </a:cubicBezTo>
                                  <a:cubicBezTo>
                                    <a:pt x="3458" y="194"/>
                                    <a:pt x="3457" y="190"/>
                                    <a:pt x="3457" y="187"/>
                                  </a:cubicBezTo>
                                  <a:cubicBezTo>
                                    <a:pt x="3457" y="180"/>
                                    <a:pt x="3463" y="176"/>
                                    <a:pt x="3479" y="172"/>
                                  </a:cubicBezTo>
                                  <a:cubicBezTo>
                                    <a:pt x="3494" y="168"/>
                                    <a:pt x="3495" y="168"/>
                                    <a:pt x="3495" y="160"/>
                                  </a:cubicBezTo>
                                  <a:cubicBezTo>
                                    <a:pt x="3495" y="150"/>
                                    <a:pt x="3495" y="150"/>
                                    <a:pt x="3495" y="150"/>
                                  </a:cubicBezTo>
                                  <a:cubicBezTo>
                                    <a:pt x="3495" y="145"/>
                                    <a:pt x="3492" y="143"/>
                                    <a:pt x="3487" y="143"/>
                                  </a:cubicBezTo>
                                  <a:cubicBezTo>
                                    <a:pt x="3480" y="143"/>
                                    <a:pt x="3480" y="143"/>
                                    <a:pt x="3480" y="143"/>
                                  </a:cubicBezTo>
                                  <a:cubicBezTo>
                                    <a:pt x="3464" y="144"/>
                                    <a:pt x="3448" y="145"/>
                                    <a:pt x="3422" y="145"/>
                                  </a:cubicBezTo>
                                  <a:cubicBezTo>
                                    <a:pt x="3409" y="145"/>
                                    <a:pt x="3399" y="145"/>
                                    <a:pt x="3393" y="144"/>
                                  </a:cubicBezTo>
                                  <a:cubicBezTo>
                                    <a:pt x="3368" y="143"/>
                                    <a:pt x="3368" y="143"/>
                                    <a:pt x="3366" y="143"/>
                                  </a:cubicBezTo>
                                  <a:cubicBezTo>
                                    <a:pt x="3359" y="143"/>
                                    <a:pt x="3357" y="145"/>
                                    <a:pt x="3357" y="150"/>
                                  </a:cubicBezTo>
                                  <a:cubicBezTo>
                                    <a:pt x="3357" y="160"/>
                                    <a:pt x="3357" y="160"/>
                                    <a:pt x="3357" y="160"/>
                                  </a:cubicBezTo>
                                  <a:cubicBezTo>
                                    <a:pt x="3357" y="165"/>
                                    <a:pt x="3358" y="168"/>
                                    <a:pt x="3362" y="169"/>
                                  </a:cubicBezTo>
                                  <a:cubicBezTo>
                                    <a:pt x="3374" y="174"/>
                                    <a:pt x="3375" y="174"/>
                                    <a:pt x="3379" y="184"/>
                                  </a:cubicBezTo>
                                  <a:cubicBezTo>
                                    <a:pt x="3389" y="206"/>
                                    <a:pt x="3399" y="234"/>
                                    <a:pt x="3426" y="307"/>
                                  </a:cubicBezTo>
                                  <a:cubicBezTo>
                                    <a:pt x="3451" y="377"/>
                                    <a:pt x="3456" y="389"/>
                                    <a:pt x="3463" y="408"/>
                                  </a:cubicBezTo>
                                  <a:cubicBezTo>
                                    <a:pt x="3469" y="427"/>
                                    <a:pt x="3470" y="427"/>
                                    <a:pt x="3475" y="427"/>
                                  </a:cubicBezTo>
                                  <a:cubicBezTo>
                                    <a:pt x="3481" y="427"/>
                                    <a:pt x="3481" y="427"/>
                                    <a:pt x="3481" y="427"/>
                                  </a:cubicBezTo>
                                  <a:cubicBezTo>
                                    <a:pt x="3501" y="423"/>
                                    <a:pt x="3502" y="423"/>
                                    <a:pt x="3507" y="423"/>
                                  </a:cubicBezTo>
                                  <a:cubicBezTo>
                                    <a:pt x="3515" y="421"/>
                                    <a:pt x="3517" y="420"/>
                                    <a:pt x="3519" y="418"/>
                                  </a:cubicBezTo>
                                  <a:cubicBezTo>
                                    <a:pt x="3521" y="414"/>
                                    <a:pt x="3521" y="413"/>
                                    <a:pt x="3526" y="400"/>
                                  </a:cubicBezTo>
                                  <a:cubicBezTo>
                                    <a:pt x="3530" y="390"/>
                                    <a:pt x="3534" y="380"/>
                                    <a:pt x="3551" y="336"/>
                                  </a:cubicBezTo>
                                  <a:cubicBezTo>
                                    <a:pt x="3598" y="219"/>
                                    <a:pt x="3598" y="219"/>
                                    <a:pt x="3604" y="204"/>
                                  </a:cubicBezTo>
                                  <a:cubicBezTo>
                                    <a:pt x="3614" y="180"/>
                                    <a:pt x="3617" y="174"/>
                                    <a:pt x="3624" y="171"/>
                                  </a:cubicBezTo>
                                  <a:cubicBezTo>
                                    <a:pt x="3635" y="168"/>
                                    <a:pt x="3635" y="168"/>
                                    <a:pt x="3635" y="160"/>
                                  </a:cubicBezTo>
                                  <a:cubicBezTo>
                                    <a:pt x="3635" y="150"/>
                                    <a:pt x="3635" y="150"/>
                                    <a:pt x="3635" y="150"/>
                                  </a:cubicBezTo>
                                  <a:cubicBezTo>
                                    <a:pt x="3635" y="145"/>
                                    <a:pt x="3633" y="143"/>
                                    <a:pt x="3628" y="143"/>
                                  </a:cubicBezTo>
                                  <a:close/>
                                  <a:moveTo>
                                    <a:pt x="3713" y="287"/>
                                  </a:moveTo>
                                  <a:cubicBezTo>
                                    <a:pt x="3713" y="341"/>
                                    <a:pt x="3748" y="381"/>
                                    <a:pt x="3795" y="381"/>
                                  </a:cubicBezTo>
                                  <a:cubicBezTo>
                                    <a:pt x="3822" y="381"/>
                                    <a:pt x="3862" y="368"/>
                                    <a:pt x="3880" y="353"/>
                                  </a:cubicBezTo>
                                  <a:cubicBezTo>
                                    <a:pt x="3882" y="351"/>
                                    <a:pt x="3882" y="351"/>
                                    <a:pt x="3882" y="351"/>
                                  </a:cubicBezTo>
                                  <a:cubicBezTo>
                                    <a:pt x="3885" y="356"/>
                                    <a:pt x="3885" y="356"/>
                                    <a:pt x="3885" y="356"/>
                                  </a:cubicBezTo>
                                  <a:cubicBezTo>
                                    <a:pt x="3885" y="365"/>
                                    <a:pt x="3880" y="402"/>
                                    <a:pt x="3879" y="406"/>
                                  </a:cubicBezTo>
                                  <a:cubicBezTo>
                                    <a:pt x="3878" y="408"/>
                                    <a:pt x="3872" y="412"/>
                                    <a:pt x="3857" y="418"/>
                                  </a:cubicBezTo>
                                  <a:cubicBezTo>
                                    <a:pt x="3837" y="426"/>
                                    <a:pt x="3810" y="431"/>
                                    <a:pt x="3787" y="431"/>
                                  </a:cubicBezTo>
                                  <a:cubicBezTo>
                                    <a:pt x="3707" y="431"/>
                                    <a:pt x="3652" y="376"/>
                                    <a:pt x="3652" y="295"/>
                                  </a:cubicBezTo>
                                  <a:cubicBezTo>
                                    <a:pt x="3652" y="208"/>
                                    <a:pt x="3710" y="143"/>
                                    <a:pt x="3790" y="143"/>
                                  </a:cubicBezTo>
                                  <a:cubicBezTo>
                                    <a:pt x="3855" y="143"/>
                                    <a:pt x="3890" y="180"/>
                                    <a:pt x="3890" y="247"/>
                                  </a:cubicBezTo>
                                  <a:cubicBezTo>
                                    <a:pt x="3890" y="262"/>
                                    <a:pt x="3884" y="266"/>
                                    <a:pt x="3864" y="266"/>
                                  </a:cubicBezTo>
                                  <a:cubicBezTo>
                                    <a:pt x="3736" y="266"/>
                                    <a:pt x="3736" y="266"/>
                                    <a:pt x="3736" y="266"/>
                                  </a:cubicBezTo>
                                  <a:cubicBezTo>
                                    <a:pt x="3715" y="266"/>
                                    <a:pt x="3713" y="268"/>
                                    <a:pt x="3713" y="287"/>
                                  </a:cubicBezTo>
                                  <a:close/>
                                  <a:moveTo>
                                    <a:pt x="3725" y="233"/>
                                  </a:moveTo>
                                  <a:cubicBezTo>
                                    <a:pt x="3725" y="238"/>
                                    <a:pt x="3727" y="240"/>
                                    <a:pt x="3733" y="240"/>
                                  </a:cubicBezTo>
                                  <a:cubicBezTo>
                                    <a:pt x="3745" y="239"/>
                                    <a:pt x="3745" y="239"/>
                                    <a:pt x="3745" y="239"/>
                                  </a:cubicBezTo>
                                  <a:cubicBezTo>
                                    <a:pt x="3770" y="237"/>
                                    <a:pt x="3770" y="237"/>
                                    <a:pt x="3770" y="237"/>
                                  </a:cubicBezTo>
                                  <a:cubicBezTo>
                                    <a:pt x="3780" y="236"/>
                                    <a:pt x="3807" y="234"/>
                                    <a:pt x="3817" y="232"/>
                                  </a:cubicBezTo>
                                  <a:cubicBezTo>
                                    <a:pt x="3825" y="232"/>
                                    <a:pt x="3829" y="228"/>
                                    <a:pt x="3829" y="221"/>
                                  </a:cubicBezTo>
                                  <a:cubicBezTo>
                                    <a:pt x="3829" y="211"/>
                                    <a:pt x="3825" y="198"/>
                                    <a:pt x="3818" y="190"/>
                                  </a:cubicBezTo>
                                  <a:cubicBezTo>
                                    <a:pt x="3811" y="180"/>
                                    <a:pt x="3800" y="176"/>
                                    <a:pt x="3786" y="176"/>
                                  </a:cubicBezTo>
                                  <a:cubicBezTo>
                                    <a:pt x="3768" y="176"/>
                                    <a:pt x="3751" y="184"/>
                                    <a:pt x="3741" y="197"/>
                                  </a:cubicBezTo>
                                  <a:cubicBezTo>
                                    <a:pt x="3732" y="208"/>
                                    <a:pt x="3725" y="224"/>
                                    <a:pt x="3725" y="233"/>
                                  </a:cubicBezTo>
                                  <a:close/>
                                  <a:moveTo>
                                    <a:pt x="4141" y="143"/>
                                  </a:moveTo>
                                  <a:cubicBezTo>
                                    <a:pt x="4132" y="143"/>
                                    <a:pt x="4123" y="144"/>
                                    <a:pt x="4115" y="146"/>
                                  </a:cubicBezTo>
                                  <a:cubicBezTo>
                                    <a:pt x="4099" y="150"/>
                                    <a:pt x="4094" y="154"/>
                                    <a:pt x="4078" y="172"/>
                                  </a:cubicBezTo>
                                  <a:cubicBezTo>
                                    <a:pt x="4065" y="187"/>
                                    <a:pt x="4065" y="187"/>
                                    <a:pt x="4057" y="196"/>
                                  </a:cubicBezTo>
                                  <a:cubicBezTo>
                                    <a:pt x="4053" y="201"/>
                                    <a:pt x="4048" y="205"/>
                                    <a:pt x="4046" y="205"/>
                                  </a:cubicBezTo>
                                  <a:cubicBezTo>
                                    <a:pt x="4042" y="205"/>
                                    <a:pt x="4041" y="201"/>
                                    <a:pt x="4041" y="177"/>
                                  </a:cubicBezTo>
                                  <a:cubicBezTo>
                                    <a:pt x="4042" y="152"/>
                                    <a:pt x="4042" y="152"/>
                                    <a:pt x="4042" y="152"/>
                                  </a:cubicBezTo>
                                  <a:cubicBezTo>
                                    <a:pt x="4042" y="147"/>
                                    <a:pt x="4039" y="143"/>
                                    <a:pt x="4035" y="143"/>
                                  </a:cubicBezTo>
                                  <a:cubicBezTo>
                                    <a:pt x="4031" y="144"/>
                                    <a:pt x="4031" y="144"/>
                                    <a:pt x="4031" y="144"/>
                                  </a:cubicBezTo>
                                  <a:cubicBezTo>
                                    <a:pt x="4027" y="144"/>
                                    <a:pt x="4027" y="144"/>
                                    <a:pt x="4027" y="144"/>
                                  </a:cubicBezTo>
                                  <a:cubicBezTo>
                                    <a:pt x="3946" y="156"/>
                                    <a:pt x="3946" y="156"/>
                                    <a:pt x="3946" y="156"/>
                                  </a:cubicBezTo>
                                  <a:cubicBezTo>
                                    <a:pt x="3938" y="158"/>
                                    <a:pt x="3936" y="159"/>
                                    <a:pt x="3936" y="168"/>
                                  </a:cubicBezTo>
                                  <a:cubicBezTo>
                                    <a:pt x="3936" y="177"/>
                                    <a:pt x="3936" y="177"/>
                                    <a:pt x="3936" y="177"/>
                                  </a:cubicBezTo>
                                  <a:cubicBezTo>
                                    <a:pt x="3936" y="183"/>
                                    <a:pt x="3938" y="184"/>
                                    <a:pt x="3950" y="185"/>
                                  </a:cubicBezTo>
                                  <a:cubicBezTo>
                                    <a:pt x="3967" y="186"/>
                                    <a:pt x="3975" y="191"/>
                                    <a:pt x="3980" y="205"/>
                                  </a:cubicBezTo>
                                  <a:cubicBezTo>
                                    <a:pt x="3986" y="220"/>
                                    <a:pt x="3990" y="252"/>
                                    <a:pt x="3990" y="280"/>
                                  </a:cubicBezTo>
                                  <a:cubicBezTo>
                                    <a:pt x="3990" y="298"/>
                                    <a:pt x="3990" y="298"/>
                                    <a:pt x="3990" y="298"/>
                                  </a:cubicBezTo>
                                  <a:cubicBezTo>
                                    <a:pt x="3990" y="335"/>
                                    <a:pt x="3989" y="361"/>
                                    <a:pt x="3989" y="375"/>
                                  </a:cubicBezTo>
                                  <a:cubicBezTo>
                                    <a:pt x="3988" y="387"/>
                                    <a:pt x="3985" y="390"/>
                                    <a:pt x="3968" y="395"/>
                                  </a:cubicBezTo>
                                  <a:cubicBezTo>
                                    <a:pt x="3951" y="401"/>
                                    <a:pt x="3951" y="401"/>
                                    <a:pt x="3951" y="408"/>
                                  </a:cubicBezTo>
                                  <a:cubicBezTo>
                                    <a:pt x="3951" y="418"/>
                                    <a:pt x="3951" y="418"/>
                                    <a:pt x="3951" y="418"/>
                                  </a:cubicBezTo>
                                  <a:cubicBezTo>
                                    <a:pt x="3951" y="423"/>
                                    <a:pt x="3952" y="425"/>
                                    <a:pt x="3957" y="425"/>
                                  </a:cubicBezTo>
                                  <a:cubicBezTo>
                                    <a:pt x="3961" y="425"/>
                                    <a:pt x="3961" y="425"/>
                                    <a:pt x="3961" y="425"/>
                                  </a:cubicBezTo>
                                  <a:cubicBezTo>
                                    <a:pt x="3974" y="424"/>
                                    <a:pt x="4000" y="423"/>
                                    <a:pt x="4018" y="423"/>
                                  </a:cubicBezTo>
                                  <a:cubicBezTo>
                                    <a:pt x="4040" y="423"/>
                                    <a:pt x="4084" y="424"/>
                                    <a:pt x="4100" y="425"/>
                                  </a:cubicBezTo>
                                  <a:cubicBezTo>
                                    <a:pt x="4102" y="425"/>
                                    <a:pt x="4102" y="425"/>
                                    <a:pt x="4102" y="425"/>
                                  </a:cubicBezTo>
                                  <a:cubicBezTo>
                                    <a:pt x="4107" y="425"/>
                                    <a:pt x="4110" y="421"/>
                                    <a:pt x="4110" y="416"/>
                                  </a:cubicBezTo>
                                  <a:cubicBezTo>
                                    <a:pt x="4110" y="408"/>
                                    <a:pt x="4110" y="408"/>
                                    <a:pt x="4110" y="408"/>
                                  </a:cubicBezTo>
                                  <a:cubicBezTo>
                                    <a:pt x="4110" y="400"/>
                                    <a:pt x="4109" y="400"/>
                                    <a:pt x="4092" y="397"/>
                                  </a:cubicBezTo>
                                  <a:cubicBezTo>
                                    <a:pt x="4068" y="391"/>
                                    <a:pt x="4068" y="391"/>
                                    <a:pt x="4063" y="389"/>
                                  </a:cubicBezTo>
                                  <a:cubicBezTo>
                                    <a:pt x="4056" y="385"/>
                                    <a:pt x="4055" y="380"/>
                                    <a:pt x="4054" y="362"/>
                                  </a:cubicBezTo>
                                  <a:cubicBezTo>
                                    <a:pt x="4053" y="326"/>
                                    <a:pt x="4053" y="326"/>
                                    <a:pt x="4053" y="326"/>
                                  </a:cubicBezTo>
                                  <a:cubicBezTo>
                                    <a:pt x="4053" y="301"/>
                                    <a:pt x="4053" y="301"/>
                                    <a:pt x="4053" y="301"/>
                                  </a:cubicBezTo>
                                  <a:cubicBezTo>
                                    <a:pt x="4053" y="245"/>
                                    <a:pt x="4055" y="234"/>
                                    <a:pt x="4068" y="221"/>
                                  </a:cubicBezTo>
                                  <a:cubicBezTo>
                                    <a:pt x="4078" y="211"/>
                                    <a:pt x="4094" y="205"/>
                                    <a:pt x="4114" y="205"/>
                                  </a:cubicBezTo>
                                  <a:cubicBezTo>
                                    <a:pt x="4127" y="205"/>
                                    <a:pt x="4140" y="206"/>
                                    <a:pt x="4146" y="209"/>
                                  </a:cubicBezTo>
                                  <a:cubicBezTo>
                                    <a:pt x="4151" y="210"/>
                                    <a:pt x="4151" y="210"/>
                                    <a:pt x="4151" y="210"/>
                                  </a:cubicBezTo>
                                  <a:cubicBezTo>
                                    <a:pt x="4156" y="210"/>
                                    <a:pt x="4158" y="206"/>
                                    <a:pt x="4159" y="196"/>
                                  </a:cubicBezTo>
                                  <a:cubicBezTo>
                                    <a:pt x="4161" y="156"/>
                                    <a:pt x="4161" y="156"/>
                                    <a:pt x="4161" y="156"/>
                                  </a:cubicBezTo>
                                  <a:cubicBezTo>
                                    <a:pt x="4161" y="155"/>
                                    <a:pt x="4161" y="155"/>
                                    <a:pt x="4161" y="155"/>
                                  </a:cubicBezTo>
                                  <a:cubicBezTo>
                                    <a:pt x="4161" y="147"/>
                                    <a:pt x="4155" y="143"/>
                                    <a:pt x="4141" y="143"/>
                                  </a:cubicBezTo>
                                  <a:close/>
                                  <a:moveTo>
                                    <a:pt x="4344" y="271"/>
                                  </a:moveTo>
                                  <a:cubicBezTo>
                                    <a:pt x="4308" y="255"/>
                                    <a:pt x="4308" y="255"/>
                                    <a:pt x="4295" y="247"/>
                                  </a:cubicBezTo>
                                  <a:cubicBezTo>
                                    <a:pt x="4274" y="235"/>
                                    <a:pt x="4266" y="225"/>
                                    <a:pt x="4266" y="210"/>
                                  </a:cubicBezTo>
                                  <a:cubicBezTo>
                                    <a:pt x="4266" y="188"/>
                                    <a:pt x="4283" y="173"/>
                                    <a:pt x="4310" y="173"/>
                                  </a:cubicBezTo>
                                  <a:cubicBezTo>
                                    <a:pt x="4334" y="173"/>
                                    <a:pt x="4351" y="182"/>
                                    <a:pt x="4357" y="196"/>
                                  </a:cubicBezTo>
                                  <a:cubicBezTo>
                                    <a:pt x="4363" y="211"/>
                                    <a:pt x="4363" y="211"/>
                                    <a:pt x="4368" y="211"/>
                                  </a:cubicBezTo>
                                  <a:cubicBezTo>
                                    <a:pt x="4377" y="211"/>
                                    <a:pt x="4377" y="211"/>
                                    <a:pt x="4377" y="211"/>
                                  </a:cubicBezTo>
                                  <a:cubicBezTo>
                                    <a:pt x="4383" y="211"/>
                                    <a:pt x="4384" y="210"/>
                                    <a:pt x="4385" y="201"/>
                                  </a:cubicBezTo>
                                  <a:cubicBezTo>
                                    <a:pt x="4388" y="167"/>
                                    <a:pt x="4388" y="167"/>
                                    <a:pt x="4388" y="167"/>
                                  </a:cubicBezTo>
                                  <a:cubicBezTo>
                                    <a:pt x="4388" y="165"/>
                                    <a:pt x="4388" y="165"/>
                                    <a:pt x="4388" y="165"/>
                                  </a:cubicBezTo>
                                  <a:cubicBezTo>
                                    <a:pt x="4388" y="159"/>
                                    <a:pt x="4386" y="156"/>
                                    <a:pt x="4377" y="152"/>
                                  </a:cubicBezTo>
                                  <a:cubicBezTo>
                                    <a:pt x="4364" y="147"/>
                                    <a:pt x="4342" y="143"/>
                                    <a:pt x="4321" y="143"/>
                                  </a:cubicBezTo>
                                  <a:cubicBezTo>
                                    <a:pt x="4253" y="143"/>
                                    <a:pt x="4212" y="176"/>
                                    <a:pt x="4212" y="230"/>
                                  </a:cubicBezTo>
                                  <a:cubicBezTo>
                                    <a:pt x="4212" y="272"/>
                                    <a:pt x="4230" y="291"/>
                                    <a:pt x="4301" y="324"/>
                                  </a:cubicBezTo>
                                  <a:cubicBezTo>
                                    <a:pt x="4331" y="338"/>
                                    <a:pt x="4340" y="347"/>
                                    <a:pt x="4340" y="364"/>
                                  </a:cubicBezTo>
                                  <a:cubicBezTo>
                                    <a:pt x="4340" y="386"/>
                                    <a:pt x="4320" y="401"/>
                                    <a:pt x="4292" y="401"/>
                                  </a:cubicBezTo>
                                  <a:cubicBezTo>
                                    <a:pt x="4266" y="401"/>
                                    <a:pt x="4242" y="386"/>
                                    <a:pt x="4237" y="367"/>
                                  </a:cubicBezTo>
                                  <a:cubicBezTo>
                                    <a:pt x="4234" y="353"/>
                                    <a:pt x="4233" y="353"/>
                                    <a:pt x="4227" y="353"/>
                                  </a:cubicBezTo>
                                  <a:cubicBezTo>
                                    <a:pt x="4218" y="353"/>
                                    <a:pt x="4218" y="353"/>
                                    <a:pt x="4218" y="353"/>
                                  </a:cubicBezTo>
                                  <a:cubicBezTo>
                                    <a:pt x="4212" y="353"/>
                                    <a:pt x="4209" y="356"/>
                                    <a:pt x="4209" y="362"/>
                                  </a:cubicBezTo>
                                  <a:cubicBezTo>
                                    <a:pt x="4205" y="400"/>
                                    <a:pt x="4205" y="400"/>
                                    <a:pt x="4205" y="400"/>
                                  </a:cubicBezTo>
                                  <a:cubicBezTo>
                                    <a:pt x="4205" y="409"/>
                                    <a:pt x="4206" y="412"/>
                                    <a:pt x="4214" y="416"/>
                                  </a:cubicBezTo>
                                  <a:cubicBezTo>
                                    <a:pt x="4232" y="425"/>
                                    <a:pt x="4260" y="431"/>
                                    <a:pt x="4286" y="431"/>
                                  </a:cubicBezTo>
                                  <a:cubicBezTo>
                                    <a:pt x="4355" y="431"/>
                                    <a:pt x="4401" y="397"/>
                                    <a:pt x="4401" y="346"/>
                                  </a:cubicBezTo>
                                  <a:cubicBezTo>
                                    <a:pt x="4401" y="315"/>
                                    <a:pt x="4380" y="288"/>
                                    <a:pt x="4344" y="271"/>
                                  </a:cubicBezTo>
                                  <a:close/>
                                  <a:moveTo>
                                    <a:pt x="4573" y="395"/>
                                  </a:moveTo>
                                  <a:cubicBezTo>
                                    <a:pt x="4558" y="390"/>
                                    <a:pt x="4554" y="387"/>
                                    <a:pt x="4553" y="375"/>
                                  </a:cubicBezTo>
                                  <a:cubicBezTo>
                                    <a:pt x="4553" y="362"/>
                                    <a:pt x="4552" y="332"/>
                                    <a:pt x="4552" y="298"/>
                                  </a:cubicBezTo>
                                  <a:cubicBezTo>
                                    <a:pt x="4552" y="270"/>
                                    <a:pt x="4552" y="270"/>
                                    <a:pt x="4552" y="270"/>
                                  </a:cubicBezTo>
                                  <a:cubicBezTo>
                                    <a:pt x="4552" y="239"/>
                                    <a:pt x="4553" y="185"/>
                                    <a:pt x="4553" y="176"/>
                                  </a:cubicBezTo>
                                  <a:cubicBezTo>
                                    <a:pt x="4554" y="155"/>
                                    <a:pt x="4554" y="155"/>
                                    <a:pt x="4554" y="154"/>
                                  </a:cubicBezTo>
                                  <a:cubicBezTo>
                                    <a:pt x="4554" y="147"/>
                                    <a:pt x="4552" y="143"/>
                                    <a:pt x="4547" y="143"/>
                                  </a:cubicBezTo>
                                  <a:cubicBezTo>
                                    <a:pt x="4542" y="144"/>
                                    <a:pt x="4542" y="144"/>
                                    <a:pt x="4542" y="144"/>
                                  </a:cubicBezTo>
                                  <a:cubicBezTo>
                                    <a:pt x="4538" y="144"/>
                                    <a:pt x="4538" y="144"/>
                                    <a:pt x="4538" y="144"/>
                                  </a:cubicBezTo>
                                  <a:cubicBezTo>
                                    <a:pt x="4459" y="152"/>
                                    <a:pt x="4459" y="152"/>
                                    <a:pt x="4459" y="152"/>
                                  </a:cubicBezTo>
                                  <a:cubicBezTo>
                                    <a:pt x="4451" y="153"/>
                                    <a:pt x="4450" y="155"/>
                                    <a:pt x="4450" y="161"/>
                                  </a:cubicBezTo>
                                  <a:cubicBezTo>
                                    <a:pt x="4450" y="171"/>
                                    <a:pt x="4450" y="171"/>
                                    <a:pt x="4450" y="171"/>
                                  </a:cubicBezTo>
                                  <a:cubicBezTo>
                                    <a:pt x="4450" y="177"/>
                                    <a:pt x="4453" y="178"/>
                                    <a:pt x="4465" y="180"/>
                                  </a:cubicBezTo>
                                  <a:cubicBezTo>
                                    <a:pt x="4488" y="182"/>
                                    <a:pt x="4489" y="186"/>
                                    <a:pt x="4489" y="252"/>
                                  </a:cubicBezTo>
                                  <a:cubicBezTo>
                                    <a:pt x="4489" y="298"/>
                                    <a:pt x="4489" y="298"/>
                                    <a:pt x="4489" y="298"/>
                                  </a:cubicBezTo>
                                  <a:cubicBezTo>
                                    <a:pt x="4489" y="335"/>
                                    <a:pt x="4488" y="361"/>
                                    <a:pt x="4488" y="375"/>
                                  </a:cubicBezTo>
                                  <a:cubicBezTo>
                                    <a:pt x="4487" y="387"/>
                                    <a:pt x="4484" y="390"/>
                                    <a:pt x="4467" y="395"/>
                                  </a:cubicBezTo>
                                  <a:cubicBezTo>
                                    <a:pt x="4450" y="401"/>
                                    <a:pt x="4450" y="401"/>
                                    <a:pt x="4450" y="408"/>
                                  </a:cubicBezTo>
                                  <a:cubicBezTo>
                                    <a:pt x="4450" y="418"/>
                                    <a:pt x="4450" y="418"/>
                                    <a:pt x="4450" y="418"/>
                                  </a:cubicBezTo>
                                  <a:cubicBezTo>
                                    <a:pt x="4450" y="423"/>
                                    <a:pt x="4451" y="425"/>
                                    <a:pt x="4456" y="425"/>
                                  </a:cubicBezTo>
                                  <a:cubicBezTo>
                                    <a:pt x="4460" y="425"/>
                                    <a:pt x="4460" y="425"/>
                                    <a:pt x="4460" y="425"/>
                                  </a:cubicBezTo>
                                  <a:cubicBezTo>
                                    <a:pt x="4473" y="424"/>
                                    <a:pt x="4500" y="423"/>
                                    <a:pt x="4521" y="423"/>
                                  </a:cubicBezTo>
                                  <a:cubicBezTo>
                                    <a:pt x="4542" y="423"/>
                                    <a:pt x="4566" y="424"/>
                                    <a:pt x="4581" y="425"/>
                                  </a:cubicBezTo>
                                  <a:cubicBezTo>
                                    <a:pt x="4585" y="425"/>
                                    <a:pt x="4585" y="425"/>
                                    <a:pt x="4585" y="425"/>
                                  </a:cubicBezTo>
                                  <a:cubicBezTo>
                                    <a:pt x="4589" y="425"/>
                                    <a:pt x="4590" y="423"/>
                                    <a:pt x="4590" y="418"/>
                                  </a:cubicBezTo>
                                  <a:cubicBezTo>
                                    <a:pt x="4590" y="408"/>
                                    <a:pt x="4590" y="408"/>
                                    <a:pt x="4590" y="408"/>
                                  </a:cubicBezTo>
                                  <a:cubicBezTo>
                                    <a:pt x="4590" y="401"/>
                                    <a:pt x="4590" y="400"/>
                                    <a:pt x="4573" y="395"/>
                                  </a:cubicBezTo>
                                  <a:close/>
                                  <a:moveTo>
                                    <a:pt x="4514" y="103"/>
                                  </a:moveTo>
                                  <a:cubicBezTo>
                                    <a:pt x="4538" y="103"/>
                                    <a:pt x="4558" y="84"/>
                                    <a:pt x="4558" y="61"/>
                                  </a:cubicBezTo>
                                  <a:cubicBezTo>
                                    <a:pt x="4558" y="38"/>
                                    <a:pt x="4541" y="22"/>
                                    <a:pt x="4516" y="22"/>
                                  </a:cubicBezTo>
                                  <a:cubicBezTo>
                                    <a:pt x="4489" y="22"/>
                                    <a:pt x="4471" y="38"/>
                                    <a:pt x="4471" y="62"/>
                                  </a:cubicBezTo>
                                  <a:cubicBezTo>
                                    <a:pt x="4471" y="85"/>
                                    <a:pt x="4490" y="103"/>
                                    <a:pt x="4514" y="103"/>
                                  </a:cubicBezTo>
                                  <a:close/>
                                  <a:moveTo>
                                    <a:pt x="4751" y="189"/>
                                  </a:moveTo>
                                  <a:cubicBezTo>
                                    <a:pt x="4756" y="189"/>
                                    <a:pt x="4759" y="189"/>
                                    <a:pt x="4772" y="190"/>
                                  </a:cubicBezTo>
                                  <a:cubicBezTo>
                                    <a:pt x="4782" y="190"/>
                                    <a:pt x="4789" y="191"/>
                                    <a:pt x="4792" y="191"/>
                                  </a:cubicBezTo>
                                  <a:cubicBezTo>
                                    <a:pt x="4807" y="192"/>
                                    <a:pt x="4807" y="192"/>
                                    <a:pt x="4809" y="192"/>
                                  </a:cubicBezTo>
                                  <a:cubicBezTo>
                                    <a:pt x="4818" y="192"/>
                                    <a:pt x="4820" y="190"/>
                                    <a:pt x="4824" y="178"/>
                                  </a:cubicBezTo>
                                  <a:cubicBezTo>
                                    <a:pt x="4829" y="161"/>
                                    <a:pt x="4830" y="155"/>
                                    <a:pt x="4830" y="152"/>
                                  </a:cubicBezTo>
                                  <a:cubicBezTo>
                                    <a:pt x="4826" y="147"/>
                                    <a:pt x="4826" y="147"/>
                                    <a:pt x="4826" y="147"/>
                                  </a:cubicBezTo>
                                  <a:cubicBezTo>
                                    <a:pt x="4823" y="147"/>
                                    <a:pt x="4823" y="147"/>
                                    <a:pt x="4823" y="147"/>
                                  </a:cubicBezTo>
                                  <a:cubicBezTo>
                                    <a:pt x="4814" y="149"/>
                                    <a:pt x="4807" y="149"/>
                                    <a:pt x="4794" y="149"/>
                                  </a:cubicBezTo>
                                  <a:cubicBezTo>
                                    <a:pt x="4749" y="149"/>
                                    <a:pt x="4749" y="149"/>
                                    <a:pt x="4749" y="149"/>
                                  </a:cubicBezTo>
                                  <a:cubicBezTo>
                                    <a:pt x="4733" y="149"/>
                                    <a:pt x="4730" y="147"/>
                                    <a:pt x="4730" y="137"/>
                                  </a:cubicBezTo>
                                  <a:cubicBezTo>
                                    <a:pt x="4730" y="127"/>
                                    <a:pt x="4734" y="80"/>
                                    <a:pt x="4736" y="66"/>
                                  </a:cubicBezTo>
                                  <a:cubicBezTo>
                                    <a:pt x="4737" y="59"/>
                                    <a:pt x="4737" y="53"/>
                                    <a:pt x="4737" y="50"/>
                                  </a:cubicBezTo>
                                  <a:cubicBezTo>
                                    <a:pt x="4737" y="45"/>
                                    <a:pt x="4735" y="41"/>
                                    <a:pt x="4732" y="41"/>
                                  </a:cubicBezTo>
                                  <a:cubicBezTo>
                                    <a:pt x="4730" y="41"/>
                                    <a:pt x="4730" y="41"/>
                                    <a:pt x="4719" y="45"/>
                                  </a:cubicBezTo>
                                  <a:cubicBezTo>
                                    <a:pt x="4685" y="57"/>
                                    <a:pt x="4685" y="57"/>
                                    <a:pt x="4685" y="57"/>
                                  </a:cubicBezTo>
                                  <a:cubicBezTo>
                                    <a:pt x="4673" y="62"/>
                                    <a:pt x="4670" y="66"/>
                                    <a:pt x="4670" y="79"/>
                                  </a:cubicBezTo>
                                  <a:cubicBezTo>
                                    <a:pt x="4670" y="85"/>
                                    <a:pt x="4670" y="93"/>
                                    <a:pt x="4670" y="102"/>
                                  </a:cubicBezTo>
                                  <a:cubicBezTo>
                                    <a:pt x="4671" y="119"/>
                                    <a:pt x="4672" y="136"/>
                                    <a:pt x="4672" y="139"/>
                                  </a:cubicBezTo>
                                  <a:cubicBezTo>
                                    <a:pt x="4672" y="147"/>
                                    <a:pt x="4668" y="151"/>
                                    <a:pt x="4658" y="151"/>
                                  </a:cubicBezTo>
                                  <a:cubicBezTo>
                                    <a:pt x="4652" y="150"/>
                                    <a:pt x="4652" y="150"/>
                                    <a:pt x="4652" y="150"/>
                                  </a:cubicBezTo>
                                  <a:cubicBezTo>
                                    <a:pt x="4645" y="150"/>
                                    <a:pt x="4640" y="149"/>
                                    <a:pt x="4638" y="149"/>
                                  </a:cubicBezTo>
                                  <a:cubicBezTo>
                                    <a:pt x="4633" y="149"/>
                                    <a:pt x="4632" y="150"/>
                                    <a:pt x="4627" y="163"/>
                                  </a:cubicBezTo>
                                  <a:cubicBezTo>
                                    <a:pt x="4621" y="181"/>
                                    <a:pt x="4621" y="181"/>
                                    <a:pt x="4621" y="181"/>
                                  </a:cubicBezTo>
                                  <a:cubicBezTo>
                                    <a:pt x="4619" y="188"/>
                                    <a:pt x="4619" y="188"/>
                                    <a:pt x="4619" y="188"/>
                                  </a:cubicBezTo>
                                  <a:cubicBezTo>
                                    <a:pt x="4624" y="192"/>
                                    <a:pt x="4624" y="192"/>
                                    <a:pt x="4624" y="192"/>
                                  </a:cubicBezTo>
                                  <a:cubicBezTo>
                                    <a:pt x="4625" y="192"/>
                                    <a:pt x="4628" y="192"/>
                                    <a:pt x="4632" y="191"/>
                                  </a:cubicBezTo>
                                  <a:cubicBezTo>
                                    <a:pt x="4647" y="191"/>
                                    <a:pt x="4647" y="191"/>
                                    <a:pt x="4647" y="191"/>
                                  </a:cubicBezTo>
                                  <a:cubicBezTo>
                                    <a:pt x="4654" y="191"/>
                                    <a:pt x="4654" y="191"/>
                                    <a:pt x="4656" y="191"/>
                                  </a:cubicBezTo>
                                  <a:cubicBezTo>
                                    <a:pt x="4670" y="191"/>
                                    <a:pt x="4670" y="191"/>
                                    <a:pt x="4670" y="224"/>
                                  </a:cubicBezTo>
                                  <a:cubicBezTo>
                                    <a:pt x="4670" y="300"/>
                                    <a:pt x="4670" y="300"/>
                                    <a:pt x="4670" y="300"/>
                                  </a:cubicBezTo>
                                  <a:cubicBezTo>
                                    <a:pt x="4670" y="307"/>
                                    <a:pt x="4670" y="317"/>
                                    <a:pt x="4669" y="331"/>
                                  </a:cubicBezTo>
                                  <a:cubicBezTo>
                                    <a:pt x="4669" y="364"/>
                                    <a:pt x="4669" y="364"/>
                                    <a:pt x="4669" y="364"/>
                                  </a:cubicBezTo>
                                  <a:cubicBezTo>
                                    <a:pt x="4669" y="412"/>
                                    <a:pt x="4692" y="431"/>
                                    <a:pt x="4755" y="431"/>
                                  </a:cubicBezTo>
                                  <a:cubicBezTo>
                                    <a:pt x="4780" y="431"/>
                                    <a:pt x="4818" y="424"/>
                                    <a:pt x="4823" y="418"/>
                                  </a:cubicBezTo>
                                  <a:cubicBezTo>
                                    <a:pt x="4825" y="416"/>
                                    <a:pt x="4829" y="389"/>
                                    <a:pt x="4829" y="381"/>
                                  </a:cubicBezTo>
                                  <a:cubicBezTo>
                                    <a:pt x="4825" y="377"/>
                                    <a:pt x="4825" y="377"/>
                                    <a:pt x="4825" y="377"/>
                                  </a:cubicBezTo>
                                  <a:cubicBezTo>
                                    <a:pt x="4824" y="377"/>
                                    <a:pt x="4822" y="377"/>
                                    <a:pt x="4817" y="378"/>
                                  </a:cubicBezTo>
                                  <a:cubicBezTo>
                                    <a:pt x="4798" y="384"/>
                                    <a:pt x="4785" y="386"/>
                                    <a:pt x="4773" y="386"/>
                                  </a:cubicBezTo>
                                  <a:cubicBezTo>
                                    <a:pt x="4756" y="386"/>
                                    <a:pt x="4745" y="380"/>
                                    <a:pt x="4740" y="370"/>
                                  </a:cubicBezTo>
                                  <a:cubicBezTo>
                                    <a:pt x="4734" y="359"/>
                                    <a:pt x="4733" y="344"/>
                                    <a:pt x="4733" y="300"/>
                                  </a:cubicBezTo>
                                  <a:cubicBezTo>
                                    <a:pt x="4733" y="213"/>
                                    <a:pt x="4733" y="213"/>
                                    <a:pt x="4733" y="213"/>
                                  </a:cubicBezTo>
                                  <a:cubicBezTo>
                                    <a:pt x="4733" y="189"/>
                                    <a:pt x="4733" y="189"/>
                                    <a:pt x="4751" y="189"/>
                                  </a:cubicBezTo>
                                  <a:close/>
                                  <a:moveTo>
                                    <a:pt x="5140" y="143"/>
                                  </a:moveTo>
                                  <a:cubicBezTo>
                                    <a:pt x="5134" y="144"/>
                                    <a:pt x="5134" y="144"/>
                                    <a:pt x="5134" y="144"/>
                                  </a:cubicBezTo>
                                  <a:cubicBezTo>
                                    <a:pt x="5125" y="144"/>
                                    <a:pt x="5114" y="145"/>
                                    <a:pt x="5102" y="145"/>
                                  </a:cubicBezTo>
                                  <a:cubicBezTo>
                                    <a:pt x="5087" y="145"/>
                                    <a:pt x="5073" y="144"/>
                                    <a:pt x="5061" y="143"/>
                                  </a:cubicBezTo>
                                  <a:cubicBezTo>
                                    <a:pt x="5056" y="143"/>
                                    <a:pt x="5056" y="143"/>
                                    <a:pt x="5056" y="143"/>
                                  </a:cubicBezTo>
                                  <a:cubicBezTo>
                                    <a:pt x="5052" y="143"/>
                                    <a:pt x="5050" y="145"/>
                                    <a:pt x="5050" y="150"/>
                                  </a:cubicBezTo>
                                  <a:cubicBezTo>
                                    <a:pt x="5050" y="159"/>
                                    <a:pt x="5050" y="159"/>
                                    <a:pt x="5050" y="159"/>
                                  </a:cubicBezTo>
                                  <a:cubicBezTo>
                                    <a:pt x="5050" y="167"/>
                                    <a:pt x="5051" y="168"/>
                                    <a:pt x="5065" y="170"/>
                                  </a:cubicBezTo>
                                  <a:cubicBezTo>
                                    <a:pt x="5075" y="173"/>
                                    <a:pt x="5081" y="178"/>
                                    <a:pt x="5081" y="186"/>
                                  </a:cubicBezTo>
                                  <a:cubicBezTo>
                                    <a:pt x="5081" y="196"/>
                                    <a:pt x="5033" y="348"/>
                                    <a:pt x="5030" y="348"/>
                                  </a:cubicBezTo>
                                  <a:cubicBezTo>
                                    <a:pt x="5029" y="348"/>
                                    <a:pt x="5028" y="345"/>
                                    <a:pt x="5024" y="336"/>
                                  </a:cubicBezTo>
                                  <a:cubicBezTo>
                                    <a:pt x="5020" y="324"/>
                                    <a:pt x="5013" y="307"/>
                                    <a:pt x="5010" y="297"/>
                                  </a:cubicBezTo>
                                  <a:cubicBezTo>
                                    <a:pt x="5001" y="275"/>
                                    <a:pt x="5001" y="275"/>
                                    <a:pt x="5001" y="275"/>
                                  </a:cubicBezTo>
                                  <a:cubicBezTo>
                                    <a:pt x="4983" y="229"/>
                                    <a:pt x="4983" y="229"/>
                                    <a:pt x="4983" y="229"/>
                                  </a:cubicBezTo>
                                  <a:cubicBezTo>
                                    <a:pt x="4980" y="219"/>
                                    <a:pt x="4977" y="210"/>
                                    <a:pt x="4974" y="201"/>
                                  </a:cubicBezTo>
                                  <a:cubicBezTo>
                                    <a:pt x="4972" y="196"/>
                                    <a:pt x="4971" y="192"/>
                                    <a:pt x="4971" y="188"/>
                                  </a:cubicBezTo>
                                  <a:cubicBezTo>
                                    <a:pt x="4971" y="181"/>
                                    <a:pt x="4977" y="175"/>
                                    <a:pt x="4988" y="172"/>
                                  </a:cubicBezTo>
                                  <a:cubicBezTo>
                                    <a:pt x="5008" y="167"/>
                                    <a:pt x="5008" y="167"/>
                                    <a:pt x="5008" y="159"/>
                                  </a:cubicBezTo>
                                  <a:cubicBezTo>
                                    <a:pt x="5008" y="150"/>
                                    <a:pt x="5008" y="150"/>
                                    <a:pt x="5008" y="150"/>
                                  </a:cubicBezTo>
                                  <a:cubicBezTo>
                                    <a:pt x="5008" y="146"/>
                                    <a:pt x="5006" y="143"/>
                                    <a:pt x="5001" y="143"/>
                                  </a:cubicBezTo>
                                  <a:cubicBezTo>
                                    <a:pt x="4996" y="143"/>
                                    <a:pt x="4996" y="143"/>
                                    <a:pt x="4996" y="143"/>
                                  </a:cubicBezTo>
                                  <a:cubicBezTo>
                                    <a:pt x="4986" y="144"/>
                                    <a:pt x="4960" y="145"/>
                                    <a:pt x="4946" y="145"/>
                                  </a:cubicBezTo>
                                  <a:cubicBezTo>
                                    <a:pt x="4935" y="145"/>
                                    <a:pt x="4886" y="144"/>
                                    <a:pt x="4881" y="143"/>
                                  </a:cubicBezTo>
                                  <a:cubicBezTo>
                                    <a:pt x="4877" y="143"/>
                                    <a:pt x="4877" y="143"/>
                                    <a:pt x="4877" y="143"/>
                                  </a:cubicBezTo>
                                  <a:cubicBezTo>
                                    <a:pt x="4872" y="143"/>
                                    <a:pt x="4870" y="145"/>
                                    <a:pt x="4870" y="150"/>
                                  </a:cubicBezTo>
                                  <a:cubicBezTo>
                                    <a:pt x="4870" y="159"/>
                                    <a:pt x="4870" y="159"/>
                                    <a:pt x="4870" y="159"/>
                                  </a:cubicBezTo>
                                  <a:cubicBezTo>
                                    <a:pt x="4870" y="165"/>
                                    <a:pt x="4871" y="167"/>
                                    <a:pt x="4875" y="168"/>
                                  </a:cubicBezTo>
                                  <a:cubicBezTo>
                                    <a:pt x="4888" y="172"/>
                                    <a:pt x="4890" y="174"/>
                                    <a:pt x="4896" y="187"/>
                                  </a:cubicBezTo>
                                  <a:cubicBezTo>
                                    <a:pt x="4904" y="206"/>
                                    <a:pt x="4913" y="226"/>
                                    <a:pt x="4919" y="242"/>
                                  </a:cubicBezTo>
                                  <a:cubicBezTo>
                                    <a:pt x="4938" y="286"/>
                                    <a:pt x="4956" y="330"/>
                                    <a:pt x="4975" y="375"/>
                                  </a:cubicBezTo>
                                  <a:cubicBezTo>
                                    <a:pt x="4990" y="412"/>
                                    <a:pt x="4990" y="413"/>
                                    <a:pt x="4997" y="416"/>
                                  </a:cubicBezTo>
                                  <a:cubicBezTo>
                                    <a:pt x="5000" y="420"/>
                                    <a:pt x="5000" y="420"/>
                                    <a:pt x="5000" y="420"/>
                                  </a:cubicBezTo>
                                  <a:cubicBezTo>
                                    <a:pt x="5000" y="421"/>
                                    <a:pt x="5000" y="421"/>
                                    <a:pt x="5000" y="421"/>
                                  </a:cubicBezTo>
                                  <a:cubicBezTo>
                                    <a:pt x="4998" y="423"/>
                                    <a:pt x="4997" y="426"/>
                                    <a:pt x="4996" y="430"/>
                                  </a:cubicBezTo>
                                  <a:cubicBezTo>
                                    <a:pt x="4988" y="461"/>
                                    <a:pt x="4967" y="476"/>
                                    <a:pt x="4938" y="476"/>
                                  </a:cubicBezTo>
                                  <a:cubicBezTo>
                                    <a:pt x="4923" y="476"/>
                                    <a:pt x="4910" y="475"/>
                                    <a:pt x="4895" y="470"/>
                                  </a:cubicBezTo>
                                  <a:cubicBezTo>
                                    <a:pt x="4891" y="470"/>
                                    <a:pt x="4891" y="470"/>
                                    <a:pt x="4891" y="470"/>
                                  </a:cubicBezTo>
                                  <a:cubicBezTo>
                                    <a:pt x="4887" y="470"/>
                                    <a:pt x="4885" y="472"/>
                                    <a:pt x="4885" y="478"/>
                                  </a:cubicBezTo>
                                  <a:cubicBezTo>
                                    <a:pt x="4885" y="488"/>
                                    <a:pt x="4885" y="488"/>
                                    <a:pt x="4885" y="488"/>
                                  </a:cubicBezTo>
                                  <a:cubicBezTo>
                                    <a:pt x="4884" y="491"/>
                                    <a:pt x="4884" y="495"/>
                                    <a:pt x="4884" y="501"/>
                                  </a:cubicBezTo>
                                  <a:cubicBezTo>
                                    <a:pt x="4884" y="529"/>
                                    <a:pt x="4889" y="533"/>
                                    <a:pt x="4933" y="533"/>
                                  </a:cubicBezTo>
                                  <a:cubicBezTo>
                                    <a:pt x="4955" y="533"/>
                                    <a:pt x="4979" y="522"/>
                                    <a:pt x="4991" y="508"/>
                                  </a:cubicBezTo>
                                  <a:cubicBezTo>
                                    <a:pt x="5006" y="492"/>
                                    <a:pt x="5009" y="485"/>
                                    <a:pt x="5036" y="413"/>
                                  </a:cubicBezTo>
                                  <a:cubicBezTo>
                                    <a:pt x="5047" y="383"/>
                                    <a:pt x="5058" y="354"/>
                                    <a:pt x="5070" y="325"/>
                                  </a:cubicBezTo>
                                  <a:cubicBezTo>
                                    <a:pt x="5100" y="250"/>
                                    <a:pt x="5100" y="250"/>
                                    <a:pt x="5100" y="250"/>
                                  </a:cubicBezTo>
                                  <a:cubicBezTo>
                                    <a:pt x="5105" y="237"/>
                                    <a:pt x="5111" y="223"/>
                                    <a:pt x="5116" y="209"/>
                                  </a:cubicBezTo>
                                  <a:cubicBezTo>
                                    <a:pt x="5128" y="176"/>
                                    <a:pt x="5129" y="174"/>
                                    <a:pt x="5141" y="168"/>
                                  </a:cubicBezTo>
                                  <a:cubicBezTo>
                                    <a:pt x="5146" y="166"/>
                                    <a:pt x="5147" y="165"/>
                                    <a:pt x="5147" y="159"/>
                                  </a:cubicBezTo>
                                  <a:cubicBezTo>
                                    <a:pt x="5147" y="150"/>
                                    <a:pt x="5147" y="150"/>
                                    <a:pt x="5147" y="150"/>
                                  </a:cubicBezTo>
                                  <a:cubicBezTo>
                                    <a:pt x="5147" y="145"/>
                                    <a:pt x="5145" y="143"/>
                                    <a:pt x="5140" y="143"/>
                                  </a:cubicBezTo>
                                  <a:close/>
                                </a:path>
                              </a:pathLst>
                            </a:custGeom>
                            <a:solidFill>
                              <a:srgbClr val="BE311A"/>
                            </a:solidFill>
                            <a:ln>
                              <a:noFill/>
                            </a:ln>
                          </wps:spPr>
                          <wps:txbx>
                            <w:txbxContent>
                              <w:p w14:paraId="19F111D5" w14:textId="77777777" w:rsidR="000E1073" w:rsidRDefault="000E1073">
                                <w:pPr>
                                  <w:spacing w:line="240" w:lineRule="auto"/>
                                  <w:jc w:val="left"/>
                                  <w:textDirection w:val="btLr"/>
                                </w:pPr>
                              </w:p>
                            </w:txbxContent>
                          </wps:txbx>
                          <wps:bodyPr spcFirstLastPara="1" wrap="square" lIns="91425" tIns="91425" rIns="91425" bIns="91425" anchor="ctr" anchorCtr="0">
                            <a:noAutofit/>
                          </wps:bodyPr>
                        </wps:wsp>
                        <wps:wsp>
                          <wps:cNvPr id="665970591" name="Rechthoek 665970591"/>
                          <wps:cNvSpPr/>
                          <wps:spPr>
                            <a:xfrm>
                              <a:off x="635" y="0"/>
                              <a:ext cx="3175" cy="3810"/>
                            </a:xfrm>
                            <a:prstGeom prst="rect">
                              <a:avLst/>
                            </a:prstGeom>
                            <a:solidFill>
                              <a:srgbClr val="FFFFFF"/>
                            </a:solidFill>
                            <a:ln>
                              <a:noFill/>
                            </a:ln>
                          </wps:spPr>
                          <wps:txbx>
                            <w:txbxContent>
                              <w:p w14:paraId="245C17AF" w14:textId="77777777" w:rsidR="000E1073" w:rsidRDefault="000E1073">
                                <w:pPr>
                                  <w:spacing w:line="240" w:lineRule="auto"/>
                                  <w:jc w:val="left"/>
                                  <w:textDirection w:val="btLr"/>
                                </w:pPr>
                              </w:p>
                            </w:txbxContent>
                          </wps:txbx>
                          <wps:bodyPr spcFirstLastPara="1" wrap="square" lIns="91425" tIns="91425" rIns="91425" bIns="91425" anchor="ctr" anchorCtr="0">
                            <a:noAutofit/>
                          </wps:bodyPr>
                        </wps:wsp>
                      </wpg:grpSp>
                    </wpg:wg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page">
                  <wp:posOffset>3171825</wp:posOffset>
                </wp:positionH>
                <wp:positionV relativeFrom="page">
                  <wp:posOffset>9382125</wp:posOffset>
                </wp:positionV>
                <wp:extent cx="3965575" cy="811530"/>
                <wp:effectExtent b="0" l="0" r="0" t="0"/>
                <wp:wrapNone/>
                <wp:docPr id="1" name="image5.png"/>
                <a:graphic>
                  <a:graphicData uri="http://schemas.openxmlformats.org/drawingml/2006/picture">
                    <pic:pic>
                      <pic:nvPicPr>
                        <pic:cNvPr id="0" name="image5.png"/>
                        <pic:cNvPicPr preferRelativeResize="0"/>
                      </pic:nvPicPr>
                      <pic:blipFill>
                        <a:blip r:embed="rId9"/>
                        <a:srcRect/>
                        <a:stretch>
                          <a:fillRect/>
                        </a:stretch>
                      </pic:blipFill>
                      <pic:spPr>
                        <a:xfrm>
                          <a:off x="0" y="0"/>
                          <a:ext cx="3965575" cy="811530"/>
                        </a:xfrm>
                        <a:prstGeom prst="rect"/>
                        <a:ln/>
                      </pic:spPr>
                    </pic:pic>
                  </a:graphicData>
                </a:graphic>
              </wp:anchor>
            </w:drawing>
          </mc:Fallback>
        </mc:AlternateContent>
      </w:r>
      <w:r w:rsidRPr="00AE4191">
        <w:rPr>
          <w:color w:val="FFFFFF"/>
          <w:lang w:val="en-US"/>
        </w:rPr>
        <w:t>R.A.A. Malejacq</w:t>
      </w:r>
    </w:p>
    <w:p w14:paraId="36886444" w14:textId="77777777" w:rsidR="000E1073" w:rsidRPr="00AE4191" w:rsidRDefault="00000000">
      <w:pPr>
        <w:jc w:val="right"/>
        <w:rPr>
          <w:color w:val="FFFFFF"/>
          <w:lang w:val="en-US"/>
        </w:rPr>
      </w:pPr>
      <w:r w:rsidRPr="00AE4191">
        <w:rPr>
          <w:color w:val="FFFFFF"/>
          <w:lang w:val="en-US"/>
        </w:rPr>
        <w:t>Associate professor - CICAM</w:t>
      </w:r>
    </w:p>
    <w:p w14:paraId="297B649D" w14:textId="77777777" w:rsidR="000E1073" w:rsidRPr="00AE4191" w:rsidRDefault="00000000">
      <w:pPr>
        <w:jc w:val="left"/>
        <w:rPr>
          <w:b/>
          <w:color w:val="BE311A"/>
          <w:sz w:val="40"/>
          <w:szCs w:val="40"/>
          <w:lang w:val="en-US"/>
        </w:rPr>
      </w:pPr>
      <w:r w:rsidRPr="00AE4191">
        <w:rPr>
          <w:lang w:val="en-US"/>
        </w:rPr>
        <w:br w:type="page"/>
      </w:r>
    </w:p>
    <w:p w14:paraId="7DCFA1B0" w14:textId="77777777" w:rsidR="000E1073" w:rsidRPr="00AE4191" w:rsidRDefault="00000000">
      <w:pPr>
        <w:jc w:val="left"/>
        <w:rPr>
          <w:b/>
          <w:color w:val="BE311A"/>
          <w:sz w:val="40"/>
          <w:szCs w:val="40"/>
          <w:lang w:val="en-US"/>
        </w:rPr>
      </w:pPr>
      <w:r w:rsidRPr="00AE4191">
        <w:rPr>
          <w:b/>
          <w:color w:val="BE311A"/>
          <w:sz w:val="40"/>
          <w:szCs w:val="40"/>
          <w:lang w:val="en-US"/>
        </w:rPr>
        <w:lastRenderedPageBreak/>
        <w:t>Acknowledgements</w:t>
      </w:r>
    </w:p>
    <w:p w14:paraId="217AE828" w14:textId="77777777" w:rsidR="000E1073" w:rsidRPr="00AE4191" w:rsidRDefault="00000000">
      <w:pPr>
        <w:rPr>
          <w:lang w:val="en-US"/>
        </w:rPr>
      </w:pPr>
      <w:r w:rsidRPr="00AE4191">
        <w:rPr>
          <w:lang w:val="en-US"/>
        </w:rPr>
        <w:t>My heartfelt thanks go to Professor Romain Malejacq for his invaluable guidance and support throughout both my thesis and internship. His work and expertise were instrumental in shaping this thesis. I am particularly indebted to him for his flexibility, encouragement, and understanding during my internship. This goes particularly to his willingness to offer support even in challenging circumstances — such as calling me while en route to a conference - and his constant reminders that it was time for me to move on.</w:t>
      </w:r>
    </w:p>
    <w:p w14:paraId="03290CBE" w14:textId="77777777" w:rsidR="000E1073" w:rsidRPr="00AE4191" w:rsidRDefault="000E1073">
      <w:pPr>
        <w:rPr>
          <w:lang w:val="en-US"/>
        </w:rPr>
      </w:pPr>
    </w:p>
    <w:p w14:paraId="58DA9011" w14:textId="77777777" w:rsidR="000E1073" w:rsidRPr="00AE4191" w:rsidRDefault="00000000">
      <w:pPr>
        <w:rPr>
          <w:lang w:val="en-US"/>
        </w:rPr>
      </w:pPr>
      <w:r w:rsidRPr="00AE4191">
        <w:rPr>
          <w:lang w:val="en-US"/>
        </w:rPr>
        <w:t>I am also deeply grateful to my family and friends for their unwavering belief in me. Their constant support, both emotionally and practically, has what has gotten me true this challenging period. Here I would also like to extend special thanks to the peers I met along the way who shared with me the haunting experience of a pressing deadline. Their camaraderie, feedback, and support during late-night study sessions were truly invaluable.</w:t>
      </w:r>
    </w:p>
    <w:p w14:paraId="53D5BB1D" w14:textId="77777777" w:rsidR="000E1073" w:rsidRPr="00AE4191" w:rsidRDefault="000E1073">
      <w:pPr>
        <w:rPr>
          <w:lang w:val="en-US"/>
        </w:rPr>
      </w:pPr>
    </w:p>
    <w:p w14:paraId="49781755" w14:textId="77777777" w:rsidR="000E1073" w:rsidRPr="00AE4191" w:rsidRDefault="00000000">
      <w:pPr>
        <w:rPr>
          <w:lang w:val="en-US"/>
        </w:rPr>
      </w:pPr>
      <w:r w:rsidRPr="00AE4191">
        <w:rPr>
          <w:lang w:val="en-US"/>
        </w:rPr>
        <w:t>Lastly, I would like to extend my thanks to Mark Verhaag and his colleagues at Radboud Student Support and the Radboud Writing Lab for their assistance and guidance throughout the writing process. Their conversations were instrumental in not only overcoming my writer's block but also refining my writing through constructive feedback and fresh perspectives.</w:t>
      </w:r>
      <w:r w:rsidRPr="00AE4191">
        <w:rPr>
          <w:lang w:val="en-US"/>
        </w:rPr>
        <w:br w:type="page"/>
      </w:r>
    </w:p>
    <w:p w14:paraId="1F2402E1" w14:textId="77777777" w:rsidR="000E1073" w:rsidRPr="00AE4191" w:rsidRDefault="00000000">
      <w:pPr>
        <w:jc w:val="left"/>
        <w:rPr>
          <w:lang w:val="en-US"/>
        </w:rPr>
      </w:pPr>
      <w:r w:rsidRPr="00AE4191">
        <w:rPr>
          <w:b/>
          <w:color w:val="BE311A"/>
          <w:sz w:val="40"/>
          <w:szCs w:val="40"/>
          <w:lang w:val="en-US"/>
        </w:rPr>
        <w:lastRenderedPageBreak/>
        <w:t>Abstract</w:t>
      </w:r>
    </w:p>
    <w:p w14:paraId="438F33E6" w14:textId="77777777" w:rsidR="000E1073" w:rsidRPr="00AE4191" w:rsidRDefault="00000000">
      <w:pPr>
        <w:rPr>
          <w:lang w:val="en-US"/>
        </w:rPr>
      </w:pPr>
      <w:r w:rsidRPr="00AE4191">
        <w:rPr>
          <w:lang w:val="en-US"/>
        </w:rPr>
        <w:t>This thesis explores why international efforts to make certain 'deviant' regimes follow established norms often fall short. The norms research program in IR has predominantly focused on structural theorizing, thereby overlooking the interactive dynamics between individual states and the international community. I argue that by disregarding the reciprocal processes between individual states and the international community, contemporary research has constrained its understanding of why some states diverge from ‘established’ norms even when there are attempts to enforce them. To enhance this understanding, I draw upon a key insight from the sociology of deviance that suggests the interactions between an individual and society influences the individual's trajectory. I apply these insights to the case of the Taliban regime in Afghanistan and demonstrate that labeling a state as deviant can lead to a self-fulfilling prophecy. Additionally, I scrutinize how factors such as international engagement, regime type, and economic integration, influence this process.  My aim is to bridge the gap between structural and individual perspectives and present a more comprehensive framework for examining normative compliance and deviance in international politics.</w:t>
      </w:r>
    </w:p>
    <w:p w14:paraId="67C6E74D" w14:textId="77777777" w:rsidR="000E1073" w:rsidRPr="00AE4191" w:rsidRDefault="000E1073">
      <w:pPr>
        <w:rPr>
          <w:lang w:val="en-US"/>
        </w:rPr>
      </w:pPr>
    </w:p>
    <w:p w14:paraId="54A472A0" w14:textId="77777777" w:rsidR="000E1073" w:rsidRPr="00AE4191" w:rsidRDefault="00000000">
      <w:pPr>
        <w:rPr>
          <w:lang w:val="en-US"/>
        </w:rPr>
      </w:pPr>
      <w:r w:rsidRPr="00AE4191">
        <w:rPr>
          <w:b/>
          <w:color w:val="BE311A"/>
          <w:lang w:val="en-US"/>
        </w:rPr>
        <w:t>Keywords:</w:t>
      </w:r>
      <w:r w:rsidRPr="00AE4191">
        <w:rPr>
          <w:lang w:val="en-US"/>
        </w:rPr>
        <w:t xml:space="preserve"> Deviance, labeling theory, international relations theory, international norms, norm compliance, norm enforcement, Taliban, Afghanistan.</w:t>
      </w:r>
    </w:p>
    <w:p w14:paraId="43CE556B" w14:textId="77777777" w:rsidR="000E1073" w:rsidRPr="00AE4191" w:rsidRDefault="000E1073">
      <w:pPr>
        <w:jc w:val="left"/>
        <w:rPr>
          <w:highlight w:val="yellow"/>
          <w:lang w:val="en-US"/>
        </w:rPr>
      </w:pPr>
    </w:p>
    <w:p w14:paraId="5DAFB5EC" w14:textId="77777777" w:rsidR="000E1073" w:rsidRPr="00AE4191" w:rsidRDefault="00000000">
      <w:pPr>
        <w:jc w:val="left"/>
        <w:rPr>
          <w:lang w:val="en-US"/>
        </w:rPr>
      </w:pPr>
      <w:r w:rsidRPr="00AE4191">
        <w:rPr>
          <w:lang w:val="en-US"/>
        </w:rPr>
        <w:br w:type="page"/>
      </w:r>
    </w:p>
    <w:p w14:paraId="38E30696" w14:textId="77777777" w:rsidR="000E1073" w:rsidRDefault="00000000">
      <w:pPr>
        <w:jc w:val="left"/>
        <w:rPr>
          <w:color w:val="BE311A"/>
          <w:sz w:val="40"/>
          <w:szCs w:val="40"/>
        </w:rPr>
      </w:pPr>
      <w:r>
        <w:rPr>
          <w:b/>
          <w:color w:val="BE311A"/>
          <w:sz w:val="40"/>
          <w:szCs w:val="40"/>
        </w:rPr>
        <w:lastRenderedPageBreak/>
        <w:t>Table of Contents</w:t>
      </w:r>
    </w:p>
    <w:p w14:paraId="788078E3" w14:textId="77777777" w:rsidR="000E1073" w:rsidRDefault="000E1073">
      <w:pPr>
        <w:jc w:val="left"/>
      </w:pPr>
    </w:p>
    <w:sdt>
      <w:sdtPr>
        <w:id w:val="-1289806998"/>
        <w:docPartObj>
          <w:docPartGallery w:val="Table of Contents"/>
          <w:docPartUnique/>
        </w:docPartObj>
      </w:sdtPr>
      <w:sdtContent>
        <w:p w14:paraId="73AA98D8" w14:textId="77777777" w:rsidR="000E1073" w:rsidRDefault="00000000">
          <w:pPr>
            <w:widowControl w:val="0"/>
            <w:tabs>
              <w:tab w:val="right" w:pos="12000"/>
            </w:tabs>
            <w:spacing w:before="60" w:line="240" w:lineRule="auto"/>
            <w:jc w:val="left"/>
            <w:rPr>
              <w:b/>
              <w:color w:val="000000"/>
            </w:rPr>
          </w:pPr>
          <w:r>
            <w:fldChar w:fldCharType="begin"/>
          </w:r>
          <w:r>
            <w:instrText xml:space="preserve"> TOC \h \u \z \t "Heading 1,1,Heading 2,2,Heading 3,3,Heading 4,4,Heading 5,5,Heading 6,6,"</w:instrText>
          </w:r>
          <w:r>
            <w:fldChar w:fldCharType="separate"/>
          </w:r>
          <w:hyperlink w:anchor="_5y47gu1gyt6d">
            <w:r>
              <w:rPr>
                <w:b/>
                <w:color w:val="000000"/>
              </w:rPr>
              <w:t>List of Abbreviations and Acronyms</w:t>
            </w:r>
            <w:r>
              <w:rPr>
                <w:b/>
                <w:color w:val="000000"/>
              </w:rPr>
              <w:tab/>
              <w:t>5</w:t>
            </w:r>
          </w:hyperlink>
        </w:p>
        <w:p w14:paraId="72B68463" w14:textId="77777777" w:rsidR="000E1073" w:rsidRDefault="00000000">
          <w:pPr>
            <w:widowControl w:val="0"/>
            <w:tabs>
              <w:tab w:val="right" w:pos="12000"/>
            </w:tabs>
            <w:spacing w:before="60" w:line="240" w:lineRule="auto"/>
            <w:jc w:val="left"/>
            <w:rPr>
              <w:b/>
              <w:color w:val="000000"/>
            </w:rPr>
          </w:pPr>
          <w:hyperlink w:anchor="_92pls1346mwn">
            <w:r>
              <w:rPr>
                <w:b/>
                <w:color w:val="000000"/>
              </w:rPr>
              <w:t>List of Tables and Figures</w:t>
            </w:r>
            <w:r>
              <w:rPr>
                <w:b/>
                <w:color w:val="000000"/>
              </w:rPr>
              <w:tab/>
              <w:t>6</w:t>
            </w:r>
          </w:hyperlink>
        </w:p>
        <w:p w14:paraId="5F01B5C9" w14:textId="77777777" w:rsidR="000E1073" w:rsidRDefault="00000000">
          <w:pPr>
            <w:widowControl w:val="0"/>
            <w:tabs>
              <w:tab w:val="right" w:pos="12000"/>
            </w:tabs>
            <w:spacing w:before="60" w:line="240" w:lineRule="auto"/>
            <w:jc w:val="left"/>
            <w:rPr>
              <w:b/>
              <w:color w:val="000000"/>
            </w:rPr>
          </w:pPr>
          <w:hyperlink w:anchor="_c4gv8i5chvjd">
            <w:r>
              <w:rPr>
                <w:b/>
                <w:color w:val="000000"/>
              </w:rPr>
              <w:t>1 Introduction</w:t>
            </w:r>
            <w:r>
              <w:rPr>
                <w:b/>
                <w:color w:val="000000"/>
              </w:rPr>
              <w:tab/>
              <w:t>7</w:t>
            </w:r>
          </w:hyperlink>
        </w:p>
        <w:p w14:paraId="5FA7C88B" w14:textId="77777777" w:rsidR="000E1073" w:rsidRDefault="00000000">
          <w:pPr>
            <w:widowControl w:val="0"/>
            <w:tabs>
              <w:tab w:val="right" w:pos="12000"/>
            </w:tabs>
            <w:spacing w:before="60" w:line="240" w:lineRule="auto"/>
            <w:ind w:left="360"/>
            <w:jc w:val="left"/>
            <w:rPr>
              <w:color w:val="000000"/>
            </w:rPr>
          </w:pPr>
          <w:hyperlink w:anchor="_2r5m009isuef">
            <w:r>
              <w:rPr>
                <w:color w:val="000000"/>
              </w:rPr>
              <w:t>1.1 Academic and Societal Relevance</w:t>
            </w:r>
            <w:r>
              <w:rPr>
                <w:color w:val="000000"/>
              </w:rPr>
              <w:tab/>
              <w:t>10</w:t>
            </w:r>
          </w:hyperlink>
        </w:p>
        <w:p w14:paraId="42C5653F" w14:textId="77777777" w:rsidR="000E1073" w:rsidRDefault="00000000">
          <w:pPr>
            <w:widowControl w:val="0"/>
            <w:tabs>
              <w:tab w:val="right" w:pos="12000"/>
            </w:tabs>
            <w:spacing w:before="60" w:line="240" w:lineRule="auto"/>
            <w:ind w:left="360"/>
            <w:jc w:val="left"/>
            <w:rPr>
              <w:color w:val="000000"/>
            </w:rPr>
          </w:pPr>
          <w:hyperlink w:anchor="_h6p12xp61wvv">
            <w:r>
              <w:rPr>
                <w:color w:val="000000"/>
              </w:rPr>
              <w:t>1.2 Research Method</w:t>
            </w:r>
            <w:r>
              <w:rPr>
                <w:color w:val="000000"/>
              </w:rPr>
              <w:tab/>
              <w:t>11</w:t>
            </w:r>
          </w:hyperlink>
        </w:p>
        <w:p w14:paraId="29C9F92E" w14:textId="77777777" w:rsidR="000E1073" w:rsidRDefault="00000000">
          <w:pPr>
            <w:widowControl w:val="0"/>
            <w:tabs>
              <w:tab w:val="right" w:pos="12000"/>
            </w:tabs>
            <w:spacing w:before="60" w:line="240" w:lineRule="auto"/>
            <w:ind w:left="720"/>
            <w:jc w:val="left"/>
            <w:rPr>
              <w:color w:val="000000"/>
            </w:rPr>
          </w:pPr>
          <w:hyperlink w:anchor="_sn7mmaw6a06t">
            <w:r>
              <w:rPr>
                <w:color w:val="000000"/>
              </w:rPr>
              <w:t>1.2.1 Case Study Methodology</w:t>
            </w:r>
            <w:r>
              <w:rPr>
                <w:color w:val="000000"/>
              </w:rPr>
              <w:tab/>
              <w:t>11</w:t>
            </w:r>
          </w:hyperlink>
        </w:p>
        <w:p w14:paraId="446924A4" w14:textId="77777777" w:rsidR="000E1073" w:rsidRDefault="00000000">
          <w:pPr>
            <w:widowControl w:val="0"/>
            <w:tabs>
              <w:tab w:val="right" w:pos="12000"/>
            </w:tabs>
            <w:spacing w:before="60" w:line="240" w:lineRule="auto"/>
            <w:ind w:left="720"/>
            <w:jc w:val="left"/>
            <w:rPr>
              <w:color w:val="000000"/>
            </w:rPr>
          </w:pPr>
          <w:hyperlink w:anchor="_ulzqwb9d1pde">
            <w:r>
              <w:rPr>
                <w:color w:val="000000"/>
              </w:rPr>
              <w:t>1.2.2 Strategy for Testing Theories: Process-tracing</w:t>
            </w:r>
            <w:r>
              <w:rPr>
                <w:color w:val="000000"/>
              </w:rPr>
              <w:tab/>
              <w:t>13</w:t>
            </w:r>
          </w:hyperlink>
        </w:p>
        <w:p w14:paraId="10AF73A2" w14:textId="77777777" w:rsidR="000E1073" w:rsidRDefault="00000000">
          <w:pPr>
            <w:widowControl w:val="0"/>
            <w:tabs>
              <w:tab w:val="right" w:pos="12000"/>
            </w:tabs>
            <w:spacing w:before="60" w:line="240" w:lineRule="auto"/>
            <w:ind w:left="1080"/>
            <w:jc w:val="left"/>
            <w:rPr>
              <w:color w:val="000000"/>
            </w:rPr>
          </w:pPr>
          <w:hyperlink w:anchor="_schmf09l8c9t">
            <w:r>
              <w:rPr>
                <w:color w:val="000000"/>
              </w:rPr>
              <w:t>Establishing The Necessary Groundwork</w:t>
            </w:r>
            <w:r>
              <w:rPr>
                <w:color w:val="000000"/>
              </w:rPr>
              <w:tab/>
              <w:t>13</w:t>
            </w:r>
          </w:hyperlink>
        </w:p>
        <w:p w14:paraId="35F3CF57" w14:textId="77777777" w:rsidR="000E1073" w:rsidRDefault="00000000">
          <w:pPr>
            <w:widowControl w:val="0"/>
            <w:tabs>
              <w:tab w:val="right" w:pos="12000"/>
            </w:tabs>
            <w:spacing w:before="60" w:line="240" w:lineRule="auto"/>
            <w:ind w:left="1080"/>
            <w:jc w:val="left"/>
            <w:rPr>
              <w:color w:val="000000"/>
            </w:rPr>
          </w:pPr>
          <w:hyperlink w:anchor="_6692ru7plfhx">
            <w:r>
              <w:rPr>
                <w:color w:val="000000"/>
              </w:rPr>
              <w:t>Data Collection</w:t>
            </w:r>
            <w:r>
              <w:rPr>
                <w:color w:val="000000"/>
              </w:rPr>
              <w:tab/>
              <w:t>14</w:t>
            </w:r>
          </w:hyperlink>
        </w:p>
        <w:p w14:paraId="65660D00" w14:textId="77777777" w:rsidR="000E1073" w:rsidRDefault="00000000">
          <w:pPr>
            <w:widowControl w:val="0"/>
            <w:tabs>
              <w:tab w:val="right" w:pos="12000"/>
            </w:tabs>
            <w:spacing w:before="60" w:line="240" w:lineRule="auto"/>
            <w:ind w:left="1080"/>
            <w:jc w:val="left"/>
            <w:rPr>
              <w:color w:val="000000"/>
            </w:rPr>
          </w:pPr>
          <w:hyperlink w:anchor="_lynn1mvngo86">
            <w:r>
              <w:rPr>
                <w:color w:val="000000"/>
              </w:rPr>
              <w:t>Data Analysis</w:t>
            </w:r>
            <w:r>
              <w:rPr>
                <w:color w:val="000000"/>
              </w:rPr>
              <w:tab/>
              <w:t>14</w:t>
            </w:r>
          </w:hyperlink>
        </w:p>
        <w:p w14:paraId="170DB562" w14:textId="77777777" w:rsidR="000E1073" w:rsidRDefault="00000000">
          <w:pPr>
            <w:widowControl w:val="0"/>
            <w:tabs>
              <w:tab w:val="right" w:pos="12000"/>
            </w:tabs>
            <w:spacing w:before="60" w:line="240" w:lineRule="auto"/>
            <w:ind w:left="1080"/>
            <w:jc w:val="left"/>
            <w:rPr>
              <w:color w:val="000000"/>
            </w:rPr>
          </w:pPr>
          <w:hyperlink w:anchor="_iwu599fe3hm1">
            <w:r>
              <w:rPr>
                <w:color w:val="000000"/>
              </w:rPr>
              <w:t>Data Reporting</w:t>
            </w:r>
            <w:r>
              <w:rPr>
                <w:color w:val="000000"/>
              </w:rPr>
              <w:tab/>
              <w:t>15</w:t>
            </w:r>
          </w:hyperlink>
        </w:p>
        <w:p w14:paraId="03F43829" w14:textId="77777777" w:rsidR="000E1073" w:rsidRDefault="00000000">
          <w:pPr>
            <w:widowControl w:val="0"/>
            <w:tabs>
              <w:tab w:val="right" w:pos="12000"/>
            </w:tabs>
            <w:spacing w:before="60" w:line="240" w:lineRule="auto"/>
            <w:ind w:left="360"/>
            <w:jc w:val="left"/>
            <w:rPr>
              <w:color w:val="000000"/>
            </w:rPr>
          </w:pPr>
          <w:hyperlink w:anchor="_7ihm973spmco">
            <w:r>
              <w:rPr>
                <w:color w:val="000000"/>
              </w:rPr>
              <w:t>1.3 Thesis Outline</w:t>
            </w:r>
            <w:r>
              <w:rPr>
                <w:color w:val="000000"/>
              </w:rPr>
              <w:tab/>
              <w:t>16</w:t>
            </w:r>
          </w:hyperlink>
        </w:p>
        <w:p w14:paraId="4B1B4247" w14:textId="77777777" w:rsidR="000E1073" w:rsidRDefault="00000000">
          <w:pPr>
            <w:widowControl w:val="0"/>
            <w:tabs>
              <w:tab w:val="right" w:pos="12000"/>
            </w:tabs>
            <w:spacing w:before="60" w:line="240" w:lineRule="auto"/>
            <w:jc w:val="left"/>
            <w:rPr>
              <w:b/>
              <w:color w:val="000000"/>
            </w:rPr>
          </w:pPr>
          <w:hyperlink w:anchor="_bxzg1h9avuai">
            <w:r>
              <w:rPr>
                <w:b/>
                <w:color w:val="000000"/>
              </w:rPr>
              <w:t>2 The Study of Norms</w:t>
            </w:r>
            <w:r>
              <w:rPr>
                <w:b/>
                <w:color w:val="000000"/>
              </w:rPr>
              <w:tab/>
              <w:t>17</w:t>
            </w:r>
          </w:hyperlink>
        </w:p>
        <w:p w14:paraId="6FCA7F46" w14:textId="77777777" w:rsidR="000E1073" w:rsidRDefault="00000000">
          <w:pPr>
            <w:widowControl w:val="0"/>
            <w:tabs>
              <w:tab w:val="right" w:pos="12000"/>
            </w:tabs>
            <w:spacing w:before="60" w:line="240" w:lineRule="auto"/>
            <w:ind w:left="360"/>
            <w:jc w:val="left"/>
            <w:rPr>
              <w:color w:val="000000"/>
            </w:rPr>
          </w:pPr>
          <w:hyperlink w:anchor="_yt0mejg57a0k">
            <w:r>
              <w:rPr>
                <w:color w:val="000000"/>
              </w:rPr>
              <w:t>2.2 The Rationalist-Constructivist Divide</w:t>
            </w:r>
            <w:r>
              <w:rPr>
                <w:color w:val="000000"/>
              </w:rPr>
              <w:tab/>
              <w:t>18</w:t>
            </w:r>
          </w:hyperlink>
        </w:p>
        <w:p w14:paraId="46818655" w14:textId="77777777" w:rsidR="000E1073" w:rsidRDefault="00000000">
          <w:pPr>
            <w:widowControl w:val="0"/>
            <w:tabs>
              <w:tab w:val="right" w:pos="12000"/>
            </w:tabs>
            <w:spacing w:before="60" w:line="240" w:lineRule="auto"/>
            <w:ind w:left="360"/>
            <w:jc w:val="left"/>
            <w:rPr>
              <w:color w:val="000000"/>
            </w:rPr>
          </w:pPr>
          <w:hyperlink w:anchor="_ml05agf9jjgy">
            <w:r>
              <w:rPr>
                <w:color w:val="000000"/>
              </w:rPr>
              <w:t>2.3 From ‘Do Norms Matter?’ to ‘How Do Norms Matter’</w:t>
            </w:r>
            <w:r>
              <w:rPr>
                <w:color w:val="000000"/>
              </w:rPr>
              <w:tab/>
              <w:t>19</w:t>
            </w:r>
          </w:hyperlink>
        </w:p>
        <w:p w14:paraId="720B45EA" w14:textId="77777777" w:rsidR="000E1073" w:rsidRDefault="00000000">
          <w:pPr>
            <w:widowControl w:val="0"/>
            <w:tabs>
              <w:tab w:val="right" w:pos="12000"/>
            </w:tabs>
            <w:spacing w:before="60" w:line="240" w:lineRule="auto"/>
            <w:ind w:left="360"/>
            <w:jc w:val="left"/>
            <w:rPr>
              <w:color w:val="000000"/>
            </w:rPr>
          </w:pPr>
          <w:hyperlink w:anchor="_xv59kme9dqqc">
            <w:r>
              <w:rPr>
                <w:color w:val="000000"/>
              </w:rPr>
              <w:t>2.4 The Monism in the Discussion on Pluralism</w:t>
            </w:r>
            <w:r>
              <w:rPr>
                <w:color w:val="000000"/>
              </w:rPr>
              <w:tab/>
              <w:t>20</w:t>
            </w:r>
          </w:hyperlink>
        </w:p>
        <w:p w14:paraId="35861673" w14:textId="77777777" w:rsidR="000E1073" w:rsidRDefault="00000000">
          <w:pPr>
            <w:widowControl w:val="0"/>
            <w:tabs>
              <w:tab w:val="right" w:pos="12000"/>
            </w:tabs>
            <w:spacing w:before="60" w:line="240" w:lineRule="auto"/>
            <w:ind w:left="360"/>
            <w:jc w:val="left"/>
            <w:rPr>
              <w:color w:val="000000"/>
            </w:rPr>
          </w:pPr>
          <w:hyperlink w:anchor="_s82txsql1wtd">
            <w:r>
              <w:rPr>
                <w:color w:val="000000"/>
              </w:rPr>
              <w:t>2.5 The Developments in the Theory of Norms</w:t>
            </w:r>
            <w:r>
              <w:rPr>
                <w:color w:val="000000"/>
              </w:rPr>
              <w:tab/>
              <w:t>21</w:t>
            </w:r>
          </w:hyperlink>
        </w:p>
        <w:p w14:paraId="7417F797" w14:textId="77777777" w:rsidR="000E1073" w:rsidRDefault="00000000">
          <w:pPr>
            <w:widowControl w:val="0"/>
            <w:tabs>
              <w:tab w:val="right" w:pos="12000"/>
            </w:tabs>
            <w:spacing w:before="60" w:line="240" w:lineRule="auto"/>
            <w:ind w:left="720"/>
            <w:jc w:val="left"/>
            <w:rPr>
              <w:color w:val="000000"/>
            </w:rPr>
          </w:pPr>
          <w:hyperlink w:anchor="_p0i4zzbauiav">
            <w:r>
              <w:rPr>
                <w:color w:val="000000"/>
              </w:rPr>
              <w:t>The First-Generation: Norm Emergence and Norm Diffusion Models</w:t>
            </w:r>
            <w:r>
              <w:rPr>
                <w:color w:val="000000"/>
              </w:rPr>
              <w:tab/>
              <w:t>21</w:t>
            </w:r>
          </w:hyperlink>
        </w:p>
        <w:p w14:paraId="56825670" w14:textId="77777777" w:rsidR="000E1073" w:rsidRDefault="00000000">
          <w:pPr>
            <w:widowControl w:val="0"/>
            <w:tabs>
              <w:tab w:val="right" w:pos="12000"/>
            </w:tabs>
            <w:spacing w:before="60" w:line="240" w:lineRule="auto"/>
            <w:ind w:left="720"/>
            <w:jc w:val="left"/>
            <w:rPr>
              <w:color w:val="000000"/>
            </w:rPr>
          </w:pPr>
          <w:hyperlink w:anchor="_lesse555947">
            <w:r>
              <w:rPr>
                <w:color w:val="000000"/>
              </w:rPr>
              <w:t>The Second-Generation: Processes of Normative Change</w:t>
            </w:r>
            <w:r>
              <w:rPr>
                <w:color w:val="000000"/>
              </w:rPr>
              <w:tab/>
              <w:t>23</w:t>
            </w:r>
          </w:hyperlink>
        </w:p>
        <w:p w14:paraId="613AE6D2" w14:textId="77777777" w:rsidR="000E1073" w:rsidRDefault="00000000">
          <w:pPr>
            <w:widowControl w:val="0"/>
            <w:tabs>
              <w:tab w:val="right" w:pos="12000"/>
            </w:tabs>
            <w:spacing w:before="60" w:line="240" w:lineRule="auto"/>
            <w:ind w:left="360"/>
            <w:jc w:val="left"/>
            <w:rPr>
              <w:color w:val="000000"/>
            </w:rPr>
          </w:pPr>
          <w:hyperlink w:anchor="_dulv59urre0w">
            <w:r>
              <w:rPr>
                <w:color w:val="000000"/>
              </w:rPr>
              <w:t>2.5 Bringing ‘the Social’ Back to Constructivism</w:t>
            </w:r>
            <w:r>
              <w:rPr>
                <w:color w:val="000000"/>
              </w:rPr>
              <w:tab/>
              <w:t>25</w:t>
            </w:r>
          </w:hyperlink>
        </w:p>
        <w:p w14:paraId="2BB5E1DA" w14:textId="77777777" w:rsidR="000E1073" w:rsidRDefault="00000000">
          <w:pPr>
            <w:widowControl w:val="0"/>
            <w:tabs>
              <w:tab w:val="right" w:pos="12000"/>
            </w:tabs>
            <w:spacing w:before="60" w:line="240" w:lineRule="auto"/>
            <w:jc w:val="left"/>
            <w:rPr>
              <w:b/>
              <w:color w:val="000000"/>
            </w:rPr>
          </w:pPr>
          <w:hyperlink w:anchor="_swaxz5gg23k2">
            <w:r>
              <w:rPr>
                <w:b/>
                <w:color w:val="000000"/>
              </w:rPr>
              <w:t>3 The Study of Deviance</w:t>
            </w:r>
            <w:r>
              <w:rPr>
                <w:b/>
                <w:color w:val="000000"/>
              </w:rPr>
              <w:tab/>
              <w:t>26</w:t>
            </w:r>
          </w:hyperlink>
        </w:p>
        <w:p w14:paraId="7BA640AF" w14:textId="77777777" w:rsidR="000E1073" w:rsidRDefault="00000000">
          <w:pPr>
            <w:widowControl w:val="0"/>
            <w:tabs>
              <w:tab w:val="right" w:pos="12000"/>
            </w:tabs>
            <w:spacing w:before="60" w:line="240" w:lineRule="auto"/>
            <w:ind w:left="360"/>
            <w:jc w:val="left"/>
            <w:rPr>
              <w:color w:val="000000"/>
            </w:rPr>
          </w:pPr>
          <w:hyperlink w:anchor="_oz6ns5alf32q">
            <w:r>
              <w:rPr>
                <w:color w:val="000000"/>
              </w:rPr>
              <w:t>3.1 The Sociology of Deviance</w:t>
            </w:r>
            <w:r>
              <w:rPr>
                <w:color w:val="000000"/>
              </w:rPr>
              <w:tab/>
              <w:t>26</w:t>
            </w:r>
          </w:hyperlink>
        </w:p>
        <w:p w14:paraId="340C6745" w14:textId="77777777" w:rsidR="000E1073" w:rsidRDefault="00000000">
          <w:pPr>
            <w:widowControl w:val="0"/>
            <w:tabs>
              <w:tab w:val="right" w:pos="12000"/>
            </w:tabs>
            <w:spacing w:before="60" w:line="240" w:lineRule="auto"/>
            <w:ind w:left="360"/>
            <w:jc w:val="left"/>
            <w:rPr>
              <w:color w:val="000000"/>
            </w:rPr>
          </w:pPr>
          <w:hyperlink w:anchor="_esz5j8hp3m6c">
            <w:r>
              <w:rPr>
                <w:color w:val="000000"/>
              </w:rPr>
              <w:t>3.2 Deviance in IR</w:t>
            </w:r>
            <w:r>
              <w:rPr>
                <w:color w:val="000000"/>
              </w:rPr>
              <w:tab/>
              <w:t>28</w:t>
            </w:r>
          </w:hyperlink>
        </w:p>
        <w:p w14:paraId="5AE298E8" w14:textId="77777777" w:rsidR="000E1073" w:rsidRDefault="00000000">
          <w:pPr>
            <w:widowControl w:val="0"/>
            <w:tabs>
              <w:tab w:val="right" w:pos="12000"/>
            </w:tabs>
            <w:spacing w:before="60" w:line="240" w:lineRule="auto"/>
            <w:jc w:val="left"/>
            <w:rPr>
              <w:b/>
              <w:color w:val="000000"/>
            </w:rPr>
          </w:pPr>
          <w:hyperlink w:anchor="_q0qv99rha8mt">
            <w:r>
              <w:rPr>
                <w:b/>
                <w:color w:val="000000"/>
              </w:rPr>
              <w:t>4 Theorizing Deviance in IR</w:t>
            </w:r>
            <w:r>
              <w:rPr>
                <w:b/>
                <w:color w:val="000000"/>
              </w:rPr>
              <w:tab/>
              <w:t>31</w:t>
            </w:r>
          </w:hyperlink>
        </w:p>
        <w:p w14:paraId="4210EA20" w14:textId="77777777" w:rsidR="000E1073" w:rsidRDefault="00000000">
          <w:pPr>
            <w:widowControl w:val="0"/>
            <w:tabs>
              <w:tab w:val="right" w:pos="12000"/>
            </w:tabs>
            <w:spacing w:before="60" w:line="240" w:lineRule="auto"/>
            <w:ind w:left="360"/>
            <w:jc w:val="left"/>
            <w:rPr>
              <w:color w:val="000000"/>
            </w:rPr>
          </w:pPr>
          <w:hyperlink w:anchor="_p5hrahxgk0id">
            <w:r>
              <w:rPr>
                <w:color w:val="000000"/>
              </w:rPr>
              <w:t>4.1 The Process of Deviancy as a Self-Fulfilling Prophecy</w:t>
            </w:r>
            <w:r>
              <w:rPr>
                <w:color w:val="000000"/>
              </w:rPr>
              <w:tab/>
              <w:t>31</w:t>
            </w:r>
          </w:hyperlink>
        </w:p>
        <w:p w14:paraId="1DF2B268" w14:textId="77777777" w:rsidR="000E1073" w:rsidRDefault="00000000">
          <w:pPr>
            <w:widowControl w:val="0"/>
            <w:tabs>
              <w:tab w:val="right" w:pos="12000"/>
            </w:tabs>
            <w:spacing w:before="60" w:line="240" w:lineRule="auto"/>
            <w:ind w:left="720"/>
            <w:jc w:val="left"/>
            <w:rPr>
              <w:color w:val="000000"/>
            </w:rPr>
          </w:pPr>
          <w:hyperlink w:anchor="_f7oxmpwl4z7r">
            <w:r>
              <w:rPr>
                <w:color w:val="000000"/>
              </w:rPr>
              <w:t>Hypothesis 1: Self-Fulfilling Prophecy</w:t>
            </w:r>
            <w:r>
              <w:rPr>
                <w:color w:val="000000"/>
              </w:rPr>
              <w:tab/>
              <w:t>32</w:t>
            </w:r>
          </w:hyperlink>
        </w:p>
        <w:p w14:paraId="02B2FF06" w14:textId="77777777" w:rsidR="000E1073" w:rsidRDefault="00000000">
          <w:pPr>
            <w:widowControl w:val="0"/>
            <w:tabs>
              <w:tab w:val="right" w:pos="12000"/>
            </w:tabs>
            <w:spacing w:before="60" w:line="240" w:lineRule="auto"/>
            <w:ind w:left="1080"/>
            <w:jc w:val="left"/>
            <w:rPr>
              <w:color w:val="000000"/>
            </w:rPr>
          </w:pPr>
          <w:hyperlink w:anchor="_stymm3guk5ib">
            <w:r>
              <w:rPr>
                <w:color w:val="000000"/>
              </w:rPr>
              <w:t>Hypothesis 1a: Internalization</w:t>
            </w:r>
            <w:r>
              <w:rPr>
                <w:color w:val="000000"/>
              </w:rPr>
              <w:tab/>
              <w:t>32</w:t>
            </w:r>
          </w:hyperlink>
        </w:p>
        <w:p w14:paraId="27EE4859" w14:textId="77777777" w:rsidR="000E1073" w:rsidRDefault="00000000">
          <w:pPr>
            <w:widowControl w:val="0"/>
            <w:tabs>
              <w:tab w:val="right" w:pos="12000"/>
            </w:tabs>
            <w:spacing w:before="60" w:line="240" w:lineRule="auto"/>
            <w:ind w:left="1080"/>
            <w:jc w:val="left"/>
            <w:rPr>
              <w:color w:val="000000"/>
            </w:rPr>
          </w:pPr>
          <w:hyperlink w:anchor="_3unsb7klf0hl">
            <w:r>
              <w:rPr>
                <w:color w:val="000000"/>
              </w:rPr>
              <w:t>Hypothesis 1b: Stigmatization</w:t>
            </w:r>
            <w:r>
              <w:rPr>
                <w:color w:val="000000"/>
              </w:rPr>
              <w:tab/>
              <w:t>33</w:t>
            </w:r>
          </w:hyperlink>
        </w:p>
        <w:p w14:paraId="7B5A3687" w14:textId="77777777" w:rsidR="000E1073" w:rsidRDefault="00000000">
          <w:pPr>
            <w:widowControl w:val="0"/>
            <w:tabs>
              <w:tab w:val="right" w:pos="12000"/>
            </w:tabs>
            <w:spacing w:before="60" w:line="240" w:lineRule="auto"/>
            <w:ind w:left="1080"/>
            <w:jc w:val="left"/>
            <w:rPr>
              <w:color w:val="000000"/>
            </w:rPr>
          </w:pPr>
          <w:hyperlink w:anchor="_x7reqloztkw6">
            <w:r>
              <w:rPr>
                <w:color w:val="000000"/>
              </w:rPr>
              <w:t>Hypothesis 1c: Status Frustration and Deviant Subcultures</w:t>
            </w:r>
            <w:r>
              <w:rPr>
                <w:color w:val="000000"/>
              </w:rPr>
              <w:tab/>
              <w:t>35</w:t>
            </w:r>
          </w:hyperlink>
        </w:p>
        <w:p w14:paraId="4EEAD2BA" w14:textId="77777777" w:rsidR="000E1073" w:rsidRDefault="00000000">
          <w:pPr>
            <w:widowControl w:val="0"/>
            <w:tabs>
              <w:tab w:val="right" w:pos="12000"/>
            </w:tabs>
            <w:spacing w:before="60" w:line="240" w:lineRule="auto"/>
            <w:ind w:left="360"/>
            <w:jc w:val="left"/>
            <w:rPr>
              <w:color w:val="000000"/>
            </w:rPr>
          </w:pPr>
          <w:hyperlink w:anchor="_2f243clv3cye">
            <w:r>
              <w:rPr>
                <w:color w:val="000000"/>
              </w:rPr>
              <w:t>4.2 Factors Influencing the Process of Deviancy</w:t>
            </w:r>
            <w:r>
              <w:rPr>
                <w:color w:val="000000"/>
              </w:rPr>
              <w:tab/>
              <w:t>37</w:t>
            </w:r>
          </w:hyperlink>
        </w:p>
        <w:p w14:paraId="21A302D0" w14:textId="77777777" w:rsidR="000E1073" w:rsidRDefault="00000000">
          <w:pPr>
            <w:widowControl w:val="0"/>
            <w:tabs>
              <w:tab w:val="right" w:pos="12000"/>
            </w:tabs>
            <w:spacing w:before="60" w:line="240" w:lineRule="auto"/>
            <w:ind w:left="720"/>
            <w:jc w:val="left"/>
            <w:rPr>
              <w:color w:val="000000"/>
            </w:rPr>
          </w:pPr>
          <w:hyperlink w:anchor="_imd4zbipz7ot">
            <w:r>
              <w:rPr>
                <w:color w:val="000000"/>
              </w:rPr>
              <w:t>Hypothesis 2: The Nature of International Engagement</w:t>
            </w:r>
            <w:r>
              <w:rPr>
                <w:color w:val="000000"/>
              </w:rPr>
              <w:tab/>
              <w:t>38</w:t>
            </w:r>
          </w:hyperlink>
        </w:p>
        <w:p w14:paraId="05AFA5DB" w14:textId="77777777" w:rsidR="000E1073" w:rsidRDefault="00000000">
          <w:pPr>
            <w:widowControl w:val="0"/>
            <w:tabs>
              <w:tab w:val="right" w:pos="12000"/>
            </w:tabs>
            <w:spacing w:before="60" w:line="240" w:lineRule="auto"/>
            <w:ind w:left="720"/>
            <w:jc w:val="left"/>
            <w:rPr>
              <w:color w:val="000000"/>
            </w:rPr>
          </w:pPr>
          <w:hyperlink w:anchor="_lbkrr6x2gpe5">
            <w:r>
              <w:rPr>
                <w:color w:val="000000"/>
              </w:rPr>
              <w:t>Hypothesis 3: The Type of Target Regime</w:t>
            </w:r>
            <w:r>
              <w:rPr>
                <w:color w:val="000000"/>
              </w:rPr>
              <w:tab/>
              <w:t>40</w:t>
            </w:r>
          </w:hyperlink>
        </w:p>
        <w:p w14:paraId="3E7A7031" w14:textId="77777777" w:rsidR="000E1073" w:rsidRDefault="00000000">
          <w:pPr>
            <w:widowControl w:val="0"/>
            <w:tabs>
              <w:tab w:val="right" w:pos="12000"/>
            </w:tabs>
            <w:spacing w:before="60" w:line="240" w:lineRule="auto"/>
            <w:ind w:left="720"/>
            <w:jc w:val="left"/>
            <w:rPr>
              <w:color w:val="000000"/>
            </w:rPr>
          </w:pPr>
          <w:hyperlink w:anchor="_1nv2okpo6bd6">
            <w:r>
              <w:rPr>
                <w:color w:val="000000"/>
              </w:rPr>
              <w:t>Hypothesis 4: The Extent and Type of Aid Dependency</w:t>
            </w:r>
            <w:r>
              <w:rPr>
                <w:color w:val="000000"/>
              </w:rPr>
              <w:tab/>
              <w:t>41</w:t>
            </w:r>
          </w:hyperlink>
        </w:p>
        <w:p w14:paraId="7A2ED307" w14:textId="77777777" w:rsidR="000E1073" w:rsidRDefault="00000000">
          <w:pPr>
            <w:widowControl w:val="0"/>
            <w:tabs>
              <w:tab w:val="right" w:pos="12000"/>
            </w:tabs>
            <w:spacing w:before="60" w:line="240" w:lineRule="auto"/>
            <w:ind w:left="1080"/>
            <w:jc w:val="left"/>
            <w:rPr>
              <w:color w:val="000000"/>
            </w:rPr>
          </w:pPr>
          <w:hyperlink w:anchor="_qes4k9thfl1a">
            <w:r>
              <w:rPr>
                <w:color w:val="000000"/>
              </w:rPr>
              <w:t>Hypothesis 4a: The Extent of Aid Dependency</w:t>
            </w:r>
            <w:r>
              <w:rPr>
                <w:color w:val="000000"/>
              </w:rPr>
              <w:tab/>
              <w:t>41</w:t>
            </w:r>
          </w:hyperlink>
        </w:p>
        <w:p w14:paraId="71629B77" w14:textId="77777777" w:rsidR="000E1073" w:rsidRDefault="00000000">
          <w:pPr>
            <w:widowControl w:val="0"/>
            <w:tabs>
              <w:tab w:val="right" w:pos="12000"/>
            </w:tabs>
            <w:spacing w:before="60" w:line="240" w:lineRule="auto"/>
            <w:ind w:left="1080"/>
            <w:jc w:val="left"/>
            <w:rPr>
              <w:color w:val="000000"/>
            </w:rPr>
          </w:pPr>
          <w:hyperlink w:anchor="_fuluiabbylea">
            <w:r>
              <w:rPr>
                <w:color w:val="000000"/>
              </w:rPr>
              <w:t>Hypothesis 4b: The Type of Aid</w:t>
            </w:r>
            <w:r>
              <w:rPr>
                <w:color w:val="000000"/>
              </w:rPr>
              <w:tab/>
              <w:t>42</w:t>
            </w:r>
          </w:hyperlink>
        </w:p>
        <w:p w14:paraId="6EF32208" w14:textId="77777777" w:rsidR="000E1073" w:rsidRDefault="00000000">
          <w:pPr>
            <w:widowControl w:val="0"/>
            <w:tabs>
              <w:tab w:val="right" w:pos="12000"/>
            </w:tabs>
            <w:spacing w:before="60" w:line="240" w:lineRule="auto"/>
            <w:ind w:left="360"/>
            <w:jc w:val="left"/>
            <w:rPr>
              <w:color w:val="000000"/>
            </w:rPr>
          </w:pPr>
          <w:hyperlink w:anchor="_r08yfb7k74n4">
            <w:r>
              <w:rPr>
                <w:color w:val="000000"/>
              </w:rPr>
              <w:t>4.3 Setting the Stage for Empirical Analysis</w:t>
            </w:r>
            <w:r>
              <w:rPr>
                <w:color w:val="000000"/>
              </w:rPr>
              <w:tab/>
              <w:t>43</w:t>
            </w:r>
          </w:hyperlink>
        </w:p>
        <w:p w14:paraId="006D8C37" w14:textId="77777777" w:rsidR="000E1073" w:rsidRDefault="00000000">
          <w:pPr>
            <w:widowControl w:val="0"/>
            <w:tabs>
              <w:tab w:val="right" w:pos="12000"/>
            </w:tabs>
            <w:spacing w:before="60" w:line="240" w:lineRule="auto"/>
            <w:jc w:val="left"/>
            <w:rPr>
              <w:b/>
              <w:color w:val="000000"/>
            </w:rPr>
          </w:pPr>
          <w:hyperlink w:anchor="_6skxd37831t7">
            <w:r>
              <w:rPr>
                <w:b/>
                <w:color w:val="000000"/>
              </w:rPr>
              <w:t>5 The Taliban in Afghanistan</w:t>
            </w:r>
            <w:r>
              <w:rPr>
                <w:b/>
                <w:color w:val="000000"/>
              </w:rPr>
              <w:tab/>
              <w:t>48</w:t>
            </w:r>
          </w:hyperlink>
        </w:p>
        <w:p w14:paraId="05A8BE79" w14:textId="77777777" w:rsidR="000E1073" w:rsidRDefault="00000000">
          <w:pPr>
            <w:widowControl w:val="0"/>
            <w:tabs>
              <w:tab w:val="right" w:pos="12000"/>
            </w:tabs>
            <w:spacing w:before="60" w:line="240" w:lineRule="auto"/>
            <w:ind w:left="360"/>
            <w:jc w:val="left"/>
            <w:rPr>
              <w:color w:val="000000"/>
            </w:rPr>
          </w:pPr>
          <w:hyperlink w:anchor="_29fqcwez736u">
            <w:r>
              <w:rPr>
                <w:color w:val="000000"/>
              </w:rPr>
              <w:t>5.1 The Historical Background of the Taliban</w:t>
            </w:r>
            <w:r>
              <w:rPr>
                <w:color w:val="000000"/>
              </w:rPr>
              <w:tab/>
              <w:t>48</w:t>
            </w:r>
          </w:hyperlink>
        </w:p>
        <w:p w14:paraId="359FED0B" w14:textId="77777777" w:rsidR="000E1073" w:rsidRDefault="00000000">
          <w:pPr>
            <w:widowControl w:val="0"/>
            <w:tabs>
              <w:tab w:val="right" w:pos="12000"/>
            </w:tabs>
            <w:spacing w:before="60" w:line="240" w:lineRule="auto"/>
            <w:ind w:left="360"/>
            <w:jc w:val="left"/>
            <w:rPr>
              <w:color w:val="000000"/>
            </w:rPr>
          </w:pPr>
          <w:hyperlink w:anchor="_lm4perhe77re">
            <w:r>
              <w:rPr>
                <w:color w:val="000000"/>
              </w:rPr>
              <w:t>5.2 The 2021 Taliban Takeover</w:t>
            </w:r>
            <w:r>
              <w:rPr>
                <w:color w:val="000000"/>
              </w:rPr>
              <w:tab/>
              <w:t>49</w:t>
            </w:r>
          </w:hyperlink>
        </w:p>
        <w:p w14:paraId="5355901B" w14:textId="77777777" w:rsidR="000E1073" w:rsidRDefault="00000000">
          <w:pPr>
            <w:widowControl w:val="0"/>
            <w:tabs>
              <w:tab w:val="right" w:pos="12000"/>
            </w:tabs>
            <w:spacing w:before="60" w:line="240" w:lineRule="auto"/>
            <w:ind w:left="360"/>
            <w:jc w:val="left"/>
            <w:rPr>
              <w:color w:val="000000"/>
            </w:rPr>
          </w:pPr>
          <w:hyperlink w:anchor="_rihrhzmcdbup">
            <w:r>
              <w:rPr>
                <w:color w:val="000000"/>
              </w:rPr>
              <w:t>5.3 International Backlash</w:t>
            </w:r>
            <w:r>
              <w:rPr>
                <w:color w:val="000000"/>
              </w:rPr>
              <w:tab/>
              <w:t>49</w:t>
            </w:r>
          </w:hyperlink>
        </w:p>
        <w:p w14:paraId="14863A85" w14:textId="77777777" w:rsidR="000E1073" w:rsidRDefault="00000000">
          <w:pPr>
            <w:widowControl w:val="0"/>
            <w:tabs>
              <w:tab w:val="right" w:pos="12000"/>
            </w:tabs>
            <w:spacing w:before="60" w:line="240" w:lineRule="auto"/>
            <w:ind w:left="360"/>
            <w:jc w:val="left"/>
            <w:rPr>
              <w:color w:val="000000"/>
            </w:rPr>
          </w:pPr>
          <w:hyperlink w:anchor="_549yx9cr9ss7">
            <w:r>
              <w:rPr>
                <w:color w:val="000000"/>
              </w:rPr>
              <w:t>5.4 The Taliban ‘2.0’?</w:t>
            </w:r>
            <w:r>
              <w:rPr>
                <w:color w:val="000000"/>
              </w:rPr>
              <w:tab/>
              <w:t>51</w:t>
            </w:r>
          </w:hyperlink>
        </w:p>
        <w:p w14:paraId="7C7FCA91" w14:textId="77777777" w:rsidR="000E1073" w:rsidRDefault="00000000">
          <w:pPr>
            <w:widowControl w:val="0"/>
            <w:tabs>
              <w:tab w:val="right" w:pos="12000"/>
            </w:tabs>
            <w:spacing w:before="60" w:line="240" w:lineRule="auto"/>
            <w:ind w:left="360"/>
            <w:jc w:val="left"/>
            <w:rPr>
              <w:color w:val="000000"/>
            </w:rPr>
          </w:pPr>
          <w:hyperlink w:anchor="_142gchdbgmtn">
            <w:r>
              <w:rPr>
                <w:color w:val="000000"/>
              </w:rPr>
              <w:t>5.5 The Fundamentals of the IEA</w:t>
            </w:r>
            <w:r>
              <w:rPr>
                <w:color w:val="000000"/>
              </w:rPr>
              <w:tab/>
              <w:t>52</w:t>
            </w:r>
          </w:hyperlink>
        </w:p>
        <w:p w14:paraId="4D8B1D1A" w14:textId="77777777" w:rsidR="000E1073" w:rsidRDefault="00000000">
          <w:pPr>
            <w:widowControl w:val="0"/>
            <w:tabs>
              <w:tab w:val="right" w:pos="12000"/>
            </w:tabs>
            <w:spacing w:before="60" w:line="240" w:lineRule="auto"/>
            <w:ind w:left="360"/>
            <w:jc w:val="left"/>
            <w:rPr>
              <w:color w:val="000000"/>
            </w:rPr>
          </w:pPr>
          <w:hyperlink w:anchor="_2mx380npr7gu">
            <w:r>
              <w:rPr>
                <w:color w:val="000000"/>
              </w:rPr>
              <w:t>5.6 Economic Collapse and Humanitarian Crisis</w:t>
            </w:r>
            <w:r>
              <w:rPr>
                <w:color w:val="000000"/>
              </w:rPr>
              <w:tab/>
              <w:t>54</w:t>
            </w:r>
          </w:hyperlink>
        </w:p>
        <w:p w14:paraId="6CE85505" w14:textId="77777777" w:rsidR="000E1073" w:rsidRDefault="00000000">
          <w:pPr>
            <w:widowControl w:val="0"/>
            <w:tabs>
              <w:tab w:val="right" w:pos="12000"/>
            </w:tabs>
            <w:spacing w:before="60" w:line="240" w:lineRule="auto"/>
            <w:ind w:left="360"/>
            <w:jc w:val="left"/>
            <w:rPr>
              <w:color w:val="000000"/>
            </w:rPr>
          </w:pPr>
          <w:hyperlink w:anchor="_fkhkxdyq7z6">
            <w:r>
              <w:rPr>
                <w:color w:val="000000"/>
              </w:rPr>
              <w:t>5.7 A House Divided</w:t>
            </w:r>
            <w:r>
              <w:rPr>
                <w:color w:val="000000"/>
              </w:rPr>
              <w:tab/>
              <w:t>56</w:t>
            </w:r>
          </w:hyperlink>
        </w:p>
        <w:p w14:paraId="28129435" w14:textId="77777777" w:rsidR="000E1073" w:rsidRDefault="00000000">
          <w:pPr>
            <w:widowControl w:val="0"/>
            <w:tabs>
              <w:tab w:val="right" w:pos="12000"/>
            </w:tabs>
            <w:spacing w:before="60" w:line="240" w:lineRule="auto"/>
            <w:ind w:left="360"/>
            <w:jc w:val="left"/>
            <w:rPr>
              <w:color w:val="000000"/>
            </w:rPr>
          </w:pPr>
          <w:hyperlink w:anchor="_34ejntwi3ipp">
            <w:r>
              <w:rPr>
                <w:color w:val="000000"/>
              </w:rPr>
              <w:t>5.8 Between Rhetoric and Reality: The Taliban’s Narrative</w:t>
            </w:r>
            <w:r>
              <w:rPr>
                <w:color w:val="000000"/>
              </w:rPr>
              <w:tab/>
              <w:t>59</w:t>
            </w:r>
          </w:hyperlink>
        </w:p>
        <w:p w14:paraId="6BCC849A" w14:textId="77777777" w:rsidR="000E1073" w:rsidRDefault="00000000">
          <w:pPr>
            <w:widowControl w:val="0"/>
            <w:tabs>
              <w:tab w:val="right" w:pos="12000"/>
            </w:tabs>
            <w:spacing w:before="60" w:line="240" w:lineRule="auto"/>
            <w:jc w:val="left"/>
            <w:rPr>
              <w:b/>
              <w:color w:val="000000"/>
            </w:rPr>
          </w:pPr>
          <w:hyperlink w:anchor="_8sfm9mi150mr">
            <w:r>
              <w:rPr>
                <w:b/>
                <w:color w:val="000000"/>
              </w:rPr>
              <w:t>6 Evaluating the Evidence</w:t>
            </w:r>
            <w:r>
              <w:rPr>
                <w:b/>
                <w:color w:val="000000"/>
              </w:rPr>
              <w:tab/>
              <w:t>62</w:t>
            </w:r>
          </w:hyperlink>
        </w:p>
        <w:p w14:paraId="2007EF80" w14:textId="77777777" w:rsidR="000E1073" w:rsidRDefault="00000000">
          <w:pPr>
            <w:widowControl w:val="0"/>
            <w:tabs>
              <w:tab w:val="right" w:pos="12000"/>
            </w:tabs>
            <w:spacing w:before="60" w:line="240" w:lineRule="auto"/>
            <w:ind w:left="360"/>
            <w:jc w:val="left"/>
            <w:rPr>
              <w:color w:val="000000"/>
            </w:rPr>
          </w:pPr>
          <w:hyperlink w:anchor="_kyaw3pwjb8hx">
            <w:r>
              <w:rPr>
                <w:color w:val="000000"/>
              </w:rPr>
              <w:t>6.1 The Process of Deviancy as a Self-Fulfilling Prophecy</w:t>
            </w:r>
            <w:r>
              <w:rPr>
                <w:color w:val="000000"/>
              </w:rPr>
              <w:tab/>
              <w:t>63</w:t>
            </w:r>
          </w:hyperlink>
        </w:p>
        <w:p w14:paraId="6B7BB606" w14:textId="77777777" w:rsidR="000E1073" w:rsidRDefault="00000000">
          <w:pPr>
            <w:widowControl w:val="0"/>
            <w:tabs>
              <w:tab w:val="right" w:pos="12000"/>
            </w:tabs>
            <w:spacing w:before="60" w:line="240" w:lineRule="auto"/>
            <w:ind w:left="720"/>
            <w:jc w:val="left"/>
            <w:rPr>
              <w:color w:val="000000"/>
            </w:rPr>
          </w:pPr>
          <w:hyperlink w:anchor="_7zdhn7l83m50">
            <w:r>
              <w:rPr>
                <w:color w:val="000000"/>
              </w:rPr>
              <w:t>Hypotheses 1a: Internalization</w:t>
            </w:r>
            <w:r>
              <w:rPr>
                <w:color w:val="000000"/>
              </w:rPr>
              <w:tab/>
              <w:t>63</w:t>
            </w:r>
          </w:hyperlink>
        </w:p>
        <w:p w14:paraId="0402EAB0" w14:textId="77777777" w:rsidR="000E1073" w:rsidRDefault="00000000">
          <w:pPr>
            <w:widowControl w:val="0"/>
            <w:tabs>
              <w:tab w:val="right" w:pos="12000"/>
            </w:tabs>
            <w:spacing w:before="60" w:line="240" w:lineRule="auto"/>
            <w:ind w:left="720"/>
            <w:jc w:val="left"/>
            <w:rPr>
              <w:color w:val="000000"/>
            </w:rPr>
          </w:pPr>
          <w:hyperlink w:anchor="_ee4lrm91mo24">
            <w:r>
              <w:rPr>
                <w:color w:val="000000"/>
              </w:rPr>
              <w:t>Hypotheses 1b: Stigmatization and Secondary Deviance</w:t>
            </w:r>
            <w:r>
              <w:rPr>
                <w:color w:val="000000"/>
              </w:rPr>
              <w:tab/>
              <w:t>63</w:t>
            </w:r>
          </w:hyperlink>
        </w:p>
        <w:p w14:paraId="7EF201A1" w14:textId="77777777" w:rsidR="000E1073" w:rsidRDefault="00000000">
          <w:pPr>
            <w:widowControl w:val="0"/>
            <w:tabs>
              <w:tab w:val="right" w:pos="12000"/>
            </w:tabs>
            <w:spacing w:before="60" w:line="240" w:lineRule="auto"/>
            <w:ind w:left="720"/>
            <w:jc w:val="left"/>
            <w:rPr>
              <w:color w:val="000000"/>
            </w:rPr>
          </w:pPr>
          <w:hyperlink w:anchor="_9et5bnu4t0kq">
            <w:r>
              <w:rPr>
                <w:color w:val="000000"/>
              </w:rPr>
              <w:t>Hypotheses 1c: Status Frustration and Deviant Subcultures</w:t>
            </w:r>
            <w:r>
              <w:rPr>
                <w:color w:val="000000"/>
              </w:rPr>
              <w:tab/>
              <w:t>64</w:t>
            </w:r>
          </w:hyperlink>
        </w:p>
        <w:p w14:paraId="25357753" w14:textId="77777777" w:rsidR="000E1073" w:rsidRDefault="00000000">
          <w:pPr>
            <w:widowControl w:val="0"/>
            <w:tabs>
              <w:tab w:val="right" w:pos="12000"/>
            </w:tabs>
            <w:spacing w:before="60" w:line="240" w:lineRule="auto"/>
            <w:ind w:left="360"/>
            <w:jc w:val="left"/>
            <w:rPr>
              <w:color w:val="000000"/>
            </w:rPr>
          </w:pPr>
          <w:hyperlink w:anchor="_4cff3vyju41g">
            <w:r>
              <w:rPr>
                <w:color w:val="000000"/>
              </w:rPr>
              <w:t>6.2 Factors Influencing the Process of Deviancy</w:t>
            </w:r>
            <w:r>
              <w:rPr>
                <w:color w:val="000000"/>
              </w:rPr>
              <w:tab/>
              <w:t>64</w:t>
            </w:r>
          </w:hyperlink>
        </w:p>
        <w:p w14:paraId="0F2F6BF8" w14:textId="77777777" w:rsidR="000E1073" w:rsidRDefault="00000000">
          <w:pPr>
            <w:widowControl w:val="0"/>
            <w:tabs>
              <w:tab w:val="right" w:pos="12000"/>
            </w:tabs>
            <w:spacing w:before="60" w:line="240" w:lineRule="auto"/>
            <w:ind w:left="720"/>
            <w:jc w:val="left"/>
            <w:rPr>
              <w:color w:val="000000"/>
            </w:rPr>
          </w:pPr>
          <w:hyperlink w:anchor="_q8xkzf7g7wwy">
            <w:r>
              <w:rPr>
                <w:color w:val="000000"/>
              </w:rPr>
              <w:t>Hypothesis 2: The Nature of International Engagement</w:t>
            </w:r>
            <w:r>
              <w:rPr>
                <w:color w:val="000000"/>
              </w:rPr>
              <w:tab/>
              <w:t>64</w:t>
            </w:r>
          </w:hyperlink>
        </w:p>
        <w:p w14:paraId="294DC124" w14:textId="77777777" w:rsidR="000E1073" w:rsidRDefault="00000000">
          <w:pPr>
            <w:widowControl w:val="0"/>
            <w:tabs>
              <w:tab w:val="right" w:pos="12000"/>
            </w:tabs>
            <w:spacing w:before="60" w:line="240" w:lineRule="auto"/>
            <w:ind w:left="720"/>
            <w:jc w:val="left"/>
            <w:rPr>
              <w:color w:val="000000"/>
            </w:rPr>
          </w:pPr>
          <w:hyperlink w:anchor="_z83yvt9n7rvp">
            <w:r>
              <w:rPr>
                <w:color w:val="000000"/>
              </w:rPr>
              <w:t>Hypothesis 3: The Type of Target Regime</w:t>
            </w:r>
            <w:r>
              <w:rPr>
                <w:color w:val="000000"/>
              </w:rPr>
              <w:tab/>
              <w:t>65</w:t>
            </w:r>
          </w:hyperlink>
        </w:p>
        <w:p w14:paraId="26F756D3" w14:textId="77777777" w:rsidR="000E1073" w:rsidRDefault="00000000">
          <w:pPr>
            <w:widowControl w:val="0"/>
            <w:tabs>
              <w:tab w:val="right" w:pos="12000"/>
            </w:tabs>
            <w:spacing w:before="60" w:line="240" w:lineRule="auto"/>
            <w:ind w:left="720"/>
            <w:jc w:val="left"/>
            <w:rPr>
              <w:color w:val="000000"/>
            </w:rPr>
          </w:pPr>
          <w:hyperlink w:anchor="_2yz22yq2i301">
            <w:r>
              <w:rPr>
                <w:color w:val="000000"/>
              </w:rPr>
              <w:t>Hypothesis 4a: The Extent of Aid Dependency</w:t>
            </w:r>
            <w:r>
              <w:rPr>
                <w:color w:val="000000"/>
              </w:rPr>
              <w:tab/>
              <w:t>65</w:t>
            </w:r>
          </w:hyperlink>
        </w:p>
        <w:p w14:paraId="79CAA0D5" w14:textId="77777777" w:rsidR="000E1073" w:rsidRDefault="00000000">
          <w:pPr>
            <w:widowControl w:val="0"/>
            <w:tabs>
              <w:tab w:val="right" w:pos="12000"/>
            </w:tabs>
            <w:spacing w:before="60" w:line="240" w:lineRule="auto"/>
            <w:ind w:left="720"/>
            <w:jc w:val="left"/>
            <w:rPr>
              <w:color w:val="000000"/>
            </w:rPr>
          </w:pPr>
          <w:hyperlink w:anchor="_ofo4sbfp23dv">
            <w:r>
              <w:rPr>
                <w:color w:val="000000"/>
              </w:rPr>
              <w:t>Hypothesis 4b: Type of Aid</w:t>
            </w:r>
            <w:r>
              <w:rPr>
                <w:color w:val="000000"/>
              </w:rPr>
              <w:tab/>
              <w:t>65</w:t>
            </w:r>
          </w:hyperlink>
        </w:p>
        <w:p w14:paraId="6D8916D1" w14:textId="77777777" w:rsidR="000E1073" w:rsidRDefault="00000000">
          <w:pPr>
            <w:widowControl w:val="0"/>
            <w:tabs>
              <w:tab w:val="right" w:pos="12000"/>
            </w:tabs>
            <w:spacing w:before="60" w:line="240" w:lineRule="auto"/>
            <w:jc w:val="left"/>
            <w:rPr>
              <w:b/>
              <w:color w:val="000000"/>
            </w:rPr>
          </w:pPr>
          <w:hyperlink w:anchor="_5ytg3eafhr8k">
            <w:r>
              <w:rPr>
                <w:b/>
                <w:color w:val="000000"/>
              </w:rPr>
              <w:t>7 Conclusion</w:t>
            </w:r>
            <w:r>
              <w:rPr>
                <w:b/>
                <w:color w:val="000000"/>
              </w:rPr>
              <w:tab/>
              <w:t>67</w:t>
            </w:r>
          </w:hyperlink>
        </w:p>
        <w:p w14:paraId="3F3D517A" w14:textId="77777777" w:rsidR="000E1073" w:rsidRDefault="00000000">
          <w:pPr>
            <w:widowControl w:val="0"/>
            <w:tabs>
              <w:tab w:val="right" w:pos="12000"/>
            </w:tabs>
            <w:spacing w:before="60" w:line="240" w:lineRule="auto"/>
            <w:ind w:left="360"/>
            <w:jc w:val="left"/>
            <w:rPr>
              <w:color w:val="000000"/>
            </w:rPr>
          </w:pPr>
          <w:hyperlink w:anchor="_wgs1ye5cwlbj">
            <w:r>
              <w:rPr>
                <w:color w:val="000000"/>
              </w:rPr>
              <w:t>7.1 Limitations</w:t>
            </w:r>
            <w:r>
              <w:rPr>
                <w:color w:val="000000"/>
              </w:rPr>
              <w:tab/>
              <w:t>68</w:t>
            </w:r>
          </w:hyperlink>
        </w:p>
        <w:p w14:paraId="2E6B9169" w14:textId="77777777" w:rsidR="000E1073" w:rsidRDefault="00000000">
          <w:pPr>
            <w:widowControl w:val="0"/>
            <w:tabs>
              <w:tab w:val="right" w:pos="12000"/>
            </w:tabs>
            <w:spacing w:before="60" w:line="240" w:lineRule="auto"/>
            <w:ind w:left="360"/>
            <w:jc w:val="left"/>
            <w:rPr>
              <w:color w:val="000000"/>
            </w:rPr>
          </w:pPr>
          <w:hyperlink w:anchor="_12eehkdu90g3">
            <w:r>
              <w:rPr>
                <w:color w:val="000000"/>
              </w:rPr>
              <w:t>7.2 Future Research Recommendations</w:t>
            </w:r>
            <w:r>
              <w:rPr>
                <w:color w:val="000000"/>
              </w:rPr>
              <w:tab/>
              <w:t>69</w:t>
            </w:r>
          </w:hyperlink>
        </w:p>
        <w:p w14:paraId="6FB625AF" w14:textId="77777777" w:rsidR="000E1073" w:rsidRDefault="00000000">
          <w:pPr>
            <w:widowControl w:val="0"/>
            <w:tabs>
              <w:tab w:val="right" w:pos="12000"/>
            </w:tabs>
            <w:spacing w:before="60" w:line="240" w:lineRule="auto"/>
            <w:jc w:val="left"/>
            <w:rPr>
              <w:b/>
              <w:color w:val="000000"/>
            </w:rPr>
          </w:pPr>
          <w:hyperlink w:anchor="_cavl6eqx3q08">
            <w:r>
              <w:rPr>
                <w:b/>
                <w:color w:val="000000"/>
              </w:rPr>
              <w:t>Bibliography</w:t>
            </w:r>
            <w:r>
              <w:rPr>
                <w:b/>
                <w:color w:val="000000"/>
              </w:rPr>
              <w:tab/>
              <w:t>71</w:t>
            </w:r>
          </w:hyperlink>
        </w:p>
        <w:p w14:paraId="39D0A1C9" w14:textId="77777777" w:rsidR="000E1073" w:rsidRDefault="00000000">
          <w:pPr>
            <w:widowControl w:val="0"/>
            <w:tabs>
              <w:tab w:val="right" w:pos="12000"/>
            </w:tabs>
            <w:spacing w:before="60" w:line="240" w:lineRule="auto"/>
            <w:jc w:val="left"/>
            <w:rPr>
              <w:b/>
              <w:color w:val="000000"/>
            </w:rPr>
          </w:pPr>
          <w:hyperlink w:anchor="_cwgqlnb0adrs">
            <w:r>
              <w:rPr>
                <w:b/>
                <w:color w:val="000000"/>
              </w:rPr>
              <w:t>Appendix</w:t>
            </w:r>
            <w:r>
              <w:rPr>
                <w:b/>
                <w:color w:val="000000"/>
              </w:rPr>
              <w:tab/>
              <w:t>152</w:t>
            </w:r>
          </w:hyperlink>
        </w:p>
        <w:p w14:paraId="13DB7590" w14:textId="77777777" w:rsidR="000E1073" w:rsidRDefault="00000000">
          <w:pPr>
            <w:widowControl w:val="0"/>
            <w:tabs>
              <w:tab w:val="right" w:pos="12000"/>
            </w:tabs>
            <w:spacing w:before="60" w:line="240" w:lineRule="auto"/>
            <w:ind w:left="360"/>
            <w:jc w:val="left"/>
            <w:rPr>
              <w:color w:val="000000"/>
            </w:rPr>
          </w:pPr>
          <w:hyperlink w:anchor="_wx2x693c5ufd">
            <w:r>
              <w:rPr>
                <w:color w:val="000000"/>
              </w:rPr>
              <w:t>A. The Process-Tracing Guide</w:t>
            </w:r>
            <w:r>
              <w:rPr>
                <w:color w:val="000000"/>
              </w:rPr>
              <w:tab/>
              <w:t>152</w:t>
            </w:r>
          </w:hyperlink>
        </w:p>
        <w:p w14:paraId="6539CB1C" w14:textId="77777777" w:rsidR="000E1073" w:rsidRDefault="00000000">
          <w:pPr>
            <w:widowControl w:val="0"/>
            <w:tabs>
              <w:tab w:val="right" w:pos="12000"/>
            </w:tabs>
            <w:spacing w:before="60" w:line="240" w:lineRule="auto"/>
            <w:ind w:left="360"/>
            <w:jc w:val="left"/>
            <w:rPr>
              <w:color w:val="000000"/>
            </w:rPr>
          </w:pPr>
          <w:hyperlink w:anchor="_wjmflz8mps10">
            <w:r>
              <w:rPr>
                <w:color w:val="000000"/>
              </w:rPr>
              <w:t>B. Evidence Types for Process-Tracing</w:t>
            </w:r>
            <w:r>
              <w:rPr>
                <w:color w:val="000000"/>
              </w:rPr>
              <w:tab/>
              <w:t>153</w:t>
            </w:r>
          </w:hyperlink>
          <w:r>
            <w:fldChar w:fldCharType="end"/>
          </w:r>
        </w:p>
      </w:sdtContent>
    </w:sdt>
    <w:p w14:paraId="7531DB0B" w14:textId="77777777" w:rsidR="000E1073" w:rsidRDefault="00000000">
      <w:pPr>
        <w:jc w:val="left"/>
      </w:pPr>
      <w:r>
        <w:br w:type="page"/>
      </w:r>
    </w:p>
    <w:p w14:paraId="14AD2817" w14:textId="77777777" w:rsidR="000E1073" w:rsidRPr="00AE4191" w:rsidRDefault="00000000" w:rsidP="0075287A">
      <w:pPr>
        <w:pStyle w:val="Kop1"/>
        <w:ind w:left="0"/>
        <w:rPr>
          <w:lang w:val="en-US"/>
        </w:rPr>
      </w:pPr>
      <w:bookmarkStart w:id="2" w:name="_5y47gu1gyt6d" w:colFirst="0" w:colLast="0"/>
      <w:bookmarkEnd w:id="2"/>
      <w:r w:rsidRPr="00AE4191">
        <w:rPr>
          <w:color w:val="BE311A"/>
          <w:lang w:val="en-US"/>
        </w:rPr>
        <w:lastRenderedPageBreak/>
        <w:t>List of Abbreviations and Acronyms</w:t>
      </w:r>
    </w:p>
    <w:p w14:paraId="51E7ADD5" w14:textId="77777777" w:rsidR="000E1073" w:rsidRPr="00AE4191" w:rsidRDefault="00000000">
      <w:pPr>
        <w:rPr>
          <w:lang w:val="en-US"/>
        </w:rPr>
      </w:pPr>
      <w:r w:rsidRPr="00AE4191">
        <w:rPr>
          <w:lang w:val="en-US"/>
        </w:rPr>
        <w:t>EU</w:t>
      </w:r>
      <w:r w:rsidRPr="00AE4191">
        <w:rPr>
          <w:lang w:val="en-US"/>
        </w:rPr>
        <w:tab/>
      </w:r>
      <w:r w:rsidRPr="00AE4191">
        <w:rPr>
          <w:lang w:val="en-US"/>
        </w:rPr>
        <w:tab/>
        <w:t>European Union</w:t>
      </w:r>
    </w:p>
    <w:p w14:paraId="4004960D" w14:textId="77777777" w:rsidR="000E1073" w:rsidRPr="00AE4191" w:rsidRDefault="00000000">
      <w:pPr>
        <w:rPr>
          <w:lang w:val="en-US"/>
        </w:rPr>
      </w:pPr>
      <w:r w:rsidRPr="00AE4191">
        <w:rPr>
          <w:lang w:val="en-US"/>
        </w:rPr>
        <w:t>IEA</w:t>
      </w:r>
      <w:r w:rsidRPr="00AE4191">
        <w:rPr>
          <w:lang w:val="en-US"/>
        </w:rPr>
        <w:tab/>
      </w:r>
      <w:r w:rsidRPr="00AE4191">
        <w:rPr>
          <w:lang w:val="en-US"/>
        </w:rPr>
        <w:tab/>
        <w:t>Islamic Emirate of Afghanistan</w:t>
      </w:r>
    </w:p>
    <w:p w14:paraId="0AFD4A1E" w14:textId="77777777" w:rsidR="000E1073" w:rsidRPr="00AE4191" w:rsidRDefault="00000000">
      <w:pPr>
        <w:rPr>
          <w:lang w:val="en-US"/>
        </w:rPr>
      </w:pPr>
      <w:r w:rsidRPr="00AE4191">
        <w:rPr>
          <w:lang w:val="en-US"/>
        </w:rPr>
        <w:t>IR</w:t>
      </w:r>
      <w:r w:rsidRPr="00AE4191">
        <w:rPr>
          <w:lang w:val="en-US"/>
        </w:rPr>
        <w:tab/>
      </w:r>
      <w:r w:rsidRPr="00AE4191">
        <w:rPr>
          <w:lang w:val="en-US"/>
        </w:rPr>
        <w:tab/>
        <w:t>International Relations</w:t>
      </w:r>
    </w:p>
    <w:p w14:paraId="321108C3" w14:textId="77777777" w:rsidR="000E1073" w:rsidRPr="00AE4191" w:rsidRDefault="00000000">
      <w:pPr>
        <w:rPr>
          <w:lang w:val="en-US"/>
        </w:rPr>
      </w:pPr>
      <w:r w:rsidRPr="00AE4191">
        <w:rPr>
          <w:lang w:val="en-US"/>
        </w:rPr>
        <w:t>ISIS-K</w:t>
      </w:r>
      <w:r w:rsidRPr="00AE4191">
        <w:rPr>
          <w:lang w:val="en-US"/>
        </w:rPr>
        <w:tab/>
      </w:r>
      <w:r w:rsidRPr="00AE4191">
        <w:rPr>
          <w:lang w:val="en-US"/>
        </w:rPr>
        <w:tab/>
        <w:t>Islamic State - Khorasan Province</w:t>
      </w:r>
    </w:p>
    <w:p w14:paraId="5289EC97" w14:textId="77777777" w:rsidR="000E1073" w:rsidRPr="00AE4191" w:rsidRDefault="00000000">
      <w:pPr>
        <w:rPr>
          <w:lang w:val="en-US"/>
        </w:rPr>
      </w:pPr>
      <w:r w:rsidRPr="00AE4191">
        <w:rPr>
          <w:lang w:val="en-US"/>
        </w:rPr>
        <w:t>NATO</w:t>
      </w:r>
      <w:r w:rsidRPr="00AE4191">
        <w:rPr>
          <w:lang w:val="en-US"/>
        </w:rPr>
        <w:tab/>
      </w:r>
      <w:r w:rsidRPr="00AE4191">
        <w:rPr>
          <w:lang w:val="en-US"/>
        </w:rPr>
        <w:tab/>
        <w:t>North Atlantic Treaty Organisation</w:t>
      </w:r>
    </w:p>
    <w:p w14:paraId="10464F33" w14:textId="77777777" w:rsidR="000E1073" w:rsidRPr="00AE4191" w:rsidRDefault="00000000">
      <w:pPr>
        <w:rPr>
          <w:lang w:val="en-US"/>
        </w:rPr>
      </w:pPr>
      <w:r w:rsidRPr="00AE4191">
        <w:rPr>
          <w:lang w:val="en-US"/>
        </w:rPr>
        <w:t>OCHA</w:t>
      </w:r>
      <w:r w:rsidRPr="00AE4191">
        <w:rPr>
          <w:lang w:val="en-US"/>
        </w:rPr>
        <w:tab/>
      </w:r>
      <w:r w:rsidRPr="00AE4191">
        <w:rPr>
          <w:lang w:val="en-US"/>
        </w:rPr>
        <w:tab/>
        <w:t>Office for the Coordination of Humanitarian Affairs</w:t>
      </w:r>
    </w:p>
    <w:p w14:paraId="7459120B" w14:textId="77777777" w:rsidR="000E1073" w:rsidRPr="00AE4191" w:rsidRDefault="00000000">
      <w:pPr>
        <w:rPr>
          <w:lang w:val="en-US"/>
        </w:rPr>
      </w:pPr>
      <w:r w:rsidRPr="00AE4191">
        <w:rPr>
          <w:lang w:val="en-US"/>
        </w:rPr>
        <w:t>TTP</w:t>
      </w:r>
      <w:r w:rsidRPr="00AE4191">
        <w:rPr>
          <w:lang w:val="en-US"/>
        </w:rPr>
        <w:tab/>
      </w:r>
      <w:r w:rsidRPr="00AE4191">
        <w:rPr>
          <w:lang w:val="en-US"/>
        </w:rPr>
        <w:tab/>
        <w:t>Tehrik-i-Taliban Pakistan</w:t>
      </w:r>
    </w:p>
    <w:p w14:paraId="18162AE2" w14:textId="77777777" w:rsidR="000E1073" w:rsidRPr="00AE4191" w:rsidRDefault="00000000">
      <w:pPr>
        <w:rPr>
          <w:lang w:val="en-US"/>
        </w:rPr>
      </w:pPr>
      <w:r w:rsidRPr="00AE4191">
        <w:rPr>
          <w:lang w:val="en-US"/>
        </w:rPr>
        <w:t>UK</w:t>
      </w:r>
      <w:r w:rsidRPr="00AE4191">
        <w:rPr>
          <w:lang w:val="en-US"/>
        </w:rPr>
        <w:tab/>
      </w:r>
      <w:r w:rsidRPr="00AE4191">
        <w:rPr>
          <w:lang w:val="en-US"/>
        </w:rPr>
        <w:tab/>
        <w:t>United Kingdom</w:t>
      </w:r>
    </w:p>
    <w:p w14:paraId="2577CF62" w14:textId="77777777" w:rsidR="000E1073" w:rsidRPr="00AE4191" w:rsidRDefault="00000000">
      <w:pPr>
        <w:rPr>
          <w:lang w:val="en-US"/>
        </w:rPr>
      </w:pPr>
      <w:r w:rsidRPr="00AE4191">
        <w:rPr>
          <w:lang w:val="en-US"/>
        </w:rPr>
        <w:t xml:space="preserve">UN </w:t>
      </w:r>
      <w:r w:rsidRPr="00AE4191">
        <w:rPr>
          <w:lang w:val="en-US"/>
        </w:rPr>
        <w:tab/>
      </w:r>
      <w:r w:rsidRPr="00AE4191">
        <w:rPr>
          <w:lang w:val="en-US"/>
        </w:rPr>
        <w:tab/>
        <w:t>United Nations</w:t>
      </w:r>
    </w:p>
    <w:p w14:paraId="005BADAF" w14:textId="77777777" w:rsidR="000E1073" w:rsidRPr="00AE4191" w:rsidRDefault="00000000">
      <w:pPr>
        <w:rPr>
          <w:lang w:val="en-US"/>
        </w:rPr>
      </w:pPr>
      <w:r w:rsidRPr="00AE4191">
        <w:rPr>
          <w:lang w:val="en-US"/>
        </w:rPr>
        <w:t>UNSC</w:t>
      </w:r>
      <w:r w:rsidRPr="00AE4191">
        <w:rPr>
          <w:lang w:val="en-US"/>
        </w:rPr>
        <w:tab/>
      </w:r>
      <w:r w:rsidRPr="00AE4191">
        <w:rPr>
          <w:lang w:val="en-US"/>
        </w:rPr>
        <w:tab/>
        <w:t>United Nations Security Council</w:t>
      </w:r>
    </w:p>
    <w:p w14:paraId="5822C633" w14:textId="77777777" w:rsidR="000E1073" w:rsidRPr="00AE4191" w:rsidRDefault="00000000">
      <w:pPr>
        <w:rPr>
          <w:lang w:val="en-US"/>
        </w:rPr>
      </w:pPr>
      <w:r w:rsidRPr="00AE4191">
        <w:rPr>
          <w:lang w:val="en-US"/>
        </w:rPr>
        <w:t>US</w:t>
      </w:r>
      <w:r w:rsidRPr="00AE4191">
        <w:rPr>
          <w:lang w:val="en-US"/>
        </w:rPr>
        <w:tab/>
      </w:r>
      <w:r w:rsidRPr="00AE4191">
        <w:rPr>
          <w:lang w:val="en-US"/>
        </w:rPr>
        <w:tab/>
        <w:t>United States</w:t>
      </w:r>
    </w:p>
    <w:p w14:paraId="491A7223" w14:textId="77777777" w:rsidR="000E1073" w:rsidRPr="00AE4191" w:rsidRDefault="00000000">
      <w:pPr>
        <w:rPr>
          <w:lang w:val="en-US"/>
        </w:rPr>
      </w:pPr>
      <w:r w:rsidRPr="00AE4191">
        <w:rPr>
          <w:lang w:val="en-US"/>
        </w:rPr>
        <w:t>USSR</w:t>
      </w:r>
      <w:r w:rsidRPr="00AE4191">
        <w:rPr>
          <w:lang w:val="en-US"/>
        </w:rPr>
        <w:tab/>
      </w:r>
      <w:r w:rsidRPr="00AE4191">
        <w:rPr>
          <w:lang w:val="en-US"/>
        </w:rPr>
        <w:tab/>
        <w:t>Union of Soviet Socialist Republics</w:t>
      </w:r>
      <w:r w:rsidRPr="00AE4191">
        <w:rPr>
          <w:lang w:val="en-US"/>
        </w:rPr>
        <w:br w:type="page"/>
      </w:r>
    </w:p>
    <w:p w14:paraId="16998840" w14:textId="77777777" w:rsidR="000E1073" w:rsidRPr="00AE4191" w:rsidRDefault="00000000" w:rsidP="0075287A">
      <w:pPr>
        <w:pStyle w:val="Kop1"/>
        <w:ind w:left="0"/>
        <w:rPr>
          <w:lang w:val="en-US"/>
        </w:rPr>
      </w:pPr>
      <w:bookmarkStart w:id="3" w:name="_92pls1346mwn" w:colFirst="0" w:colLast="0"/>
      <w:bookmarkEnd w:id="3"/>
      <w:r w:rsidRPr="00AE4191">
        <w:rPr>
          <w:color w:val="BE311A"/>
          <w:lang w:val="en-US"/>
        </w:rPr>
        <w:lastRenderedPageBreak/>
        <w:t>List of Tables and Figures</w:t>
      </w:r>
    </w:p>
    <w:p w14:paraId="1B0CC96E" w14:textId="77777777" w:rsidR="000E1073" w:rsidRPr="00AE4191" w:rsidRDefault="00000000">
      <w:pPr>
        <w:jc w:val="left"/>
        <w:rPr>
          <w:lang w:val="en-US"/>
        </w:rPr>
      </w:pPr>
      <w:hyperlink w:anchor="3l079lm7ret1">
        <w:r w:rsidRPr="00AE4191">
          <w:rPr>
            <w:lang w:val="en-US"/>
          </w:rPr>
          <w:t>Figure</w:t>
        </w:r>
      </w:hyperlink>
      <w:hyperlink w:anchor="3l079lm7ret1">
        <w:r w:rsidRPr="00AE4191">
          <w:rPr>
            <w:lang w:val="en-US"/>
          </w:rPr>
          <w:t xml:space="preserve"> 1. Conceptual Model of the Process of Deviancy</w:t>
        </w:r>
      </w:hyperlink>
      <w:r w:rsidRPr="00AE4191">
        <w:rPr>
          <w:lang w:val="en-US"/>
        </w:rPr>
        <w:tab/>
      </w:r>
      <w:r w:rsidRPr="00AE4191">
        <w:rPr>
          <w:lang w:val="en-US"/>
        </w:rPr>
        <w:tab/>
      </w:r>
      <w:r w:rsidRPr="00AE4191">
        <w:rPr>
          <w:lang w:val="en-US"/>
        </w:rPr>
        <w:tab/>
      </w:r>
      <w:r w:rsidRPr="00AE4191">
        <w:rPr>
          <w:lang w:val="en-US"/>
        </w:rPr>
        <w:tab/>
      </w:r>
      <w:r w:rsidRPr="00AE4191">
        <w:rPr>
          <w:lang w:val="en-US"/>
        </w:rPr>
        <w:tab/>
        <w:t>32</w:t>
      </w:r>
    </w:p>
    <w:p w14:paraId="5498540E" w14:textId="77777777" w:rsidR="000E1073" w:rsidRPr="00AE4191" w:rsidRDefault="00000000">
      <w:pPr>
        <w:jc w:val="left"/>
        <w:rPr>
          <w:lang w:val="en-US"/>
        </w:rPr>
      </w:pPr>
      <w:hyperlink w:anchor="h5f8sickn4aw">
        <w:r w:rsidRPr="00AE4191">
          <w:rPr>
            <w:lang w:val="en-US"/>
          </w:rPr>
          <w:t>Figure</w:t>
        </w:r>
      </w:hyperlink>
      <w:hyperlink w:anchor="h5f8sickn4aw">
        <w:r w:rsidRPr="00AE4191">
          <w:rPr>
            <w:lang w:val="en-US"/>
          </w:rPr>
          <w:t xml:space="preserve"> 2. Conceptual model of the Factors Influencing the Process of Deviancy</w:t>
        </w:r>
      </w:hyperlink>
      <w:r w:rsidRPr="00AE4191">
        <w:rPr>
          <w:lang w:val="en-US"/>
        </w:rPr>
        <w:tab/>
      </w:r>
      <w:r w:rsidRPr="00AE4191">
        <w:rPr>
          <w:lang w:val="en-US"/>
        </w:rPr>
        <w:tab/>
        <w:t>38</w:t>
      </w:r>
    </w:p>
    <w:p w14:paraId="72DD87C8" w14:textId="77777777" w:rsidR="000E1073" w:rsidRPr="00AE4191" w:rsidRDefault="00000000">
      <w:pPr>
        <w:jc w:val="left"/>
        <w:rPr>
          <w:lang w:val="en-US"/>
        </w:rPr>
      </w:pPr>
      <w:hyperlink w:anchor="g9fhezydl1tw">
        <w:r w:rsidRPr="00AE4191">
          <w:rPr>
            <w:lang w:val="en-US"/>
          </w:rPr>
          <w:t>Table 1. Hypotheses, Observable Implications, and Counterfactuals</w:t>
        </w:r>
      </w:hyperlink>
      <w:r w:rsidRPr="00AE4191">
        <w:rPr>
          <w:lang w:val="en-US"/>
        </w:rPr>
        <w:tab/>
      </w:r>
      <w:r w:rsidRPr="00AE4191">
        <w:rPr>
          <w:lang w:val="en-US"/>
        </w:rPr>
        <w:tab/>
      </w:r>
      <w:r w:rsidRPr="00AE4191">
        <w:rPr>
          <w:lang w:val="en-US"/>
        </w:rPr>
        <w:tab/>
      </w:r>
      <w:r w:rsidRPr="00AE4191">
        <w:rPr>
          <w:lang w:val="en-US"/>
        </w:rPr>
        <w:tab/>
        <w:t>43</w:t>
      </w:r>
    </w:p>
    <w:p w14:paraId="37AEF6AC" w14:textId="77777777" w:rsidR="000E1073" w:rsidRPr="00AE4191" w:rsidRDefault="00000000">
      <w:pPr>
        <w:jc w:val="left"/>
        <w:rPr>
          <w:lang w:val="en-US"/>
        </w:rPr>
      </w:pPr>
      <w:hyperlink w:anchor="160h94wrnr4l">
        <w:r w:rsidRPr="00AE4191">
          <w:rPr>
            <w:lang w:val="en-US"/>
          </w:rPr>
          <w:t>Table 2. Hypothesis Testing and Findings</w:t>
        </w:r>
      </w:hyperlink>
      <w:r w:rsidRPr="00AE4191">
        <w:rPr>
          <w:lang w:val="en-US"/>
        </w:rPr>
        <w:tab/>
      </w:r>
      <w:r w:rsidRPr="00AE4191">
        <w:rPr>
          <w:lang w:val="en-US"/>
        </w:rPr>
        <w:tab/>
      </w:r>
      <w:r w:rsidRPr="00AE4191">
        <w:rPr>
          <w:lang w:val="en-US"/>
        </w:rPr>
        <w:tab/>
      </w:r>
      <w:r w:rsidRPr="00AE4191">
        <w:rPr>
          <w:lang w:val="en-US"/>
        </w:rPr>
        <w:tab/>
      </w:r>
      <w:r w:rsidRPr="00AE4191">
        <w:rPr>
          <w:lang w:val="en-US"/>
        </w:rPr>
        <w:tab/>
      </w:r>
      <w:r w:rsidRPr="00AE4191">
        <w:rPr>
          <w:lang w:val="en-US"/>
        </w:rPr>
        <w:tab/>
      </w:r>
      <w:r w:rsidRPr="00AE4191">
        <w:rPr>
          <w:lang w:val="en-US"/>
        </w:rPr>
        <w:tab/>
        <w:t>62</w:t>
      </w:r>
    </w:p>
    <w:p w14:paraId="4E39F76E" w14:textId="35F88FEA" w:rsidR="000E1073" w:rsidRPr="00AE4191" w:rsidRDefault="00000000">
      <w:pPr>
        <w:jc w:val="left"/>
        <w:rPr>
          <w:lang w:val="en-US"/>
        </w:rPr>
      </w:pPr>
      <w:hyperlink w:anchor="wmcwgay8np4s">
        <w:r w:rsidRPr="00AE4191">
          <w:rPr>
            <w:lang w:val="en-US"/>
          </w:rPr>
          <w:t>Figure 3. The Process-Tracing Guide by Ricks and Liu (2018, p. 843)</w:t>
        </w:r>
      </w:hyperlink>
      <w:r w:rsidRPr="00AE4191">
        <w:rPr>
          <w:lang w:val="en-US"/>
        </w:rPr>
        <w:tab/>
      </w:r>
      <w:r w:rsidRPr="00AE4191">
        <w:rPr>
          <w:lang w:val="en-US"/>
        </w:rPr>
        <w:tab/>
      </w:r>
      <w:r w:rsidRPr="00AE4191">
        <w:rPr>
          <w:lang w:val="en-US"/>
        </w:rPr>
        <w:tab/>
      </w:r>
      <w:r w:rsidRPr="00AE4191">
        <w:rPr>
          <w:lang w:val="en-US"/>
        </w:rPr>
        <w:tab/>
        <w:t>1</w:t>
      </w:r>
      <w:r w:rsidR="0075287A">
        <w:rPr>
          <w:lang w:val="en-US"/>
        </w:rPr>
        <w:t>47</w:t>
      </w:r>
    </w:p>
    <w:p w14:paraId="20D613B9" w14:textId="4AAC2866" w:rsidR="000E1073" w:rsidRPr="00AE4191" w:rsidRDefault="00000000">
      <w:pPr>
        <w:jc w:val="left"/>
        <w:rPr>
          <w:lang w:val="en-US"/>
        </w:rPr>
      </w:pPr>
      <w:hyperlink w:anchor="5cqi4762y4p1">
        <w:r w:rsidRPr="00AE4191">
          <w:rPr>
            <w:lang w:val="en-US"/>
          </w:rPr>
          <w:t>Figure 4. Evidence Types for Process-Tracing by Collier (2011, p. 825)</w:t>
        </w:r>
      </w:hyperlink>
      <w:r w:rsidRPr="00AE4191">
        <w:rPr>
          <w:lang w:val="en-US"/>
        </w:rPr>
        <w:tab/>
      </w:r>
      <w:r w:rsidRPr="00AE4191">
        <w:rPr>
          <w:lang w:val="en-US"/>
        </w:rPr>
        <w:tab/>
      </w:r>
      <w:r w:rsidRPr="00AE4191">
        <w:rPr>
          <w:lang w:val="en-US"/>
        </w:rPr>
        <w:tab/>
      </w:r>
      <w:r w:rsidRPr="00AE4191">
        <w:rPr>
          <w:lang w:val="en-US"/>
        </w:rPr>
        <w:tab/>
        <w:t>1</w:t>
      </w:r>
      <w:r w:rsidR="0075287A">
        <w:rPr>
          <w:lang w:val="en-US"/>
        </w:rPr>
        <w:t>48</w:t>
      </w:r>
    </w:p>
    <w:p w14:paraId="4FBF751A" w14:textId="77777777" w:rsidR="000E1073" w:rsidRDefault="00000000">
      <w:pPr>
        <w:pStyle w:val="Kop1"/>
        <w:numPr>
          <w:ilvl w:val="0"/>
          <w:numId w:val="15"/>
        </w:numPr>
        <w:rPr>
          <w:sz w:val="60"/>
          <w:szCs w:val="60"/>
        </w:rPr>
      </w:pPr>
      <w:bookmarkStart w:id="4" w:name="_c4gv8i5chvjd" w:colFirst="0" w:colLast="0"/>
      <w:bookmarkEnd w:id="4"/>
      <w:r>
        <w:lastRenderedPageBreak/>
        <w:t>Introduction</w:t>
      </w:r>
    </w:p>
    <w:p w14:paraId="7EFC3890" w14:textId="13852250" w:rsidR="000E1073" w:rsidRPr="00AE4191" w:rsidRDefault="00000000">
      <w:pPr>
        <w:rPr>
          <w:lang w:val="en-US"/>
        </w:rPr>
      </w:pPr>
      <w:r w:rsidRPr="00AE4191">
        <w:rPr>
          <w:lang w:val="en-US"/>
        </w:rPr>
        <w:t xml:space="preserve">On August 15th, 2021, the Taliban swiftly overthrew the government led by Ashraf Ghani. Shortly after, they formally declared themselves Afghanistan’s new rulers and established an ‘Islamic Emirate’, </w:t>
      </w:r>
      <w:r w:rsidR="00B0030A" w:rsidRPr="00AE4191">
        <w:rPr>
          <w:lang w:val="en-US"/>
        </w:rPr>
        <w:t>like</w:t>
      </w:r>
      <w:r w:rsidRPr="00AE4191">
        <w:rPr>
          <w:lang w:val="en-US"/>
        </w:rPr>
        <w:t xml:space="preserve"> the regime they had set up in the 1990s. The Taliban takeover provoked widespread condemnation due to their violent power grab and their history of human rights abuses, ties to terrorist groups, and exclusionary practices (Bateman, 2022; Faheem and Khan, 2022; Sadat, 2023). This disregard for international norms made the international community wary of engagement as it could legitimize the ‘illegitimate’ regime. The international community faced the dilemma of whether to engage with the new government diplomatically </w:t>
      </w:r>
      <w:r w:rsidR="00B0030A" w:rsidRPr="00AE4191">
        <w:rPr>
          <w:lang w:val="en-US"/>
        </w:rPr>
        <w:t>to</w:t>
      </w:r>
      <w:r w:rsidRPr="00AE4191">
        <w:rPr>
          <w:lang w:val="en-US"/>
        </w:rPr>
        <w:t xml:space="preserve"> improve the situation or to refrain from supporting the regime altogether. </w:t>
      </w:r>
    </w:p>
    <w:p w14:paraId="2D12EF83" w14:textId="77777777" w:rsidR="000E1073" w:rsidRPr="00AE4191" w:rsidRDefault="000E1073">
      <w:pPr>
        <w:rPr>
          <w:lang w:val="en-US"/>
        </w:rPr>
      </w:pPr>
    </w:p>
    <w:p w14:paraId="4A7B5087" w14:textId="1814CABB" w:rsidR="000E1073" w:rsidRPr="00AE4191" w:rsidRDefault="00000000">
      <w:pPr>
        <w:rPr>
          <w:lang w:val="en-US"/>
        </w:rPr>
      </w:pPr>
      <w:r w:rsidRPr="00AE4191">
        <w:rPr>
          <w:lang w:val="en-US"/>
        </w:rPr>
        <w:t xml:space="preserve">On the 16th of </w:t>
      </w:r>
      <w:r w:rsidR="00B0030A" w:rsidRPr="00AE4191">
        <w:rPr>
          <w:lang w:val="en-US"/>
        </w:rPr>
        <w:t>August</w:t>
      </w:r>
      <w:r w:rsidRPr="00AE4191">
        <w:rPr>
          <w:lang w:val="en-US"/>
        </w:rPr>
        <w:t xml:space="preserve"> 2021, the UN Secretary-General António Guterres urged the international community to ‘use all tools at its disposal to suppress the global terrorist threat in Afghanistan and to guarantee that basic human rights will be respected’ (2021). For Guterres, ‘the Taliban’s desire for international recognition’ was effectively ‘the only leverage that existed’ (Nichols, 2021a). Many shared this view, considering recognition as a strategic bargaining chip to pressure the Taliban’s hand.</w:t>
      </w:r>
      <w:r>
        <w:rPr>
          <w:vertAlign w:val="superscript"/>
        </w:rPr>
        <w:footnoteReference w:id="1"/>
      </w:r>
      <w:r w:rsidRPr="00AE4191">
        <w:rPr>
          <w:lang w:val="en-US"/>
        </w:rPr>
        <w:t xml:space="preserve"> </w:t>
      </w:r>
      <w:r w:rsidRPr="00350616">
        <w:rPr>
          <w:lang w:val="en-US"/>
        </w:rPr>
        <w:t xml:space="preserve">The Taliban had previously faced and continued to be subject to sanctions from their previous rule, which left little room for additional leverage. </w:t>
      </w:r>
      <w:r w:rsidRPr="00AE4191">
        <w:rPr>
          <w:lang w:val="en-US"/>
        </w:rPr>
        <w:t>However, there was also some skepticism about the effectiveness of such an approach. Those skeptics argued that ‘treating the Taliban as an isolated enemy’ could lead to ‘a self-fulfilling prophecy’ (Cordesman, 2021).</w:t>
      </w:r>
      <w:r>
        <w:rPr>
          <w:vertAlign w:val="superscript"/>
        </w:rPr>
        <w:footnoteReference w:id="2"/>
      </w:r>
    </w:p>
    <w:p w14:paraId="77CD2002" w14:textId="77777777" w:rsidR="000E1073" w:rsidRPr="00AE4191" w:rsidRDefault="000E1073">
      <w:pPr>
        <w:rPr>
          <w:lang w:val="en-US"/>
        </w:rPr>
      </w:pPr>
    </w:p>
    <w:p w14:paraId="1351EC2F" w14:textId="7E22822C" w:rsidR="000E1073" w:rsidRPr="00AE4191" w:rsidRDefault="00000000">
      <w:pPr>
        <w:rPr>
          <w:color w:val="FF0000"/>
          <w:highlight w:val="yellow"/>
          <w:lang w:val="en-US"/>
        </w:rPr>
      </w:pPr>
      <w:r w:rsidRPr="00AE4191">
        <w:rPr>
          <w:lang w:val="en-US"/>
        </w:rPr>
        <w:t xml:space="preserve">Currently, no country has formally recognized the Taliban as the government of Afghanistan. The international community considers them the ‘de facto authority’ of the country (UN General Assembly Security Council, 2023). Besides non-recognition, the international community has suspended aid and imposed additional sanctions such as the freezing of Afghan assets (Swedlund et al., 2021; Malejacq and Terpstra, 2023). The chosen strategy is one mostly of pressure and leverage, but ultimately one of isolation. The </w:t>
      </w:r>
      <w:r w:rsidR="00B0030A" w:rsidRPr="00AE4191">
        <w:rPr>
          <w:lang w:val="en-US"/>
        </w:rPr>
        <w:t>goal</w:t>
      </w:r>
      <w:r w:rsidRPr="00AE4191">
        <w:rPr>
          <w:lang w:val="en-US"/>
        </w:rPr>
        <w:t xml:space="preserve"> is to weaken and delegitimize the Taliban regime </w:t>
      </w:r>
      <w:r w:rsidRPr="00AE4191">
        <w:rPr>
          <w:lang w:val="en-US"/>
        </w:rPr>
        <w:lastRenderedPageBreak/>
        <w:t>while encouraging them to adhere to international norms (Mir and Watkins, 2024; Sadat, 2023; Tindall, 2023).</w:t>
      </w:r>
    </w:p>
    <w:p w14:paraId="48DE7980" w14:textId="77777777" w:rsidR="000E1073" w:rsidRPr="00AE4191" w:rsidRDefault="000E1073">
      <w:pPr>
        <w:rPr>
          <w:lang w:val="en-US"/>
        </w:rPr>
      </w:pPr>
    </w:p>
    <w:p w14:paraId="19E806B5" w14:textId="77777777" w:rsidR="000E1073" w:rsidRPr="00AE4191" w:rsidRDefault="00000000">
      <w:pPr>
        <w:rPr>
          <w:lang w:val="en-US"/>
        </w:rPr>
      </w:pPr>
      <w:r w:rsidRPr="00AE4191">
        <w:rPr>
          <w:lang w:val="en-US"/>
        </w:rPr>
        <w:t>The international community’s strategy has yet to produce the desired results and may even be counterproductive (Malejacq and Terpstra, 2023; Tindall, 2023). Instead of complying with the pressure, the Taliban have responded by implementing increasingly restrictive policies which have further eroded the rights and freedoms of Afghans (Bezhan et al., 2023). Additionally, reports are suggesting that the Taliban have renewed their ties with foreign militant groups like al-Qaeda and TTP, both of which are acknowledged as ‘terrorist organizations’ in the international community (O’Donnell, 2024). The Taliban’s actions demonstrate a pattern of ‘deviant’ behavior.</w:t>
      </w:r>
    </w:p>
    <w:p w14:paraId="7556141C" w14:textId="77777777" w:rsidR="000E1073" w:rsidRPr="00AE4191" w:rsidRDefault="000E1073">
      <w:pPr>
        <w:rPr>
          <w:lang w:val="en-US"/>
        </w:rPr>
      </w:pPr>
    </w:p>
    <w:p w14:paraId="024E6585" w14:textId="5A05567F" w:rsidR="000E1073" w:rsidRPr="00AE4191" w:rsidRDefault="00000000">
      <w:pPr>
        <w:rPr>
          <w:lang w:val="en-US"/>
        </w:rPr>
      </w:pPr>
      <w:r w:rsidRPr="00AE4191">
        <w:rPr>
          <w:lang w:val="en-US"/>
        </w:rPr>
        <w:t xml:space="preserve">It is important to evaluate the impact of the international community's response on the lives of ordinary Afghans. In the face of an unprecedented humanitarian crisis, the Afghan people are bearing the brunt of the international policies. The sanctions affecting aid delivery have undoubtedly exacerbated the situation, with </w:t>
      </w:r>
      <w:r w:rsidR="00B0030A" w:rsidRPr="00AE4191">
        <w:rPr>
          <w:lang w:val="en-US"/>
        </w:rPr>
        <w:t>many</w:t>
      </w:r>
      <w:r w:rsidRPr="00AE4191">
        <w:rPr>
          <w:lang w:val="en-US"/>
        </w:rPr>
        <w:t xml:space="preserve"> Afghans relying on humanitarian aid for survival. Poverty is on the rise, unemployment is rampant, food insecurity is widespread, and people are being displaced in vast numbers (OCHA, 2024a). Natural disasters, aggravated by climate change, have only worsened the plight (OCHA, 2024a). </w:t>
      </w:r>
    </w:p>
    <w:p w14:paraId="14994FA6" w14:textId="77777777" w:rsidR="000E1073" w:rsidRPr="00AE4191" w:rsidRDefault="000E1073">
      <w:pPr>
        <w:rPr>
          <w:lang w:val="en-US"/>
        </w:rPr>
      </w:pPr>
    </w:p>
    <w:p w14:paraId="58914CDA" w14:textId="77777777" w:rsidR="000E1073" w:rsidRPr="00AE4191" w:rsidRDefault="00000000">
      <w:pPr>
        <w:rPr>
          <w:lang w:val="en-US"/>
        </w:rPr>
      </w:pPr>
      <w:r w:rsidRPr="00AE4191">
        <w:rPr>
          <w:lang w:val="en-US"/>
        </w:rPr>
        <w:t>Yet, the Taliban deny the existence of a crisis (or at least one caused by them).</w:t>
      </w:r>
      <w:r>
        <w:rPr>
          <w:vertAlign w:val="superscript"/>
        </w:rPr>
        <w:footnoteReference w:id="3"/>
      </w:r>
      <w:r w:rsidRPr="00AE4191">
        <w:rPr>
          <w:lang w:val="en-US"/>
        </w:rPr>
        <w:t xml:space="preserve"> </w:t>
      </w:r>
      <w:r>
        <w:t xml:space="preserve">The regime has shown resilience and adaptability. </w:t>
      </w:r>
      <w:r w:rsidRPr="00AE4191">
        <w:rPr>
          <w:lang w:val="en-US"/>
        </w:rPr>
        <w:t>The Taliban have been able to secure alternative revenue streams through, for example, taxation and the harvesting of Afghanistan’s natural resources (Rahimi, 2023). Additionally, the Taliban have engaged with regional actors like China (Rahimi, 2023). This has allowed the regime to maintain a basic level of governance and survive without being significantly weakened by the sanctions (Malejacq and Terpstra, 2023; Sadat, 2023). The Taliban’s ability to work around international isolation has rendered existing pressure and leverage strategies ineffective.</w:t>
      </w:r>
    </w:p>
    <w:p w14:paraId="593E24DB" w14:textId="77777777" w:rsidR="000E1073" w:rsidRPr="00AE4191" w:rsidRDefault="000E1073">
      <w:pPr>
        <w:rPr>
          <w:lang w:val="en-US"/>
        </w:rPr>
      </w:pPr>
    </w:p>
    <w:p w14:paraId="4018C159" w14:textId="77777777" w:rsidR="000E1073" w:rsidRPr="00AE4191" w:rsidRDefault="00000000">
      <w:pPr>
        <w:rPr>
          <w:lang w:val="en-US"/>
        </w:rPr>
      </w:pPr>
      <w:r w:rsidRPr="00AE4191">
        <w:rPr>
          <w:lang w:val="en-US"/>
        </w:rPr>
        <w:t xml:space="preserve">The situation with the Taliban is not an isolated case. There are numerous other contemporary instances wherein international pressure and leverage efforts have fallen short in enforcing normative compliance. Not only do these measures often fail to produce desired outcomes, but they can also have ‘unintended consequences’, such as harming the sanctioning country’s interests </w:t>
      </w:r>
      <w:r w:rsidRPr="00AE4191">
        <w:rPr>
          <w:lang w:val="en-US"/>
        </w:rPr>
        <w:lastRenderedPageBreak/>
        <w:t xml:space="preserve">or strengthening the targeted regime (Ziemba, 2023). In other words, pressure and leverage tactics may ‘backfire’ (Demarais, 2022). For example, after Russia invaded Ukraine, the US and its allies implemented several trade and financial sanctions — including a price cap on Russian oil and an embargo on technology and military exports (Krueger, 2024). However, Russia has found ways to bypass many of these sanctions thereby rendering them ineffective (Krueger, 2024). Moreover, when the US and its allies imposed sanctions on Iran due to ‘illicit nuclear activities’, this not only strengthened the regime’s control but also resulted in serious humanitarian repercussions (Ortiz, 2024). </w:t>
      </w:r>
    </w:p>
    <w:p w14:paraId="10BE3A5E" w14:textId="77777777" w:rsidR="000E1073" w:rsidRPr="00AE4191" w:rsidRDefault="000E1073">
      <w:pPr>
        <w:rPr>
          <w:lang w:val="en-US"/>
        </w:rPr>
      </w:pPr>
    </w:p>
    <w:p w14:paraId="6CD1E31D" w14:textId="77777777" w:rsidR="000E1073" w:rsidRPr="00AE4191" w:rsidRDefault="00000000">
      <w:pPr>
        <w:rPr>
          <w:lang w:val="en-US"/>
        </w:rPr>
      </w:pPr>
      <w:r w:rsidRPr="00AE4191">
        <w:rPr>
          <w:lang w:val="en-US"/>
        </w:rPr>
        <w:t>Given the well-documented limitations of such measures, it is deeply concerning that such tools have become the default approach to enforcing international norms (Carish et al., 2017). However, there is a growing recognition of the limits of these measures (Mulder, 2022).</w:t>
      </w:r>
      <w:r>
        <w:rPr>
          <w:vertAlign w:val="superscript"/>
        </w:rPr>
        <w:footnoteReference w:id="4"/>
      </w:r>
      <w:r w:rsidRPr="00AE4191">
        <w:rPr>
          <w:lang w:val="en-US"/>
        </w:rPr>
        <w:t xml:space="preserve"> </w:t>
      </w:r>
      <w:r w:rsidRPr="00350616">
        <w:rPr>
          <w:lang w:val="en-US"/>
        </w:rPr>
        <w:t xml:space="preserve">For example, Demarias (2022) found that since the 1970s, US sanctions have achieved their intended goals in fewer than 15% of cases. </w:t>
      </w:r>
      <w:r w:rsidRPr="00AE4191">
        <w:rPr>
          <w:lang w:val="en-US"/>
        </w:rPr>
        <w:t xml:space="preserve">But it still raises the question of why the measures fail in some cases while succeeding in others. This empirical puzzle serves as the departure point for my thesis. More specifically, the research question guiding my thesis is the following: </w:t>
      </w:r>
    </w:p>
    <w:p w14:paraId="4B02CDDD" w14:textId="77777777" w:rsidR="000E1073" w:rsidRPr="00AE4191" w:rsidRDefault="000E1073">
      <w:pPr>
        <w:rPr>
          <w:lang w:val="en-US"/>
        </w:rPr>
      </w:pPr>
    </w:p>
    <w:p w14:paraId="45A07A91" w14:textId="77777777" w:rsidR="000E1073" w:rsidRPr="00AE4191" w:rsidRDefault="00000000">
      <w:pPr>
        <w:ind w:left="720"/>
        <w:rPr>
          <w:lang w:val="en-US"/>
        </w:rPr>
      </w:pPr>
      <w:r w:rsidRPr="00AE4191">
        <w:rPr>
          <w:lang w:val="en-US"/>
        </w:rPr>
        <w:t>‘</w:t>
      </w:r>
      <w:r w:rsidRPr="00AE4191">
        <w:rPr>
          <w:i/>
          <w:lang w:val="en-US"/>
        </w:rPr>
        <w:t>Why does international pressure and leverage fail to enforce normative compliance from ‘deviant’ regimes?</w:t>
      </w:r>
      <w:r w:rsidRPr="00AE4191">
        <w:rPr>
          <w:lang w:val="en-US"/>
        </w:rPr>
        <w:t xml:space="preserve">’ </w:t>
      </w:r>
    </w:p>
    <w:p w14:paraId="388ADA01" w14:textId="77777777" w:rsidR="000E1073" w:rsidRPr="00AE4191" w:rsidRDefault="000E1073">
      <w:pPr>
        <w:rPr>
          <w:lang w:val="en-US"/>
        </w:rPr>
      </w:pPr>
    </w:p>
    <w:p w14:paraId="41DA1D39" w14:textId="77777777" w:rsidR="000E1073" w:rsidRPr="00AE4191" w:rsidRDefault="00000000">
      <w:pPr>
        <w:rPr>
          <w:lang w:val="en-US"/>
        </w:rPr>
      </w:pPr>
      <w:r w:rsidRPr="00AE4191">
        <w:rPr>
          <w:lang w:val="en-US"/>
        </w:rPr>
        <w:t>While the IR literature has identified various factors that influence the effectiveness of norm enforcement tools, there is still limited understanding of the underlying causal mechanisms (Masters, 2024). This lack of understanding can be attributed to the dominant approach in norms research, which has tended to prioritize structure over agency (Wagner et al., 2014). By not adequately considering the interaction between these elements, IR has often failed to account for actors who deviate from norms. This limitation becomes evident when examining cases like the Taliban, Russia, and Iran, where a focus solely on structural factors proves insufficient to explain their deviant behavior.</w:t>
      </w:r>
    </w:p>
    <w:p w14:paraId="679FEAC6" w14:textId="77777777" w:rsidR="000E1073" w:rsidRPr="00AE4191" w:rsidRDefault="000E1073">
      <w:pPr>
        <w:rPr>
          <w:lang w:val="en-US"/>
        </w:rPr>
      </w:pPr>
    </w:p>
    <w:p w14:paraId="7CFE8A50" w14:textId="794EB1D3" w:rsidR="000E1073" w:rsidRPr="00AE4191" w:rsidRDefault="00B0030A">
      <w:pPr>
        <w:rPr>
          <w:lang w:val="en-US"/>
        </w:rPr>
      </w:pPr>
      <w:r w:rsidRPr="00AE4191">
        <w:rPr>
          <w:lang w:val="en-US"/>
        </w:rPr>
        <w:t>This</w:t>
      </w:r>
      <w:r w:rsidR="00000000" w:rsidRPr="00AE4191">
        <w:rPr>
          <w:lang w:val="en-US"/>
        </w:rPr>
        <w:t xml:space="preserve"> thesis aims to critically evaluate the interactions between structure and agency and how it results in deviance amplification. To do so, I follow the footsteps of a growing body of constructivist IR scholarship that is ‘returning’ to the discipline's sociological roots. More specifically, I draw on </w:t>
      </w:r>
      <w:r w:rsidR="00000000" w:rsidRPr="00AE4191">
        <w:rPr>
          <w:lang w:val="en-US"/>
        </w:rPr>
        <w:lastRenderedPageBreak/>
        <w:t>the interactionist perspective within the sociological study of deviance. A key theory within this theoretical branch is that of the self-fulfilling prophecy of deviance. It suggests that labeling an entity as 'deviant' sets in motion certain mechanisms that essentially lead to a self-fulfilling prophecy of deviance. My research objective is to assess whether the concept of a self-fulfilling prophecy would also be able to explain the failure of international pressure and leverage tactics in enforcing normative compliance with deviant regimes. To this end, I utilize the case of the Taliban in Afghanistan.</w:t>
      </w:r>
    </w:p>
    <w:p w14:paraId="4C0D1DD7" w14:textId="77777777" w:rsidR="000E1073" w:rsidRPr="00AE4191" w:rsidRDefault="000E1073">
      <w:pPr>
        <w:spacing w:before="240" w:after="240"/>
        <w:rPr>
          <w:highlight w:val="yellow"/>
          <w:lang w:val="en-US"/>
        </w:rPr>
      </w:pPr>
    </w:p>
    <w:p w14:paraId="2E3EA7D5" w14:textId="77777777" w:rsidR="000E1073" w:rsidRPr="00AE4191" w:rsidRDefault="00000000" w:rsidP="0075287A">
      <w:pPr>
        <w:pStyle w:val="Kop2"/>
        <w:spacing w:line="360" w:lineRule="auto"/>
        <w:ind w:left="0"/>
        <w:rPr>
          <w:lang w:val="en-US"/>
        </w:rPr>
      </w:pPr>
      <w:bookmarkStart w:id="5" w:name="_2r5m009isuef" w:colFirst="0" w:colLast="0"/>
      <w:bookmarkEnd w:id="5"/>
      <w:r w:rsidRPr="00AE4191">
        <w:rPr>
          <w:lang w:val="en-US"/>
        </w:rPr>
        <w:t>1.1 Academic and Societal Relevance</w:t>
      </w:r>
    </w:p>
    <w:p w14:paraId="34B97158" w14:textId="01BFD18D" w:rsidR="000E1073" w:rsidRPr="00AE4191" w:rsidRDefault="00000000">
      <w:pPr>
        <w:rPr>
          <w:lang w:val="en-US"/>
        </w:rPr>
      </w:pPr>
      <w:r w:rsidRPr="00AE4191">
        <w:rPr>
          <w:lang w:val="en-US"/>
        </w:rPr>
        <w:t>By addressing the empirical puzzle, I make several societal and theoretical contributions. First, I address the limits of pressure and leverage as an effective tool for securing norm compliance from de facto authorities. Afghanistan is of great ‘geostrategic and geopolitical importance’ due to its strategic location and resource richness (Hamdam, 2016). The current strategy of international isolation overlooks the potential benefits of constructive engagement and dialogue (D’Souza, 2024a). This issue is not unique to Afghanistan but reflects a broader trend where the usage of economic and political incentives has become the sole ‘serious’ foreign policy instrument available for engaging with de facto authorities (Ker-Lindsay and Berg, 2019, p.14). This despite a growing body of literature and empirical evidence that suggests that the effectiveness of these policies in securing compliance is contested at best (e.g.</w:t>
      </w:r>
      <w:r w:rsidR="00B0030A" w:rsidRPr="00AE4191">
        <w:rPr>
          <w:lang w:val="en-US"/>
        </w:rPr>
        <w:t>, Crawford</w:t>
      </w:r>
      <w:r w:rsidRPr="00AE4191">
        <w:rPr>
          <w:lang w:val="en-US"/>
        </w:rPr>
        <w:t xml:space="preserve">, 2007; Maller, 2010). This raises concerns not only about the transformation of conditionality into a standard political instrument for engaging with ‘deviant’ regimes, but also raises several key questions on how these leverage mechanisms operate. By exploring why international leverage has failed to induce normative compliance with the Taliban, I shed light on critical gaps in current strategies and aim to prompt thinking on more effective and nuanced approaches to engagement with de facto authorities. </w:t>
      </w:r>
    </w:p>
    <w:p w14:paraId="493E0413" w14:textId="77777777" w:rsidR="000E1073" w:rsidRPr="00AE4191" w:rsidRDefault="000E1073">
      <w:pPr>
        <w:rPr>
          <w:lang w:val="en-US"/>
        </w:rPr>
      </w:pPr>
    </w:p>
    <w:p w14:paraId="6B2F3533" w14:textId="77777777" w:rsidR="000E1073" w:rsidRPr="00AE4191" w:rsidRDefault="00000000">
      <w:pPr>
        <w:rPr>
          <w:lang w:val="en-US"/>
        </w:rPr>
      </w:pPr>
      <w:r w:rsidRPr="00AE4191">
        <w:rPr>
          <w:lang w:val="en-US"/>
        </w:rPr>
        <w:t>Secondly, I address multiple knowledge gaps within the IR literature. For one, I direct attention toward the relatively lesser-known leverage mechanism of recognition. Where, for instance, the suspension or withdrawal of foreign aid as a mechanism of leverage has been the subject of much research (Koch, 2015), recognition remains a highly under-researched subject within the field of IR (Ker-Lindsay, 2015; Pfeifer et al., 2022; Visoka et al., 2020; Visoka, 2022). Most research on recognition originates from international law, while the limited literature within political science primarily focuses on the recognition of secessionist states (e.g., Ker-Lindsay and Berg, 2019; Ker-</w:t>
      </w:r>
      <w:r w:rsidRPr="00AE4191">
        <w:rPr>
          <w:lang w:val="en-US"/>
        </w:rPr>
        <w:lastRenderedPageBreak/>
        <w:t>Lindsay, 2018; Newman and Visoka, 2018; Siroky et al., 2021). Even fewer studies examine the ‘naming and shaming’ practices involved in recognition (e.g., Friman, 2015). Little is known about its operation and consequences (Fernandez-Molina, 2023), particularly when employed against ‘deviant’ regimes. Furthermore, I turn attention to the role of individual agency. The explanations that emphasize the role of individual actors and their intentional actions are not well addressed in the normative research program. Although IR has increasingly recognized the importance of agency in shaping and contesting norms (e.g., Acharya, 2004; Wiener, 2004), the primary focus on 'social facts' and structural factors has often downplayed the role of individual decision-makers and their strategic choices in norm evolution (e.g., Finnemore and Sikkink, 1998). This oversight has limited our understanding of how specific individuals, their beliefs, and their interactions influence the dynamic processes of norm emergence, diffusion, and contestation. To better understand the complexities of normative change, it is crucial to integrate a more comprehensive analysis of individual factors and how they interact with structural forces (Hurd, 2008).</w:t>
      </w:r>
    </w:p>
    <w:p w14:paraId="0D18DFBD" w14:textId="77777777" w:rsidR="000E1073" w:rsidRPr="00AE4191" w:rsidRDefault="00000000">
      <w:pPr>
        <w:spacing w:before="240" w:after="240"/>
        <w:rPr>
          <w:lang w:val="en-US"/>
        </w:rPr>
      </w:pPr>
      <w:r w:rsidRPr="00AE4191">
        <w:rPr>
          <w:lang w:val="en-US"/>
        </w:rPr>
        <w:t>Lastly, by bridging insights from psychology, sociology, criminology, and political science, this thesis provides a multidisciplinary perspective. These fields have mostly operated in isolation and can benefit from cross-pollination of research. An interdisciplinary approach enriches academic understanding and improves practical strategies for policymakers and practitioners in IR and conflict resolution. Additionally, it deepens insight into pressure and leverage mechanisms and their impact on normative compliance in diplomatic contexts.</w:t>
      </w:r>
    </w:p>
    <w:p w14:paraId="0E4C1308" w14:textId="77777777" w:rsidR="000E1073" w:rsidRPr="00AE4191" w:rsidRDefault="000E1073">
      <w:pPr>
        <w:rPr>
          <w:lang w:val="en-US"/>
        </w:rPr>
      </w:pPr>
    </w:p>
    <w:p w14:paraId="1782C452" w14:textId="77777777" w:rsidR="000E1073" w:rsidRPr="00AE4191" w:rsidRDefault="00000000" w:rsidP="0075287A">
      <w:pPr>
        <w:pStyle w:val="Kop2"/>
        <w:spacing w:line="360" w:lineRule="auto"/>
        <w:ind w:left="0"/>
        <w:rPr>
          <w:lang w:val="en-US"/>
        </w:rPr>
      </w:pPr>
      <w:bookmarkStart w:id="6" w:name="_h6p12xp61wvv" w:colFirst="0" w:colLast="0"/>
      <w:bookmarkEnd w:id="6"/>
      <w:r w:rsidRPr="00AE4191">
        <w:rPr>
          <w:lang w:val="en-US"/>
        </w:rPr>
        <w:t>1.2 Research Method</w:t>
      </w:r>
    </w:p>
    <w:p w14:paraId="0EB229ED" w14:textId="77777777" w:rsidR="000E1073" w:rsidRPr="00AE4191" w:rsidRDefault="00000000" w:rsidP="0075287A">
      <w:pPr>
        <w:pStyle w:val="Kop3"/>
        <w:spacing w:line="360" w:lineRule="auto"/>
        <w:ind w:left="0"/>
        <w:rPr>
          <w:lang w:val="en-US"/>
        </w:rPr>
      </w:pPr>
      <w:bookmarkStart w:id="7" w:name="_sn7mmaw6a06t" w:colFirst="0" w:colLast="0"/>
      <w:bookmarkEnd w:id="7"/>
      <w:r w:rsidRPr="00AE4191">
        <w:rPr>
          <w:lang w:val="en-US"/>
        </w:rPr>
        <w:t>1.2.1 Case Study Methodology</w:t>
      </w:r>
    </w:p>
    <w:p w14:paraId="63FF1C0C" w14:textId="77777777" w:rsidR="000E1073" w:rsidRPr="00AE4191" w:rsidRDefault="00000000">
      <w:pPr>
        <w:rPr>
          <w:lang w:val="en-US"/>
        </w:rPr>
      </w:pPr>
      <w:r w:rsidRPr="00AE4191">
        <w:rPr>
          <w:lang w:val="en-US"/>
        </w:rPr>
        <w:t xml:space="preserve">In this thesis, I utilize a single-case study methodology. A case study is ‘an empirical inquiry that investigates a contemporary phenomenon in depth and within its real-life context, especially when the boundaries between phenomenon and context are not clearly evident’ (Yin, 2009, p.18). This method is ideal for exploring ‘how’ or ‘why’ something happened in a contemporary setting when you have limited control over the events (Yin, 2003, p.1). Case studies facilitate the creation of ‘thick descriptions’ (Geertz, 1973) — extensive or detailed understandings of the phenomenon under investigation (Meyer, 2001; Mills et al., 2010). As described by Schramm (1971, p. 6), ‘the essence </w:t>
      </w:r>
      <w:r w:rsidRPr="00AE4191">
        <w:rPr>
          <w:lang w:val="en-US"/>
        </w:rPr>
        <w:lastRenderedPageBreak/>
        <w:t>of a case study [...] is that it tries to illuminate a decision or set of decisions: why they were taken, how they were implemented, and with what result’.</w:t>
      </w:r>
    </w:p>
    <w:p w14:paraId="4CE3E5FB" w14:textId="77777777" w:rsidR="000E1073" w:rsidRPr="00AE4191" w:rsidRDefault="000E1073">
      <w:pPr>
        <w:rPr>
          <w:lang w:val="en-US"/>
        </w:rPr>
      </w:pPr>
    </w:p>
    <w:p w14:paraId="5DFA9E0E" w14:textId="68925909" w:rsidR="000E1073" w:rsidRPr="00AE4191" w:rsidRDefault="00000000">
      <w:pPr>
        <w:rPr>
          <w:lang w:val="en-US"/>
        </w:rPr>
      </w:pPr>
      <w:r w:rsidRPr="00AE4191">
        <w:rPr>
          <w:lang w:val="en-US"/>
        </w:rPr>
        <w:t xml:space="preserve">To be more specific, the phenomenon under investigation is the Taliban regime in Afghanistan. I utilized this specific case because the Taliban’s IEA constitutes what is called a ‘deviant case’. A deviant case design is ‘the study of particular cases which are anomalous with respect to a given hypothesis’ (Molnar, 1967, p. 1). The Taliban can be considered a deviant case because it satisfies certain conditions that make it more plausible to assume that leverage tactics would have been effective at moderating Taliban behavior. After all, the Taliban have frequently expressed a desire for international recognition, they are governing a relatively unstable and aid-dependent </w:t>
      </w:r>
      <w:r w:rsidR="00B0030A" w:rsidRPr="00AE4191">
        <w:rPr>
          <w:lang w:val="en-US"/>
        </w:rPr>
        <w:t>state and</w:t>
      </w:r>
      <w:r w:rsidRPr="00AE4191">
        <w:rPr>
          <w:lang w:val="en-US"/>
        </w:rPr>
        <w:t xml:space="preserve"> are considerably smaller and less powerful than some of the established states that are pushing for its compliance. Taken together, these conditions would typically increase susceptibility to external pressure and leverage (Brown, 2005; Donno and Neureiter, 2017; Swedlund et al., 2021). The events since 2021, however, suggest that these theoretical expectations do not always hold true. Looking into the </w:t>
      </w:r>
      <w:r w:rsidRPr="00AE4191">
        <w:rPr>
          <w:i/>
          <w:lang w:val="en-US"/>
        </w:rPr>
        <w:t>why</w:t>
      </w:r>
      <w:r w:rsidRPr="00AE4191">
        <w:rPr>
          <w:lang w:val="en-US"/>
        </w:rPr>
        <w:t xml:space="preserve"> is valuable, as it has the potential to reveal new information about causal mechanisms by testing hypotheses about various causal paths (Collier et al., 2004; Gerring 2004; Gerring, 2007; Seawright, 2016).</w:t>
      </w:r>
    </w:p>
    <w:p w14:paraId="728E710D" w14:textId="77777777" w:rsidR="000E1073" w:rsidRPr="00AE4191" w:rsidRDefault="000E1073">
      <w:pPr>
        <w:rPr>
          <w:lang w:val="en-US"/>
        </w:rPr>
      </w:pPr>
    </w:p>
    <w:p w14:paraId="5D93E420" w14:textId="1AA751FB" w:rsidR="000E1073" w:rsidRPr="00AE4191" w:rsidRDefault="00000000">
      <w:pPr>
        <w:rPr>
          <w:lang w:val="en-US"/>
        </w:rPr>
      </w:pPr>
      <w:r w:rsidRPr="00AE4191">
        <w:rPr>
          <w:lang w:val="en-US"/>
        </w:rPr>
        <w:t>To be sure, the case study approach is subject to methodological critiques, particularly regarding methodological rigor, subjectivity, and generalizability (Willis, 2014). In response to the concerns of methodological rigor and subjectivity, scholars have made significant effort in refining and advancing methodological techniques (Bennett and Elman, 2010; Dodgson, 2019; Schoch, 2016; Sutton and Austin, 2015).</w:t>
      </w:r>
      <w:r>
        <w:rPr>
          <w:vertAlign w:val="superscript"/>
        </w:rPr>
        <w:footnoteReference w:id="5"/>
      </w:r>
      <w:r w:rsidRPr="00AE4191">
        <w:rPr>
          <w:lang w:val="en-US"/>
        </w:rPr>
        <w:t xml:space="preserve"> </w:t>
      </w:r>
      <w:r w:rsidRPr="00350616">
        <w:rPr>
          <w:lang w:val="en-US"/>
        </w:rPr>
        <w:t xml:space="preserve">However, the issue of external validity remains a valid concern. </w:t>
      </w:r>
      <w:r w:rsidRPr="00AE4191">
        <w:rPr>
          <w:lang w:val="en-US"/>
        </w:rPr>
        <w:t xml:space="preserve">By focusing on a single deviant case, that is the IEA, I prioritized in-depth analysis over broad generalization and comparability. It is important to note, </w:t>
      </w:r>
      <w:r w:rsidR="00B0030A" w:rsidRPr="00AE4191">
        <w:rPr>
          <w:lang w:val="en-US"/>
        </w:rPr>
        <w:t>however, that</w:t>
      </w:r>
      <w:r w:rsidRPr="00AE4191">
        <w:rPr>
          <w:lang w:val="en-US"/>
        </w:rPr>
        <w:t xml:space="preserve"> generalizability or compatibility are not the goal of my thesis. Instead, the aim is to delve deeply into the contemporary empirical puzzle of the Taliban administration's behavior, to enhance understanding of this phenomenon, and to provoke critical thinking on current policy practices, particularly concerning norm enforcement mechanisms.</w:t>
      </w:r>
    </w:p>
    <w:p w14:paraId="0DA388C1" w14:textId="77777777" w:rsidR="000E1073" w:rsidRPr="00AE4191" w:rsidRDefault="000E1073">
      <w:pPr>
        <w:rPr>
          <w:lang w:val="en-US"/>
        </w:rPr>
      </w:pPr>
    </w:p>
    <w:p w14:paraId="55C20185" w14:textId="77777777" w:rsidR="000E1073" w:rsidRPr="00AE4191" w:rsidRDefault="00000000" w:rsidP="0075287A">
      <w:pPr>
        <w:pStyle w:val="Kop3"/>
        <w:spacing w:line="360" w:lineRule="auto"/>
        <w:ind w:left="0"/>
        <w:rPr>
          <w:lang w:val="en-US"/>
        </w:rPr>
      </w:pPr>
      <w:bookmarkStart w:id="8" w:name="_ulzqwb9d1pde" w:colFirst="0" w:colLast="0"/>
      <w:bookmarkEnd w:id="8"/>
      <w:r w:rsidRPr="00AE4191">
        <w:rPr>
          <w:lang w:val="en-US"/>
        </w:rPr>
        <w:lastRenderedPageBreak/>
        <w:t>1.2.2 Strategy for Testing Theories: Process-tracing</w:t>
      </w:r>
    </w:p>
    <w:p w14:paraId="0EC12802" w14:textId="77777777" w:rsidR="000E1073" w:rsidRPr="00AE4191" w:rsidRDefault="00000000">
      <w:pPr>
        <w:rPr>
          <w:lang w:val="en-US"/>
        </w:rPr>
      </w:pPr>
      <w:r w:rsidRPr="00AE4191">
        <w:rPr>
          <w:lang w:val="en-US"/>
        </w:rPr>
        <w:t xml:space="preserve">Scholars who employ the case study approach often prefer qualitative methods over quantitative methods because they offer a level of explanatory power that cannot be achieved through statistical techniques (Crasnow, 2012). For this reason, I too opted for a qualitative approach. namely, the process-tracing method. Process tracing involves ‘making causal inferences about a single case study by assessing alternative explanations in light of evidence uncovered’ (Fairfield and Charman, 2017, p. 363). It is based on the logic that by tracing the process, one can identify which causal mechanisms are at work (Crasnow, 2017).  </w:t>
      </w:r>
    </w:p>
    <w:p w14:paraId="23287C4A" w14:textId="77777777" w:rsidR="000E1073" w:rsidRPr="00AE4191" w:rsidRDefault="000E1073">
      <w:pPr>
        <w:rPr>
          <w:lang w:val="en-US"/>
        </w:rPr>
      </w:pPr>
    </w:p>
    <w:p w14:paraId="6334F920" w14:textId="77777777" w:rsidR="000E1073" w:rsidRPr="00AE4191" w:rsidRDefault="00000000">
      <w:pPr>
        <w:rPr>
          <w:lang w:val="en-US"/>
        </w:rPr>
      </w:pPr>
      <w:r w:rsidRPr="00AE4191">
        <w:rPr>
          <w:lang w:val="en-US"/>
        </w:rPr>
        <w:t>Process tracing is beneficial for transparently assessing whether factors contribute to change and how and why this change happened, but it can be confusing for newcomers and requires substantial time and evidence collection (Simister and Scholz, 2017). Additionally, it may yield unclear conclusions if not rigorously tested and is challenging to apply when changes are uncertain (Simister and Scholz, 2017). To ensure accurate implementation of the process-tracing method, I followed the step-by-step guide provided by Ricks and Liu (2018). The guide consists of seven steps, which I elaborated upon in the subsequent sections.</w:t>
      </w:r>
      <w:r>
        <w:rPr>
          <w:vertAlign w:val="superscript"/>
        </w:rPr>
        <w:footnoteReference w:id="6"/>
      </w:r>
      <w:r w:rsidRPr="00AE4191">
        <w:rPr>
          <w:lang w:val="en-US"/>
        </w:rPr>
        <w:t xml:space="preserve"> </w:t>
      </w:r>
    </w:p>
    <w:p w14:paraId="02461D17" w14:textId="77777777" w:rsidR="000E1073" w:rsidRPr="00AE4191" w:rsidRDefault="000E1073">
      <w:pPr>
        <w:spacing w:before="200"/>
        <w:rPr>
          <w:sz w:val="22"/>
          <w:szCs w:val="22"/>
          <w:lang w:val="en-US"/>
        </w:rPr>
      </w:pPr>
    </w:p>
    <w:p w14:paraId="56D6B460" w14:textId="77777777" w:rsidR="000E1073" w:rsidRPr="00AE4191" w:rsidRDefault="00000000">
      <w:pPr>
        <w:pStyle w:val="Kop4"/>
        <w:rPr>
          <w:lang w:val="en-US"/>
        </w:rPr>
      </w:pPr>
      <w:bookmarkStart w:id="9" w:name="_schmf09l8c9t" w:colFirst="0" w:colLast="0"/>
      <w:bookmarkEnd w:id="9"/>
      <w:r w:rsidRPr="00AE4191">
        <w:rPr>
          <w:lang w:val="en-US"/>
        </w:rPr>
        <w:t xml:space="preserve">Establishing The Necessary Groundwork </w:t>
      </w:r>
    </w:p>
    <w:p w14:paraId="05D2A97D" w14:textId="77777777" w:rsidR="000E1073" w:rsidRPr="00AE4191" w:rsidRDefault="00000000">
      <w:pPr>
        <w:spacing w:before="200"/>
        <w:rPr>
          <w:lang w:val="en-US"/>
        </w:rPr>
      </w:pPr>
      <w:r w:rsidRPr="00AE4191">
        <w:rPr>
          <w:lang w:val="en-US"/>
        </w:rPr>
        <w:t>Ricks and Lui (2018) emphasize the importance of establishing some necessary groundwork. Following their guidance, I completed the following five steps in preparation for the data collection process:</w:t>
      </w:r>
    </w:p>
    <w:p w14:paraId="7DBCC605" w14:textId="77777777" w:rsidR="000E1073" w:rsidRPr="00AE4191" w:rsidRDefault="00000000">
      <w:pPr>
        <w:numPr>
          <w:ilvl w:val="0"/>
          <w:numId w:val="13"/>
        </w:numPr>
        <w:spacing w:before="200"/>
        <w:rPr>
          <w:i/>
          <w:lang w:val="en-US"/>
        </w:rPr>
      </w:pPr>
      <w:r w:rsidRPr="00AE4191">
        <w:rPr>
          <w:i/>
          <w:lang w:val="en-US"/>
        </w:rPr>
        <w:t>Identifying Hypotheses: I established testable theories and rival explanations.</w:t>
      </w:r>
    </w:p>
    <w:p w14:paraId="4E05B510" w14:textId="77777777" w:rsidR="000E1073" w:rsidRPr="00AE4191" w:rsidRDefault="00000000">
      <w:pPr>
        <w:numPr>
          <w:ilvl w:val="0"/>
          <w:numId w:val="13"/>
        </w:numPr>
        <w:rPr>
          <w:i/>
          <w:lang w:val="en-US"/>
        </w:rPr>
      </w:pPr>
      <w:r w:rsidRPr="00AE4191">
        <w:rPr>
          <w:i/>
          <w:lang w:val="en-US"/>
        </w:rPr>
        <w:t>Establishing a Timeline: I sequenced events relevant to the hypotheses.</w:t>
      </w:r>
    </w:p>
    <w:p w14:paraId="4BFFFB68" w14:textId="77777777" w:rsidR="000E1073" w:rsidRPr="00AE4191" w:rsidRDefault="00000000">
      <w:pPr>
        <w:numPr>
          <w:ilvl w:val="0"/>
          <w:numId w:val="13"/>
        </w:numPr>
        <w:rPr>
          <w:i/>
          <w:lang w:val="en-US"/>
        </w:rPr>
      </w:pPr>
      <w:r w:rsidRPr="00AE4191">
        <w:rPr>
          <w:i/>
          <w:lang w:val="en-US"/>
        </w:rPr>
        <w:t>Constructing a Causal Graph: To visually depict the causal process, I created a causal graph.</w:t>
      </w:r>
    </w:p>
    <w:p w14:paraId="365CA165" w14:textId="77777777" w:rsidR="000E1073" w:rsidRPr="00AE4191" w:rsidRDefault="00000000">
      <w:pPr>
        <w:numPr>
          <w:ilvl w:val="0"/>
          <w:numId w:val="13"/>
        </w:numPr>
        <w:rPr>
          <w:i/>
          <w:lang w:val="en-US"/>
        </w:rPr>
      </w:pPr>
      <w:r w:rsidRPr="00AE4191">
        <w:rPr>
          <w:i/>
          <w:lang w:val="en-US"/>
        </w:rPr>
        <w:t>Identifying Alternative Events/Choices: I identified alternative events or choices at each relevant moment.</w:t>
      </w:r>
    </w:p>
    <w:p w14:paraId="1AA866A7" w14:textId="77777777" w:rsidR="000E1073" w:rsidRPr="00AE4191" w:rsidRDefault="00000000">
      <w:pPr>
        <w:numPr>
          <w:ilvl w:val="0"/>
          <w:numId w:val="13"/>
        </w:numPr>
        <w:rPr>
          <w:i/>
          <w:lang w:val="en-US"/>
        </w:rPr>
      </w:pPr>
      <w:r w:rsidRPr="00AE4191">
        <w:rPr>
          <w:i/>
          <w:lang w:val="en-US"/>
        </w:rPr>
        <w:t>Identifying Counterfactual Outcomes: Finally, I identified counterfactual outcomes for these alternatives.</w:t>
      </w:r>
    </w:p>
    <w:p w14:paraId="4976C8AB" w14:textId="77777777" w:rsidR="000E1073" w:rsidRPr="00AE4191" w:rsidRDefault="00000000">
      <w:pPr>
        <w:spacing w:before="200"/>
        <w:rPr>
          <w:lang w:val="en-US"/>
        </w:rPr>
      </w:pPr>
      <w:r w:rsidRPr="00AE4191">
        <w:rPr>
          <w:lang w:val="en-US"/>
        </w:rPr>
        <w:lastRenderedPageBreak/>
        <w:t>The steps are reported in detail in chapter 4. After completing these steps, I then moved on to the data collection stage.</w:t>
      </w:r>
    </w:p>
    <w:p w14:paraId="6CFD2435" w14:textId="77777777" w:rsidR="000E1073" w:rsidRPr="00AE4191" w:rsidRDefault="000E1073">
      <w:pPr>
        <w:rPr>
          <w:lang w:val="en-US"/>
        </w:rPr>
      </w:pPr>
    </w:p>
    <w:p w14:paraId="4662E829" w14:textId="77777777" w:rsidR="000E1073" w:rsidRPr="00AE4191" w:rsidRDefault="00000000">
      <w:pPr>
        <w:pStyle w:val="Kop4"/>
        <w:rPr>
          <w:lang w:val="en-US"/>
        </w:rPr>
      </w:pPr>
      <w:bookmarkStart w:id="10" w:name="_6692ru7plfhx" w:colFirst="0" w:colLast="0"/>
      <w:bookmarkEnd w:id="10"/>
      <w:r w:rsidRPr="00AE4191">
        <w:rPr>
          <w:lang w:val="en-US"/>
        </w:rPr>
        <w:t>Data Collection</w:t>
      </w:r>
    </w:p>
    <w:p w14:paraId="5B713DBE" w14:textId="77777777" w:rsidR="000E1073" w:rsidRPr="00AE4191" w:rsidRDefault="00000000">
      <w:pPr>
        <w:spacing w:before="200"/>
        <w:rPr>
          <w:lang w:val="en-US"/>
        </w:rPr>
      </w:pPr>
      <w:r w:rsidRPr="00AE4191">
        <w:rPr>
          <w:lang w:val="en-US"/>
        </w:rPr>
        <w:t>Ricks and Lui (2018) maintain that a well-defined data collection plan is essential. My plan, detailed below, ensured a structured approach.</w:t>
      </w:r>
    </w:p>
    <w:p w14:paraId="225A7B7D" w14:textId="77777777" w:rsidR="000E1073" w:rsidRPr="00AE4191" w:rsidRDefault="00000000">
      <w:pPr>
        <w:spacing w:before="240" w:after="240"/>
        <w:rPr>
          <w:color w:val="FF0000"/>
          <w:lang w:val="en-US"/>
        </w:rPr>
      </w:pPr>
      <w:r w:rsidRPr="00AE4191">
        <w:rPr>
          <w:lang w:val="en-US"/>
        </w:rPr>
        <w:t>Regarding data sources, I relied heavily on documentary, interview, and archival data. This included official government documents and records, scholarly articles, reports from international organizations, interview transcripts, speech recordings, newspapers and magazines, and social media posts.</w:t>
      </w:r>
    </w:p>
    <w:p w14:paraId="04403F9C" w14:textId="77777777" w:rsidR="000E1073" w:rsidRPr="00AE4191" w:rsidRDefault="00000000">
      <w:pPr>
        <w:rPr>
          <w:lang w:val="en-US"/>
        </w:rPr>
      </w:pPr>
      <w:r w:rsidRPr="00AE4191">
        <w:rPr>
          <w:lang w:val="en-US"/>
        </w:rPr>
        <w:t xml:space="preserve">To collect this data, I utilized online resources like online search engines (e.g., Google) and online libraries (e.g., RuQuest). I efficiently located relevant materials using keywords that aligned with the theoretical explanations and corresponding hypotheses developed in my theoretical framework. This approach maximized efficiency and access within my research timeframe and budget (Cheong et al., 2023). Moreover, the abundance of online data sources facilitated ‘triangulation’ — a method involving ‘the mixing of data or method so that diverse viewpoints or standpoints cast light upon a topic’ (Olsen, 2004, p.3). This enhanced the validity and reliability of my findings (Bhandari, 2022). </w:t>
      </w:r>
    </w:p>
    <w:p w14:paraId="2FD4E4F1" w14:textId="77777777" w:rsidR="000E1073" w:rsidRPr="00AE4191" w:rsidRDefault="00000000">
      <w:pPr>
        <w:spacing w:before="240" w:after="240"/>
        <w:rPr>
          <w:lang w:val="en-US"/>
        </w:rPr>
      </w:pPr>
      <w:r w:rsidRPr="00AE4191">
        <w:rPr>
          <w:lang w:val="en-US"/>
        </w:rPr>
        <w:t>For effective analysis of the data, I categorized the data thematically (e.g., according to events, actors, or outcomes). This system facilitated the identification of patterns and causal mechanisms relevant to my hypotheses. The data collection timeframe focused on the period surrounding the Taliban takeover till the present day. This ensured capturing the entire causal sequence through documents and records created before, during, and after the event.</w:t>
      </w:r>
    </w:p>
    <w:p w14:paraId="155FBDE8" w14:textId="77777777" w:rsidR="000E1073" w:rsidRPr="00AE4191" w:rsidRDefault="000E1073">
      <w:pPr>
        <w:spacing w:before="240" w:after="240"/>
        <w:rPr>
          <w:lang w:val="en-US"/>
        </w:rPr>
      </w:pPr>
    </w:p>
    <w:p w14:paraId="15052448" w14:textId="77777777" w:rsidR="000E1073" w:rsidRPr="00AE4191" w:rsidRDefault="00000000">
      <w:pPr>
        <w:pStyle w:val="Kop4"/>
        <w:rPr>
          <w:lang w:val="en-US"/>
        </w:rPr>
      </w:pPr>
      <w:bookmarkStart w:id="11" w:name="_lynn1mvngo86" w:colFirst="0" w:colLast="0"/>
      <w:bookmarkEnd w:id="11"/>
      <w:r w:rsidRPr="00AE4191">
        <w:rPr>
          <w:lang w:val="en-US"/>
        </w:rPr>
        <w:t>Data Analysis</w:t>
      </w:r>
    </w:p>
    <w:p w14:paraId="014D9E13" w14:textId="77777777" w:rsidR="000E1073" w:rsidRDefault="00000000">
      <w:pPr>
        <w:spacing w:before="200" w:after="200"/>
      </w:pPr>
      <w:r w:rsidRPr="00AE4191">
        <w:rPr>
          <w:lang w:val="en-US"/>
        </w:rPr>
        <w:t xml:space="preserve">Next, I analyzed the data using the framework outlined by Ricks and Liu (2018). </w:t>
      </w:r>
      <w:r>
        <w:t>The analysis involved:</w:t>
      </w:r>
    </w:p>
    <w:p w14:paraId="19B5F00F" w14:textId="77777777" w:rsidR="000E1073" w:rsidRPr="00AE4191" w:rsidRDefault="00000000">
      <w:pPr>
        <w:numPr>
          <w:ilvl w:val="0"/>
          <w:numId w:val="13"/>
        </w:numPr>
        <w:spacing w:before="200" w:after="200"/>
        <w:rPr>
          <w:i/>
          <w:lang w:val="en-US"/>
        </w:rPr>
      </w:pPr>
      <w:r w:rsidRPr="00AE4191">
        <w:rPr>
          <w:i/>
          <w:lang w:val="en-US"/>
        </w:rPr>
        <w:t>Identifying evidence supporting the primary hypothesis.</w:t>
      </w:r>
    </w:p>
    <w:p w14:paraId="73C728EB" w14:textId="77777777" w:rsidR="000E1073" w:rsidRPr="00AE4191" w:rsidRDefault="00000000">
      <w:pPr>
        <w:numPr>
          <w:ilvl w:val="0"/>
          <w:numId w:val="13"/>
        </w:numPr>
        <w:spacing w:before="200" w:after="200"/>
        <w:rPr>
          <w:i/>
          <w:lang w:val="en-US"/>
        </w:rPr>
      </w:pPr>
      <w:r w:rsidRPr="00AE4191">
        <w:rPr>
          <w:i/>
          <w:lang w:val="en-US"/>
        </w:rPr>
        <w:lastRenderedPageBreak/>
        <w:t>Evaluating rival hypotheses against the same evidence.</w:t>
      </w:r>
    </w:p>
    <w:p w14:paraId="3A79B0ED" w14:textId="77777777" w:rsidR="000E1073" w:rsidRPr="00350616" w:rsidRDefault="00000000">
      <w:pPr>
        <w:spacing w:after="200"/>
        <w:rPr>
          <w:lang w:val="en-US"/>
        </w:rPr>
      </w:pPr>
      <w:r w:rsidRPr="00AE4191">
        <w:rPr>
          <w:lang w:val="en-US"/>
        </w:rPr>
        <w:t>While evaluating both the primary hypothesis and rival hypotheses, I considered two caveats made by Ricks and Liu (2018). Firstly, Ricks and Lui (2018) note that not all evidence holds equal weight. For this reason, Van Evera (1997, p. 31-32) has classified evidence into four distinct categories: the hoop (i.e. ‘evidence that is certain but not unique’), the smoking-gun (i.e. ‘evidence that is unique but not certain’), the doubly-decisive (i.e. ‘evidence that is both unique and certain’), and the straw-in-the-wind (i.e., ‘evidence that is neither unique nor certain’) (Bennett, 2009). The tests for each type of evidence can be categorized based on two criteria: necessity and sufficiency (Simister and Scholzz, 2017).</w:t>
      </w:r>
      <w:r>
        <w:rPr>
          <w:vertAlign w:val="superscript"/>
        </w:rPr>
        <w:footnoteReference w:id="7"/>
      </w:r>
      <w:r w:rsidRPr="00AE4191">
        <w:rPr>
          <w:lang w:val="en-US"/>
        </w:rPr>
        <w:t xml:space="preserve"> </w:t>
      </w:r>
      <w:r w:rsidRPr="00350616">
        <w:rPr>
          <w:lang w:val="en-US"/>
        </w:rPr>
        <w:t xml:space="preserve">I applied these tests to systematically evaluate all the data gathered. </w:t>
      </w:r>
    </w:p>
    <w:p w14:paraId="69854565" w14:textId="737CF35A" w:rsidR="000E1073" w:rsidRPr="00AE4191" w:rsidRDefault="00000000">
      <w:pPr>
        <w:spacing w:after="200"/>
        <w:rPr>
          <w:lang w:val="en-US"/>
        </w:rPr>
      </w:pPr>
      <w:r w:rsidRPr="00AE4191">
        <w:rPr>
          <w:lang w:val="en-US"/>
        </w:rPr>
        <w:t xml:space="preserve">Secondly, Ricks and Lui (2018) stress that hypotheses may not always be mutually exclusive. While hypotheses are often presented as competing explanations (hence the term ‘rival’), they can also be complementary (Simmons, 1998; Zaks, 2017). Different explanations may be interconnected and work together to shed light on the </w:t>
      </w:r>
      <w:r w:rsidR="00B0030A" w:rsidRPr="00AE4191">
        <w:rPr>
          <w:lang w:val="en-US"/>
        </w:rPr>
        <w:t>myriads</w:t>
      </w:r>
      <w:r w:rsidRPr="00AE4191">
        <w:rPr>
          <w:lang w:val="en-US"/>
        </w:rPr>
        <w:t xml:space="preserve"> of reasons that may prompt an actor to choose deviance (Koh, 1997). As fittingly put by Moore (2003, p. 881), ‘not one theory has a corner on the explanation for (non)compliance.’ Whilst analyzing the data, I considered the possibility that evidence might support both the primary hypotheses and complementary explanations for the observed phenomenon.</w:t>
      </w:r>
    </w:p>
    <w:p w14:paraId="38C4109A" w14:textId="77777777" w:rsidR="000E1073" w:rsidRPr="00AE4191" w:rsidRDefault="000E1073">
      <w:pPr>
        <w:spacing w:after="200"/>
        <w:rPr>
          <w:lang w:val="en-US"/>
        </w:rPr>
      </w:pPr>
    </w:p>
    <w:p w14:paraId="54BDC6C6" w14:textId="77777777" w:rsidR="000E1073" w:rsidRPr="00AE4191" w:rsidRDefault="00000000">
      <w:pPr>
        <w:pStyle w:val="Kop4"/>
        <w:rPr>
          <w:lang w:val="en-US"/>
        </w:rPr>
      </w:pPr>
      <w:bookmarkStart w:id="12" w:name="_iwu599fe3hm1" w:colFirst="0" w:colLast="0"/>
      <w:bookmarkEnd w:id="12"/>
      <w:r w:rsidRPr="00AE4191">
        <w:rPr>
          <w:lang w:val="en-US"/>
        </w:rPr>
        <w:t>Data Reporting</w:t>
      </w:r>
    </w:p>
    <w:p w14:paraId="0F7F8A2D" w14:textId="77777777" w:rsidR="000E1073" w:rsidRPr="00AE4191" w:rsidRDefault="00000000">
      <w:pPr>
        <w:spacing w:after="200"/>
        <w:rPr>
          <w:lang w:val="en-US"/>
        </w:rPr>
      </w:pPr>
      <w:r w:rsidRPr="00AE4191">
        <w:rPr>
          <w:lang w:val="en-US"/>
        </w:rPr>
        <w:t>The final stage focused on reporting the data and ensuring the trustworthiness of my findings. This involved critically evaluating my data collection and analysis processes. I assessed potential biases, acknowledged limitations, and reflected on the research methods’ overall rigor. These strategies helped me to ‘stay true’ to my research objective and remain trustworthy (Patton, 2002).</w:t>
      </w:r>
      <w:r w:rsidRPr="00AE4191">
        <w:rPr>
          <w:color w:val="FF0000"/>
          <w:lang w:val="en-US"/>
        </w:rPr>
        <w:t xml:space="preserve"> </w:t>
      </w:r>
    </w:p>
    <w:p w14:paraId="2AE49792" w14:textId="77777777" w:rsidR="000E1073" w:rsidRPr="00AE4191" w:rsidRDefault="000E1073">
      <w:pPr>
        <w:rPr>
          <w:lang w:val="en-US"/>
        </w:rPr>
      </w:pPr>
    </w:p>
    <w:p w14:paraId="1E9790DC" w14:textId="77777777" w:rsidR="000E1073" w:rsidRPr="00AE4191" w:rsidRDefault="00000000" w:rsidP="0075287A">
      <w:pPr>
        <w:pStyle w:val="Kop2"/>
        <w:spacing w:line="360" w:lineRule="auto"/>
        <w:ind w:left="0"/>
        <w:rPr>
          <w:lang w:val="en-US"/>
        </w:rPr>
      </w:pPr>
      <w:bookmarkStart w:id="13" w:name="_7ihm973spmco" w:colFirst="0" w:colLast="0"/>
      <w:bookmarkEnd w:id="13"/>
      <w:r w:rsidRPr="00AE4191">
        <w:rPr>
          <w:lang w:val="en-US"/>
        </w:rPr>
        <w:t>1.3 Thesis Outline</w:t>
      </w:r>
    </w:p>
    <w:p w14:paraId="379D1313" w14:textId="77777777" w:rsidR="000E1073" w:rsidRDefault="00000000">
      <w:r w:rsidRPr="00AE4191">
        <w:rPr>
          <w:lang w:val="en-US"/>
        </w:rPr>
        <w:t xml:space="preserve">The remainder of this thesis is organized as follows. In Chapter 2, I examine the role of norms in IR, the state of the art of norms research, and the limitations of existing research. I trace the </w:t>
      </w:r>
      <w:r w:rsidRPr="00AE4191">
        <w:rPr>
          <w:lang w:val="en-US"/>
        </w:rPr>
        <w:lastRenderedPageBreak/>
        <w:t xml:space="preserve">development of norms scholarship from traditional to contemporary approaches and highlight the need for a more nuanced understanding of norms as socially constructed and contested phenomena. Then, in Chapter 3, I turn to the notion of deviance and explore its sociological roots and its applicability to the international stage. I argue that deviance allows the field to move beyond the rather simplistic understanding of norms as ‘social facts’ and delve into the social and political processes that shape them. In Chapter 4, I continue with the theoretical framework and present my hypotheses. Next, in Chapter 5, I turn to the empirical analysis of the IEA, after which, I evaluate and discuss my findings in Chapter 6. Finally, Chapter 7 concludes the thesis with a summary of key findings, a discussion of theoretical implications, and an acknowledgment of research limitations. </w:t>
      </w:r>
      <w:r>
        <w:t>Potential avenues for future research are also outlined.</w:t>
      </w:r>
    </w:p>
    <w:p w14:paraId="1FF1A0DD" w14:textId="77777777" w:rsidR="000E1073" w:rsidRDefault="000E1073"/>
    <w:p w14:paraId="13B4F36A" w14:textId="77777777" w:rsidR="000E1073" w:rsidRDefault="00000000">
      <w:pPr>
        <w:pStyle w:val="Kop1"/>
        <w:numPr>
          <w:ilvl w:val="0"/>
          <w:numId w:val="15"/>
        </w:numPr>
        <w:jc w:val="left"/>
      </w:pPr>
      <w:bookmarkStart w:id="14" w:name="_bxzg1h9avuai" w:colFirst="0" w:colLast="0"/>
      <w:bookmarkEnd w:id="14"/>
      <w:r>
        <w:lastRenderedPageBreak/>
        <w:t>The Study of Norms</w:t>
      </w:r>
    </w:p>
    <w:p w14:paraId="1FEAD4AB" w14:textId="77777777" w:rsidR="000E1073" w:rsidRPr="00AE4191" w:rsidRDefault="00000000">
      <w:pPr>
        <w:rPr>
          <w:lang w:val="en-US"/>
        </w:rPr>
      </w:pPr>
      <w:r w:rsidRPr="00AE4191">
        <w:rPr>
          <w:lang w:val="en-US"/>
        </w:rPr>
        <w:t xml:space="preserve">International norms serve as guiding principles for interactions within the international community. They provide a sense of order and facilitate cooperation among member states. Any violation of these norms can incur significant costs like diplomatic isolation, economic sanctions, or even military intervention. But what exactly are international norms? </w:t>
      </w:r>
    </w:p>
    <w:p w14:paraId="0EED6F94" w14:textId="77777777" w:rsidR="000E1073" w:rsidRPr="00AE4191" w:rsidRDefault="000E1073">
      <w:pPr>
        <w:rPr>
          <w:lang w:val="en-US"/>
        </w:rPr>
      </w:pPr>
    </w:p>
    <w:p w14:paraId="45DE30DF" w14:textId="77777777" w:rsidR="000E1073" w:rsidRPr="00AE4191" w:rsidRDefault="00000000">
      <w:pPr>
        <w:rPr>
          <w:lang w:val="en-US"/>
        </w:rPr>
      </w:pPr>
      <w:r w:rsidRPr="00AE4191">
        <w:rPr>
          <w:lang w:val="en-US"/>
        </w:rPr>
        <w:t xml:space="preserve">Although a universally accepted definition of a ‘norm’ remains elusive, constructivist scholars often pick and choose from a small selection of definitions — that is when they bother to define the notion at all. For example, norms are ‘shared (thus social) understanding of standards of behavior’ (Klotz, 1995a, p. 14), ‘collective expectations for the proper behavior of actors with a given identity’ (Katzenstein, 1996, p. 5), or ‘standards of appropriate behavior for actors with a given identity’ (Finnemore and Sikkink, 1998, p. 891). Although the specific phrasing differs, these definitions share three key elements: (1) a defined actor of ‘a given identity’, (2) expectations on a certain behavior of or action from that given actor, and (3) a moral sense of how actors ought to behave (Jurkovich, 2020, p. 694). Whenever these three elements are collectively shared at the international level, one may speak of the existence of an international norm. </w:t>
      </w:r>
    </w:p>
    <w:p w14:paraId="7805A603" w14:textId="77777777" w:rsidR="000E1073" w:rsidRPr="00AE4191" w:rsidRDefault="000E1073">
      <w:pPr>
        <w:rPr>
          <w:lang w:val="en-US"/>
        </w:rPr>
      </w:pPr>
    </w:p>
    <w:p w14:paraId="0BBEBA7A" w14:textId="52411453" w:rsidR="000E1073" w:rsidRPr="00AE4191" w:rsidRDefault="00000000">
      <w:pPr>
        <w:rPr>
          <w:lang w:val="en-US"/>
        </w:rPr>
      </w:pPr>
      <w:r w:rsidRPr="00AE4191">
        <w:rPr>
          <w:lang w:val="en-US"/>
        </w:rPr>
        <w:t xml:space="preserve">A key advantage of this understanding of international norms has historically been that it has allowed practitioners and scholars alike to ‘isolate single standards of behavior’ (Finnemore and Sikkink, 1998, p. 891). Since international norms are essentially treated as ‘social facts’, it is assumed that they can be identified and studied in the real world. Consider, for example, the prohibition of racial equality discrimination (Klotz, 1995b), the protection of fundamental human rights (Risse and Sikkink, 1999), or the right to self-determination and decolonization (Crawford, 2002). However, such an understanding of international norms falls short in practice. This is due to the ‘tension between facticity and validity’ (Habermas, 1992 in Wiener, 2007). The nature of norms is oftentimes </w:t>
      </w:r>
      <w:r w:rsidR="00B0030A" w:rsidRPr="00AE4191">
        <w:rPr>
          <w:lang w:val="en-US"/>
        </w:rPr>
        <w:t>contested,</w:t>
      </w:r>
      <w:r w:rsidRPr="00AE4191">
        <w:rPr>
          <w:lang w:val="en-US"/>
        </w:rPr>
        <w:t xml:space="preserve"> and their interpretations may vary among the members of the international community. Despite the increasing recognition of this limitation, this understanding of norms has prevailed. This has significantly shaped the fields’ development over the past decades and ultimately contributed to some of the critical research gaps we see today.  </w:t>
      </w:r>
    </w:p>
    <w:p w14:paraId="2F0497B0" w14:textId="77777777" w:rsidR="000E1073" w:rsidRPr="00AE4191" w:rsidRDefault="000E1073">
      <w:pPr>
        <w:rPr>
          <w:lang w:val="en-US"/>
        </w:rPr>
      </w:pPr>
    </w:p>
    <w:p w14:paraId="5E3C0BB5" w14:textId="77777777" w:rsidR="000E1073" w:rsidRPr="00AE4191" w:rsidRDefault="00000000">
      <w:pPr>
        <w:rPr>
          <w:lang w:val="en-US"/>
        </w:rPr>
      </w:pPr>
      <w:r w:rsidRPr="00AE4191">
        <w:rPr>
          <w:lang w:val="en-US"/>
        </w:rPr>
        <w:t xml:space="preserve">To understand why it has persisted and to explain how it has shaped the evolution of norms research in IR, I delve into the ‘evolution’ of the norms research program. I begin by introducing </w:t>
      </w:r>
      <w:r w:rsidRPr="00AE4191">
        <w:rPr>
          <w:lang w:val="en-US"/>
        </w:rPr>
        <w:lastRenderedPageBreak/>
        <w:t>the two main theoretical approaches in IR. Then, I discuss the growing importance of norms in international politics and identify some of the areas where research on norms has lacked. To illustrate how scholars have begun to address these gaps, I turn to the developments within normative constructivism. Here, I focus on how constructivism, its 'third-generation’ in particular, has started to draw on its sociological roots to explore processes of normative change. Following this strand of scholarship, I draw on the notion of 'deviance' from sociology to bring the social perspective back to the study of norms.</w:t>
      </w:r>
    </w:p>
    <w:p w14:paraId="409A179D" w14:textId="77777777" w:rsidR="000E1073" w:rsidRPr="00AE4191" w:rsidRDefault="000E1073">
      <w:pPr>
        <w:rPr>
          <w:lang w:val="en-US"/>
        </w:rPr>
      </w:pPr>
    </w:p>
    <w:p w14:paraId="7288BB59" w14:textId="77777777" w:rsidR="000E1073" w:rsidRPr="00AE4191" w:rsidRDefault="00000000">
      <w:pPr>
        <w:pStyle w:val="Kop2"/>
        <w:keepLines w:val="0"/>
        <w:spacing w:line="360" w:lineRule="auto"/>
        <w:ind w:left="0"/>
        <w:rPr>
          <w:lang w:val="en-US"/>
        </w:rPr>
      </w:pPr>
      <w:bookmarkStart w:id="15" w:name="_yt0mejg57a0k" w:colFirst="0" w:colLast="0"/>
      <w:bookmarkEnd w:id="15"/>
      <w:r w:rsidRPr="00AE4191">
        <w:rPr>
          <w:lang w:val="en-US"/>
        </w:rPr>
        <w:t>2.2 The Rationalist-Constructivist Divide</w:t>
      </w:r>
    </w:p>
    <w:p w14:paraId="028832F5" w14:textId="77777777" w:rsidR="000E1073" w:rsidRPr="00AE4191" w:rsidRDefault="00000000">
      <w:pPr>
        <w:rPr>
          <w:lang w:val="en-US"/>
        </w:rPr>
      </w:pPr>
      <w:r w:rsidRPr="00AE4191">
        <w:rPr>
          <w:lang w:val="en-US"/>
        </w:rPr>
        <w:t>Any account of international norms cannot avoid touching upon one of the so-called ‘great debates’ within IR theory.</w:t>
      </w:r>
      <w:r>
        <w:rPr>
          <w:vertAlign w:val="superscript"/>
        </w:rPr>
        <w:footnoteReference w:id="8"/>
      </w:r>
      <w:r w:rsidRPr="00AE4191">
        <w:rPr>
          <w:lang w:val="en-US"/>
        </w:rPr>
        <w:t xml:space="preserve"> </w:t>
      </w:r>
      <w:r w:rsidRPr="00350616">
        <w:rPr>
          <w:lang w:val="en-US"/>
        </w:rPr>
        <w:t>More specifically, I am referring to the rationalist-constructivist divide.</w:t>
      </w:r>
      <w:r>
        <w:rPr>
          <w:vertAlign w:val="superscript"/>
        </w:rPr>
        <w:footnoteReference w:id="9"/>
      </w:r>
      <w:r w:rsidRPr="00350616">
        <w:rPr>
          <w:lang w:val="en-US"/>
        </w:rPr>
        <w:t xml:space="preserve"> </w:t>
      </w:r>
      <w:r>
        <w:t xml:space="preserve">This divide centers around two key questions (Adler, 1997, p. 320). </w:t>
      </w:r>
      <w:r w:rsidRPr="00AE4191">
        <w:rPr>
          <w:lang w:val="en-US"/>
        </w:rPr>
        <w:t xml:space="preserve">What is the nature of international reality? And how should scholars go about explaining it?  </w:t>
      </w:r>
    </w:p>
    <w:p w14:paraId="3E178A97" w14:textId="77777777" w:rsidR="000E1073" w:rsidRPr="00AE4191" w:rsidRDefault="000E1073">
      <w:pPr>
        <w:rPr>
          <w:lang w:val="en-US"/>
        </w:rPr>
      </w:pPr>
    </w:p>
    <w:p w14:paraId="282C956E" w14:textId="3FD3296E" w:rsidR="000E1073" w:rsidRPr="00AE4191" w:rsidRDefault="00000000">
      <w:pPr>
        <w:rPr>
          <w:lang w:val="en-US"/>
        </w:rPr>
      </w:pPr>
      <w:r w:rsidRPr="00AE4191">
        <w:rPr>
          <w:lang w:val="en-US"/>
        </w:rPr>
        <w:t>For decades, rationalist approaches — particularly (neo-)realism and (neo-)liberalism — dominated the field of IR.</w:t>
      </w:r>
      <w:r>
        <w:rPr>
          <w:vertAlign w:val="superscript"/>
        </w:rPr>
        <w:footnoteReference w:id="10"/>
      </w:r>
      <w:r w:rsidRPr="00AE4191">
        <w:rPr>
          <w:lang w:val="en-US"/>
        </w:rPr>
        <w:t xml:space="preserve"> </w:t>
      </w:r>
      <w:r w:rsidRPr="00350616">
        <w:rPr>
          <w:lang w:val="en-US"/>
        </w:rPr>
        <w:t xml:space="preserve">Rationalist theorists explain international politics through the lens of rational choice theory, which emphasizes that actors (primarily states and the individuals within them) act as rational utility maximizers who make decisions based on calculated costs and benefits (Fearon and Wendt, 2002; Hathaway, 2002). </w:t>
      </w:r>
      <w:r w:rsidRPr="00AE4191">
        <w:rPr>
          <w:lang w:val="en-US"/>
        </w:rPr>
        <w:t xml:space="preserve">According to rationalist thought, the international political system emerges from the interplay of self-interested states. These states, as Waltz (1979, p. 91) argues, engage in a ‘coaction’ because they recognize the potential for ‘gains from coordinated action’ (March and Olsen, 1998, p. 949). Rationalism, in </w:t>
      </w:r>
      <w:r w:rsidR="00B0030A" w:rsidRPr="00AE4191">
        <w:rPr>
          <w:lang w:val="en-US"/>
        </w:rPr>
        <w:t>short, is</w:t>
      </w:r>
      <w:r w:rsidRPr="00AE4191">
        <w:rPr>
          <w:lang w:val="en-US"/>
        </w:rPr>
        <w:t xml:space="preserve"> an agent-centric theory founded on the principle of strategic rationality (Panke, 2004). </w:t>
      </w:r>
    </w:p>
    <w:p w14:paraId="516D6DE2" w14:textId="77777777" w:rsidR="000E1073" w:rsidRPr="00AE4191" w:rsidRDefault="000E1073">
      <w:pPr>
        <w:rPr>
          <w:lang w:val="en-US"/>
        </w:rPr>
      </w:pPr>
    </w:p>
    <w:p w14:paraId="6E1D5788" w14:textId="689E5AD9" w:rsidR="000E1073" w:rsidRPr="00AE4191" w:rsidRDefault="00000000">
      <w:pPr>
        <w:rPr>
          <w:lang w:val="en-US"/>
        </w:rPr>
      </w:pPr>
      <w:r w:rsidRPr="00AE4191">
        <w:rPr>
          <w:lang w:val="en-US"/>
        </w:rPr>
        <w:t xml:space="preserve">The closing years of the Cold War in the late 1980s witnessed a significant shift in IR theory. A set of ideational approaches, known as ‘constructivism’, began to challenge the traditional theories </w:t>
      </w:r>
      <w:r w:rsidRPr="00AE4191">
        <w:rPr>
          <w:lang w:val="en-US"/>
        </w:rPr>
        <w:lastRenderedPageBreak/>
        <w:t>(Choi, 2015; Theys, 2018).</w:t>
      </w:r>
      <w:r>
        <w:rPr>
          <w:vertAlign w:val="superscript"/>
        </w:rPr>
        <w:footnoteReference w:id="11"/>
      </w:r>
      <w:r w:rsidRPr="00AE4191">
        <w:rPr>
          <w:lang w:val="en-US"/>
        </w:rPr>
        <w:t xml:space="preserve"> </w:t>
      </w:r>
      <w:r w:rsidRPr="00350616">
        <w:rPr>
          <w:lang w:val="en-US"/>
        </w:rPr>
        <w:t xml:space="preserve">IR were not just a product of instrumental calculations, they argued, but rather one of ‘our own making’ (Onuf, 1989). </w:t>
      </w:r>
      <w:r w:rsidRPr="00AE4191">
        <w:rPr>
          <w:lang w:val="en-US"/>
        </w:rPr>
        <w:t>Actors act out of self-interest but also consider social pressures to conform to socially constructed norms and identities. Constructivism brought in a ‘conception of social science that is — social’ (Adler, 1997, p. 320). As explained by Onuf (1989, p. 1</w:t>
      </w:r>
      <w:r w:rsidR="00B0030A" w:rsidRPr="00AE4191">
        <w:rPr>
          <w:lang w:val="en-US"/>
        </w:rPr>
        <w:t>), ‘</w:t>
      </w:r>
      <w:r w:rsidRPr="00AE4191">
        <w:rPr>
          <w:lang w:val="en-US"/>
        </w:rPr>
        <w:t xml:space="preserve">people always construct, or constitute, social reality, even as their being, which can only be social, is constructed for them’. In contrast to rationalism's agent-centrism, constructivism emphasizes a ‘mutually constitutive’ relationship between agents and structures (Giddens, 1979; Wendt and Duvall, 1989). </w:t>
      </w:r>
    </w:p>
    <w:p w14:paraId="76B3F3D7" w14:textId="77777777" w:rsidR="000E1073" w:rsidRPr="00AE4191" w:rsidRDefault="000E1073">
      <w:pPr>
        <w:rPr>
          <w:lang w:val="en-US"/>
        </w:rPr>
      </w:pPr>
    </w:p>
    <w:p w14:paraId="709E6D79" w14:textId="77777777" w:rsidR="000E1073" w:rsidRPr="00AE4191" w:rsidRDefault="00000000">
      <w:pPr>
        <w:pStyle w:val="Kop2"/>
        <w:keepLines w:val="0"/>
        <w:spacing w:line="360" w:lineRule="auto"/>
        <w:ind w:left="0"/>
        <w:rPr>
          <w:lang w:val="en-US"/>
        </w:rPr>
      </w:pPr>
      <w:bookmarkStart w:id="16" w:name="_ml05agf9jjgy" w:colFirst="0" w:colLast="0"/>
      <w:bookmarkEnd w:id="16"/>
      <w:r w:rsidRPr="00AE4191">
        <w:rPr>
          <w:lang w:val="en-US"/>
        </w:rPr>
        <w:t xml:space="preserve">2.3 From ‘Do Norms Matter?’ to ‘How Do Norms Matter’ </w:t>
      </w:r>
    </w:p>
    <w:p w14:paraId="08DAAA3B" w14:textId="6E9DABA1" w:rsidR="000E1073" w:rsidRPr="00AE4191" w:rsidRDefault="00000000">
      <w:pPr>
        <w:rPr>
          <w:lang w:val="en-US"/>
        </w:rPr>
      </w:pPr>
      <w:r w:rsidRPr="00AE4191">
        <w:rPr>
          <w:lang w:val="en-US"/>
        </w:rPr>
        <w:t xml:space="preserve">By the 1990s, the idea that norms mattered gained widespread acceptance throughout the field </w:t>
      </w:r>
      <w:r w:rsidR="00B0030A" w:rsidRPr="00AE4191">
        <w:rPr>
          <w:lang w:val="en-US"/>
        </w:rPr>
        <w:t>(</w:t>
      </w:r>
      <w:proofErr w:type="spellStart"/>
      <w:r w:rsidR="00B0030A" w:rsidRPr="00AE4191">
        <w:rPr>
          <w:lang w:val="en-US"/>
        </w:rPr>
        <w:t>Björkdahl</w:t>
      </w:r>
      <w:proofErr w:type="spellEnd"/>
      <w:r w:rsidRPr="00AE4191">
        <w:rPr>
          <w:lang w:val="en-US"/>
        </w:rPr>
        <w:t xml:space="preserve">, 2002; Checkel, 1997). Only ‘the most diehard neorealists’ remained unconvinced (Checkel, 1997, p. 473). This acknowledgment of the role of norms transformed the debate. New key questions emerged, such as ‘How exactly do norms matter for IR?’ and ‘How can norms be accommodated alongside interests?’ (Goertz and Diehl, 1992). The rationalist and constructivist theorists established different causal links between norms and behavior. For rationalists, norms are tools that mediate interests, power, and political outcomes (Krasner, 1982; Mearsheimer, 1994). Constructivists, on the other hand, view norms as shaping and guiding the behavior of states and other international actors (Finnemore, 1996; Katzenstein, 1996; Klotz, 1995a). </w:t>
      </w:r>
    </w:p>
    <w:p w14:paraId="47C142DE" w14:textId="77777777" w:rsidR="000E1073" w:rsidRPr="00AE4191" w:rsidRDefault="000E1073">
      <w:pPr>
        <w:rPr>
          <w:lang w:val="en-US"/>
        </w:rPr>
      </w:pPr>
    </w:p>
    <w:p w14:paraId="5C2F29A5" w14:textId="4ECA8DEE" w:rsidR="000E1073" w:rsidRPr="00AE4191" w:rsidRDefault="00000000">
      <w:pPr>
        <w:rPr>
          <w:lang w:val="en-US"/>
        </w:rPr>
      </w:pPr>
      <w:r w:rsidRPr="00AE4191">
        <w:rPr>
          <w:lang w:val="en-US"/>
        </w:rPr>
        <w:t xml:space="preserve">To better grasp the difference between these two schools, a more general look at behavioral logic is necessary. March and Olsen (1998, p. 949-954) have famously argued that there are two logics of action, namely, the ‘logic of expected consequences’ (i.e., actors act strategically based on cost-benefit calculations) and the ‘logic of appropriateness’ (i.e., actors act according to rules). </w:t>
      </w:r>
      <w:r w:rsidR="00B0030A" w:rsidRPr="00AE4191">
        <w:rPr>
          <w:lang w:val="en-US"/>
        </w:rPr>
        <w:t>Both</w:t>
      </w:r>
      <w:r w:rsidRPr="00AE4191">
        <w:rPr>
          <w:lang w:val="en-US"/>
        </w:rPr>
        <w:t xml:space="preserve"> logics are not mutually exclusive. What is socially acceptable to do can also be strategically beneficial, in the same way that rational decisions can be influenced by societal considerations (Finnemore and Sikking, 1998; Monroe, 2001; Shannon, 2000). Therefore, March and Olsen (1998, p. 952) have argued that ‘any particular action probably involves elements of each […] and the relationship between the two is often subtle.’ </w:t>
      </w:r>
    </w:p>
    <w:p w14:paraId="185D8778" w14:textId="77777777" w:rsidR="000E1073" w:rsidRPr="00AE4191" w:rsidRDefault="000E1073">
      <w:pPr>
        <w:rPr>
          <w:lang w:val="en-US"/>
        </w:rPr>
      </w:pPr>
    </w:p>
    <w:p w14:paraId="5722C8FB" w14:textId="77777777" w:rsidR="000E1073" w:rsidRPr="00AE4191" w:rsidRDefault="00000000">
      <w:pPr>
        <w:rPr>
          <w:color w:val="FF9900"/>
          <w:lang w:val="en-US"/>
        </w:rPr>
      </w:pPr>
      <w:r w:rsidRPr="00AE4191">
        <w:rPr>
          <w:lang w:val="en-US"/>
        </w:rPr>
        <w:lastRenderedPageBreak/>
        <w:t xml:space="preserve">The ongoing debate between the ‘competing’ theoretical approaches in IR centers on the relationship between these two logics of action (Hurd, 2008). Rationalists prioritize the logic of consequences through their focus on materialist factors such as interests and power. Conversely, constructivists prioritize the logic of appropriateness through their focus on ideational factors such as shared ideas, identities, and norms. </w:t>
      </w:r>
    </w:p>
    <w:p w14:paraId="6C851C79" w14:textId="77777777" w:rsidR="000E1073" w:rsidRPr="00AE4191" w:rsidRDefault="000E1073">
      <w:pPr>
        <w:rPr>
          <w:lang w:val="en-US"/>
        </w:rPr>
      </w:pPr>
    </w:p>
    <w:p w14:paraId="49A23F40" w14:textId="77777777" w:rsidR="000E1073" w:rsidRPr="00AE4191" w:rsidRDefault="00000000" w:rsidP="0075287A">
      <w:pPr>
        <w:pStyle w:val="Kop2"/>
        <w:spacing w:line="360" w:lineRule="auto"/>
        <w:ind w:left="0"/>
        <w:rPr>
          <w:lang w:val="en-US"/>
        </w:rPr>
      </w:pPr>
      <w:bookmarkStart w:id="17" w:name="_xv59kme9dqqc" w:colFirst="0" w:colLast="0"/>
      <w:bookmarkEnd w:id="17"/>
      <w:r w:rsidRPr="00AE4191">
        <w:rPr>
          <w:lang w:val="en-US"/>
        </w:rPr>
        <w:t>2.4 The Monism in the Discussion on Pluralism</w:t>
      </w:r>
    </w:p>
    <w:p w14:paraId="7061464D" w14:textId="77777777" w:rsidR="000E1073" w:rsidRPr="00AE4191" w:rsidRDefault="00000000">
      <w:pPr>
        <w:rPr>
          <w:lang w:val="en-US"/>
        </w:rPr>
      </w:pPr>
      <w:r w:rsidRPr="00AE4191">
        <w:rPr>
          <w:lang w:val="en-US"/>
        </w:rPr>
        <w:t xml:space="preserve">The Rationalist-Constructivist is part of a broader debate within IR about how the field should deal with its theoretical pluralism. Some scholars believe that the field should embrace theoretical pluralism (e.g., Acharya, 2016; Buzan and Little, 2001; Schmidt, 2008). Others, however, vouch for a synthesis of theoretical perspectives and hold that pluralism will only lead to theoretical fragmentation which, in turn, hinders progress (e.g., Holsti, 1985; Jones, 2002; Mearsheimer, 2016). While a deep dive into this debate would take me too far astray, it is worth mentioning what is largely missing from the debate. </w:t>
      </w:r>
    </w:p>
    <w:p w14:paraId="5ED2DFD2" w14:textId="77777777" w:rsidR="000E1073" w:rsidRPr="00AE4191" w:rsidRDefault="000E1073">
      <w:pPr>
        <w:rPr>
          <w:lang w:val="en-US"/>
        </w:rPr>
      </w:pPr>
    </w:p>
    <w:p w14:paraId="5AE1720D" w14:textId="489A6E58" w:rsidR="000E1073" w:rsidRPr="00AE4191" w:rsidRDefault="00000000">
      <w:pPr>
        <w:rPr>
          <w:lang w:val="en-US"/>
        </w:rPr>
      </w:pPr>
      <w:r w:rsidRPr="00AE4191">
        <w:rPr>
          <w:lang w:val="en-US"/>
        </w:rPr>
        <w:t xml:space="preserve">Ironically, the discussion on pluralism has itself fallen into a trap of monism. </w:t>
      </w:r>
      <w:r w:rsidR="00B0030A" w:rsidRPr="00AE4191">
        <w:rPr>
          <w:lang w:val="en-US"/>
        </w:rPr>
        <w:t>Most of the</w:t>
      </w:r>
      <w:r w:rsidRPr="00AE4191">
        <w:rPr>
          <w:lang w:val="en-US"/>
        </w:rPr>
        <w:t xml:space="preserve"> scholarship has focused on ‘only one dimension of diversity, namely, the geographical origins or historical foundation of theory’ (Eun, 2020). This focus on a ‘limited’ form of pluralism, has ignited calls to broaden the scope of the discussion through the inclusion of other ‘isms’ (Eun, 2017; Eun, 2020; Wight, 2019). The most important one of which, for this thesis, is methodological pluralism. </w:t>
      </w:r>
    </w:p>
    <w:p w14:paraId="15E132BE" w14:textId="77777777" w:rsidR="000E1073" w:rsidRPr="00AE4191" w:rsidRDefault="000E1073">
      <w:pPr>
        <w:rPr>
          <w:lang w:val="en-US"/>
        </w:rPr>
      </w:pPr>
    </w:p>
    <w:p w14:paraId="7B646A94" w14:textId="77777777" w:rsidR="000E1073" w:rsidRPr="00AE4191" w:rsidRDefault="00000000">
      <w:pPr>
        <w:rPr>
          <w:color w:val="FF9900"/>
          <w:lang w:val="en-US"/>
        </w:rPr>
      </w:pPr>
      <w:r w:rsidRPr="00AE4191">
        <w:rPr>
          <w:lang w:val="en-US"/>
        </w:rPr>
        <w:t>Despite the emergence of alternative approaches like ‘post-positivism’</w:t>
      </w:r>
      <w:r>
        <w:rPr>
          <w:vertAlign w:val="superscript"/>
        </w:rPr>
        <w:footnoteReference w:id="12"/>
      </w:r>
      <w:r w:rsidRPr="00AE4191">
        <w:rPr>
          <w:lang w:val="en-US"/>
        </w:rPr>
        <w:t xml:space="preserve"> or ‘interpretivism’, the field of IR continues to be heavily dominated by positivism. For the most part, this phenomenon can be attributed to positivists' successful attempt to define what constitutes ‘good’ knowledge. Positivists assume that we can understand the social world by adopting the same methodologies used to study the natural world, that is, through the study of objective facts and the collection of empirical evidence (Smith, 1996). This setting of specific standards has made it harder for other approaches to gain traction in the field, ultimately marginalizing them. As noted by Eun (2017, p. 593), ‘the existence of post-positivist theories is one thing, but practice is quite another.’</w:t>
      </w:r>
    </w:p>
    <w:p w14:paraId="56599B83" w14:textId="77777777" w:rsidR="000E1073" w:rsidRPr="00AE4191" w:rsidRDefault="000E1073">
      <w:pPr>
        <w:rPr>
          <w:lang w:val="en-US"/>
        </w:rPr>
      </w:pPr>
    </w:p>
    <w:p w14:paraId="46AFD212" w14:textId="77777777" w:rsidR="000E1073" w:rsidRPr="00AE4191" w:rsidRDefault="00000000" w:rsidP="0075287A">
      <w:pPr>
        <w:pStyle w:val="Kop2"/>
        <w:spacing w:line="360" w:lineRule="auto"/>
        <w:ind w:left="0"/>
        <w:rPr>
          <w:lang w:val="en-US"/>
        </w:rPr>
      </w:pPr>
      <w:bookmarkStart w:id="18" w:name="_s82txsql1wtd" w:colFirst="0" w:colLast="0"/>
      <w:bookmarkEnd w:id="18"/>
      <w:r w:rsidRPr="00AE4191">
        <w:rPr>
          <w:lang w:val="en-US"/>
        </w:rPr>
        <w:lastRenderedPageBreak/>
        <w:t>2.5 The Developments in the Theory of Norms</w:t>
      </w:r>
    </w:p>
    <w:p w14:paraId="621AE271" w14:textId="67AF96E5" w:rsidR="000E1073" w:rsidRPr="00AE4191" w:rsidRDefault="00000000">
      <w:pPr>
        <w:rPr>
          <w:lang w:val="en-US"/>
        </w:rPr>
      </w:pPr>
      <w:r w:rsidRPr="00AE4191">
        <w:rPr>
          <w:lang w:val="en-US"/>
        </w:rPr>
        <w:t xml:space="preserve">Following the constructivist turn in the 1990s, the norms research program has seen a surge in scholarship exploring the dynamics of international norms. The constructivist school of thought has heavily dominated this research program. Constructivism emerged as a theoretical ‘middle ground’ between rationalist and interpretivist approaches (Adler, 1997) which significantly influenced how the approach was initially defined within the field (Michel, 2016). Constructivism, as pointed out by Hopf (1998, p. 189), ‘does not specify the existence, let alone precise nature of its main causal/constitutive elements: identities, norms, values, and social structure.’ In other words, constructivism lacks a clear framework for studying some of its core elements. This inherent ambiguity has led to the emergence of many variants of constructivism (Farrell, 2002; Fearson and Wendt, 2005; Hopf, 1998; Weber, 2014). This theoretical richness, however, contrasts with the practice of normative constructivism which has for the most part continued to rely on positivist methodologies. Because of that constructivists have </w:t>
      </w:r>
      <w:r w:rsidR="00B0030A" w:rsidRPr="00AE4191">
        <w:rPr>
          <w:lang w:val="en-US"/>
        </w:rPr>
        <w:t>had trouble</w:t>
      </w:r>
      <w:r w:rsidRPr="00AE4191">
        <w:rPr>
          <w:lang w:val="en-US"/>
        </w:rPr>
        <w:t xml:space="preserve"> in engaging with some of its core principles, notably in terms of social constructedness and intersubjectivity. Constructivist theory emphasizes the shared understanding and construction of meaning among actors which is difficult to capture through positivist methods. </w:t>
      </w:r>
    </w:p>
    <w:p w14:paraId="3C6DE417" w14:textId="77777777" w:rsidR="000E1073" w:rsidRPr="00AE4191" w:rsidRDefault="000E1073">
      <w:pPr>
        <w:rPr>
          <w:lang w:val="en-US"/>
        </w:rPr>
      </w:pPr>
    </w:p>
    <w:p w14:paraId="5ED4146E" w14:textId="77777777" w:rsidR="000E1073" w:rsidRPr="00AE4191" w:rsidRDefault="00000000">
      <w:pPr>
        <w:rPr>
          <w:color w:val="FF0000"/>
          <w:lang w:val="en-US"/>
        </w:rPr>
      </w:pPr>
      <w:r w:rsidRPr="00AE4191">
        <w:rPr>
          <w:lang w:val="en-US"/>
        </w:rPr>
        <w:t>As a result, the issue of methodological monism has significantly influenced how the norms research program has evolved. Many of the norms research program’s critiques, limitations, and gaps can ultimately be traced back to this issue (Lantis and Wunderlich, 2022; Orchard and Wiener, 2023). Building on the idea of distinct ‘generations’ within constructivism, I explore this phenomenon in more detail by delving into the ‘first-generation’ and ‘second-generation’ of constructivist norms scholarship.</w:t>
      </w:r>
      <w:r>
        <w:rPr>
          <w:vertAlign w:val="superscript"/>
        </w:rPr>
        <w:footnoteReference w:id="13"/>
      </w:r>
      <w:r w:rsidRPr="00AE4191">
        <w:rPr>
          <w:lang w:val="en-US"/>
        </w:rPr>
        <w:t xml:space="preserve"> </w:t>
      </w:r>
    </w:p>
    <w:p w14:paraId="0920A425" w14:textId="77777777" w:rsidR="000E1073" w:rsidRPr="00AE4191" w:rsidRDefault="000E1073">
      <w:pPr>
        <w:rPr>
          <w:lang w:val="en-US"/>
        </w:rPr>
      </w:pPr>
    </w:p>
    <w:p w14:paraId="4445CD4C" w14:textId="77777777" w:rsidR="000E1073" w:rsidRPr="00AE4191" w:rsidRDefault="00000000" w:rsidP="0075287A">
      <w:pPr>
        <w:pStyle w:val="Kop3"/>
        <w:spacing w:line="360" w:lineRule="auto"/>
        <w:ind w:left="0"/>
        <w:rPr>
          <w:lang w:val="en-US"/>
        </w:rPr>
      </w:pPr>
      <w:bookmarkStart w:id="19" w:name="_p0i4zzbauiav" w:colFirst="0" w:colLast="0"/>
      <w:bookmarkEnd w:id="19"/>
      <w:r w:rsidRPr="00AE4191">
        <w:rPr>
          <w:lang w:val="en-US"/>
        </w:rPr>
        <w:t xml:space="preserve">The First-Generation: Norm Emergence and Norm Diffusion Models </w:t>
      </w:r>
    </w:p>
    <w:p w14:paraId="44E1BCBE" w14:textId="77777777" w:rsidR="000E1073" w:rsidRPr="00AE4191" w:rsidRDefault="00000000">
      <w:pPr>
        <w:rPr>
          <w:color w:val="FF0000"/>
          <w:lang w:val="en-US"/>
        </w:rPr>
      </w:pPr>
      <w:r w:rsidRPr="00AE4191">
        <w:rPr>
          <w:lang w:val="en-US"/>
        </w:rPr>
        <w:t xml:space="preserve">In the mid-late 1990s, the ‘first-generation’ of constructivist norm scholarship predominantly concerned themselves with theorizing on the question of how norms emerge and spread within international society. Researchers found a multitude of pathways through which norms emerge, for example, norms could emerge and spread as a result of hegemonic imposition by powerful states, entrepreneurial leadership from individual countries, domestic political movements </w:t>
      </w:r>
      <w:r w:rsidRPr="00AE4191">
        <w:rPr>
          <w:lang w:val="en-US"/>
        </w:rPr>
        <w:lastRenderedPageBreak/>
        <w:t xml:space="preserve">pushing for change, strategic issue framing that resonates internationally, arguments appealing to a sense of morality, collaborative action by epistemic communities, or the need for coordinated action in response to global challenges  (Gest et al., 2013, p. 155; Hoffmann, 2010, p. 4). Therefore, Wiener (2003) concluded that norms may take root domestically, internationally, or through a combination of both. According to Florini (1996, p. 275), three key factors influenced the process through which norms emerge and spread: (1) the degree of support the norm receives, (2) the norms’ compatibility with existing norms, and (3) the surrounding international environment confronting the norm. </w:t>
      </w:r>
    </w:p>
    <w:p w14:paraId="2312A097" w14:textId="77777777" w:rsidR="000E1073" w:rsidRPr="00AE4191" w:rsidRDefault="000E1073">
      <w:pPr>
        <w:rPr>
          <w:lang w:val="en-US"/>
        </w:rPr>
      </w:pPr>
    </w:p>
    <w:p w14:paraId="1CA772FC" w14:textId="7327274E" w:rsidR="000E1073" w:rsidRPr="00AE4191" w:rsidRDefault="00000000">
      <w:pPr>
        <w:rPr>
          <w:lang w:val="en-US"/>
        </w:rPr>
      </w:pPr>
      <w:r w:rsidRPr="00AE4191">
        <w:rPr>
          <w:lang w:val="en-US"/>
        </w:rPr>
        <w:t xml:space="preserve">The successful emergence of a new norm paves the way for its diffusion. So, naturally, the early scholarship also turned their attention towards the process through which norms diffuse. They did so </w:t>
      </w:r>
      <w:r w:rsidR="00B0030A" w:rsidRPr="00AE4191">
        <w:rPr>
          <w:lang w:val="en-US"/>
        </w:rPr>
        <w:t>based on</w:t>
      </w:r>
      <w:r w:rsidRPr="00AE4191">
        <w:rPr>
          <w:lang w:val="en-US"/>
        </w:rPr>
        <w:t xml:space="preserve"> so-called norm diffusion models, also known as ‘norm cycles’ (Finnemore and Sikkink, 1998; Risse et al., 1999; Sikkink, 1993). Among the most influential of these is the ‘norm life cycle’ by Finnemore and Sikkink (1998, p. 895-909).</w:t>
      </w:r>
      <w:r>
        <w:rPr>
          <w:vertAlign w:val="superscript"/>
        </w:rPr>
        <w:footnoteReference w:id="14"/>
      </w:r>
      <w:r w:rsidRPr="00AE4191">
        <w:rPr>
          <w:lang w:val="en-US"/>
        </w:rPr>
        <w:t xml:space="preserve"> </w:t>
      </w:r>
      <w:r>
        <w:t xml:space="preserve">The norm life cycle comprises a three-stage framework. </w:t>
      </w:r>
      <w:r w:rsidRPr="00AE4191">
        <w:rPr>
          <w:lang w:val="en-US"/>
        </w:rPr>
        <w:t>In the first stage, called norm emergence, passionate advocates, known as ‘norm entrepreneurs’, use persuasion to convince others to embrace a new norm (Cortell and Davis, 1996; Finnemore and Sikkink, 1998; Nadelmann, 1990; Price, 1998; Price and Tannenwald, 1996). Once a ‘tipping point’ is reached, that is a critical mass of actors have adopted the norm, the norm enters the second stage called norm cascade (Finnemore and Sikkink, 1998). The acceptance of the new norm is not always uniform. As Risse et al. (1999) point out, some actors may initially resist the new norm. Therefore, in the norm cascade stage, ‘norm leaders’ try to ‘socialize’ other international actors into norm compliance (Checkels, 1999; Finnemore and Sikkink, 1998; Schimmelfennig et al., 2006). Once a norm has become so ingrained that it assumes a ‘take-for-granted quality’, it has reached its final stage known as norm internalization (Finnemore and Sikkink, 1998; Risse and Sikkink, 1999, p. 904; Schwellnus, 2009). Notably, not all norms complete the life cycle as many strand at the first stage (Finnemore and Sikkink, 1998).</w:t>
      </w:r>
    </w:p>
    <w:p w14:paraId="5EF2F4E1" w14:textId="77777777" w:rsidR="000E1073" w:rsidRPr="00AE4191" w:rsidRDefault="000E1073">
      <w:pPr>
        <w:rPr>
          <w:lang w:val="en-US"/>
        </w:rPr>
      </w:pPr>
    </w:p>
    <w:p w14:paraId="29A93295" w14:textId="1CF1939F" w:rsidR="000E1073" w:rsidRPr="00AE4191" w:rsidRDefault="00000000">
      <w:pPr>
        <w:rPr>
          <w:lang w:val="en-US"/>
        </w:rPr>
      </w:pPr>
      <w:r w:rsidRPr="00AE4191">
        <w:rPr>
          <w:lang w:val="en-US"/>
        </w:rPr>
        <w:t xml:space="preserve">However, this generation of constructivist scholarship has been critiqued for oversimplifying the dynamics of international norms. As explained in Wiener (2007, p. 49), norms possess </w:t>
      </w:r>
      <w:r w:rsidR="00B0030A" w:rsidRPr="00AE4191">
        <w:rPr>
          <w:lang w:val="en-US"/>
        </w:rPr>
        <w:t>a ‘</w:t>
      </w:r>
      <w:r w:rsidRPr="00AE4191">
        <w:rPr>
          <w:lang w:val="en-US"/>
        </w:rPr>
        <w:t xml:space="preserve">dual quality’, that is, ‘they are both structuring and socially constructed through interactions in a context.’ This early work tended to treat norms as ‘stable social facts’ (Wiener, 2007, p. 47) with ‘relatively specific meaning and strictures’ (Hoffman, 2010, p. 4). While contestation existed, it was </w:t>
      </w:r>
      <w:r w:rsidRPr="00AE4191">
        <w:rPr>
          <w:lang w:val="en-US"/>
        </w:rPr>
        <w:lastRenderedPageBreak/>
        <w:t xml:space="preserve">argued to stem from norm competition, not internal disputes about whether a norm exists at all (Florini, 1996). Old norms were replaced with new ones by ‘norm entrepreneurs’ and ‘norm leaders’. Therefore, early norms research focused primarily on factors such as compliance and effectiveness, thereby neglecting the importance </w:t>
      </w:r>
      <w:r w:rsidR="00B0030A" w:rsidRPr="00AE4191">
        <w:rPr>
          <w:lang w:val="en-US"/>
        </w:rPr>
        <w:t>of ‘</w:t>
      </w:r>
      <w:r w:rsidRPr="00AE4191">
        <w:rPr>
          <w:lang w:val="en-US"/>
        </w:rPr>
        <w:t xml:space="preserve">a value-based ethical dimension that raised questions about the legitimacy of norms’ (Clark et al., 2018; Erskine, 2012; Havercroft, 2018; Orchard and Wiener, 2023). This emphasis made it difficult to explain how norms could change over time. Somewhat ironically, Finnemore and Sikkink (1998, p. 894) remarked that ‘norm shifts are to the ideational theorist what changes in the balance of power are to the realist. The field’s predominant emphasis on structures and compliance neglected the very quality of a mutually constructed social reality. It had inadvertently fostered the idea of normative hegemony with little room for normative agency. As Adler-Nissen (2014, p. 143) argues, ‘states are not passive objects of socialization, but active agents.’  Norms can be contested by ‘Challengers’ (Rosert and Schirmbeck, 2007), ‘revisionists’ (McKeown, 2009), or ‘anti-preneurs’ (Bloomfield, 2016). Rather than providing a solution to the structure-agency problem, constructivist research ‘largely reinforced it by becoming the structural complement to rationalism’s agenticism’ (Hurd, 2008, p.6).  Ultimately, norms are ‘what states make of them’ (Shannon, 2000) and the field was missing ‘a substantive theory’ that incorporated the role of agency (Checkel, 1998). </w:t>
      </w:r>
    </w:p>
    <w:p w14:paraId="5B06459C" w14:textId="77777777" w:rsidR="000E1073" w:rsidRPr="00AE4191" w:rsidRDefault="000E1073">
      <w:pPr>
        <w:rPr>
          <w:lang w:val="en-US"/>
        </w:rPr>
      </w:pPr>
    </w:p>
    <w:p w14:paraId="1AA95674" w14:textId="77777777" w:rsidR="000E1073" w:rsidRPr="00AE4191" w:rsidRDefault="00000000" w:rsidP="0075287A">
      <w:pPr>
        <w:pStyle w:val="Kop3"/>
        <w:spacing w:line="360" w:lineRule="auto"/>
        <w:ind w:left="0"/>
        <w:rPr>
          <w:lang w:val="en-US"/>
        </w:rPr>
      </w:pPr>
      <w:bookmarkStart w:id="20" w:name="_lesse555947" w:colFirst="0" w:colLast="0"/>
      <w:bookmarkEnd w:id="20"/>
      <w:r w:rsidRPr="00AE4191">
        <w:rPr>
          <w:lang w:val="en-US"/>
        </w:rPr>
        <w:t xml:space="preserve">The Second-Generation: Processes of Normative Change </w:t>
      </w:r>
    </w:p>
    <w:p w14:paraId="6D665F61" w14:textId="77777777" w:rsidR="000E1073" w:rsidRPr="00AE4191" w:rsidRDefault="00000000">
      <w:pPr>
        <w:rPr>
          <w:lang w:val="en-US"/>
        </w:rPr>
      </w:pPr>
      <w:r w:rsidRPr="00AE4191">
        <w:rPr>
          <w:lang w:val="en-US"/>
        </w:rPr>
        <w:t xml:space="preserve">In recent times, a so-called ‘second-generation’ of norms scholarship has emerged (e.g., Acharya, 2004; Deitelhoff and Zimmerman, 2019; Gutterman and Lohaus, 2018; Krook and True, 2010, p. 104; Panke and Petersohn, 2012; Panke and Petersohn, 2016; Wiener, 2004; 2009; Zimmerman, 2017). This new generation treats norms more ‘flexible’ </w:t>
      </w:r>
      <w:r w:rsidRPr="00AE4191">
        <w:rPr>
          <w:rFonts w:ascii="Arial" w:eastAsia="Arial" w:hAnsi="Arial" w:cs="Arial"/>
          <w:color w:val="0D405F"/>
          <w:sz w:val="24"/>
          <w:szCs w:val="24"/>
          <w:highlight w:val="white"/>
          <w:lang w:val="en-US"/>
        </w:rPr>
        <w:t>—</w:t>
      </w:r>
      <w:r w:rsidRPr="00AE4191">
        <w:rPr>
          <w:lang w:val="en-US"/>
        </w:rPr>
        <w:t xml:space="preserve"> norms are not ‘things’, but rather ‘processes’ or ‘works-in-progress’ that undergo constant (re)construction (Jurkovich, 2020, p. 694; Krook and True, 2010, p. 104; Wiener, 2007, p. 49). By doing so, this newer generation ‘has identified the potential for contestation and challenge in international norms development and maintenance’ and ‘recognizes powerful roles for agency and alternative definitions of norm parameters and compliance’ (Lantis, 2017, p. 21). More specifically, this second-generation scholarship is structured around three core research programs that each delve into a distinct process of normative change.</w:t>
      </w:r>
    </w:p>
    <w:p w14:paraId="0B65F1C5" w14:textId="77777777" w:rsidR="000E1073" w:rsidRPr="00AE4191" w:rsidRDefault="000E1073">
      <w:pPr>
        <w:rPr>
          <w:highlight w:val="yellow"/>
          <w:lang w:val="en-US"/>
        </w:rPr>
      </w:pPr>
    </w:p>
    <w:p w14:paraId="60F8CAD6" w14:textId="087216CA" w:rsidR="000E1073" w:rsidRPr="00AE4191" w:rsidRDefault="00000000">
      <w:pPr>
        <w:rPr>
          <w:lang w:val="en-US"/>
        </w:rPr>
      </w:pPr>
      <w:r w:rsidRPr="00AE4191">
        <w:rPr>
          <w:lang w:val="en-US"/>
        </w:rPr>
        <w:lastRenderedPageBreak/>
        <w:t xml:space="preserve">The first research program delves into the dynamics and process of the localization of international norms. Drawing from the influential work of Acharya (2004, p. 241), norm localization refers to ‘a complex process and outcome by which norm-takers build congruence between transnational norms (including norms previously institutionalized in a region) and local beliefs and practices’. As the definition emphasizes, norm localization relies heavily on the role of ‘norm takers’, that is, local agents who actively engage with international norms. The local agents are not simply ‘passive targets’; they actively reinterpret and resist international norms (Acharya, 2004; Acharya, 2011). In this way, the norm localization research program goes against the conventional ‘top-down’ logic of the earlier works on norm emergence and diffusion. It </w:t>
      </w:r>
      <w:r w:rsidR="00B0030A" w:rsidRPr="00AE4191">
        <w:rPr>
          <w:lang w:val="en-US"/>
        </w:rPr>
        <w:t>suggests</w:t>
      </w:r>
      <w:r w:rsidRPr="00AE4191">
        <w:rPr>
          <w:lang w:val="en-US"/>
        </w:rPr>
        <w:t xml:space="preserve"> that the successful local adoption of an international norm is in part dependent on how well they ‘fit’ with existing local beliefs and practices (Acharya, 2004; Cortell and Davis, 2000; Eimer et al., 2016) as well as the material interests of societal leaders (Cortell and Davis, 2000). </w:t>
      </w:r>
    </w:p>
    <w:p w14:paraId="438A5D64" w14:textId="77777777" w:rsidR="000E1073" w:rsidRPr="00AE4191" w:rsidRDefault="000E1073">
      <w:pPr>
        <w:rPr>
          <w:lang w:val="en-US"/>
        </w:rPr>
      </w:pPr>
    </w:p>
    <w:p w14:paraId="2E2DA384" w14:textId="77777777" w:rsidR="000E1073" w:rsidRPr="00AE4191" w:rsidRDefault="00000000">
      <w:pPr>
        <w:rPr>
          <w:lang w:val="en-US"/>
        </w:rPr>
      </w:pPr>
      <w:r w:rsidRPr="00AE4191">
        <w:rPr>
          <w:lang w:val="en-US"/>
        </w:rPr>
        <w:t>The second research program explores practices of international norm contestation. Norm contestation, as defined by Wiener (2014, p. 1), refers to ‘the range of social practices, which discursively express disapproval of norms.’ Authors in this research program have focused on identifying a wide range of distinct contestation types (Clark et al., 2018; Deitelhoff and Zimmermann, 2020; Keating, 2013; Ralph and Gallagher, 2015; Stimmer and Wisken, 2019; Welsh, 2019; Wiener, 2017). Norm contestation may arise because of factors such as norm ambiguity, norm challengers, uneven state adoption patterns, or competition between actors pushing different agendas (Lantis, 2017). Whether this contestation strengthens or weakens international norms, however, remains a topic of debate. Scholars like Panke and Petersohn (2012) argue that contestation inevitably weakens international norms. Others, however, take a more nuanced view. For example, Deitelhoff and Zimmerman (2019) suggest that norms may exhibit surprising resilience in the face of contestation, while Wiener (2008) even argues that contestation is essential for building the robustness of norms.</w:t>
      </w:r>
    </w:p>
    <w:p w14:paraId="27E6BECB" w14:textId="77777777" w:rsidR="000E1073" w:rsidRPr="00AE4191" w:rsidRDefault="000E1073">
      <w:pPr>
        <w:rPr>
          <w:lang w:val="en-US"/>
        </w:rPr>
      </w:pPr>
    </w:p>
    <w:p w14:paraId="5A32424B" w14:textId="77777777" w:rsidR="000E1073" w:rsidRPr="00AE4191" w:rsidRDefault="00000000">
      <w:pPr>
        <w:rPr>
          <w:sz w:val="22"/>
          <w:szCs w:val="22"/>
          <w:lang w:val="en-US"/>
        </w:rPr>
      </w:pPr>
      <w:r w:rsidRPr="00AE4191">
        <w:rPr>
          <w:lang w:val="en-US"/>
        </w:rPr>
        <w:t>This brings me to the third and final research program, namely, ‘norm decay’</w:t>
      </w:r>
      <w:r>
        <w:rPr>
          <w:vertAlign w:val="superscript"/>
        </w:rPr>
        <w:footnoteReference w:id="15"/>
      </w:r>
      <w:r w:rsidRPr="00AE4191">
        <w:rPr>
          <w:lang w:val="en-US"/>
        </w:rPr>
        <w:t xml:space="preserve">. This program revolves around the question of ‘whether or not norms decay, decline, or die’ whenever they are contested (Percy and Sandholtz, 2022, p. 934). While some scholars observe that certain international norms are ‘dead or dying’ (Fazal, 2012; Glennon, 2005; McKeown, 2009; Panke and </w:t>
      </w:r>
      <w:r w:rsidRPr="00AE4191">
        <w:rPr>
          <w:lang w:val="en-US"/>
        </w:rPr>
        <w:lastRenderedPageBreak/>
        <w:t>Petersohn, 2012), others argue that norms ‘rarely die’ and simply evolve in response to normative challenges (Percy and Sandholtz, 2022, p. 935).</w:t>
      </w:r>
    </w:p>
    <w:p w14:paraId="55261B33" w14:textId="77777777" w:rsidR="000E1073" w:rsidRPr="00AE4191" w:rsidRDefault="000E1073">
      <w:pPr>
        <w:rPr>
          <w:lang w:val="en-US"/>
        </w:rPr>
      </w:pPr>
    </w:p>
    <w:p w14:paraId="31EE5935" w14:textId="77777777" w:rsidR="000E1073" w:rsidRPr="00AE4191" w:rsidRDefault="00000000" w:rsidP="0075287A">
      <w:pPr>
        <w:pStyle w:val="Kop2"/>
        <w:spacing w:line="360" w:lineRule="auto"/>
        <w:ind w:left="0"/>
        <w:rPr>
          <w:lang w:val="en-US"/>
        </w:rPr>
      </w:pPr>
      <w:bookmarkStart w:id="21" w:name="_dulv59urre0w" w:colFirst="0" w:colLast="0"/>
      <w:bookmarkEnd w:id="21"/>
      <w:r w:rsidRPr="00AE4191">
        <w:rPr>
          <w:lang w:val="en-US"/>
        </w:rPr>
        <w:t>2.5 Bringing ‘the Social’ Back to Constructivism</w:t>
      </w:r>
    </w:p>
    <w:p w14:paraId="1FE10C64" w14:textId="55825E34" w:rsidR="000E1073" w:rsidRPr="00AE4191" w:rsidRDefault="00000000">
      <w:pPr>
        <w:rPr>
          <w:lang w:val="en-US"/>
        </w:rPr>
      </w:pPr>
      <w:r w:rsidRPr="00AE4191">
        <w:rPr>
          <w:lang w:val="en-US"/>
        </w:rPr>
        <w:t xml:space="preserve">This ‘second-generation’ of normative constructivist scholarship falls within the broader category of the so-called ‘third-generation’ of constructivism (e.g., Adler-Nissen, 2016; Kessler and Steele, 2016; Smetana, 2020; Zarakol, 2014, p. 312). This ‘new constructivism’ recognizes that mainstream constructivism, by failing to move beyond the positivist understanding of norms and identities as things that exist ‘out there’, has largely neglected the social construction and meaning-making processes behind them (McCourt, 2022). Recognizing this limitation, new constructivists advocate a return to the social ‘roots’ of constructivism to build new and relevant contributions to the field (Alekseeva, 2021; Michel, 2016). This approach, as Adler-Nissen (2016, p. 27) argues, involves ‘returning to the sociology of Erving Goffman and Harold Garfinkel and other symbolic interactionists to address problems of identity, power, and deviance in international </w:t>
      </w:r>
      <w:r w:rsidR="00B0030A" w:rsidRPr="00AE4191">
        <w:rPr>
          <w:lang w:val="en-US"/>
        </w:rPr>
        <w:t>politics</w:t>
      </w:r>
      <w:r w:rsidR="00B0030A">
        <w:rPr>
          <w:lang w:val="en-US"/>
        </w:rPr>
        <w:t>.</w:t>
      </w:r>
      <w:r w:rsidR="00B0030A" w:rsidRPr="00AE4191">
        <w:rPr>
          <w:lang w:val="en-US"/>
        </w:rPr>
        <w:t>’</w:t>
      </w:r>
      <w:r w:rsidRPr="00AE4191">
        <w:rPr>
          <w:lang w:val="en-US"/>
        </w:rPr>
        <w:t xml:space="preserve"> </w:t>
      </w:r>
    </w:p>
    <w:p w14:paraId="17A50C68" w14:textId="77777777" w:rsidR="000E1073" w:rsidRPr="00AE4191" w:rsidRDefault="000E1073">
      <w:pPr>
        <w:rPr>
          <w:lang w:val="en-US"/>
        </w:rPr>
      </w:pPr>
    </w:p>
    <w:p w14:paraId="31D9AE79" w14:textId="77777777" w:rsidR="000E1073" w:rsidRPr="00AE4191" w:rsidRDefault="00000000">
      <w:pPr>
        <w:rPr>
          <w:color w:val="FF0000"/>
          <w:highlight w:val="yellow"/>
          <w:lang w:val="en-US"/>
        </w:rPr>
      </w:pPr>
      <w:r w:rsidRPr="00AE4191">
        <w:rPr>
          <w:lang w:val="en-US"/>
        </w:rPr>
        <w:t>In this thesis, I join this new constructivism branch and its attempt to ‘bring the social back’ to constructivist theorizing using cross-pollination with the sociological discipline. Insights from sociology have a lot to offer toward understanding norm enforcement and contestation dynamics. Sociology has a long history of studying behavior and, in particular, norms and what happens when those norms are violated. One of its theoretical approaches, also known as interactionism, has particular relevance for the norms research program. Unlike approaches that view society as a force shaping individuals, interactionism emphasizes how people's everyday interactions build and define the social world. By incorporating the interactionist study of ‘deviance’, I aim to develop a more holistic account of the dynamics of norm enforcement and norm contestation. The labeling and stigmatization of normative deviance can function as a tool to enforce, defend, or challenge existing norms. In the following chapter, I delve deeper into the core tenets of the interactionist study of deviance and its specific contributions to the study of norm deviance in IR.</w:t>
      </w:r>
    </w:p>
    <w:p w14:paraId="070736BF" w14:textId="77777777" w:rsidR="000E1073" w:rsidRPr="00AE4191" w:rsidRDefault="000E1073">
      <w:pPr>
        <w:rPr>
          <w:lang w:val="en-US"/>
        </w:rPr>
      </w:pPr>
    </w:p>
    <w:p w14:paraId="3ACBE83F" w14:textId="77777777" w:rsidR="000E1073" w:rsidRDefault="00000000">
      <w:pPr>
        <w:pStyle w:val="Kop1"/>
        <w:numPr>
          <w:ilvl w:val="0"/>
          <w:numId w:val="15"/>
        </w:numPr>
      </w:pPr>
      <w:bookmarkStart w:id="22" w:name="_swaxz5gg23k2" w:colFirst="0" w:colLast="0"/>
      <w:bookmarkEnd w:id="22"/>
      <w:r>
        <w:lastRenderedPageBreak/>
        <w:t>The Study of Deviance</w:t>
      </w:r>
    </w:p>
    <w:p w14:paraId="3B998ED4" w14:textId="77777777" w:rsidR="000E1073" w:rsidRPr="00AE4191" w:rsidRDefault="00000000">
      <w:pPr>
        <w:rPr>
          <w:lang w:val="en-US"/>
        </w:rPr>
      </w:pPr>
      <w:r w:rsidRPr="00AE4191">
        <w:rPr>
          <w:lang w:val="en-US"/>
        </w:rPr>
        <w:t>While the processes of normative change have been at the forefront of recent scholarly inquiry, the notion of deviance has yet to be fully applied to improve understanding of the behaviors of actors on the international stage (Smetana, 2020; Wagner et al., 2014). This negligence of deviance also finds its roots in the methodological monism in the study of IR. Because the proponents of the dominant positivist approach have tended to prioritize ‘the detection of patterns and regularities’, deviant cases were often excluded as they would ‘unduly bias the result’ (Wagner et al., 2014, p. 3). Thus, although the field's understanding of normative change has grown substantially, the role of norm violators — that is the ‘deviants’ — remains underlit (Smetana, 2020). This is unfortunate because, as noted by Monin and O’Connor (2010, p. 262), ‘deviance tells us more about society than the deviants themselves.’</w:t>
      </w:r>
    </w:p>
    <w:p w14:paraId="0D0941F8" w14:textId="77777777" w:rsidR="000E1073" w:rsidRPr="00AE4191" w:rsidRDefault="000E1073">
      <w:pPr>
        <w:rPr>
          <w:lang w:val="en-US"/>
        </w:rPr>
      </w:pPr>
    </w:p>
    <w:p w14:paraId="37349099" w14:textId="09D8B60B" w:rsidR="000E1073" w:rsidRPr="00AE4191" w:rsidRDefault="00000000">
      <w:pPr>
        <w:rPr>
          <w:lang w:val="en-US"/>
        </w:rPr>
      </w:pPr>
      <w:r w:rsidRPr="00AE4191">
        <w:rPr>
          <w:lang w:val="en-US"/>
        </w:rPr>
        <w:t xml:space="preserve">Nonetheless, a handful of IR scholars have acknowledged the potential of deviance for bringing the study of norms back to its sociological origins. The interactionist perspective on deviance is particularly valuable for the norms research program because it challenges ‘the all-too-common assumption that there is some objective vantage point — invariably or own — from which to [...] evaluate the behavior of others’ (Lebow, 2016, p.174). It </w:t>
      </w:r>
      <w:r w:rsidR="00B0030A" w:rsidRPr="00AE4191">
        <w:rPr>
          <w:lang w:val="en-US"/>
        </w:rPr>
        <w:t>opens</w:t>
      </w:r>
      <w:r w:rsidRPr="00AE4191">
        <w:rPr>
          <w:lang w:val="en-US"/>
        </w:rPr>
        <w:t xml:space="preserve"> space for the study of normative legitimacy and, more specifically, the idea ‘that opposition to norms can be considered appropriate and legitimate by those labeled as deviants’ (Lebow, 2016, p. 174). The interactionist perspective thus aids contemporary norms scholarship in moving beyond its dominant focus on established international norms and its patterns of diffusion, by offering an alternative framework through which to analyze norm contestation (Smetana and Onderco, 2018). In what follows, I provide a brief overview of the rich theoretical literature on deviance within sociology. Afterwards, this foundation will be used to examine the state of the art of IR on deviance.</w:t>
      </w:r>
    </w:p>
    <w:p w14:paraId="769C1EB0" w14:textId="77777777" w:rsidR="000E1073" w:rsidRPr="00AE4191" w:rsidRDefault="000E1073">
      <w:pPr>
        <w:rPr>
          <w:lang w:val="en-US"/>
        </w:rPr>
      </w:pPr>
    </w:p>
    <w:p w14:paraId="5E522F5C" w14:textId="77777777" w:rsidR="000E1073" w:rsidRPr="00AE4191" w:rsidRDefault="00000000" w:rsidP="0075287A">
      <w:pPr>
        <w:pStyle w:val="Kop2"/>
        <w:spacing w:line="360" w:lineRule="auto"/>
        <w:ind w:left="0"/>
        <w:rPr>
          <w:lang w:val="en-US"/>
        </w:rPr>
      </w:pPr>
      <w:bookmarkStart w:id="23" w:name="_oz6ns5alf32q" w:colFirst="0" w:colLast="0"/>
      <w:bookmarkEnd w:id="23"/>
      <w:r w:rsidRPr="00AE4191">
        <w:rPr>
          <w:lang w:val="en-US"/>
        </w:rPr>
        <w:t>3.1 The Sociology of Deviance</w:t>
      </w:r>
    </w:p>
    <w:p w14:paraId="11EFCC25" w14:textId="77777777" w:rsidR="000E1073" w:rsidRPr="00AE4191" w:rsidRDefault="00000000">
      <w:pPr>
        <w:rPr>
          <w:lang w:val="en-US"/>
        </w:rPr>
      </w:pPr>
      <w:r w:rsidRPr="00AE4191">
        <w:rPr>
          <w:lang w:val="en-US"/>
        </w:rPr>
        <w:t xml:space="preserve">Within sociology, deviance broadly refers to ‘behavior that violates social norms and thus attracts disapproval and sanctions if detected’ (Wagner et al., 2014, p. 1). Broadly speaking, the sociologist study of deviance has branched into two main areas of research (Smetana and Onderco, 2018, p. 518-520). One research program, also referred to as the explanatory approach, focuses on finding the causes of deviance. These explanatory approaches borrow from the positivist tradition, </w:t>
      </w:r>
      <w:r w:rsidRPr="00AE4191">
        <w:rPr>
          <w:lang w:val="en-US"/>
        </w:rPr>
        <w:lastRenderedPageBreak/>
        <w:t xml:space="preserve">meaning that they assume that one can uncover the objective conditions under which actors choose to comply with or defy norms. However, the explanatory research program has been criticized for neglecting a key aspect of deviance, that is, the social construction of the label ‘deviant’ itself. Therefore, the other major research program, known as interactionism, has focused on how deviant categories are constructed (e.g., Becker, 1963; Erikson, 1966; Goode and Ben-Yehuda, 1994; Goffman, 1963/2022; Schur, 1980). Rooted in interpretivism, interactionism focuses on interpreting the subjective meanings people attach to social phenomena. </w:t>
      </w:r>
    </w:p>
    <w:p w14:paraId="37775440" w14:textId="77777777" w:rsidR="000E1073" w:rsidRPr="00AE4191" w:rsidRDefault="000E1073">
      <w:pPr>
        <w:rPr>
          <w:lang w:val="en-US"/>
        </w:rPr>
      </w:pPr>
    </w:p>
    <w:p w14:paraId="77E7E68D" w14:textId="59CC88A1" w:rsidR="000E1073" w:rsidRPr="00AE4191" w:rsidRDefault="00000000">
      <w:pPr>
        <w:rPr>
          <w:lang w:val="en-US"/>
        </w:rPr>
      </w:pPr>
      <w:r w:rsidRPr="00AE4191">
        <w:rPr>
          <w:lang w:val="en-US"/>
        </w:rPr>
        <w:t>The interactionist perspective is guided by symbolic interactionism (Blumer, 1969; Mead, 1934). Symbolic interactionism is a micro-level theory within sociology that sees the social world as an ever-evolving phenomenon wherein people create and share meanings through interactions and symbols</w:t>
      </w:r>
      <w:r w:rsidR="00B0030A">
        <w:rPr>
          <w:lang w:val="en-US"/>
        </w:rPr>
        <w:t>.</w:t>
      </w:r>
      <w:r w:rsidRPr="00AE4191">
        <w:rPr>
          <w:lang w:val="en-US"/>
        </w:rPr>
        <w:t xml:space="preserve"> In other words, it ‘addresses the manner in which society is created and maintained through face-to-face, repeated, meaningful interactions among individuals’ (Carter and Fuller, 2016, p. 931). Broadly speaking, symbolic interactionism rests on three core assumptions — that social reality is intersubjective, that social reality is ‘deeply situated’ in context, and that individuals are ‘self-reflexive’ (Adler-Nissen, 2016, p. 28).  </w:t>
      </w:r>
    </w:p>
    <w:p w14:paraId="16849E1F" w14:textId="77777777" w:rsidR="000E1073" w:rsidRPr="00AE4191" w:rsidRDefault="000E1073">
      <w:pPr>
        <w:rPr>
          <w:lang w:val="en-US"/>
        </w:rPr>
      </w:pPr>
    </w:p>
    <w:p w14:paraId="78B2B824" w14:textId="77777777" w:rsidR="000E1073" w:rsidRPr="00AE4191" w:rsidRDefault="00000000">
      <w:pPr>
        <w:rPr>
          <w:lang w:val="en-US"/>
        </w:rPr>
      </w:pPr>
      <w:r w:rsidRPr="00AE4191">
        <w:rPr>
          <w:lang w:val="en-US"/>
        </w:rPr>
        <w:t>A key theory that has emerged out of symbolic interactionism is the so-called ‘labeling theory’. Labeling theory is often associated with the work of Lemert (1951), Kitsuse (1962), and Becker (1963). It is centered around the interactive dynamics between those who label (‘labelers’) and those who are labeled (‘the labeled’). The ‘process of deviancy’ is explained by Lemert (1951) who distinguishes between primary and secondary deviance. During the primary deviance stage, an actor engages in the initial deviant behavior. The subsequent secondary deviance stage arises when the community's response to that behavior becomes a significant factor shaping the identity and future behavior of that actor. The key tenet of this process of deviancy is the possibility that deviant labels may lead to a ‘self-fulfilling prophecy’. By distinguishing deviant acts from deviant labels, labeling theory argues that deviance is ‘a product of labeling processes’ rather than ‘a category of behaviors or individuals’ (Globokar, 2008, p. 523). As Becker (1963, p. 9) famously argues:</w:t>
      </w:r>
    </w:p>
    <w:p w14:paraId="7B4F35B6" w14:textId="77777777" w:rsidR="000E1073" w:rsidRPr="00AE4191" w:rsidRDefault="000E1073">
      <w:pPr>
        <w:ind w:left="720"/>
        <w:rPr>
          <w:lang w:val="en-US"/>
        </w:rPr>
      </w:pPr>
    </w:p>
    <w:p w14:paraId="28CC71E4" w14:textId="77777777" w:rsidR="000E1073" w:rsidRPr="00AE4191" w:rsidRDefault="00000000">
      <w:pPr>
        <w:ind w:left="720"/>
        <w:rPr>
          <w:lang w:val="en-US"/>
        </w:rPr>
      </w:pPr>
      <w:r w:rsidRPr="00AE4191">
        <w:rPr>
          <w:lang w:val="en-US"/>
        </w:rPr>
        <w:t>‘</w:t>
      </w:r>
      <w:r w:rsidRPr="00AE4191">
        <w:rPr>
          <w:i/>
          <w:lang w:val="en-US"/>
        </w:rPr>
        <w:t>[...] deviance is not a quality of the act the person commits, but rather a consequence of the application by others of rules and sanctions to an ‘offender’. The deviant is one to whom that label successfully has been applied; deviant behavior is behavior that people so label</w:t>
      </w:r>
      <w:r w:rsidRPr="00AE4191">
        <w:rPr>
          <w:lang w:val="en-US"/>
        </w:rPr>
        <w:t xml:space="preserve">.’ </w:t>
      </w:r>
    </w:p>
    <w:p w14:paraId="463A0B86" w14:textId="77777777" w:rsidR="000E1073" w:rsidRPr="00AE4191" w:rsidRDefault="000E1073">
      <w:pPr>
        <w:rPr>
          <w:lang w:val="en-US"/>
        </w:rPr>
      </w:pPr>
    </w:p>
    <w:p w14:paraId="3BD8E966" w14:textId="77777777" w:rsidR="000E1073" w:rsidRPr="00AE4191" w:rsidRDefault="00000000">
      <w:pPr>
        <w:rPr>
          <w:color w:val="FF9900"/>
          <w:lang w:val="en-US"/>
        </w:rPr>
      </w:pPr>
      <w:r w:rsidRPr="00AE4191">
        <w:rPr>
          <w:lang w:val="en-US"/>
        </w:rPr>
        <w:lastRenderedPageBreak/>
        <w:t>Successful deviance labeling triggers ‘several mechanisms which conspire to shape the person in the image people have of him’ (Becker, 1963, p. 34; Farrington, 1977; Lemert, 1951). Several of these mechanisms have been outlined in the literature. First, the deviant label may encourage someone to internalize that label and start seeing themselves as deviant because one’s sense of self is partly shaped by how others perceive them (Cooley, 1902a; 1902b; Mead, 1934; Goffman, 1963; Matza, 1969; Memmi, 1965). Second, the deviant label may encourage social exclusion or isolation — that is stigmatization — by ‘normal’ others to justify the label (Goffman, 1963; Link et al., 1989). This, in turn, may diminish opportunities for the one labeled deviant which can lead to ‘status frustration’ (i.e. a sense of grievance and disadvantage) which may perpetuate deviance (Goffman, 1963; Cohen, 1955a). This status frustration, lastly, may push those labeled towards deviant subcultures wherein acceptance and shared experiences further reinforce deviant behaviors (Bernburg et al., 2006; Cohen, 1955a; 1995b; Lemert, 1951; Link et al., 1989).</w:t>
      </w:r>
      <w:r w:rsidRPr="00AE4191">
        <w:rPr>
          <w:color w:val="FF9900"/>
          <w:lang w:val="en-US"/>
        </w:rPr>
        <w:t xml:space="preserve"> </w:t>
      </w:r>
    </w:p>
    <w:p w14:paraId="0B7EC01B" w14:textId="77777777" w:rsidR="000E1073" w:rsidRPr="00AE4191" w:rsidRDefault="000E1073">
      <w:pPr>
        <w:rPr>
          <w:lang w:val="en-US"/>
        </w:rPr>
      </w:pPr>
    </w:p>
    <w:p w14:paraId="189C7B51" w14:textId="77777777" w:rsidR="000E1073" w:rsidRPr="00AE4191" w:rsidRDefault="00000000">
      <w:pPr>
        <w:rPr>
          <w:lang w:val="en-US"/>
        </w:rPr>
      </w:pPr>
      <w:r w:rsidRPr="00AE4191">
        <w:rPr>
          <w:lang w:val="en-US"/>
        </w:rPr>
        <w:t xml:space="preserve">Sociologists like Durkheim (1895) have argued that deviant labeling can serve an important social function. These include reaffirming and clarifying shared norms and values, strengthening social bonds among those reacting to the deviant, encouraging positive social change, and ‘sharpening the authority of the violated norm’ (Durkheim, 1895; Erikson, 1966, p. 138; Macionis, 2012). Many interactionists follow this functionalist perspective on deviance (Smetana and Onderco, 2018). </w:t>
      </w:r>
    </w:p>
    <w:p w14:paraId="46338C0C" w14:textId="77777777" w:rsidR="000E1073" w:rsidRPr="00AE4191" w:rsidRDefault="000E1073">
      <w:pPr>
        <w:rPr>
          <w:lang w:val="en-US"/>
        </w:rPr>
      </w:pPr>
    </w:p>
    <w:p w14:paraId="429075FC" w14:textId="77777777" w:rsidR="000E1073" w:rsidRPr="00AE4191" w:rsidRDefault="00000000" w:rsidP="0075287A">
      <w:pPr>
        <w:pStyle w:val="Kop2"/>
        <w:spacing w:line="360" w:lineRule="auto"/>
        <w:ind w:left="0"/>
        <w:rPr>
          <w:lang w:val="en-US"/>
        </w:rPr>
      </w:pPr>
      <w:bookmarkStart w:id="24" w:name="_esz5j8hp3m6c" w:colFirst="0" w:colLast="0"/>
      <w:bookmarkEnd w:id="24"/>
      <w:r w:rsidRPr="00AE4191">
        <w:rPr>
          <w:lang w:val="en-US"/>
        </w:rPr>
        <w:t>3.2 Deviance in IR</w:t>
      </w:r>
    </w:p>
    <w:p w14:paraId="3B0B2548" w14:textId="77777777" w:rsidR="000E1073" w:rsidRPr="00AE4191" w:rsidRDefault="00000000">
      <w:pPr>
        <w:rPr>
          <w:lang w:val="en-US"/>
        </w:rPr>
      </w:pPr>
      <w:r w:rsidRPr="00AE4191">
        <w:rPr>
          <w:lang w:val="en-US"/>
        </w:rPr>
        <w:t>While the sociological study of deviance has traditionally focused on deviance within domestic settings, scholars in IR have recognized its potential and begun applying its core principles to understand similar processes of deviance on the international stage.</w:t>
      </w:r>
      <w:r>
        <w:rPr>
          <w:vertAlign w:val="superscript"/>
        </w:rPr>
        <w:footnoteReference w:id="16"/>
      </w:r>
      <w:r w:rsidRPr="00AE4191">
        <w:rPr>
          <w:lang w:val="en-US"/>
        </w:rPr>
        <w:t xml:space="preserve"> </w:t>
      </w:r>
      <w:r w:rsidRPr="00350616">
        <w:rPr>
          <w:lang w:val="en-US"/>
        </w:rPr>
        <w:t xml:space="preserve">Drawing from the insights of labeling theory, Wagner et al. (2014, p. 4) define international deviants as those who ‘have been effectively labeled as persistent and/or grave violators of core norms of the international community.’ </w:t>
      </w:r>
      <w:r w:rsidRPr="00AE4191">
        <w:rPr>
          <w:lang w:val="en-US"/>
        </w:rPr>
        <w:t xml:space="preserve">They are ‘rogues’, ‘states of concern’, ‘delinquents’, ‘outlaws’, ‘renegades’, or ‘pariahs’. The choice of label is dependent upon context and social status (Lebow, 2016) and significantly shapes the international community's understanding of the behavior's root causes and the potential solutions pursued (Wagner et al., 2014). It may, for example, make the difference </w:t>
      </w:r>
      <w:r w:rsidRPr="00AE4191">
        <w:rPr>
          <w:lang w:val="en-US"/>
        </w:rPr>
        <w:lastRenderedPageBreak/>
        <w:t xml:space="preserve">between limited responses, unequal treatment, exclusion, or the adoption of more extraordinary measures like military intervention (Lebow, 2016; Smetana and Onderco, 2018). </w:t>
      </w:r>
    </w:p>
    <w:p w14:paraId="35A201BD" w14:textId="77777777" w:rsidR="000E1073" w:rsidRPr="00AE4191" w:rsidRDefault="000E1073">
      <w:pPr>
        <w:rPr>
          <w:lang w:val="en-US"/>
        </w:rPr>
      </w:pPr>
    </w:p>
    <w:p w14:paraId="23298D8C" w14:textId="77777777" w:rsidR="000E1073" w:rsidRPr="00AE4191" w:rsidRDefault="00000000">
      <w:pPr>
        <w:rPr>
          <w:lang w:val="en-US"/>
        </w:rPr>
      </w:pPr>
      <w:r w:rsidRPr="00AE4191">
        <w:rPr>
          <w:lang w:val="en-US"/>
        </w:rPr>
        <w:t xml:space="preserve">As previously outlined, deviance is a social construction. International deviants are not just ‘targets of labeling and disciplining acts by other, more powerful states’ (Wagner et al., 2014). Deviance can be a deliberate choice. An actor may, for example, outright reject international norms (Lebow, 2016, p. 166) or actively contest their deviant status (Acharya, 2012; Wunderlich et al., 2013; Wunderlich, 2014). Due to the ‘legacy of structural theorizing’ (Wagner et al., 2014, p. 1), only a handful of IR studies have accounted for a more prominent role in this interactive dynamic of deviance. One of these authors is Nincic (2005). Building on Lemert's (1951) work on deviance, Nincic (2005) argues that international responses shape the trajectory of deviant regimes. He contends that understanding international deviance requires a two-stage process. In the first stage of deviance, the deviant recognizes that its ‘stake in defying key international norms outweighs its stake in compliance’ (Nincic, 2005, p. 27). The deviant makes this calculation based on national interests, keeping in mind both material (e.g., economic) and ideational (e.g., ethno-nationalism, religion, or political ideology) considerations. Nincic (2005, p. 27) calls these deviants ‘primary renegades’. The second stage, however, introduces a crucial dynamic that mirrors the idea of self-fulfilling prophecies within labeling theory. Here, the deviants’ interactions with the international community further shape the behavior of the deviant (Nincic, 2005, p. 27). Nincic calls these deviants ‘secondary renegades’ (Nincic, 2005, p. 27). </w:t>
      </w:r>
    </w:p>
    <w:p w14:paraId="0C27FE31" w14:textId="77777777" w:rsidR="000E1073" w:rsidRPr="00AE4191" w:rsidRDefault="000E1073">
      <w:pPr>
        <w:rPr>
          <w:lang w:val="en-US"/>
        </w:rPr>
      </w:pPr>
    </w:p>
    <w:p w14:paraId="754F5877" w14:textId="6C80D765" w:rsidR="000E1073" w:rsidRPr="00AE4191" w:rsidRDefault="00000000">
      <w:pPr>
        <w:rPr>
          <w:lang w:val="en-US"/>
        </w:rPr>
      </w:pPr>
      <w:r w:rsidRPr="00AE4191">
        <w:rPr>
          <w:lang w:val="en-US"/>
        </w:rPr>
        <w:t xml:space="preserve">Nincic (2005), however, is primarily concerned with the domestic foundations of international deviance. He adopts a more rationalist take on deviance by arguing that national interests always take precedence over broader societal considerations. The work of Lebow (2016) offers a more nuanced view that leaves equal room for considerations on both foreign and domestic pressures. For Lebow (2016, p. 166), deviance is not simply a ‘predictable response to opportunities and constraints’ but rather a manifestation of ‘free will’. But, he argues, even when states exercise their free will this may often be ‘in pursuit of ends that are inspired by society and by means it sanctions’ (Lebow, 2016, p. 152). Here Goffman’s (1963/2022) conceptualization of ‘stigma’ is important. Goffman (1963/2022, p. 3-5) defines stigma as ‘a special discrepancy between virtual and actual social identity’. Whenever states engage in deviant </w:t>
      </w:r>
      <w:r w:rsidR="00B0030A" w:rsidRPr="00AE4191">
        <w:rPr>
          <w:lang w:val="en-US"/>
        </w:rPr>
        <w:t>behavior,</w:t>
      </w:r>
      <w:r w:rsidRPr="00AE4191">
        <w:rPr>
          <w:lang w:val="en-US"/>
        </w:rPr>
        <w:t xml:space="preserve"> they can be subjected to stigma which may have unintended consequences for both the labeled and the labelers. As argued by Lebow (2016, p. 10), deviancy always comes with a cost for states ‘because it invites negative labeling, sanctions, and even intervention with the goal of regime change.’ In accordance with labeling </w:t>
      </w:r>
      <w:r w:rsidRPr="00AE4191">
        <w:rPr>
          <w:lang w:val="en-US"/>
        </w:rPr>
        <w:lastRenderedPageBreak/>
        <w:t xml:space="preserve">theory, he argues that this stigmatization becomes a significant factor in shaping the future trajectory of IR. </w:t>
      </w:r>
      <w:r w:rsidRPr="00350616">
        <w:rPr>
          <w:lang w:val="en-US"/>
        </w:rPr>
        <w:t xml:space="preserve">Deviants may, for example, internalize the deviance label (Goffman, 1963/2022; Zarakol, 2014). </w:t>
      </w:r>
      <w:r w:rsidRPr="00AE4191">
        <w:rPr>
          <w:lang w:val="en-US"/>
        </w:rPr>
        <w:t xml:space="preserve">Alternatively, deviants may engage in counter-stigmatization whereby ‘the stigmatizers become the transgressive’ (Adler-Nissen, 2014; Allman, 2004; Goffman, 1963/2022). </w:t>
      </w:r>
    </w:p>
    <w:p w14:paraId="0001D60E" w14:textId="77777777" w:rsidR="000E1073" w:rsidRPr="00AE4191" w:rsidRDefault="000E1073">
      <w:pPr>
        <w:rPr>
          <w:lang w:val="en-US"/>
        </w:rPr>
      </w:pPr>
    </w:p>
    <w:p w14:paraId="617D7E1F" w14:textId="77777777" w:rsidR="000E1073" w:rsidRPr="00AE4191" w:rsidRDefault="00000000">
      <w:pPr>
        <w:rPr>
          <w:lang w:val="en-US"/>
        </w:rPr>
      </w:pPr>
      <w:r w:rsidRPr="00AE4191">
        <w:rPr>
          <w:lang w:val="en-US"/>
        </w:rPr>
        <w:t>Unfortunately, Lebow (2016) overlooks the role of emotions in the stigmatization process. The sociology of deviance chapter has explained that social relations give rise to one's sense of self and evoke emotions that may lead a deviant to counter-stigmatization or internalization. Fueled by the behavioral revolution in social science, this interplay between emotions and norm dynamics has gained traction in both IR scholarship and beyond.</w:t>
      </w:r>
      <w:r>
        <w:rPr>
          <w:vertAlign w:val="superscript"/>
        </w:rPr>
        <w:footnoteReference w:id="17"/>
      </w:r>
      <w:r w:rsidRPr="00AE4191">
        <w:rPr>
          <w:lang w:val="en-US"/>
        </w:rPr>
        <w:t xml:space="preserve"> </w:t>
      </w:r>
      <w:r w:rsidRPr="00350616">
        <w:rPr>
          <w:lang w:val="en-US"/>
        </w:rPr>
        <w:t xml:space="preserve">However, the role of emotions within these stigmatization processes has been largely absent from the study of normative deviance (Smetana and Onderco, 2018; Smetana, 2020). </w:t>
      </w:r>
      <w:r w:rsidRPr="00AE4191">
        <w:rPr>
          <w:lang w:val="en-US"/>
        </w:rPr>
        <w:t>Labeling an actor as ‘deviant’ undoubtedly evokes emotional responses, both within the one labeled as well as the labelers. These emotions, such as fear, indignation, contempt, and resentment, can significantly influence the process of deviancy. For instance, labeling a state a rogue actor might incite fear and a sense of urgency to act, potentially leading to a disproportionate military response. Conversely, a state labeled a deviant might experience anger and humiliation, potentially leading to further deviance from international norms. By neglecting the emotional dimension, IR scholars of deviance risk overlooking a powerful driver of international behavior. Therefore, by integrating the emotional dimension into the analysis of deviant state behavior, I aim to address this critical gap in IR scholarship and provide a more comprehensive understanding of how states react to being labeled deviant and the potential consequences for IR.</w:t>
      </w:r>
    </w:p>
    <w:p w14:paraId="265C5D75" w14:textId="77777777" w:rsidR="000E1073" w:rsidRDefault="00000000">
      <w:pPr>
        <w:pStyle w:val="Kop1"/>
        <w:numPr>
          <w:ilvl w:val="0"/>
          <w:numId w:val="15"/>
        </w:numPr>
      </w:pPr>
      <w:bookmarkStart w:id="25" w:name="_q0qv99rha8mt" w:colFirst="0" w:colLast="0"/>
      <w:bookmarkEnd w:id="25"/>
      <w:r>
        <w:lastRenderedPageBreak/>
        <w:t>Theorizing Deviance in IR</w:t>
      </w:r>
    </w:p>
    <w:p w14:paraId="407A0BF3" w14:textId="77777777" w:rsidR="000E1073" w:rsidRPr="00AE4191" w:rsidRDefault="00000000">
      <w:pPr>
        <w:rPr>
          <w:lang w:val="en-US"/>
        </w:rPr>
      </w:pPr>
      <w:r w:rsidRPr="00AE4191">
        <w:rPr>
          <w:lang w:val="en-US"/>
        </w:rPr>
        <w:t>This chapter builds on the foundation established in previous chapters. It translates the idea of a self-fulfilling prophecy from labeling theory into specific hypotheses.</w:t>
      </w:r>
      <w:r>
        <w:rPr>
          <w:vertAlign w:val="superscript"/>
        </w:rPr>
        <w:footnoteReference w:id="18"/>
      </w:r>
      <w:r w:rsidRPr="00AE4191">
        <w:rPr>
          <w:lang w:val="en-US"/>
        </w:rPr>
        <w:t xml:space="preserve"> </w:t>
      </w:r>
      <w:r w:rsidRPr="00350616">
        <w:rPr>
          <w:lang w:val="en-US"/>
        </w:rPr>
        <w:t xml:space="preserve">However, it is also important to acknowledge the significant contributions that IR scholars have made so far in understanding the workings of norm enforcement mechanisms. </w:t>
      </w:r>
      <w:r w:rsidRPr="00AE4191">
        <w:rPr>
          <w:lang w:val="en-US"/>
        </w:rPr>
        <w:t>Although the field lacks a definitive answer when it comes to explaining norm deviance, scholars have identified a set of factors that influence the effectiveness of norm enforcement mechanisms. These factors, however, predominantly offer a more structural explanation for norm deviance. The agentic explanation provided by the idea of a self-fulfilling prophecy complements this body of research by focusing on individual-level processes, such as emotions and perceptions, which these structural explanations often overlook. This chapter, therefore, first examines the mechanisms through which deviance becomes a self-fulfilling prophecy, before incorporating the insights from IR scholarship on norm enforcement mechanisms.</w:t>
      </w:r>
    </w:p>
    <w:p w14:paraId="252936D5" w14:textId="77777777" w:rsidR="000E1073" w:rsidRPr="00AE4191" w:rsidRDefault="000E1073">
      <w:pPr>
        <w:rPr>
          <w:lang w:val="en-US"/>
        </w:rPr>
      </w:pPr>
    </w:p>
    <w:p w14:paraId="39293CC8" w14:textId="77777777" w:rsidR="000E1073" w:rsidRPr="00AE4191" w:rsidRDefault="00000000" w:rsidP="0075287A">
      <w:pPr>
        <w:pStyle w:val="Kop2"/>
        <w:spacing w:line="360" w:lineRule="auto"/>
        <w:ind w:left="0"/>
        <w:rPr>
          <w:lang w:val="en-US"/>
        </w:rPr>
      </w:pPr>
      <w:bookmarkStart w:id="26" w:name="_p5hrahxgk0id" w:colFirst="0" w:colLast="0"/>
      <w:bookmarkEnd w:id="26"/>
      <w:r w:rsidRPr="00AE4191">
        <w:rPr>
          <w:lang w:val="en-US"/>
        </w:rPr>
        <w:t>4.1 The Process of Deviancy as a Self-Fulfilling Prophecy</w:t>
      </w:r>
    </w:p>
    <w:p w14:paraId="7E0D8F5B" w14:textId="77777777" w:rsidR="000E1073" w:rsidRPr="00AE4191" w:rsidRDefault="00000000">
      <w:pPr>
        <w:spacing w:before="240" w:after="240"/>
        <w:rPr>
          <w:lang w:val="en-US"/>
        </w:rPr>
      </w:pPr>
      <w:r w:rsidRPr="00AE4191">
        <w:rPr>
          <w:lang w:val="en-US"/>
        </w:rPr>
        <w:t>Applying labeling theory to the international stage suggests that deviant labeling acts by the international community can exacerbate deviant behavior in target states. According to labeling theorists, this self-fulfilling prophecy can unfold through either one or more of the following interconnected mechanisms: (a) internalization, (b) stigmatization, and/or (c) status frustration and deviant subcultures (see Figure 1). In what follows, I explore each of these mechanisms in more detail.</w:t>
      </w:r>
    </w:p>
    <w:p w14:paraId="694199EE" w14:textId="77777777" w:rsidR="000E1073" w:rsidRDefault="00000000">
      <w:pPr>
        <w:spacing w:before="240" w:after="240"/>
        <w:jc w:val="center"/>
      </w:pPr>
      <w:hyperlink r:id="rId10">
        <w:r>
          <w:rPr>
            <w:noProof/>
          </w:rPr>
          <w:drawing>
            <wp:inline distT="19050" distB="19050" distL="19050" distR="19050" wp14:anchorId="30763498" wp14:editId="41CC6D15">
              <wp:extent cx="4762500" cy="3086100"/>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4762500" cy="3086100"/>
                      </a:xfrm>
                      <a:prstGeom prst="rect">
                        <a:avLst/>
                      </a:prstGeom>
                      <a:ln/>
                    </pic:spPr>
                  </pic:pic>
                </a:graphicData>
              </a:graphic>
            </wp:inline>
          </w:drawing>
        </w:r>
      </w:hyperlink>
    </w:p>
    <w:p w14:paraId="14BB33AD" w14:textId="77777777" w:rsidR="000E1073" w:rsidRPr="00AE4191" w:rsidRDefault="00000000">
      <w:pPr>
        <w:jc w:val="left"/>
        <w:rPr>
          <w:i/>
          <w:color w:val="000000"/>
          <w:lang w:val="en-US"/>
        </w:rPr>
      </w:pPr>
      <w:bookmarkStart w:id="27" w:name="3l079lm7ret1" w:colFirst="0" w:colLast="0"/>
      <w:bookmarkEnd w:id="27"/>
      <w:r w:rsidRPr="00AE4191">
        <w:rPr>
          <w:i/>
          <w:color w:val="000000"/>
          <w:lang w:val="en-US"/>
        </w:rPr>
        <w:t>Figure 1. Conceptual Model of the Process of Deviancy</w:t>
      </w:r>
    </w:p>
    <w:p w14:paraId="6CBA431F" w14:textId="77777777" w:rsidR="000E1073" w:rsidRPr="00AE4191" w:rsidRDefault="000E1073">
      <w:pPr>
        <w:jc w:val="left"/>
        <w:rPr>
          <w:i/>
          <w:lang w:val="en-US"/>
        </w:rPr>
      </w:pPr>
    </w:p>
    <w:p w14:paraId="40ADDCD8" w14:textId="77777777" w:rsidR="000E1073" w:rsidRPr="00AE4191" w:rsidRDefault="00000000" w:rsidP="0075287A">
      <w:pPr>
        <w:pStyle w:val="Kop3"/>
        <w:spacing w:after="0" w:line="360" w:lineRule="auto"/>
        <w:ind w:left="0"/>
        <w:rPr>
          <w:lang w:val="en-US"/>
        </w:rPr>
      </w:pPr>
      <w:bookmarkStart w:id="28" w:name="_f7oxmpwl4z7r" w:colFirst="0" w:colLast="0"/>
      <w:bookmarkEnd w:id="28"/>
      <w:r w:rsidRPr="00AE4191">
        <w:rPr>
          <w:lang w:val="en-US"/>
        </w:rPr>
        <w:t xml:space="preserve">Hypothesis 1: Self-Fulfilling Prophecy </w:t>
      </w:r>
    </w:p>
    <w:p w14:paraId="68FE298D" w14:textId="77777777" w:rsidR="000E1073" w:rsidRPr="00AE4191" w:rsidRDefault="00000000">
      <w:pPr>
        <w:pStyle w:val="Kop4"/>
        <w:spacing w:after="0"/>
        <w:rPr>
          <w:lang w:val="en-US"/>
        </w:rPr>
      </w:pPr>
      <w:bookmarkStart w:id="29" w:name="_stymm3guk5ib" w:colFirst="0" w:colLast="0"/>
      <w:bookmarkEnd w:id="29"/>
      <w:r w:rsidRPr="00AE4191">
        <w:rPr>
          <w:lang w:val="en-US"/>
        </w:rPr>
        <w:t>Hypothesis 1a: Internalization</w:t>
      </w:r>
    </w:p>
    <w:p w14:paraId="798CF351" w14:textId="7187B6CB" w:rsidR="000E1073" w:rsidRPr="00AE4191" w:rsidRDefault="00000000">
      <w:pPr>
        <w:rPr>
          <w:lang w:val="en-US"/>
        </w:rPr>
      </w:pPr>
      <w:r w:rsidRPr="00AE4191">
        <w:rPr>
          <w:lang w:val="en-US"/>
        </w:rPr>
        <w:t xml:space="preserve">The first mechanism in the process of deviancy is internalization. To explain it, I must revisit Cooley's concept of the ‘looking-glass self’ (1902b). Using a mirror as a metaphor, the looking-glass self underscores how individuals develop their concept of self by considering how others perceive them. Cooley identified three ‘principal elements’ of the looking-glass self: (1) imagining one's appearance to others, (2) interpreting how others might judge that appearance, and (3) experiencing emotional responses based on these imagined judgments (1902b, p. 152). Building on Cooley’s work, Mead (1934) showed how individuals not only internalize the perspectives of others, thereby forming a social self or ‘me’, but also possess an independent ‘I’. This independent ‘I’ </w:t>
      </w:r>
      <w:r w:rsidR="00B0030A" w:rsidRPr="00AE4191">
        <w:rPr>
          <w:lang w:val="en-US"/>
        </w:rPr>
        <w:t>can reflect</w:t>
      </w:r>
      <w:r w:rsidRPr="00AE4191">
        <w:rPr>
          <w:lang w:val="en-US"/>
        </w:rPr>
        <w:t xml:space="preserve"> on and potentially resist societal expectations. However, consistent with Cooley's original insights, subsequent research has found that the ‘me’ often exerts a stronger influence on behavior than the ‘I’ does.</w:t>
      </w:r>
      <w:r>
        <w:rPr>
          <w:vertAlign w:val="superscript"/>
        </w:rPr>
        <w:footnoteReference w:id="19"/>
      </w:r>
      <w:r w:rsidRPr="00AE4191">
        <w:rPr>
          <w:lang w:val="en-US"/>
        </w:rPr>
        <w:t xml:space="preserve"> </w:t>
      </w:r>
    </w:p>
    <w:p w14:paraId="2F5F5640" w14:textId="77777777" w:rsidR="000E1073" w:rsidRPr="00AE4191" w:rsidRDefault="000E1073">
      <w:pPr>
        <w:rPr>
          <w:lang w:val="en-US"/>
        </w:rPr>
      </w:pPr>
    </w:p>
    <w:p w14:paraId="777C9769" w14:textId="0A29C803" w:rsidR="000E1073" w:rsidRPr="00AE4191" w:rsidRDefault="00B0030A">
      <w:pPr>
        <w:rPr>
          <w:lang w:val="en-US"/>
        </w:rPr>
      </w:pPr>
      <w:r w:rsidRPr="00AE4191">
        <w:rPr>
          <w:lang w:val="en-US"/>
        </w:rPr>
        <w:t>Like</w:t>
      </w:r>
      <w:r w:rsidR="00000000" w:rsidRPr="00AE4191">
        <w:rPr>
          <w:lang w:val="en-US"/>
        </w:rPr>
        <w:t xml:space="preserve"> Cooley’s looking-glass self, Becker (1963) has argued that individuals develop a concept of self by interpreting the perceptions of others, particularly through the labels applied to them. When </w:t>
      </w:r>
      <w:r w:rsidR="00000000" w:rsidRPr="00AE4191">
        <w:rPr>
          <w:lang w:val="en-US"/>
        </w:rPr>
        <w:lastRenderedPageBreak/>
        <w:t xml:space="preserve">someone is consistently portrayed in a specific negative light, they may adopt this image as their own (Goffman, 1963; Matsueda, 1992). The deviant label takes on a so-called ‘master status’, overshadowing other parts of the individual's personality (Globokar, 2008, p. 523). Deviance becomes the center of the individual's identity. This process, termed ‘internalization’, involves ‘a transformation from identification as ‘the person who did X’ into a self-identification as ‘me, the </w:t>
      </w:r>
      <w:r w:rsidR="00000000" w:rsidRPr="00AE4191">
        <w:rPr>
          <w:i/>
          <w:lang w:val="en-US"/>
        </w:rPr>
        <w:t>kind of person</w:t>
      </w:r>
      <w:r w:rsidR="00000000" w:rsidRPr="00AE4191">
        <w:rPr>
          <w:lang w:val="en-US"/>
        </w:rPr>
        <w:t xml:space="preserve"> who does X’’ (Wells, 1978, p. 200).</w:t>
      </w:r>
    </w:p>
    <w:p w14:paraId="01C97FE6" w14:textId="77777777" w:rsidR="000E1073" w:rsidRPr="00AE4191" w:rsidRDefault="000E1073">
      <w:pPr>
        <w:rPr>
          <w:lang w:val="en-US"/>
        </w:rPr>
      </w:pPr>
    </w:p>
    <w:p w14:paraId="2A3C4B7C" w14:textId="77777777" w:rsidR="000E1073" w:rsidRPr="00AE4191" w:rsidRDefault="00000000">
      <w:pPr>
        <w:rPr>
          <w:highlight w:val="yellow"/>
          <w:lang w:val="en-US"/>
        </w:rPr>
      </w:pPr>
      <w:r w:rsidRPr="00AE4191">
        <w:rPr>
          <w:lang w:val="en-US"/>
        </w:rPr>
        <w:t>Building on Lemert’s (1951) distinction between ‘primary’ and ‘secondary’ deviance, the process of labeling and subsequent internalization can amplify deviant behaviors. When individuals adopt a deviant identity, their subsequent actions often align with this newly constructed self thereby creating a self-fulfilling prophecy. In essence, the societal reaction to the initial deviant ‘acts’ can paradoxically lead to a deviant lifestyle.</w:t>
      </w:r>
    </w:p>
    <w:p w14:paraId="66289EFA" w14:textId="77777777" w:rsidR="000E1073" w:rsidRPr="00AE4191" w:rsidRDefault="000E1073">
      <w:pPr>
        <w:rPr>
          <w:lang w:val="en-US"/>
        </w:rPr>
      </w:pPr>
    </w:p>
    <w:p w14:paraId="3F67BFE0" w14:textId="77777777" w:rsidR="000E1073" w:rsidRPr="00AE4191" w:rsidRDefault="00000000">
      <w:pPr>
        <w:rPr>
          <w:lang w:val="en-US"/>
        </w:rPr>
      </w:pPr>
      <w:r w:rsidRPr="00AE4191">
        <w:rPr>
          <w:lang w:val="en-US"/>
        </w:rPr>
        <w:t xml:space="preserve">When applying this idea of internalization to the international stage, one can expect that states, like individuals, have a self-concept that is shaped by how others perceive them (Ringmar, 1996). Whenever a state is labeled as ‘deviant’ their self-concept can be altered. The internalization of the label reshapes the state’s national identity and foreign policy around this specific deviant image. Consequently, the state engages in actions that reinforce the deviant image, thereby creating a self-fulfilling prophecy. </w:t>
      </w:r>
    </w:p>
    <w:p w14:paraId="0A38D32A" w14:textId="77777777" w:rsidR="000E1073" w:rsidRPr="00AE4191" w:rsidRDefault="000E1073">
      <w:pPr>
        <w:rPr>
          <w:lang w:val="en-US"/>
        </w:rPr>
      </w:pPr>
    </w:p>
    <w:p w14:paraId="41099D1E" w14:textId="77777777" w:rsidR="000E1073" w:rsidRPr="00AE4191" w:rsidRDefault="00000000">
      <w:pPr>
        <w:rPr>
          <w:lang w:val="en-US"/>
        </w:rPr>
      </w:pPr>
      <w:r w:rsidRPr="00AE4191">
        <w:rPr>
          <w:lang w:val="en-US"/>
        </w:rPr>
        <w:t>This leads me to the first sub-hypothesis:</w:t>
      </w:r>
    </w:p>
    <w:p w14:paraId="28DD5DD8" w14:textId="77777777" w:rsidR="000E1073" w:rsidRPr="00AE4191" w:rsidRDefault="000E1073">
      <w:pPr>
        <w:rPr>
          <w:lang w:val="en-US"/>
        </w:rPr>
      </w:pPr>
    </w:p>
    <w:p w14:paraId="4F65E80E" w14:textId="77777777" w:rsidR="000E1073" w:rsidRPr="00AE4191" w:rsidRDefault="00000000">
      <w:pPr>
        <w:ind w:left="720"/>
        <w:rPr>
          <w:i/>
          <w:lang w:val="en-US"/>
        </w:rPr>
      </w:pPr>
      <w:r w:rsidRPr="00AE4191">
        <w:rPr>
          <w:i/>
          <w:lang w:val="en-US"/>
        </w:rPr>
        <w:t>Hypothesis 1a: When states are labeled as ‘deviant’ by the international community they internalize that label and develop a deviant self-identity, which leads to behaviors that further reinforce the deviant label (i.e. secondary deviance).</w:t>
      </w:r>
    </w:p>
    <w:p w14:paraId="138450F5" w14:textId="77777777" w:rsidR="000E1073" w:rsidRPr="00AE4191" w:rsidRDefault="000E1073">
      <w:pPr>
        <w:ind w:left="720"/>
        <w:rPr>
          <w:lang w:val="en-US"/>
        </w:rPr>
      </w:pPr>
    </w:p>
    <w:p w14:paraId="562281BF" w14:textId="77777777" w:rsidR="000E1073" w:rsidRPr="00AE4191" w:rsidRDefault="00000000">
      <w:pPr>
        <w:pStyle w:val="Kop4"/>
        <w:spacing w:after="0"/>
        <w:rPr>
          <w:lang w:val="en-US"/>
        </w:rPr>
      </w:pPr>
      <w:bookmarkStart w:id="30" w:name="_3unsb7klf0hl" w:colFirst="0" w:colLast="0"/>
      <w:bookmarkEnd w:id="30"/>
      <w:r w:rsidRPr="00AE4191">
        <w:rPr>
          <w:lang w:val="en-US"/>
        </w:rPr>
        <w:t xml:space="preserve">Hypothesis 1b: Stigmatization </w:t>
      </w:r>
    </w:p>
    <w:p w14:paraId="04D865D1" w14:textId="0B06FF41" w:rsidR="000E1073" w:rsidRPr="00AE4191" w:rsidRDefault="00000000">
      <w:pPr>
        <w:rPr>
          <w:lang w:val="en-US"/>
        </w:rPr>
      </w:pPr>
      <w:r w:rsidRPr="00AE4191">
        <w:rPr>
          <w:lang w:val="en-US"/>
        </w:rPr>
        <w:t xml:space="preserve">A deviant label has not only personal but also social consequences (Globokar, 2008, p. 523). This is because such labels often trigger stigma. Stigma is ‘an attribute that is deeply discrediting’, it reduces the stigmatized ‘from a whole and usual person to a tainted, discounted one’ (Goffman, 1963, p. 2-3). Goffman (1963, p. 4) has identified three different types of </w:t>
      </w:r>
      <w:r w:rsidR="00B0030A" w:rsidRPr="00AE4191">
        <w:rPr>
          <w:lang w:val="en-US"/>
        </w:rPr>
        <w:t>stigmas</w:t>
      </w:r>
      <w:r w:rsidRPr="00AE4191">
        <w:rPr>
          <w:lang w:val="en-US"/>
        </w:rPr>
        <w:t xml:space="preserve">: (1) abominations of the body (i.e., the various physical deformities), (2) blemishes of individual character perceived as weak will, domineering or unnatural passions, treacherous and rigid beliefs, and dishonesty </w:t>
      </w:r>
      <w:r w:rsidRPr="00AE4191">
        <w:rPr>
          <w:lang w:val="en-US"/>
        </w:rPr>
        <w:lastRenderedPageBreak/>
        <w:t xml:space="preserve">inferred from a known record, and (3) the tribal stigma of race, nation, and religion (i.e. stigma transmitted through lineages). </w:t>
      </w:r>
    </w:p>
    <w:p w14:paraId="7CC6A5D7" w14:textId="77777777" w:rsidR="000E1073" w:rsidRPr="00AE4191" w:rsidRDefault="000E1073">
      <w:pPr>
        <w:rPr>
          <w:lang w:val="en-US"/>
        </w:rPr>
      </w:pPr>
    </w:p>
    <w:p w14:paraId="6BD51BAB" w14:textId="5DFA62C8" w:rsidR="000E1073" w:rsidRPr="00AE4191" w:rsidRDefault="00000000">
      <w:pPr>
        <w:rPr>
          <w:lang w:val="en-US"/>
        </w:rPr>
      </w:pPr>
      <w:r w:rsidRPr="00AE4191">
        <w:rPr>
          <w:lang w:val="en-US"/>
        </w:rPr>
        <w:t xml:space="preserve">Importantly, Goffman (1963, p. 3) remarks that the ‘relationship between attribute and stereotype’ within stigma is one of ‘a special kind’. Although ‘there are important attributes that almost everywhere in our society are </w:t>
      </w:r>
      <w:r w:rsidR="00B0030A" w:rsidRPr="00AE4191">
        <w:rPr>
          <w:lang w:val="en-US"/>
        </w:rPr>
        <w:t>discrediting’</w:t>
      </w:r>
      <w:r w:rsidRPr="00AE4191">
        <w:rPr>
          <w:lang w:val="en-US"/>
        </w:rPr>
        <w:t xml:space="preserve">, there are also attributes that can stigmatize one individual while validating the normality of another (Goffman, 1963, p. 4). The discrediting attribute is not necessarily something inherent in the individual, but rather an attribute that others impose on them (Link and Phelan, 2001). This underscores the socially constructed and fluid nature of stigma. </w:t>
      </w:r>
    </w:p>
    <w:p w14:paraId="699364FB" w14:textId="77777777" w:rsidR="000E1073" w:rsidRPr="00AE4191" w:rsidRDefault="000E1073">
      <w:pPr>
        <w:rPr>
          <w:lang w:val="en-US"/>
        </w:rPr>
      </w:pPr>
    </w:p>
    <w:p w14:paraId="5695E6BF" w14:textId="3B3740BF" w:rsidR="000E1073" w:rsidRPr="00AE4191" w:rsidRDefault="00000000">
      <w:pPr>
        <w:rPr>
          <w:highlight w:val="yellow"/>
          <w:lang w:val="en-US"/>
        </w:rPr>
      </w:pPr>
      <w:r w:rsidRPr="00AE4191">
        <w:rPr>
          <w:lang w:val="en-US"/>
        </w:rPr>
        <w:t xml:space="preserve">Since what is </w:t>
      </w:r>
      <w:r w:rsidR="00B0030A" w:rsidRPr="00AE4191">
        <w:rPr>
          <w:lang w:val="en-US"/>
        </w:rPr>
        <w:t>considered,</w:t>
      </w:r>
      <w:r w:rsidRPr="00AE4191">
        <w:rPr>
          <w:lang w:val="en-US"/>
        </w:rPr>
        <w:t xml:space="preserve"> a stigma is not fixed, it is important to understand how people become stigmatized. This process is called stigmatization, ‘whereby a mark or attribute – culturally understood as devalued and discrediting – is recognized in, or applied to, an individual or group of individuals by another more powerful group of individuals’ (Schormans, 2014, p. 6336). One of the most influential conceptualizations of the stigmatization process is offered by Link and Phelan (2001). According to Link and Phelan (2001, p. 367-375), stigmatization involves four interrelated components: (1) labeling of differences, (2) associating these differences with negative stereotypes, (3) creating an ‘us’ (‘normal’ society) versus ‘them’ (the stigmatized) division, and (4) imposing status loss and discrimination. </w:t>
      </w:r>
    </w:p>
    <w:p w14:paraId="4FC20700" w14:textId="77777777" w:rsidR="000E1073" w:rsidRPr="00AE4191" w:rsidRDefault="000E1073">
      <w:pPr>
        <w:rPr>
          <w:lang w:val="en-US"/>
        </w:rPr>
      </w:pPr>
    </w:p>
    <w:p w14:paraId="61936E21" w14:textId="2975DAFA" w:rsidR="000E1073" w:rsidRPr="00AE4191" w:rsidRDefault="00000000">
      <w:pPr>
        <w:rPr>
          <w:lang w:val="en-US"/>
        </w:rPr>
      </w:pPr>
      <w:r w:rsidRPr="00AE4191">
        <w:rPr>
          <w:lang w:val="en-US"/>
        </w:rPr>
        <w:t>Link and Phelan’s (2001) conceptualization of stigmatization aligns with Goffman’s (1963) so-called ‘stigma-theory’. Stigma-theory is ‘an ideology to explain his inferiority and account for the danger he represents' (Goffman’s, 1963, p. 3</w:t>
      </w:r>
      <w:r w:rsidR="00B0030A" w:rsidRPr="00AE4191">
        <w:rPr>
          <w:lang w:val="en-US"/>
        </w:rPr>
        <w:t>).</w:t>
      </w:r>
      <w:r w:rsidRPr="00AE4191">
        <w:rPr>
          <w:lang w:val="en-US"/>
        </w:rPr>
        <w:t xml:space="preserve"> Stigmatization ‘gives way to the disapproving, degradational, and isolating reactions of society’ (Sampson, 2001, p. 3382). These social responses have a significant impact on all areas of the stigmatized life, ranging from psychological well-being and social relationships to housing and employment (Link and Phelan, 2001). Stigma, thus, leads not only to social exclusion, but also diminishes opportunities for the stigmatized individual (Link and Phelan, 2001; Sampson, 2001).</w:t>
      </w:r>
    </w:p>
    <w:p w14:paraId="6FF4CDBD" w14:textId="77777777" w:rsidR="000E1073" w:rsidRPr="00AE4191" w:rsidRDefault="000E1073">
      <w:pPr>
        <w:rPr>
          <w:lang w:val="en-US"/>
        </w:rPr>
      </w:pPr>
    </w:p>
    <w:p w14:paraId="1D85BF21" w14:textId="77777777" w:rsidR="000E1073" w:rsidRPr="00AE4191" w:rsidRDefault="00000000">
      <w:pPr>
        <w:rPr>
          <w:lang w:val="en-US"/>
        </w:rPr>
      </w:pPr>
      <w:r w:rsidRPr="00AE4191">
        <w:rPr>
          <w:lang w:val="en-US"/>
        </w:rPr>
        <w:t xml:space="preserve">The pressure of social rejection and economic hardship can force individuals to resort to illegitimate means, thereby setting in motion ‘a pattern of deviance’ (Warren and Laufer, 2009, p. 844). Lemert (1951) explains this phenomenon through the example of criminals. Whenever an individual is assigned the label ‘criminal’, they get cut off from normal life. The individual may, for </w:t>
      </w:r>
      <w:r w:rsidRPr="00AE4191">
        <w:rPr>
          <w:lang w:val="en-US"/>
        </w:rPr>
        <w:lastRenderedPageBreak/>
        <w:t>example, find it hard to get a job or experiences difficulties to connect with non-criminals. With few options to turn to, these individuals may have no other choice but to resort back to crime. A similar dynamic is described by Cloward and Ohlin’s with their differential opportunity structure theory (Cloward and Ohlin, 1960). In essence, stigmatization and its consequences effectively trap criminals in a cycle of deviance (i.e. secondary deviance) (Lemert, 1951).</w:t>
      </w:r>
    </w:p>
    <w:p w14:paraId="2F020505" w14:textId="77777777" w:rsidR="000E1073" w:rsidRPr="00AE4191" w:rsidRDefault="000E1073">
      <w:pPr>
        <w:rPr>
          <w:lang w:val="en-US"/>
        </w:rPr>
      </w:pPr>
    </w:p>
    <w:p w14:paraId="7B8754D9" w14:textId="77777777" w:rsidR="000E1073" w:rsidRPr="00AE4191" w:rsidRDefault="00000000">
      <w:pPr>
        <w:rPr>
          <w:lang w:val="en-US"/>
        </w:rPr>
      </w:pPr>
      <w:r w:rsidRPr="00AE4191">
        <w:rPr>
          <w:lang w:val="en-US"/>
        </w:rPr>
        <w:t>Just as labeled individuals can be stigmatized and pushed towards secondary deviance, I expect that so too can international actors. A few scholars have readily identified the potential for stigma in IR.</w:t>
      </w:r>
      <w:r>
        <w:rPr>
          <w:vertAlign w:val="superscript"/>
        </w:rPr>
        <w:footnoteReference w:id="20"/>
      </w:r>
      <w:r w:rsidRPr="00AE4191">
        <w:rPr>
          <w:lang w:val="en-US"/>
        </w:rPr>
        <w:t xml:space="preserve"> </w:t>
      </w:r>
      <w:r w:rsidRPr="00350616">
        <w:rPr>
          <w:lang w:val="en-US"/>
        </w:rPr>
        <w:t xml:space="preserve">For example, Adler-Nissen (2014, p. 160-165) demonstrates how Austria was stigmatized by the EU for being ‘xenophobic’ after electing a far-right government. </w:t>
      </w:r>
      <w:r w:rsidRPr="00AE4191">
        <w:rPr>
          <w:lang w:val="en-US"/>
        </w:rPr>
        <w:t>Despite rejecting the label, Austria faced severe diplomatic sanctions which, at the time, diminished opportunities in terms of economic resources, diplomatic relations, and international institutions. By isolating Austria, the EU pushed it closer to other international pariahs and reinforced the government's deviant stance. So, instead of enforcing normative compliance, stigmatization paradoxically strengthened the far-right within the country. The case serves as an illustration of how states labeled as ‘deviant’ by the international community may come to face social exclusion or isolation which, in turn, ‘may even reinforce norm violation’ (Adler-Nissen, 2014, p. 169).</w:t>
      </w:r>
    </w:p>
    <w:p w14:paraId="11CF0657" w14:textId="77777777" w:rsidR="000E1073" w:rsidRPr="00AE4191" w:rsidRDefault="000E1073">
      <w:pPr>
        <w:rPr>
          <w:lang w:val="en-US"/>
        </w:rPr>
      </w:pPr>
    </w:p>
    <w:p w14:paraId="4E32F4AC" w14:textId="77777777" w:rsidR="000E1073" w:rsidRPr="00AE4191" w:rsidRDefault="00000000">
      <w:pPr>
        <w:rPr>
          <w:lang w:val="en-US"/>
        </w:rPr>
      </w:pPr>
      <w:r w:rsidRPr="00AE4191">
        <w:rPr>
          <w:lang w:val="en-US"/>
        </w:rPr>
        <w:t>This leads me to the second sub-hypothesis:</w:t>
      </w:r>
    </w:p>
    <w:p w14:paraId="13E145C0" w14:textId="77777777" w:rsidR="000E1073" w:rsidRPr="00AE4191" w:rsidRDefault="000E1073">
      <w:pPr>
        <w:rPr>
          <w:lang w:val="en-US"/>
        </w:rPr>
      </w:pPr>
    </w:p>
    <w:p w14:paraId="443D935E" w14:textId="77777777" w:rsidR="000E1073" w:rsidRPr="00AE4191" w:rsidRDefault="00000000">
      <w:pPr>
        <w:ind w:left="720"/>
        <w:rPr>
          <w:i/>
          <w:lang w:val="en-US"/>
        </w:rPr>
      </w:pPr>
      <w:r w:rsidRPr="00AE4191">
        <w:rPr>
          <w:i/>
          <w:lang w:val="en-US"/>
        </w:rPr>
        <w:t>Hypothesis 1b:  When states are labeled as ‘deviant’ by the international community they face stigmatization, which leads to behaviors that further reinforce the deviant label (i.e. secondary deviance).</w:t>
      </w:r>
    </w:p>
    <w:p w14:paraId="094B54F8" w14:textId="77777777" w:rsidR="000E1073" w:rsidRPr="00AE4191" w:rsidRDefault="000E1073">
      <w:pPr>
        <w:rPr>
          <w:lang w:val="en-US"/>
        </w:rPr>
      </w:pPr>
    </w:p>
    <w:p w14:paraId="2A075D13" w14:textId="77777777" w:rsidR="000E1073" w:rsidRPr="00AE4191" w:rsidRDefault="00000000">
      <w:pPr>
        <w:pStyle w:val="Kop4"/>
        <w:spacing w:after="0"/>
        <w:rPr>
          <w:lang w:val="en-US"/>
        </w:rPr>
      </w:pPr>
      <w:bookmarkStart w:id="31" w:name="_x7reqloztkw6" w:colFirst="0" w:colLast="0"/>
      <w:bookmarkEnd w:id="31"/>
      <w:r w:rsidRPr="00AE4191">
        <w:rPr>
          <w:lang w:val="en-US"/>
        </w:rPr>
        <w:t xml:space="preserve">Hypothesis 1c: Status Frustration and Deviant Subcultures </w:t>
      </w:r>
    </w:p>
    <w:p w14:paraId="778A7778" w14:textId="77777777" w:rsidR="000E1073" w:rsidRPr="00AE4191" w:rsidRDefault="00000000">
      <w:pPr>
        <w:rPr>
          <w:lang w:val="en-US"/>
        </w:rPr>
      </w:pPr>
      <w:r w:rsidRPr="00AE4191">
        <w:rPr>
          <w:lang w:val="en-US"/>
        </w:rPr>
        <w:t xml:space="preserve">Stigmatization can create conditions that lead to status frustration, which, in turn can reinforce and deepen stigmatization. To explain this, I must turn to Cohen's status frustration theory (1955a). Cohen’s status frustration theory (1955a) posits that working-class boys, often faced with academic failure and social disadvantage, experience a discrepancy between their aspirations and achievable goals. Since the working-class boys cannot meet the expectations set by middle-class people, they experience a sense of failure and feel alienated from mainstream society. This leads </w:t>
      </w:r>
      <w:r w:rsidRPr="00AE4191">
        <w:rPr>
          <w:lang w:val="en-US"/>
        </w:rPr>
        <w:lastRenderedPageBreak/>
        <w:t xml:space="preserve">to what Cohen (1955a) refers to as a state of ‘status frustration’, ‘a position inhabiting the bottom of a totem pole, coupled with an inability to advance up the social ladder’ (Terman, 2020, p. 621). </w:t>
      </w:r>
    </w:p>
    <w:p w14:paraId="16162112" w14:textId="77777777" w:rsidR="000E1073" w:rsidRPr="00AE4191" w:rsidRDefault="000E1073">
      <w:pPr>
        <w:rPr>
          <w:lang w:val="en-US"/>
        </w:rPr>
      </w:pPr>
    </w:p>
    <w:p w14:paraId="69FF675C" w14:textId="77777777" w:rsidR="000E1073" w:rsidRPr="00AE4191" w:rsidRDefault="00000000">
      <w:pPr>
        <w:rPr>
          <w:lang w:val="en-US"/>
        </w:rPr>
      </w:pPr>
      <w:r w:rsidRPr="00AE4191">
        <w:rPr>
          <w:lang w:val="en-US"/>
        </w:rPr>
        <w:t>Status frustration is often accompanied by ‘a great deal of’ other negative emotions that go beyond the core feeling of ‘frustration’, including feelings of ‘discontent’ and ‘anxiety’ (Cloward and Ohlin, 1960, p. 58). To cope with the status problem, these individuals may form a ‘delinquent subculture’.</w:t>
      </w:r>
      <w:r>
        <w:rPr>
          <w:vertAlign w:val="superscript"/>
        </w:rPr>
        <w:footnoteReference w:id="21"/>
      </w:r>
      <w:r w:rsidRPr="00AE4191">
        <w:rPr>
          <w:lang w:val="en-US"/>
        </w:rPr>
        <w:t xml:space="preserve"> </w:t>
      </w:r>
      <w:r w:rsidRPr="00350616">
        <w:rPr>
          <w:lang w:val="en-US"/>
        </w:rPr>
        <w:t xml:space="preserve">‘The hallmark of the deviant subculture’ is the development of values and norms which directly oppose those of mainstream society (Cohen, 1955a, p. 129). </w:t>
      </w:r>
      <w:r w:rsidRPr="00AE4191">
        <w:rPr>
          <w:lang w:val="en-US"/>
        </w:rPr>
        <w:t>This inversion of values serves as a form of rebellion and a way to gain status within their deviant subculture. Importantly, Cohen (1955a, p. 136-217) notes that deviant subcultures go ‘beyond indifference to active hostility and contempt for all those who do not share his subculture’. As Cohen and Short (1958, p. 20) explain:</w:t>
      </w:r>
    </w:p>
    <w:p w14:paraId="062D1AA1" w14:textId="77777777" w:rsidR="000E1073" w:rsidRPr="00AE4191" w:rsidRDefault="000E1073">
      <w:pPr>
        <w:ind w:left="720"/>
        <w:rPr>
          <w:lang w:val="en-US"/>
        </w:rPr>
      </w:pPr>
    </w:p>
    <w:p w14:paraId="0B633CAD" w14:textId="77777777" w:rsidR="000E1073" w:rsidRPr="00AE4191" w:rsidRDefault="00000000">
      <w:pPr>
        <w:ind w:left="720"/>
        <w:rPr>
          <w:lang w:val="en-US"/>
        </w:rPr>
      </w:pPr>
      <w:r w:rsidRPr="00AE4191">
        <w:rPr>
          <w:lang w:val="en-US"/>
        </w:rPr>
        <w:t>‘</w:t>
      </w:r>
      <w:r w:rsidRPr="00AE4191">
        <w:rPr>
          <w:i/>
          <w:lang w:val="en-US"/>
        </w:rPr>
        <w:t>The delinquent subculture, with its characteristics of non-utilitarianism, malice, and negativism, provides an alternative status system and justifies, for those who participate in it, hostility and aggression against the sources of their status frustration.</w:t>
      </w:r>
      <w:r w:rsidRPr="00AE4191">
        <w:rPr>
          <w:lang w:val="en-US"/>
        </w:rPr>
        <w:t xml:space="preserve">’ </w:t>
      </w:r>
    </w:p>
    <w:p w14:paraId="791B7670" w14:textId="77777777" w:rsidR="000E1073" w:rsidRPr="00AE4191" w:rsidRDefault="000E1073">
      <w:pPr>
        <w:rPr>
          <w:lang w:val="en-US"/>
        </w:rPr>
      </w:pPr>
    </w:p>
    <w:p w14:paraId="2D9B8C5E" w14:textId="77777777" w:rsidR="000E1073" w:rsidRPr="00AE4191" w:rsidRDefault="00000000">
      <w:pPr>
        <w:rPr>
          <w:lang w:val="en-US"/>
        </w:rPr>
      </w:pPr>
      <w:r w:rsidRPr="00AE4191">
        <w:rPr>
          <w:lang w:val="en-US"/>
        </w:rPr>
        <w:t xml:space="preserve">Within this context, deviant behavior becomes a means of asserting identity and belonging. In essence, Cohen (1955a) argues that ‘secondary deviance’ becomes a collective solution to a shared problem which is the inability to achieve success within mainstream society. By creating their own set of rules and values, these individuals find alternative means of achieving status and belonging within these deviant subcultures. </w:t>
      </w:r>
    </w:p>
    <w:p w14:paraId="4364B85B" w14:textId="77777777" w:rsidR="000E1073" w:rsidRPr="00AE4191" w:rsidRDefault="000E1073">
      <w:pPr>
        <w:rPr>
          <w:lang w:val="en-US"/>
        </w:rPr>
      </w:pPr>
    </w:p>
    <w:p w14:paraId="0A015C78" w14:textId="27E754AA" w:rsidR="000E1073" w:rsidRPr="00AE4191" w:rsidRDefault="00000000">
      <w:pPr>
        <w:rPr>
          <w:lang w:val="en-US"/>
        </w:rPr>
      </w:pPr>
      <w:r w:rsidRPr="00AE4191">
        <w:rPr>
          <w:lang w:val="en-US"/>
        </w:rPr>
        <w:t xml:space="preserve">Labeled states, likewise, may seek alliances with other ostracized states. Going back to the Austrian example in Adler-Nissen (2014), the stigmatization of Austria led to closer ties with other international pariahs, such as ‘Saddam Hussein's Iraq and Muammar Gaddafi's Libya’. This solidified the deviant image in the eyes of the international community. Furthermore, deviant subcultures also create a self-enforcing environment wherein deviant behavior on the international </w:t>
      </w:r>
      <w:r w:rsidR="00B0030A" w:rsidRPr="00AE4191">
        <w:rPr>
          <w:lang w:val="en-US"/>
        </w:rPr>
        <w:t>stage is</w:t>
      </w:r>
      <w:r w:rsidRPr="00AE4191">
        <w:rPr>
          <w:lang w:val="en-US"/>
        </w:rPr>
        <w:t xml:space="preserve"> normalized, supported, and even rewarded. This dynamic is exemplified by </w:t>
      </w:r>
      <w:r w:rsidRPr="00AE4191">
        <w:rPr>
          <w:lang w:val="en-US"/>
        </w:rPr>
        <w:lastRenderedPageBreak/>
        <w:t>Easley and Chow (2024, p. 396), who find that China’s support for pariah states has ‘enabled’ them to violate international norms.</w:t>
      </w:r>
      <w:r>
        <w:rPr>
          <w:vertAlign w:val="superscript"/>
        </w:rPr>
        <w:footnoteReference w:id="22"/>
      </w:r>
      <w:r w:rsidRPr="00AE4191">
        <w:rPr>
          <w:lang w:val="en-US"/>
        </w:rPr>
        <w:t xml:space="preserve"> </w:t>
      </w:r>
    </w:p>
    <w:p w14:paraId="71452029" w14:textId="77777777" w:rsidR="000E1073" w:rsidRPr="00AE4191" w:rsidRDefault="000E1073">
      <w:pPr>
        <w:rPr>
          <w:lang w:val="en-US"/>
        </w:rPr>
      </w:pPr>
    </w:p>
    <w:p w14:paraId="03EFCA6C" w14:textId="77777777" w:rsidR="000E1073" w:rsidRPr="00AE4191" w:rsidRDefault="00000000">
      <w:pPr>
        <w:rPr>
          <w:lang w:val="en-US"/>
        </w:rPr>
      </w:pPr>
      <w:r w:rsidRPr="00AE4191">
        <w:rPr>
          <w:lang w:val="en-US"/>
        </w:rPr>
        <w:t>This leads me to the third sub-hypothesis:</w:t>
      </w:r>
    </w:p>
    <w:p w14:paraId="21353893" w14:textId="77777777" w:rsidR="000E1073" w:rsidRPr="00AE4191" w:rsidRDefault="000E1073">
      <w:pPr>
        <w:rPr>
          <w:lang w:val="en-US"/>
        </w:rPr>
      </w:pPr>
    </w:p>
    <w:p w14:paraId="11C820BE" w14:textId="77777777" w:rsidR="000E1073" w:rsidRPr="00AE4191" w:rsidRDefault="00000000">
      <w:pPr>
        <w:ind w:left="720"/>
        <w:rPr>
          <w:i/>
          <w:lang w:val="en-US"/>
        </w:rPr>
      </w:pPr>
      <w:r w:rsidRPr="00AE4191">
        <w:rPr>
          <w:i/>
          <w:lang w:val="en-US"/>
        </w:rPr>
        <w:t>Hypothesis 1c: When states are labeled as ‘deviant’ by the international community they experience status frustration and join deviant subcultures, which leads to behaviors that further reinforce the deviant label (i.e. secondary deviance).</w:t>
      </w:r>
    </w:p>
    <w:p w14:paraId="459CDB7C" w14:textId="77777777" w:rsidR="000E1073" w:rsidRPr="00AE4191" w:rsidRDefault="000E1073">
      <w:pPr>
        <w:rPr>
          <w:lang w:val="en-US"/>
        </w:rPr>
      </w:pPr>
    </w:p>
    <w:p w14:paraId="2D9D024F" w14:textId="77777777" w:rsidR="000E1073" w:rsidRPr="00AE4191" w:rsidRDefault="00000000" w:rsidP="0075287A">
      <w:pPr>
        <w:pStyle w:val="Kop2"/>
        <w:spacing w:line="360" w:lineRule="auto"/>
        <w:ind w:left="0"/>
        <w:rPr>
          <w:lang w:val="en-US"/>
        </w:rPr>
      </w:pPr>
      <w:bookmarkStart w:id="32" w:name="_2f243clv3cye" w:colFirst="0" w:colLast="0"/>
      <w:bookmarkEnd w:id="32"/>
      <w:r w:rsidRPr="00AE4191">
        <w:rPr>
          <w:lang w:val="en-US"/>
        </w:rPr>
        <w:t>4.2 Factors Influencing the Process of Deviancy</w:t>
      </w:r>
    </w:p>
    <w:p w14:paraId="7B6E5781" w14:textId="719C7F09" w:rsidR="000E1073" w:rsidRPr="00350616" w:rsidRDefault="00000000">
      <w:pPr>
        <w:rPr>
          <w:lang w:val="en-US"/>
        </w:rPr>
      </w:pPr>
      <w:r w:rsidRPr="00AE4191">
        <w:rPr>
          <w:lang w:val="en-US"/>
        </w:rPr>
        <w:t xml:space="preserve">Labeling theory offers a compelling framework for understanding the role of social interactions in the process of deviancy. However, it is important to recognize that this relationship is not deterministic; not every individual labeled as deviant will engage in secondary deviance. Sociologists have demonstrated that there are certain structural factors, linked to individual characteristics (e.g., race, class, or sex) and social context, which can influence whether a deviant label </w:t>
      </w:r>
      <w:r w:rsidR="00B0030A" w:rsidRPr="00AE4191">
        <w:rPr>
          <w:lang w:val="en-US"/>
        </w:rPr>
        <w:t>leads</w:t>
      </w:r>
      <w:r w:rsidRPr="00AE4191">
        <w:rPr>
          <w:lang w:val="en-US"/>
        </w:rPr>
        <w:t xml:space="preserve"> to amplified deviance.</w:t>
      </w:r>
      <w:r>
        <w:rPr>
          <w:vertAlign w:val="superscript"/>
        </w:rPr>
        <w:footnoteReference w:id="23"/>
      </w:r>
      <w:r w:rsidRPr="00AE4191">
        <w:rPr>
          <w:lang w:val="en-US"/>
        </w:rPr>
        <w:t xml:space="preserve"> </w:t>
      </w:r>
      <w:r w:rsidRPr="00350616">
        <w:rPr>
          <w:lang w:val="en-US"/>
        </w:rPr>
        <w:t>To effectively apply labeling theory to the international stage, it is crucial to consider how analogous factors might shape the impact of deviant labels on states.</w:t>
      </w:r>
    </w:p>
    <w:p w14:paraId="531FE2A7" w14:textId="77777777" w:rsidR="000E1073" w:rsidRPr="00350616" w:rsidRDefault="000E1073">
      <w:pPr>
        <w:rPr>
          <w:lang w:val="en-US"/>
        </w:rPr>
      </w:pPr>
    </w:p>
    <w:p w14:paraId="09470500" w14:textId="0EFA4209" w:rsidR="000E1073" w:rsidRPr="00AE4191" w:rsidRDefault="00000000">
      <w:pPr>
        <w:rPr>
          <w:lang w:val="en-US"/>
        </w:rPr>
      </w:pPr>
      <w:r w:rsidRPr="00AE4191">
        <w:rPr>
          <w:lang w:val="en-US"/>
        </w:rPr>
        <w:t xml:space="preserve">IR scholars have identified a wide range of factors that influence a state’s propensity to comply with international norms. </w:t>
      </w:r>
      <w:r w:rsidR="00B0030A" w:rsidRPr="00AE4191">
        <w:rPr>
          <w:lang w:val="en-US"/>
        </w:rPr>
        <w:t>Most of</w:t>
      </w:r>
      <w:r w:rsidRPr="00AE4191">
        <w:rPr>
          <w:lang w:val="en-US"/>
        </w:rPr>
        <w:t xml:space="preserve"> these factors are structural in nature and relate to the interaction of power and self-interest at different analytical levels (e.g., international, regional, domestic, or multilevel interaction) (Cardenas, 2004). Cheeseman et al. (2024, p. 4-5) distinguish four broad and widely agreed-upon factors: (1) the nature of international engagement, (2) the type of recipient regime, (3) the extent of aid dependency, and (4) the type of foreign aid. Although Cheeseman et al. (2024) focus specifically on aid conditionality, their study serves as a valuable departure point for my theoretical framework due to its comprehensive integration of common explanations. Their framework is easy to</w:t>
      </w:r>
      <w:r w:rsidRPr="00AE4191">
        <w:rPr>
          <w:highlight w:val="white"/>
          <w:lang w:val="en-US"/>
        </w:rPr>
        <w:t xml:space="preserve"> adopt and expand so that it may encompass other norm enforcement mechanisms that are relevant within the case of the IEA, such as international </w:t>
      </w:r>
      <w:r w:rsidRPr="00AE4191">
        <w:rPr>
          <w:highlight w:val="white"/>
          <w:lang w:val="en-US"/>
        </w:rPr>
        <w:lastRenderedPageBreak/>
        <w:t>recognition. I</w:t>
      </w:r>
      <w:r w:rsidRPr="00AE4191">
        <w:rPr>
          <w:lang w:val="en-US"/>
        </w:rPr>
        <w:t>n what follows, I will outline the theoretical underpinnings of these four factors and their corresponding hypotheses (see Figure 2).</w:t>
      </w:r>
    </w:p>
    <w:p w14:paraId="04978CCC" w14:textId="77777777" w:rsidR="000E1073" w:rsidRDefault="00000000">
      <w:pPr>
        <w:jc w:val="center"/>
      </w:pPr>
      <w:hyperlink r:id="rId12">
        <w:r>
          <w:rPr>
            <w:noProof/>
          </w:rPr>
          <w:drawing>
            <wp:inline distT="19050" distB="19050" distL="19050" distR="19050" wp14:anchorId="5A818B81" wp14:editId="36D1BBA4">
              <wp:extent cx="5753100" cy="4447915"/>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t="19985"/>
                      <a:stretch>
                        <a:fillRect/>
                      </a:stretch>
                    </pic:blipFill>
                    <pic:spPr>
                      <a:xfrm>
                        <a:off x="0" y="0"/>
                        <a:ext cx="5753100" cy="4447915"/>
                      </a:xfrm>
                      <a:prstGeom prst="rect">
                        <a:avLst/>
                      </a:prstGeom>
                      <a:ln/>
                    </pic:spPr>
                  </pic:pic>
                </a:graphicData>
              </a:graphic>
            </wp:inline>
          </w:drawing>
        </w:r>
      </w:hyperlink>
    </w:p>
    <w:p w14:paraId="45011FA3" w14:textId="77777777" w:rsidR="000E1073" w:rsidRPr="00AE4191" w:rsidRDefault="00000000">
      <w:pPr>
        <w:jc w:val="left"/>
        <w:rPr>
          <w:i/>
          <w:lang w:val="en-US"/>
        </w:rPr>
      </w:pPr>
      <w:bookmarkStart w:id="33" w:name="h5f8sickn4aw" w:colFirst="0" w:colLast="0"/>
      <w:bookmarkEnd w:id="33"/>
      <w:r w:rsidRPr="00AE4191">
        <w:rPr>
          <w:i/>
          <w:color w:val="000000"/>
          <w:lang w:val="en-US"/>
        </w:rPr>
        <w:t>Figure 2. Conceptual model of the Factors Influencing the Process of Deviancy</w:t>
      </w:r>
    </w:p>
    <w:p w14:paraId="57278C87" w14:textId="77777777" w:rsidR="000E1073" w:rsidRPr="00AE4191" w:rsidRDefault="000E1073">
      <w:pPr>
        <w:jc w:val="left"/>
        <w:rPr>
          <w:i/>
          <w:lang w:val="en-US"/>
        </w:rPr>
      </w:pPr>
    </w:p>
    <w:p w14:paraId="2346E87E" w14:textId="77777777" w:rsidR="000E1073" w:rsidRPr="00AE4191" w:rsidRDefault="00000000" w:rsidP="0075287A">
      <w:pPr>
        <w:pStyle w:val="Kop3"/>
        <w:spacing w:after="0" w:line="360" w:lineRule="auto"/>
        <w:ind w:left="0"/>
        <w:rPr>
          <w:lang w:val="en-US"/>
        </w:rPr>
      </w:pPr>
      <w:bookmarkStart w:id="34" w:name="_imd4zbipz7ot" w:colFirst="0" w:colLast="0"/>
      <w:bookmarkEnd w:id="34"/>
      <w:r w:rsidRPr="00AE4191">
        <w:rPr>
          <w:lang w:val="en-US"/>
        </w:rPr>
        <w:t>Hypothesis 2: The Nature of International Engagement</w:t>
      </w:r>
    </w:p>
    <w:p w14:paraId="7251EE41" w14:textId="48DBF834" w:rsidR="000E1073" w:rsidRPr="00AE4191" w:rsidRDefault="00000000">
      <w:pPr>
        <w:rPr>
          <w:lang w:val="en-US"/>
        </w:rPr>
      </w:pPr>
      <w:r w:rsidRPr="00AE4191">
        <w:rPr>
          <w:lang w:val="en-US"/>
        </w:rPr>
        <w:t xml:space="preserve">The literature consistently identifies the ‘degree and breadth of international engagement’ as a crucial factor influencing the effectiveness of norm enforcement tools (Cheeseman et al., 2024, p. 4). This is due to the versatility of leverage, which can range in scope from comprehensive to more targeted </w:t>
      </w:r>
      <w:r w:rsidR="00B0030A" w:rsidRPr="00AE4191">
        <w:rPr>
          <w:lang w:val="en-US"/>
        </w:rPr>
        <w:t>measures and</w:t>
      </w:r>
      <w:r w:rsidRPr="00AE4191">
        <w:rPr>
          <w:lang w:val="en-US"/>
        </w:rPr>
        <w:t xml:space="preserve"> can be employed either unilaterally by individual states or multilaterally by a coalition of states (Erickson, 2019). The end of the Cold War has led to an increased interest in multilateral leverage efforts as scholars and policymakers alike began to theorize that successful international leverage efforts require multilateral cooperation (e.g., Doxey, 1980; 1987; Gilpin, 1984; Martin, 1992; Mayall, 1984). The logic was straightforward: the larger the coalition of states cooperating in the leverage initiative, the more substantial the costs imposed on the target, the less opportunities for aversion, and the stronger the validation of the norm (Biersteker and van Bergeijk, 2015; Drezner, 2000). Key here was also the involvement of actors with dense ties to the </w:t>
      </w:r>
      <w:r w:rsidRPr="00AE4191">
        <w:rPr>
          <w:lang w:val="en-US"/>
        </w:rPr>
        <w:lastRenderedPageBreak/>
        <w:t xml:space="preserve">state (Levitsky and Way, 2006) and major powers, as they exert greater pressure to obtain the intended outcomes (de Nevers, 2007). </w:t>
      </w:r>
    </w:p>
    <w:p w14:paraId="4C2E3491" w14:textId="77777777" w:rsidR="000E1073" w:rsidRPr="00AE4191" w:rsidRDefault="000E1073">
      <w:pPr>
        <w:rPr>
          <w:lang w:val="en-US"/>
        </w:rPr>
      </w:pPr>
    </w:p>
    <w:p w14:paraId="23A36962" w14:textId="482A75E9" w:rsidR="000E1073" w:rsidRPr="00AE4191" w:rsidRDefault="00000000">
      <w:pPr>
        <w:rPr>
          <w:lang w:val="en-US"/>
        </w:rPr>
      </w:pPr>
      <w:r w:rsidRPr="00AE4191">
        <w:rPr>
          <w:lang w:val="en-US"/>
        </w:rPr>
        <w:t xml:space="preserve">Yet, in practice, organizing effective multilateral leverage initiatives has proven challenging (Bapat and Morgan, 2009; Wright, 2009), </w:t>
      </w:r>
      <w:r w:rsidR="00FE5483" w:rsidRPr="00AE4191">
        <w:rPr>
          <w:lang w:val="en-US"/>
        </w:rPr>
        <w:t>except for</w:t>
      </w:r>
      <w:r w:rsidRPr="00AE4191">
        <w:rPr>
          <w:lang w:val="en-US"/>
        </w:rPr>
        <w:t xml:space="preserve"> cases of extreme urgency and when dealing with universal norms and interests (Stokke, 1995). It relates to the classic</w:t>
      </w:r>
      <w:r w:rsidRPr="00AE4191">
        <w:rPr>
          <w:highlight w:val="white"/>
          <w:lang w:val="en-US"/>
        </w:rPr>
        <w:t xml:space="preserve"> problem of collective action (Walentek, 202</w:t>
      </w:r>
      <w:r w:rsidRPr="00AE4191">
        <w:rPr>
          <w:lang w:val="en-US"/>
        </w:rPr>
        <w:t>2</w:t>
      </w:r>
      <w:r w:rsidRPr="00AE4191">
        <w:rPr>
          <w:highlight w:val="white"/>
          <w:lang w:val="en-US"/>
        </w:rPr>
        <w:t>), wherein multilateral leverage initiatives create openings for free riding and defection (Peksen, 201</w:t>
      </w:r>
      <w:r w:rsidRPr="00AE4191">
        <w:rPr>
          <w:lang w:val="en-US"/>
        </w:rPr>
        <w:t>9</w:t>
      </w:r>
      <w:r w:rsidRPr="00AE4191">
        <w:rPr>
          <w:highlight w:val="white"/>
          <w:lang w:val="en-US"/>
        </w:rPr>
        <w:t>)</w:t>
      </w:r>
      <w:r w:rsidRPr="00AE4191">
        <w:rPr>
          <w:lang w:val="en-US"/>
        </w:rPr>
        <w:t xml:space="preserve">. There is always the possibility that (external) actors may exploit leverage situations to their advantage (Stokke, 1995). For example, regional powers (e.g., China, Japan, or Russia) are likely to provide alternative sources of support to a leverage-target (Levitsky and Way, 2006, p. 381). This is particularly true when competing geopolitical interests or foreign policy objectives outweigh commitments to upholding international norms (Donno, 2010; Levitsky and Way, 2006). For instance, in the Middle East, the pursuit of political change may at times conflict with efforts aimed at promoting (regional) political stability (Bader and Faust, 2014). This phenomenon is further supported by empirical research which found that unilateral leverage efforts were more likely to succeed than multilateral initiatives (e.g., Drezner, 2000; Hufbauer et al., 1990; Kaempfer and Lowenberg, 1999; Miers and Morgan, 2002). </w:t>
      </w:r>
    </w:p>
    <w:p w14:paraId="4F0E8BC0" w14:textId="77777777" w:rsidR="000E1073" w:rsidRPr="00AE4191" w:rsidRDefault="000E1073">
      <w:pPr>
        <w:rPr>
          <w:lang w:val="en-US"/>
        </w:rPr>
      </w:pPr>
    </w:p>
    <w:p w14:paraId="7C141299" w14:textId="77777777" w:rsidR="000E1073" w:rsidRPr="00AE4191" w:rsidRDefault="00000000">
      <w:pPr>
        <w:rPr>
          <w:lang w:val="en-US"/>
        </w:rPr>
      </w:pPr>
      <w:r w:rsidRPr="00AE4191">
        <w:rPr>
          <w:lang w:val="en-US"/>
        </w:rPr>
        <w:t>A ‘new multilateralism’ branch examines the factors influencing the effectiveness of multilateral leverage efforts. For example, the efficacy of foreign aid as leverage increases when there is widespread international consensus on its objectives and the threat of aid conditionality maintains credibility, ensuring it is not compromised by self-interest and consistent application (Cheeseman et al., 2024). This research community also turns special attention towards the role of non-state actors. Intergovernmental organizations, the UN in particular (Stokke, 1995), are argued to play a crucial role in mitigating the collective action risks and thereby foster more effective cooperation (Peksen, 2019; Woods, 2023). Furthermore, these international organizations have the capacity to leverage non-state actors (e.g., non-governmental organizations) as intermediaries (Abbott and Snidal, 2021; Tallberg, 2015). Yet, it is noteworthy that international non-state actors can also reinforce state-led enforcement independently, for example, by offering proof and carrying out additional investigations (Eilstrup-Sangiovanni and Sharman, 2019).</w:t>
      </w:r>
    </w:p>
    <w:p w14:paraId="291A6D39" w14:textId="77777777" w:rsidR="000E1073" w:rsidRPr="00AE4191" w:rsidRDefault="000E1073">
      <w:pPr>
        <w:rPr>
          <w:lang w:val="en-US"/>
        </w:rPr>
      </w:pPr>
    </w:p>
    <w:p w14:paraId="75DCDDEC" w14:textId="77777777" w:rsidR="000E1073" w:rsidRPr="00AE4191" w:rsidRDefault="00000000">
      <w:pPr>
        <w:rPr>
          <w:lang w:val="en-US"/>
        </w:rPr>
      </w:pPr>
      <w:r w:rsidRPr="00AE4191">
        <w:rPr>
          <w:lang w:val="en-US"/>
        </w:rPr>
        <w:t>This leads me to the second hypothesis:</w:t>
      </w:r>
    </w:p>
    <w:p w14:paraId="353AAC1C" w14:textId="77777777" w:rsidR="000E1073" w:rsidRPr="00AE4191" w:rsidRDefault="00000000">
      <w:pPr>
        <w:ind w:left="720"/>
        <w:rPr>
          <w:lang w:val="en-US"/>
        </w:rPr>
      </w:pPr>
      <w:r w:rsidRPr="00AE4191">
        <w:rPr>
          <w:i/>
          <w:lang w:val="en-US"/>
        </w:rPr>
        <w:t>Hypothesis 2: A limited degree and/or breadth of international engagement increases the likelihood of the development of secondary deviance.</w:t>
      </w:r>
    </w:p>
    <w:p w14:paraId="26E96DF0" w14:textId="77777777" w:rsidR="000E1073" w:rsidRPr="00AE4191" w:rsidRDefault="000E1073">
      <w:pPr>
        <w:rPr>
          <w:sz w:val="22"/>
          <w:szCs w:val="22"/>
          <w:lang w:val="en-US"/>
        </w:rPr>
      </w:pPr>
    </w:p>
    <w:p w14:paraId="642B59C4" w14:textId="77777777" w:rsidR="000E1073" w:rsidRPr="00AE4191" w:rsidRDefault="00000000" w:rsidP="0075287A">
      <w:pPr>
        <w:pStyle w:val="Kop3"/>
        <w:spacing w:after="0" w:line="360" w:lineRule="auto"/>
        <w:ind w:left="0"/>
        <w:rPr>
          <w:lang w:val="en-US"/>
        </w:rPr>
      </w:pPr>
      <w:bookmarkStart w:id="35" w:name="_lbkrr6x2gpe5" w:colFirst="0" w:colLast="0"/>
      <w:bookmarkEnd w:id="35"/>
      <w:r w:rsidRPr="00AE4191">
        <w:rPr>
          <w:lang w:val="en-US"/>
        </w:rPr>
        <w:t>Hypothesis 3: The Type of Target Regime</w:t>
      </w:r>
    </w:p>
    <w:p w14:paraId="6E1F9C47" w14:textId="77777777" w:rsidR="000E1073" w:rsidRPr="00AE4191" w:rsidRDefault="00000000">
      <w:pPr>
        <w:rPr>
          <w:lang w:val="en-US"/>
        </w:rPr>
      </w:pPr>
      <w:r w:rsidRPr="00AE4191">
        <w:rPr>
          <w:lang w:val="en-US"/>
        </w:rPr>
        <w:t xml:space="preserve">What also matters is the type of regime (Cheeseman et al., 2024). The literature has linked regime type to the effectiveness of norm enforcement mechanisms (e.g., Bader and Faust, 2014; Onder, 2020; </w:t>
      </w:r>
      <w:proofErr w:type="spellStart"/>
      <w:r w:rsidRPr="00AE4191">
        <w:rPr>
          <w:lang w:val="en-US"/>
        </w:rPr>
        <w:t>Zarpli</w:t>
      </w:r>
      <w:proofErr w:type="spellEnd"/>
      <w:r w:rsidRPr="00AE4191">
        <w:rPr>
          <w:lang w:val="en-US"/>
        </w:rPr>
        <w:t>, 2022). Recently, the attention of scholars has shifted towards discerning whether leverage-targets exhibit democratic or authoritarian characteristics. The shift is grounded in the idea that leveraging is more likely to succeed in more democratic countries (</w:t>
      </w:r>
      <w:proofErr w:type="spellStart"/>
      <w:r w:rsidRPr="00AE4191">
        <w:rPr>
          <w:lang w:val="en-US"/>
        </w:rPr>
        <w:t>Biersteker</w:t>
      </w:r>
      <w:proofErr w:type="spellEnd"/>
      <w:r w:rsidRPr="00AE4191">
        <w:rPr>
          <w:lang w:val="en-US"/>
        </w:rPr>
        <w:t xml:space="preserve"> and van </w:t>
      </w:r>
      <w:proofErr w:type="spellStart"/>
      <w:r w:rsidRPr="00AE4191">
        <w:rPr>
          <w:lang w:val="en-US"/>
        </w:rPr>
        <w:t>Bergeijk</w:t>
      </w:r>
      <w:proofErr w:type="spellEnd"/>
      <w:r w:rsidRPr="00AE4191">
        <w:rPr>
          <w:lang w:val="en-US"/>
        </w:rPr>
        <w:t xml:space="preserve">, 2015). </w:t>
      </w:r>
      <w:proofErr w:type="spellStart"/>
      <w:r w:rsidRPr="00AE4191">
        <w:rPr>
          <w:lang w:val="en-US"/>
        </w:rPr>
        <w:t>Montinola</w:t>
      </w:r>
      <w:proofErr w:type="spellEnd"/>
      <w:r w:rsidRPr="00AE4191">
        <w:rPr>
          <w:lang w:val="en-US"/>
        </w:rPr>
        <w:t xml:space="preserve"> (2010), for example, demonstrates a positive correlation between the level of democracy and the effectiveness of aid conditionality. Authoritarian regimes are argued to be better at withstanding leverage because they encounter less meaningful domestic opposition (</w:t>
      </w:r>
      <w:proofErr w:type="spellStart"/>
      <w:r w:rsidRPr="00AE4191">
        <w:rPr>
          <w:lang w:val="en-US"/>
        </w:rPr>
        <w:t>Portela</w:t>
      </w:r>
      <w:proofErr w:type="spellEnd"/>
      <w:r w:rsidRPr="00AE4191">
        <w:rPr>
          <w:lang w:val="en-US"/>
        </w:rPr>
        <w:t xml:space="preserve"> and Mora-Sanguinetti, 2023) and have direct control over state resources (</w:t>
      </w:r>
      <w:proofErr w:type="spellStart"/>
      <w:r w:rsidRPr="00AE4191">
        <w:rPr>
          <w:lang w:val="en-US"/>
        </w:rPr>
        <w:t>Escribà-Folch</w:t>
      </w:r>
      <w:proofErr w:type="spellEnd"/>
      <w:r w:rsidRPr="00AE4191">
        <w:rPr>
          <w:lang w:val="en-US"/>
        </w:rPr>
        <w:t>, 2012), which allows them to distribute the impact of leverage by using it to punish their adversaries and benefit their allies (</w:t>
      </w:r>
      <w:proofErr w:type="spellStart"/>
      <w:r w:rsidRPr="00AE4191">
        <w:rPr>
          <w:lang w:val="en-US"/>
        </w:rPr>
        <w:t>Biersteker</w:t>
      </w:r>
      <w:proofErr w:type="spellEnd"/>
      <w:r w:rsidRPr="00AE4191">
        <w:rPr>
          <w:lang w:val="en-US"/>
        </w:rPr>
        <w:t xml:space="preserve"> and van </w:t>
      </w:r>
      <w:proofErr w:type="spellStart"/>
      <w:r w:rsidRPr="00AE4191">
        <w:rPr>
          <w:lang w:val="en-US"/>
        </w:rPr>
        <w:t>Bergeijk</w:t>
      </w:r>
      <w:proofErr w:type="spellEnd"/>
      <w:r w:rsidRPr="00AE4191">
        <w:rPr>
          <w:lang w:val="en-US"/>
        </w:rPr>
        <w:t>, 2015). Some authoritarian regimes may even utilize the existence of leverage to enhance their political legitimacy at home through a ‘rally-round-the-flag effect’ (</w:t>
      </w:r>
      <w:proofErr w:type="spellStart"/>
      <w:r w:rsidRPr="00AE4191">
        <w:rPr>
          <w:lang w:val="en-US"/>
        </w:rPr>
        <w:t>Grauvogel</w:t>
      </w:r>
      <w:proofErr w:type="spellEnd"/>
      <w:r w:rsidRPr="00AE4191">
        <w:rPr>
          <w:lang w:val="en-US"/>
        </w:rPr>
        <w:t xml:space="preserve"> and von </w:t>
      </w:r>
      <w:proofErr w:type="spellStart"/>
      <w:r w:rsidRPr="00AE4191">
        <w:rPr>
          <w:lang w:val="en-US"/>
        </w:rPr>
        <w:t>Soest</w:t>
      </w:r>
      <w:proofErr w:type="spellEnd"/>
      <w:r w:rsidRPr="00AE4191">
        <w:rPr>
          <w:lang w:val="en-US"/>
        </w:rPr>
        <w:t>, 2014). For this reason, targeted leverage (i.e., leverage aimed at certain actors within a state) may be more effective against authoritarian regimes, whilst comprehensive leverage (i.e., aimed at the entirety of a state) works better against democratic regimes (Brooks, 2002).</w:t>
      </w:r>
    </w:p>
    <w:p w14:paraId="4DBB3518" w14:textId="77777777" w:rsidR="000E1073" w:rsidRPr="00AE4191" w:rsidRDefault="000E1073">
      <w:pPr>
        <w:rPr>
          <w:lang w:val="en-US"/>
        </w:rPr>
      </w:pPr>
    </w:p>
    <w:p w14:paraId="21F0C9BD" w14:textId="77777777" w:rsidR="000E1073" w:rsidRPr="00AE4191" w:rsidRDefault="00000000">
      <w:pPr>
        <w:rPr>
          <w:lang w:val="en-US"/>
        </w:rPr>
      </w:pPr>
      <w:r w:rsidRPr="00AE4191">
        <w:rPr>
          <w:lang w:val="en-US"/>
        </w:rPr>
        <w:t>However, the effectiveness of leveraging is not always straightforward, as scholars have found variations in their impact across different types of authoritarian regimes (</w:t>
      </w:r>
      <w:proofErr w:type="spellStart"/>
      <w:r w:rsidRPr="00AE4191">
        <w:rPr>
          <w:lang w:val="en-US"/>
        </w:rPr>
        <w:t>Biersteker</w:t>
      </w:r>
      <w:proofErr w:type="spellEnd"/>
      <w:r w:rsidRPr="00AE4191">
        <w:rPr>
          <w:lang w:val="en-US"/>
        </w:rPr>
        <w:t xml:space="preserve"> and van </w:t>
      </w:r>
      <w:proofErr w:type="spellStart"/>
      <w:r w:rsidRPr="00AE4191">
        <w:rPr>
          <w:lang w:val="en-US"/>
        </w:rPr>
        <w:t>Bergeijk</w:t>
      </w:r>
      <w:proofErr w:type="spellEnd"/>
      <w:r w:rsidRPr="00AE4191">
        <w:rPr>
          <w:lang w:val="en-US"/>
        </w:rPr>
        <w:t>, 2015). For example, personalist regimes and monarchies tend to be more vulnerable to leverage compared to military regimes or single party states (</w:t>
      </w:r>
      <w:proofErr w:type="spellStart"/>
      <w:r w:rsidRPr="00AE4191">
        <w:rPr>
          <w:lang w:val="en-US"/>
        </w:rPr>
        <w:t>Escribà-Folch</w:t>
      </w:r>
      <w:proofErr w:type="spellEnd"/>
      <w:r w:rsidRPr="00AE4191">
        <w:rPr>
          <w:lang w:val="en-US"/>
        </w:rPr>
        <w:t xml:space="preserve"> and Wright, 2010; Morgan et al., 2014; </w:t>
      </w:r>
      <w:proofErr w:type="spellStart"/>
      <w:r w:rsidRPr="00AE4191">
        <w:rPr>
          <w:lang w:val="en-US"/>
        </w:rPr>
        <w:t>Peksen</w:t>
      </w:r>
      <w:proofErr w:type="spellEnd"/>
      <w:r w:rsidRPr="00AE4191">
        <w:rPr>
          <w:lang w:val="en-US"/>
        </w:rPr>
        <w:t>, 2017). Different types of authoritarian regimes also have different opinions regarding ‘the importance and determinants of their standing in (international) society’ (Shannon and Kelley, 2007, p. 82). This is particularly true for those regimes driven by ideological commitments, national interests, or a struggle for survival and self-determination (</w:t>
      </w:r>
      <w:proofErr w:type="spellStart"/>
      <w:r w:rsidRPr="00AE4191">
        <w:rPr>
          <w:lang w:val="en-US"/>
        </w:rPr>
        <w:t>Biersteker</w:t>
      </w:r>
      <w:proofErr w:type="spellEnd"/>
      <w:r w:rsidRPr="00AE4191">
        <w:rPr>
          <w:lang w:val="en-US"/>
        </w:rPr>
        <w:t xml:space="preserve"> and van </w:t>
      </w:r>
      <w:proofErr w:type="spellStart"/>
      <w:r w:rsidRPr="00AE4191">
        <w:rPr>
          <w:lang w:val="en-US"/>
        </w:rPr>
        <w:t>Bergeijk</w:t>
      </w:r>
      <w:proofErr w:type="spellEnd"/>
      <w:r w:rsidRPr="00AE4191">
        <w:rPr>
          <w:lang w:val="en-US"/>
        </w:rPr>
        <w:t xml:space="preserve"> 2015; Shannon and Keller, 2007). Shannon and Keller (2007) argue that these regimes are less likely to take notice of international opinion and more willing to violate norms that interfere with their goals. When faced with pressure to comply, these regimes may assert their identity more firmly (Lindemann, 2010). This aligns with Hathaway (2017, p. 5), who asserts that ‘if the two sides have fundamentally different conceptions about the nature of the world they face and the threat that world poses, the skillful exercise of leverage is not likely to bridge that chasm.’ </w:t>
      </w:r>
    </w:p>
    <w:p w14:paraId="2D782058" w14:textId="77777777" w:rsidR="000E1073" w:rsidRPr="00AE4191" w:rsidRDefault="000E1073">
      <w:pPr>
        <w:rPr>
          <w:lang w:val="en-US"/>
        </w:rPr>
      </w:pPr>
    </w:p>
    <w:p w14:paraId="747D8AC9" w14:textId="77777777" w:rsidR="000E1073" w:rsidRPr="00AE4191" w:rsidRDefault="00000000">
      <w:pPr>
        <w:rPr>
          <w:lang w:val="en-US"/>
        </w:rPr>
      </w:pPr>
      <w:r w:rsidRPr="00AE4191">
        <w:rPr>
          <w:lang w:val="en-US"/>
        </w:rPr>
        <w:t>This leads me to the following hypothesis:</w:t>
      </w:r>
    </w:p>
    <w:p w14:paraId="0F42316A" w14:textId="77777777" w:rsidR="000E1073" w:rsidRPr="00AE4191" w:rsidRDefault="00000000">
      <w:pPr>
        <w:ind w:left="720"/>
        <w:rPr>
          <w:i/>
          <w:lang w:val="en-US"/>
        </w:rPr>
      </w:pPr>
      <w:r w:rsidRPr="00AE4191">
        <w:rPr>
          <w:i/>
          <w:lang w:val="en-US"/>
        </w:rPr>
        <w:t>Hypothesis 3: An authoritarian regime type increases the likelihood of the development of secondary deviance.</w:t>
      </w:r>
    </w:p>
    <w:p w14:paraId="796E74AA" w14:textId="77777777" w:rsidR="000E1073" w:rsidRPr="00AE4191" w:rsidRDefault="000E1073">
      <w:pPr>
        <w:rPr>
          <w:sz w:val="22"/>
          <w:szCs w:val="22"/>
          <w:lang w:val="en-US"/>
        </w:rPr>
      </w:pPr>
    </w:p>
    <w:p w14:paraId="1D7E90B3" w14:textId="77777777" w:rsidR="000E1073" w:rsidRPr="00AE4191" w:rsidRDefault="00000000" w:rsidP="0075287A">
      <w:pPr>
        <w:pStyle w:val="Kop3"/>
        <w:spacing w:before="0" w:after="0" w:line="360" w:lineRule="auto"/>
        <w:ind w:left="0"/>
        <w:rPr>
          <w:lang w:val="en-US"/>
        </w:rPr>
      </w:pPr>
      <w:bookmarkStart w:id="36" w:name="_1nv2okpo6bd6" w:colFirst="0" w:colLast="0"/>
      <w:bookmarkEnd w:id="36"/>
      <w:r w:rsidRPr="00AE4191">
        <w:rPr>
          <w:lang w:val="en-US"/>
        </w:rPr>
        <w:t>Hypothesis 4: The Extent and Type of Aid Dependency</w:t>
      </w:r>
    </w:p>
    <w:p w14:paraId="1B81EEEF" w14:textId="77777777" w:rsidR="000E1073" w:rsidRPr="00AE4191" w:rsidRDefault="00000000">
      <w:pPr>
        <w:rPr>
          <w:lang w:val="en-US"/>
        </w:rPr>
      </w:pPr>
      <w:r w:rsidRPr="00AE4191">
        <w:rPr>
          <w:lang w:val="en-US"/>
        </w:rPr>
        <w:t xml:space="preserve">The extent of aid dependency and the type of aid received are also important explanatory factors, both of which will be discussed in detail below. </w:t>
      </w:r>
    </w:p>
    <w:p w14:paraId="62B7FA60" w14:textId="77777777" w:rsidR="000E1073" w:rsidRPr="00AE4191" w:rsidRDefault="000E1073">
      <w:pPr>
        <w:rPr>
          <w:lang w:val="en-US"/>
        </w:rPr>
      </w:pPr>
    </w:p>
    <w:p w14:paraId="470D0D84" w14:textId="77777777" w:rsidR="000E1073" w:rsidRPr="00AE4191" w:rsidRDefault="00000000">
      <w:pPr>
        <w:pStyle w:val="Kop4"/>
        <w:rPr>
          <w:lang w:val="en-US"/>
        </w:rPr>
      </w:pPr>
      <w:bookmarkStart w:id="37" w:name="_qes4k9thfl1a" w:colFirst="0" w:colLast="0"/>
      <w:bookmarkEnd w:id="37"/>
      <w:r w:rsidRPr="00AE4191">
        <w:rPr>
          <w:lang w:val="en-US"/>
        </w:rPr>
        <w:t>Hypothesis 4a: The Extent of Aid Dependency</w:t>
      </w:r>
    </w:p>
    <w:p w14:paraId="5ACC5638" w14:textId="77777777" w:rsidR="000E1073" w:rsidRPr="00AE4191" w:rsidRDefault="00000000">
      <w:pPr>
        <w:rPr>
          <w:lang w:val="en-US"/>
        </w:rPr>
      </w:pPr>
      <w:r w:rsidRPr="00AE4191">
        <w:rPr>
          <w:lang w:val="en-US"/>
        </w:rPr>
        <w:t xml:space="preserve">Norms can only be enforced if the target state cares about them enough. A pre-existing aid relationship is essential for the effectiveness of foreign aid conditioning (Mertens, 2024). The greater the volume of aid and the higher the country’s overall aid dependency, the more vulnerable that country is to aid conditioning (Brown, 2005; </w:t>
      </w:r>
      <w:proofErr w:type="spellStart"/>
      <w:r w:rsidRPr="00AE4191">
        <w:rPr>
          <w:lang w:val="en-US"/>
        </w:rPr>
        <w:t>Donno</w:t>
      </w:r>
      <w:proofErr w:type="spellEnd"/>
      <w:r w:rsidRPr="00AE4191">
        <w:rPr>
          <w:lang w:val="en-US"/>
        </w:rPr>
        <w:t xml:space="preserve"> and </w:t>
      </w:r>
      <w:proofErr w:type="spellStart"/>
      <w:r w:rsidRPr="00AE4191">
        <w:rPr>
          <w:lang w:val="en-US"/>
        </w:rPr>
        <w:t>Neureiter</w:t>
      </w:r>
      <w:proofErr w:type="spellEnd"/>
      <w:r w:rsidRPr="00AE4191">
        <w:rPr>
          <w:lang w:val="en-US"/>
        </w:rPr>
        <w:t xml:space="preserve">, 2017). This is particularly true when the target has few alternative aid donors to turn to (Cheeseman et al., 2024). Yet, as Cheeseman et al. (2024) sharply note, emerging donors </w:t>
      </w:r>
      <w:r w:rsidRPr="00AE4191">
        <w:rPr>
          <w:rFonts w:ascii="Arial" w:eastAsia="Arial" w:hAnsi="Arial" w:cs="Arial"/>
          <w:color w:val="4D5156"/>
          <w:highlight w:val="white"/>
          <w:lang w:val="en-US"/>
        </w:rPr>
        <w:t xml:space="preserve">— </w:t>
      </w:r>
      <w:r w:rsidRPr="00AE4191">
        <w:rPr>
          <w:lang w:val="en-US"/>
        </w:rPr>
        <w:t xml:space="preserve">such as China, Brazil, India, Iran, Russia, Saudi Arabia, and Turkey </w:t>
      </w:r>
      <w:r w:rsidRPr="00AE4191">
        <w:rPr>
          <w:rFonts w:ascii="Arial" w:eastAsia="Arial" w:hAnsi="Arial" w:cs="Arial"/>
          <w:color w:val="4D5156"/>
          <w:highlight w:val="white"/>
          <w:lang w:val="en-US"/>
        </w:rPr>
        <w:t>—</w:t>
      </w:r>
      <w:r w:rsidRPr="00AE4191">
        <w:rPr>
          <w:lang w:val="en-US"/>
        </w:rPr>
        <w:t xml:space="preserve"> are increasingly stepping in to fill aid gaps left by traditional donors. </w:t>
      </w:r>
      <w:r w:rsidRPr="00AE4191">
        <w:rPr>
          <w:color w:val="0D0D0D"/>
          <w:highlight w:val="white"/>
          <w:lang w:val="en-US"/>
        </w:rPr>
        <w:t xml:space="preserve">These non-Western donors prioritize different norms and often provide aid with fewer political conditions, which ultimately undermines the political conditionality imposed by Western donors and reduces the target's compliance to them </w:t>
      </w:r>
      <w:r w:rsidRPr="00AE4191">
        <w:rPr>
          <w:lang w:val="en-US"/>
        </w:rPr>
        <w:t>(</w:t>
      </w:r>
      <w:proofErr w:type="spellStart"/>
      <w:r w:rsidRPr="00AE4191">
        <w:rPr>
          <w:lang w:val="en-US"/>
        </w:rPr>
        <w:t>Huliaras</w:t>
      </w:r>
      <w:proofErr w:type="spellEnd"/>
      <w:r w:rsidRPr="00AE4191">
        <w:rPr>
          <w:lang w:val="en-US"/>
        </w:rPr>
        <w:t xml:space="preserve"> and </w:t>
      </w:r>
      <w:proofErr w:type="spellStart"/>
      <w:r w:rsidRPr="00AE4191">
        <w:rPr>
          <w:lang w:val="en-US"/>
        </w:rPr>
        <w:t>Magliveras</w:t>
      </w:r>
      <w:proofErr w:type="spellEnd"/>
      <w:r w:rsidRPr="00AE4191">
        <w:rPr>
          <w:lang w:val="en-US"/>
        </w:rPr>
        <w:t>, 2008; Kaya, 2014). An example of this dynamic can be found during the Cold War when aid recipients of the US played the US and the USSR against each other and so diversified their aid supply (Mott, 2002, p. 8). Lastly, the effectiveness of foreign aid as a leverage mechanism is enhanced by other forms of economic linkage, such as trade, investment, or credit (</w:t>
      </w:r>
      <w:proofErr w:type="spellStart"/>
      <w:r w:rsidRPr="00AE4191">
        <w:rPr>
          <w:lang w:val="en-US"/>
        </w:rPr>
        <w:t>Levitsky</w:t>
      </w:r>
      <w:proofErr w:type="spellEnd"/>
      <w:r w:rsidRPr="00AE4191">
        <w:rPr>
          <w:lang w:val="en-US"/>
        </w:rPr>
        <w:t xml:space="preserve"> and Way, 2006, p. 383-386). </w:t>
      </w:r>
    </w:p>
    <w:p w14:paraId="6C14974E" w14:textId="77777777" w:rsidR="000E1073" w:rsidRPr="00AE4191" w:rsidRDefault="000E1073">
      <w:pPr>
        <w:rPr>
          <w:lang w:val="en-US"/>
        </w:rPr>
      </w:pPr>
    </w:p>
    <w:p w14:paraId="6CFD79ED" w14:textId="77777777" w:rsidR="000E1073" w:rsidRPr="00AE4191" w:rsidRDefault="00000000">
      <w:pPr>
        <w:rPr>
          <w:lang w:val="en-US"/>
        </w:rPr>
      </w:pPr>
      <w:r w:rsidRPr="00AE4191">
        <w:rPr>
          <w:lang w:val="en-US"/>
        </w:rPr>
        <w:t>This leads me to the first sub-hypothesis:</w:t>
      </w:r>
    </w:p>
    <w:p w14:paraId="533B7D32" w14:textId="77777777" w:rsidR="000E1073" w:rsidRDefault="00000000">
      <w:pPr>
        <w:ind w:left="720"/>
        <w:rPr>
          <w:iCs/>
          <w:lang w:val="en-US"/>
        </w:rPr>
      </w:pPr>
      <w:r w:rsidRPr="00AE4191">
        <w:rPr>
          <w:i/>
          <w:lang w:val="en-US"/>
        </w:rPr>
        <w:t xml:space="preserve">Hypothesis 4a: High volumes of aid, high aid dependency, and/or a high level of economic integration decreases the likelihood of the development of secondary deviance. </w:t>
      </w:r>
    </w:p>
    <w:p w14:paraId="091D203A" w14:textId="77777777" w:rsidR="0075287A" w:rsidRPr="0075287A" w:rsidRDefault="0075287A">
      <w:pPr>
        <w:ind w:left="720"/>
        <w:rPr>
          <w:iCs/>
          <w:sz w:val="22"/>
          <w:szCs w:val="22"/>
          <w:lang w:val="en-US"/>
        </w:rPr>
      </w:pPr>
    </w:p>
    <w:p w14:paraId="2C3EC9FF" w14:textId="77777777" w:rsidR="000E1073" w:rsidRPr="00AE4191" w:rsidRDefault="00000000">
      <w:pPr>
        <w:pStyle w:val="Kop4"/>
        <w:rPr>
          <w:lang w:val="en-US"/>
        </w:rPr>
      </w:pPr>
      <w:bookmarkStart w:id="38" w:name="_fuluiabbylea" w:colFirst="0" w:colLast="0"/>
      <w:bookmarkEnd w:id="38"/>
      <w:r w:rsidRPr="00AE4191">
        <w:rPr>
          <w:lang w:val="en-US"/>
        </w:rPr>
        <w:lastRenderedPageBreak/>
        <w:t>Hypothesis 4b: The Type of Aid</w:t>
      </w:r>
    </w:p>
    <w:p w14:paraId="7FD80583" w14:textId="06042ABC" w:rsidR="000E1073" w:rsidRPr="00AE4191" w:rsidRDefault="00000000">
      <w:pPr>
        <w:rPr>
          <w:lang w:val="en-US"/>
        </w:rPr>
      </w:pPr>
      <w:r w:rsidRPr="00AE4191">
        <w:rPr>
          <w:lang w:val="en-US"/>
        </w:rPr>
        <w:t xml:space="preserve">The effectiveness of foreign aid leveraging also depends on the type of aid (Cheeseman et al., 2024). While all regimes benefit from aid, their usage of it varies significantly based on their respective types (De Mesquita and Smith, 2009). This relates back to regime type, with more democratic leaders channeling aid towards public goods to benefit many, while autocratic leaders consolidate power by directing aid through private transfers to a few key supporters (Mertens, 2024).  </w:t>
      </w:r>
      <w:r w:rsidR="0075287A">
        <w:rPr>
          <w:lang w:val="en-US"/>
        </w:rPr>
        <w:t>H</w:t>
      </w:r>
      <w:r w:rsidRPr="00AE4191">
        <w:rPr>
          <w:lang w:val="en-US"/>
        </w:rPr>
        <w:t>ere it is worth reiterating the argument presented in hypothesis 2: this relationship is not always straightforward, as there can be significant variation between authoritarian regimes. Relatively stable authoritarian regimes, for example, may find democratic aid more valuable as it may enhance the legitimacy of the ‘pseudo-democratic institutions’ (Cornell, 2012). However, weaker authoritarian and autocratic regimes may not derive the same level of benefit from such assistance (</w:t>
      </w:r>
      <w:proofErr w:type="spellStart"/>
      <w:r w:rsidRPr="00AE4191">
        <w:rPr>
          <w:lang w:val="en-US"/>
        </w:rPr>
        <w:t>Boutton</w:t>
      </w:r>
      <w:proofErr w:type="spellEnd"/>
      <w:r w:rsidRPr="00AE4191">
        <w:rPr>
          <w:lang w:val="en-US"/>
        </w:rPr>
        <w:t>, 2019; Nieto-</w:t>
      </w:r>
      <w:proofErr w:type="spellStart"/>
      <w:r w:rsidRPr="00AE4191">
        <w:rPr>
          <w:lang w:val="en-US"/>
        </w:rPr>
        <w:t>Matiz</w:t>
      </w:r>
      <w:proofErr w:type="spellEnd"/>
      <w:r w:rsidRPr="00AE4191">
        <w:rPr>
          <w:lang w:val="en-US"/>
        </w:rPr>
        <w:t xml:space="preserve"> and </w:t>
      </w:r>
      <w:proofErr w:type="spellStart"/>
      <w:r w:rsidRPr="00AE4191">
        <w:rPr>
          <w:lang w:val="en-US"/>
        </w:rPr>
        <w:t>Schenoni</w:t>
      </w:r>
      <w:proofErr w:type="spellEnd"/>
      <w:r w:rsidRPr="00AE4191">
        <w:rPr>
          <w:lang w:val="en-US"/>
        </w:rPr>
        <w:t xml:space="preserve">, 2020). Rather, such regimes are likely to value military aid as they believe it to strengthen their security forces </w:t>
      </w:r>
      <w:r w:rsidRPr="00AE4191">
        <w:rPr>
          <w:highlight w:val="white"/>
          <w:lang w:val="en-US"/>
        </w:rPr>
        <w:t>— even though in practice it often provokes political violence and thereby degrades their ability to manage it</w:t>
      </w:r>
      <w:r w:rsidRPr="00AE4191">
        <w:rPr>
          <w:lang w:val="en-US"/>
        </w:rPr>
        <w:t xml:space="preserve"> (</w:t>
      </w:r>
      <w:proofErr w:type="spellStart"/>
      <w:r w:rsidRPr="00AE4191">
        <w:rPr>
          <w:lang w:val="en-US"/>
        </w:rPr>
        <w:t>Boutton</w:t>
      </w:r>
      <w:proofErr w:type="spellEnd"/>
      <w:r w:rsidRPr="00AE4191">
        <w:rPr>
          <w:lang w:val="en-US"/>
        </w:rPr>
        <w:t>, 2019; Dube and Naidu, 2015; Ijaz, 2021). Perhaps unsurprisingly, this is particularly true for military regimes (</w:t>
      </w:r>
      <w:proofErr w:type="spellStart"/>
      <w:r w:rsidRPr="00AE4191">
        <w:rPr>
          <w:lang w:val="en-US"/>
        </w:rPr>
        <w:t>Escribà-Folch</w:t>
      </w:r>
      <w:proofErr w:type="spellEnd"/>
      <w:r w:rsidRPr="00AE4191">
        <w:rPr>
          <w:lang w:val="en-US"/>
        </w:rPr>
        <w:t xml:space="preserve"> and Wright, 2010).</w:t>
      </w:r>
    </w:p>
    <w:p w14:paraId="1D58768A" w14:textId="77777777" w:rsidR="000E1073" w:rsidRPr="00AE4191" w:rsidRDefault="000E1073">
      <w:pPr>
        <w:rPr>
          <w:lang w:val="en-US"/>
        </w:rPr>
      </w:pPr>
    </w:p>
    <w:p w14:paraId="65C86106" w14:textId="77777777" w:rsidR="000E1073" w:rsidRPr="00AE4191" w:rsidRDefault="00000000">
      <w:pPr>
        <w:rPr>
          <w:lang w:val="en-US"/>
        </w:rPr>
      </w:pPr>
      <w:r w:rsidRPr="00AE4191">
        <w:rPr>
          <w:lang w:val="en-US"/>
        </w:rPr>
        <w:t xml:space="preserve">The type of aid conditioned can therefore lead to different forms and varying degrees of domestic pressure on a regime. For example, when aid that is of great importance for the provision of public services is suddenly conditioned (e.g., health care), this can trigger public backlash and impose significant costs on the regime (Cheeseman and </w:t>
      </w:r>
      <w:proofErr w:type="spellStart"/>
      <w:r w:rsidRPr="00AE4191">
        <w:rPr>
          <w:lang w:val="en-US"/>
        </w:rPr>
        <w:t>Dodsworth</w:t>
      </w:r>
      <w:proofErr w:type="spellEnd"/>
      <w:r w:rsidRPr="00AE4191">
        <w:rPr>
          <w:lang w:val="en-US"/>
        </w:rPr>
        <w:t xml:space="preserve">, 2023; Cheeseman and Desrosiers, 2023; </w:t>
      </w:r>
      <w:proofErr w:type="spellStart"/>
      <w:r w:rsidRPr="00AE4191">
        <w:rPr>
          <w:lang w:val="en-US"/>
        </w:rPr>
        <w:t>Mbulle-Nziege</w:t>
      </w:r>
      <w:proofErr w:type="spellEnd"/>
      <w:r w:rsidRPr="00AE4191">
        <w:rPr>
          <w:lang w:val="en-US"/>
        </w:rPr>
        <w:t xml:space="preserve"> and Cheeseman, 2023). However, other types of aid which are more prone to diversion may hurt the ruling elite more directly (Damianos, 2021). For example, </w:t>
      </w:r>
      <w:proofErr w:type="spellStart"/>
      <w:r w:rsidRPr="00AE4191">
        <w:rPr>
          <w:lang w:val="en-US"/>
        </w:rPr>
        <w:t>Swedlund</w:t>
      </w:r>
      <w:proofErr w:type="spellEnd"/>
      <w:r w:rsidRPr="00AE4191">
        <w:rPr>
          <w:lang w:val="en-US"/>
        </w:rPr>
        <w:t xml:space="preserve"> and </w:t>
      </w:r>
      <w:proofErr w:type="spellStart"/>
      <w:r w:rsidRPr="00AE4191">
        <w:rPr>
          <w:lang w:val="en-US"/>
        </w:rPr>
        <w:t>Lierl</w:t>
      </w:r>
      <w:proofErr w:type="spellEnd"/>
      <w:r w:rsidRPr="00AE4191">
        <w:rPr>
          <w:lang w:val="en-US"/>
        </w:rPr>
        <w:t xml:space="preserve"> (2020) found that recipient regimes are more inclined to make policy concessions in return for budgetary assistance compared to other forms of aid. This is because such types of aid grant a regime greater access to resources which it can divert to reinforce supporters’ loyalty (Kono and </w:t>
      </w:r>
      <w:proofErr w:type="spellStart"/>
      <w:r w:rsidRPr="00AE4191">
        <w:rPr>
          <w:lang w:val="en-US"/>
        </w:rPr>
        <w:t>Montinola</w:t>
      </w:r>
      <w:proofErr w:type="spellEnd"/>
      <w:r w:rsidRPr="00AE4191">
        <w:rPr>
          <w:lang w:val="en-US"/>
        </w:rPr>
        <w:t xml:space="preserve">, 2009; Licht, 2010; </w:t>
      </w:r>
      <w:proofErr w:type="spellStart"/>
      <w:r w:rsidRPr="00AE4191">
        <w:rPr>
          <w:lang w:val="en-US"/>
        </w:rPr>
        <w:t>Swedlund</w:t>
      </w:r>
      <w:proofErr w:type="spellEnd"/>
      <w:r w:rsidRPr="00AE4191">
        <w:rPr>
          <w:lang w:val="en-US"/>
        </w:rPr>
        <w:t xml:space="preserve"> and </w:t>
      </w:r>
      <w:proofErr w:type="spellStart"/>
      <w:r w:rsidRPr="00AE4191">
        <w:rPr>
          <w:lang w:val="en-US"/>
        </w:rPr>
        <w:t>Lierl</w:t>
      </w:r>
      <w:proofErr w:type="spellEnd"/>
      <w:r w:rsidRPr="00AE4191">
        <w:rPr>
          <w:lang w:val="en-US"/>
        </w:rPr>
        <w:t>, 2020). Whenever prevention mechanisms such as project aid (</w:t>
      </w:r>
      <w:proofErr w:type="spellStart"/>
      <w:r w:rsidRPr="00AE4191">
        <w:rPr>
          <w:lang w:val="en-US"/>
        </w:rPr>
        <w:t>Radelet</w:t>
      </w:r>
      <w:proofErr w:type="spellEnd"/>
      <w:r w:rsidRPr="00AE4191">
        <w:rPr>
          <w:lang w:val="en-US"/>
        </w:rPr>
        <w:t>, 2005), targeted aid (Winters, 2010), bypass aid (Allen et al., 2024), or performance-based aid (Adam and Gunning, 2002; Dávid-Barrett et al., 2020), have been put in place this decreases the likelihood of aid diversion.</w:t>
      </w:r>
    </w:p>
    <w:p w14:paraId="533F1BAA" w14:textId="77777777" w:rsidR="000E1073" w:rsidRPr="00AE4191" w:rsidRDefault="00000000">
      <w:pPr>
        <w:rPr>
          <w:lang w:val="en-US"/>
        </w:rPr>
      </w:pPr>
      <w:r w:rsidRPr="00AE4191">
        <w:rPr>
          <w:lang w:val="en-US"/>
        </w:rPr>
        <w:t xml:space="preserve"> </w:t>
      </w:r>
    </w:p>
    <w:p w14:paraId="37152598" w14:textId="77777777" w:rsidR="000E1073" w:rsidRPr="00AE4191" w:rsidRDefault="00000000">
      <w:pPr>
        <w:rPr>
          <w:lang w:val="en-US"/>
        </w:rPr>
      </w:pPr>
      <w:r w:rsidRPr="00AE4191">
        <w:rPr>
          <w:lang w:val="en-US"/>
        </w:rPr>
        <w:t>This leads me to the second sub-hypothesis:</w:t>
      </w:r>
    </w:p>
    <w:p w14:paraId="41501415" w14:textId="77777777" w:rsidR="000E1073" w:rsidRPr="00AE4191" w:rsidRDefault="00000000">
      <w:pPr>
        <w:ind w:left="720"/>
        <w:rPr>
          <w:lang w:val="en-US"/>
        </w:rPr>
      </w:pPr>
      <w:r w:rsidRPr="00AE4191">
        <w:rPr>
          <w:i/>
          <w:lang w:val="en-US"/>
        </w:rPr>
        <w:t>Hypothesis 4b: The provision of aid that is prone to diversion increases the likelihood of developing secondary deviance against authoritarian regimes.</w:t>
      </w:r>
    </w:p>
    <w:p w14:paraId="381F37A1" w14:textId="77777777" w:rsidR="000E1073" w:rsidRPr="00AE4191" w:rsidRDefault="00000000" w:rsidP="0075287A">
      <w:pPr>
        <w:pStyle w:val="Kop2"/>
        <w:spacing w:line="360" w:lineRule="auto"/>
        <w:ind w:left="0"/>
        <w:rPr>
          <w:lang w:val="en-US"/>
        </w:rPr>
      </w:pPr>
      <w:bookmarkStart w:id="39" w:name="_r08yfb7k74n4" w:colFirst="0" w:colLast="0"/>
      <w:bookmarkEnd w:id="39"/>
      <w:r w:rsidRPr="00AE4191">
        <w:rPr>
          <w:lang w:val="en-US"/>
        </w:rPr>
        <w:lastRenderedPageBreak/>
        <w:t>4.3 Setting the Stage for Empirical Analysis</w:t>
      </w:r>
    </w:p>
    <w:p w14:paraId="20A5F8B4" w14:textId="77777777" w:rsidR="000E1073" w:rsidRPr="00AE4191" w:rsidRDefault="00000000">
      <w:pPr>
        <w:spacing w:before="240" w:after="240"/>
        <w:rPr>
          <w:lang w:val="en-US"/>
        </w:rPr>
      </w:pPr>
      <w:r w:rsidRPr="00AE4191">
        <w:rPr>
          <w:lang w:val="en-US"/>
        </w:rPr>
        <w:t>Together, these hypotheses form the theoretical framework of this thesis. Hypotheses 1a-c delve into the specific mechanisms through which deviant labeling leads to a self-fulfilling prophecy (i.e., internalization, stigmatization, and status frustration and deviant subcultures). Hypotheses 2-4 delve into the factors that influence this process of deviancy (i.e., the nature of international engagement, type of target regime, the extent of aid dependency, and the type of aid). By testing the applicability of these mechanisms and factors, I seek to examine whether the sociological study of deviance can deepen our understanding of why international leverage and pressure can inadvertently exacerbate norm deviant state behavior.</w:t>
      </w:r>
    </w:p>
    <w:p w14:paraId="1A42C35F" w14:textId="77777777" w:rsidR="000E1073" w:rsidRPr="00AE4191" w:rsidRDefault="00000000">
      <w:pPr>
        <w:spacing w:before="240" w:after="240"/>
        <w:rPr>
          <w:lang w:val="en-US"/>
        </w:rPr>
      </w:pPr>
      <w:r w:rsidRPr="00AE4191">
        <w:rPr>
          <w:lang w:val="en-US"/>
        </w:rPr>
        <w:t>Before delving into the empirical analysis, it is important that I further clarify the methodological approach used to test the hypotheses. As outlined in Chapter 1.2, this study employs a process-tracing research design. Central to process tracing is the use of counterfactuals and controlled comparisons to assess the plausibility of competing explanations (Ricks and Lui, 2018). By comparing the observable implications of the hypothesized causal mechanisms with those of alternative explanations, researchers can increase confidence in causal inferences (Fearon, 1991). To operationalize this approach, I have outlined the observable implications and counterfactuals for each hypothesis in Table 1. This table serves as a roadmap for the subsequent process tracing analysis, guiding my identification and evaluation of evidence.</w:t>
      </w:r>
    </w:p>
    <w:p w14:paraId="0E4DCCE9" w14:textId="77777777" w:rsidR="000E1073" w:rsidRPr="00AE4191" w:rsidRDefault="000E1073">
      <w:pPr>
        <w:spacing w:before="240" w:after="240"/>
        <w:rPr>
          <w:lang w:val="en-US"/>
        </w:rPr>
      </w:pPr>
    </w:p>
    <w:tbl>
      <w:tblPr>
        <w:tblStyle w:val="a"/>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5"/>
        <w:gridCol w:w="3300"/>
        <w:gridCol w:w="3405"/>
      </w:tblGrid>
      <w:tr w:rsidR="000E1073" w14:paraId="3AA6047A" w14:textId="77777777">
        <w:trPr>
          <w:tblHeader/>
        </w:trPr>
        <w:tc>
          <w:tcPr>
            <w:tcW w:w="2295" w:type="dxa"/>
            <w:shd w:val="clear" w:color="auto" w:fill="D9D9D9"/>
            <w:tcMar>
              <w:top w:w="100" w:type="dxa"/>
              <w:left w:w="100" w:type="dxa"/>
              <w:bottom w:w="100" w:type="dxa"/>
              <w:right w:w="100" w:type="dxa"/>
            </w:tcMar>
          </w:tcPr>
          <w:p w14:paraId="59BABF5D" w14:textId="77777777" w:rsidR="000E1073" w:rsidRDefault="00000000">
            <w:pPr>
              <w:pBdr>
                <w:top w:val="nil"/>
                <w:left w:val="nil"/>
                <w:bottom w:val="nil"/>
                <w:right w:val="nil"/>
                <w:between w:val="nil"/>
              </w:pBdr>
              <w:jc w:val="center"/>
              <w:rPr>
                <w:b/>
                <w:sz w:val="16"/>
                <w:szCs w:val="16"/>
              </w:rPr>
            </w:pPr>
            <w:r>
              <w:rPr>
                <w:b/>
                <w:sz w:val="16"/>
                <w:szCs w:val="16"/>
              </w:rPr>
              <w:t>Hypothesis</w:t>
            </w:r>
          </w:p>
        </w:tc>
        <w:tc>
          <w:tcPr>
            <w:tcW w:w="3300" w:type="dxa"/>
            <w:shd w:val="clear" w:color="auto" w:fill="D9D9D9"/>
            <w:tcMar>
              <w:top w:w="100" w:type="dxa"/>
              <w:left w:w="100" w:type="dxa"/>
              <w:bottom w:w="100" w:type="dxa"/>
              <w:right w:w="100" w:type="dxa"/>
            </w:tcMar>
          </w:tcPr>
          <w:p w14:paraId="6C4C3FE1" w14:textId="77777777" w:rsidR="000E1073" w:rsidRDefault="00000000">
            <w:pPr>
              <w:pBdr>
                <w:top w:val="nil"/>
                <w:left w:val="nil"/>
                <w:bottom w:val="nil"/>
                <w:right w:val="nil"/>
                <w:between w:val="nil"/>
              </w:pBdr>
              <w:jc w:val="center"/>
              <w:rPr>
                <w:b/>
                <w:sz w:val="16"/>
                <w:szCs w:val="16"/>
              </w:rPr>
            </w:pPr>
            <w:r>
              <w:rPr>
                <w:b/>
                <w:sz w:val="16"/>
                <w:szCs w:val="16"/>
              </w:rPr>
              <w:t>Observable Implications</w:t>
            </w:r>
          </w:p>
        </w:tc>
        <w:tc>
          <w:tcPr>
            <w:tcW w:w="3405" w:type="dxa"/>
            <w:shd w:val="clear" w:color="auto" w:fill="D9D9D9"/>
            <w:tcMar>
              <w:top w:w="100" w:type="dxa"/>
              <w:left w:w="100" w:type="dxa"/>
              <w:bottom w:w="100" w:type="dxa"/>
              <w:right w:w="100" w:type="dxa"/>
            </w:tcMar>
          </w:tcPr>
          <w:p w14:paraId="443B868F" w14:textId="77777777" w:rsidR="000E1073" w:rsidRDefault="00000000">
            <w:pPr>
              <w:pBdr>
                <w:top w:val="nil"/>
                <w:left w:val="nil"/>
                <w:bottom w:val="nil"/>
                <w:right w:val="nil"/>
                <w:between w:val="nil"/>
              </w:pBdr>
              <w:jc w:val="center"/>
              <w:rPr>
                <w:b/>
                <w:sz w:val="16"/>
                <w:szCs w:val="16"/>
              </w:rPr>
            </w:pPr>
            <w:r>
              <w:rPr>
                <w:b/>
                <w:sz w:val="16"/>
                <w:szCs w:val="16"/>
              </w:rPr>
              <w:t>Counterfactuals</w:t>
            </w:r>
          </w:p>
        </w:tc>
      </w:tr>
      <w:tr w:rsidR="000E1073" w:rsidRPr="00AE4191" w14:paraId="4DCC55F9" w14:textId="77777777">
        <w:tc>
          <w:tcPr>
            <w:tcW w:w="2295" w:type="dxa"/>
            <w:shd w:val="clear" w:color="auto" w:fill="auto"/>
            <w:tcMar>
              <w:top w:w="100" w:type="dxa"/>
              <w:left w:w="100" w:type="dxa"/>
              <w:bottom w:w="100" w:type="dxa"/>
              <w:right w:w="100" w:type="dxa"/>
            </w:tcMar>
          </w:tcPr>
          <w:p w14:paraId="0E067EB6" w14:textId="5CC494B0" w:rsidR="000E1073" w:rsidRPr="00AE4191" w:rsidRDefault="00000000">
            <w:pPr>
              <w:jc w:val="left"/>
              <w:rPr>
                <w:i/>
                <w:sz w:val="16"/>
                <w:szCs w:val="16"/>
                <w:lang w:val="en-US"/>
              </w:rPr>
            </w:pPr>
            <w:r w:rsidRPr="00AE4191">
              <w:rPr>
                <w:b/>
                <w:sz w:val="16"/>
                <w:szCs w:val="16"/>
                <w:lang w:val="en-US"/>
              </w:rPr>
              <w:t>H1a:</w:t>
            </w:r>
            <w:r w:rsidRPr="00AE4191">
              <w:rPr>
                <w:lang w:val="en-US"/>
              </w:rPr>
              <w:t xml:space="preserve">  </w:t>
            </w:r>
            <w:r w:rsidRPr="00AE4191">
              <w:rPr>
                <w:i/>
                <w:sz w:val="16"/>
                <w:szCs w:val="16"/>
                <w:lang w:val="en-US"/>
              </w:rPr>
              <w:t xml:space="preserve">When states are labeled as ‘deviant’ by the international community they internalize that label and </w:t>
            </w:r>
            <w:r w:rsidR="00FE5483" w:rsidRPr="00AE4191">
              <w:rPr>
                <w:i/>
                <w:sz w:val="16"/>
                <w:szCs w:val="16"/>
                <w:lang w:val="en-US"/>
              </w:rPr>
              <w:t>develop a</w:t>
            </w:r>
            <w:r w:rsidRPr="00AE4191">
              <w:rPr>
                <w:i/>
                <w:sz w:val="16"/>
                <w:szCs w:val="16"/>
                <w:lang w:val="en-US"/>
              </w:rPr>
              <w:t xml:space="preserve"> deviant self-identity, which leads to behaviors that further reinforce the deviant label (i.e. secondary deviance).</w:t>
            </w:r>
          </w:p>
        </w:tc>
        <w:tc>
          <w:tcPr>
            <w:tcW w:w="3300" w:type="dxa"/>
            <w:shd w:val="clear" w:color="auto" w:fill="auto"/>
            <w:tcMar>
              <w:top w:w="100" w:type="dxa"/>
              <w:left w:w="100" w:type="dxa"/>
              <w:bottom w:w="100" w:type="dxa"/>
              <w:right w:w="100" w:type="dxa"/>
            </w:tcMar>
          </w:tcPr>
          <w:p w14:paraId="2A37BD0C" w14:textId="77777777" w:rsidR="000E1073" w:rsidRPr="00AE4191" w:rsidRDefault="00000000">
            <w:pPr>
              <w:pBdr>
                <w:top w:val="nil"/>
                <w:left w:val="nil"/>
                <w:bottom w:val="nil"/>
                <w:right w:val="nil"/>
                <w:between w:val="nil"/>
              </w:pBdr>
              <w:jc w:val="left"/>
              <w:rPr>
                <w:sz w:val="16"/>
                <w:szCs w:val="16"/>
                <w:lang w:val="en-US"/>
              </w:rPr>
            </w:pPr>
            <w:r w:rsidRPr="00AE4191">
              <w:rPr>
                <w:sz w:val="16"/>
                <w:szCs w:val="16"/>
                <w:lang w:val="en-US"/>
              </w:rPr>
              <w:t>If the hypothesis is supported, I should expect:</w:t>
            </w:r>
          </w:p>
          <w:p w14:paraId="375C404A" w14:textId="77777777" w:rsidR="000E1073" w:rsidRPr="00AE4191" w:rsidRDefault="00000000">
            <w:pPr>
              <w:numPr>
                <w:ilvl w:val="0"/>
                <w:numId w:val="16"/>
              </w:numPr>
              <w:jc w:val="left"/>
              <w:rPr>
                <w:sz w:val="16"/>
                <w:szCs w:val="16"/>
                <w:lang w:val="en-US"/>
              </w:rPr>
            </w:pPr>
            <w:r w:rsidRPr="00AE4191">
              <w:rPr>
                <w:sz w:val="16"/>
                <w:szCs w:val="16"/>
                <w:lang w:val="en-US"/>
              </w:rPr>
              <w:t>A consistent and increasing use of labels applied by the international community in Taliban rhetoric and propaganda.</w:t>
            </w:r>
          </w:p>
          <w:p w14:paraId="691B22EF" w14:textId="77777777" w:rsidR="000E1073" w:rsidRPr="00AE4191" w:rsidRDefault="00000000">
            <w:pPr>
              <w:numPr>
                <w:ilvl w:val="0"/>
                <w:numId w:val="16"/>
              </w:numPr>
              <w:jc w:val="left"/>
              <w:rPr>
                <w:sz w:val="16"/>
                <w:szCs w:val="16"/>
                <w:lang w:val="en-US"/>
              </w:rPr>
            </w:pPr>
            <w:r w:rsidRPr="00AE4191">
              <w:rPr>
                <w:sz w:val="16"/>
                <w:szCs w:val="16"/>
                <w:lang w:val="en-US"/>
              </w:rPr>
              <w:t>Taliban policies and actions aligning more closely with the stereotypes associated with these labels over time.</w:t>
            </w:r>
          </w:p>
          <w:p w14:paraId="511812AD" w14:textId="77777777" w:rsidR="000E1073" w:rsidRPr="00AE4191" w:rsidRDefault="00000000">
            <w:pPr>
              <w:numPr>
                <w:ilvl w:val="0"/>
                <w:numId w:val="16"/>
              </w:numPr>
              <w:jc w:val="left"/>
              <w:rPr>
                <w:sz w:val="16"/>
                <w:szCs w:val="16"/>
                <w:lang w:val="en-US"/>
              </w:rPr>
            </w:pPr>
            <w:r w:rsidRPr="00AE4191">
              <w:rPr>
                <w:sz w:val="16"/>
                <w:szCs w:val="16"/>
                <w:lang w:val="en-US"/>
              </w:rPr>
              <w:t xml:space="preserve">A defensive and reactive stance by the Taliban in response to </w:t>
            </w:r>
            <w:r w:rsidRPr="00AE4191">
              <w:rPr>
                <w:sz w:val="16"/>
                <w:szCs w:val="16"/>
                <w:lang w:val="en-US"/>
              </w:rPr>
              <w:lastRenderedPageBreak/>
              <w:t xml:space="preserve">international criticism and sanctions, suggesting an internalization of the deviant labels. </w:t>
            </w:r>
          </w:p>
          <w:p w14:paraId="2391473F" w14:textId="77777777" w:rsidR="000E1073" w:rsidRPr="00AE4191" w:rsidRDefault="00000000">
            <w:pPr>
              <w:numPr>
                <w:ilvl w:val="0"/>
                <w:numId w:val="16"/>
              </w:numPr>
              <w:jc w:val="left"/>
              <w:rPr>
                <w:sz w:val="16"/>
                <w:szCs w:val="16"/>
                <w:lang w:val="en-US"/>
              </w:rPr>
            </w:pPr>
            <w:r w:rsidRPr="00AE4191">
              <w:rPr>
                <w:sz w:val="16"/>
                <w:szCs w:val="16"/>
                <w:lang w:val="en-US"/>
              </w:rPr>
              <w:t>Evidence of the Taliban justifying their actions based on the labels applied to them, indicating an acceptance of these labels as part of their identity.</w:t>
            </w:r>
          </w:p>
        </w:tc>
        <w:tc>
          <w:tcPr>
            <w:tcW w:w="3405" w:type="dxa"/>
            <w:shd w:val="clear" w:color="auto" w:fill="auto"/>
            <w:tcMar>
              <w:top w:w="100" w:type="dxa"/>
              <w:left w:w="100" w:type="dxa"/>
              <w:bottom w:w="100" w:type="dxa"/>
              <w:right w:w="100" w:type="dxa"/>
            </w:tcMar>
          </w:tcPr>
          <w:p w14:paraId="176711E8" w14:textId="77777777" w:rsidR="000E1073" w:rsidRPr="00AE4191" w:rsidRDefault="00000000">
            <w:pPr>
              <w:pBdr>
                <w:top w:val="nil"/>
                <w:left w:val="nil"/>
                <w:bottom w:val="nil"/>
                <w:right w:val="nil"/>
                <w:between w:val="nil"/>
              </w:pBdr>
              <w:jc w:val="left"/>
              <w:rPr>
                <w:sz w:val="16"/>
                <w:szCs w:val="16"/>
                <w:lang w:val="en-US"/>
              </w:rPr>
            </w:pPr>
            <w:r w:rsidRPr="00AE4191">
              <w:rPr>
                <w:sz w:val="16"/>
                <w:szCs w:val="16"/>
                <w:lang w:val="en-US"/>
              </w:rPr>
              <w:lastRenderedPageBreak/>
              <w:t>If the hypothesis is not supported, I would expect:</w:t>
            </w:r>
          </w:p>
          <w:p w14:paraId="6826B8D6" w14:textId="77777777" w:rsidR="000E1073" w:rsidRPr="00AE4191" w:rsidRDefault="00000000">
            <w:pPr>
              <w:numPr>
                <w:ilvl w:val="0"/>
                <w:numId w:val="12"/>
              </w:numPr>
              <w:jc w:val="left"/>
              <w:rPr>
                <w:sz w:val="16"/>
                <w:szCs w:val="16"/>
                <w:lang w:val="en-US"/>
              </w:rPr>
            </w:pPr>
            <w:r w:rsidRPr="00AE4191">
              <w:rPr>
                <w:sz w:val="16"/>
                <w:szCs w:val="16"/>
                <w:lang w:val="en-US"/>
              </w:rPr>
              <w:t>A lack of consistent and increasing use of labels applied by the international community in Taliban rhetoric and propaganda.</w:t>
            </w:r>
          </w:p>
          <w:p w14:paraId="308DD57E" w14:textId="77777777" w:rsidR="000E1073" w:rsidRPr="00AE4191" w:rsidRDefault="00000000">
            <w:pPr>
              <w:numPr>
                <w:ilvl w:val="0"/>
                <w:numId w:val="12"/>
              </w:numPr>
              <w:jc w:val="left"/>
              <w:rPr>
                <w:sz w:val="16"/>
                <w:szCs w:val="16"/>
                <w:lang w:val="en-US"/>
              </w:rPr>
            </w:pPr>
            <w:r w:rsidRPr="00AE4191">
              <w:rPr>
                <w:sz w:val="16"/>
                <w:szCs w:val="16"/>
                <w:lang w:val="en-US"/>
              </w:rPr>
              <w:t>Taliban policies and actions that do not consistently align with the stereotypes associated with these labels.</w:t>
            </w:r>
          </w:p>
          <w:p w14:paraId="4C43FDE4" w14:textId="77777777" w:rsidR="000E1073" w:rsidRPr="00AE4191" w:rsidRDefault="00000000">
            <w:pPr>
              <w:numPr>
                <w:ilvl w:val="0"/>
                <w:numId w:val="12"/>
              </w:numPr>
              <w:jc w:val="left"/>
              <w:rPr>
                <w:sz w:val="16"/>
                <w:szCs w:val="16"/>
                <w:lang w:val="en-US"/>
              </w:rPr>
            </w:pPr>
            <w:r w:rsidRPr="00AE4191">
              <w:rPr>
                <w:sz w:val="16"/>
                <w:szCs w:val="16"/>
                <w:lang w:val="en-US"/>
              </w:rPr>
              <w:t xml:space="preserve">A resilient and defiant stance by the Taliban in response to </w:t>
            </w:r>
            <w:r w:rsidRPr="00AE4191">
              <w:rPr>
                <w:sz w:val="16"/>
                <w:szCs w:val="16"/>
                <w:lang w:val="en-US"/>
              </w:rPr>
              <w:lastRenderedPageBreak/>
              <w:t>international criticism and sanctions, suggesting a rejection of these labels.</w:t>
            </w:r>
          </w:p>
          <w:p w14:paraId="676FF9BB" w14:textId="77777777" w:rsidR="000E1073" w:rsidRPr="00AE4191" w:rsidRDefault="00000000">
            <w:pPr>
              <w:numPr>
                <w:ilvl w:val="0"/>
                <w:numId w:val="12"/>
              </w:numPr>
              <w:jc w:val="left"/>
              <w:rPr>
                <w:sz w:val="16"/>
                <w:szCs w:val="16"/>
                <w:lang w:val="en-US"/>
              </w:rPr>
            </w:pPr>
            <w:r w:rsidRPr="00AE4191">
              <w:rPr>
                <w:sz w:val="16"/>
                <w:szCs w:val="16"/>
                <w:lang w:val="en-US"/>
              </w:rPr>
              <w:t>Evidence of the Taliban justifying their actions based on factors other than the labels applied to them, indicating a lack of acceptance of these labels as part of their identity.</w:t>
            </w:r>
          </w:p>
        </w:tc>
      </w:tr>
      <w:tr w:rsidR="000E1073" w:rsidRPr="00AE4191" w14:paraId="3330E2F9" w14:textId="77777777">
        <w:tc>
          <w:tcPr>
            <w:tcW w:w="2295" w:type="dxa"/>
            <w:shd w:val="clear" w:color="auto" w:fill="auto"/>
            <w:tcMar>
              <w:top w:w="100" w:type="dxa"/>
              <w:left w:w="100" w:type="dxa"/>
              <w:bottom w:w="100" w:type="dxa"/>
              <w:right w:w="100" w:type="dxa"/>
            </w:tcMar>
          </w:tcPr>
          <w:p w14:paraId="330AFF89" w14:textId="77777777" w:rsidR="000E1073" w:rsidRPr="00AE4191" w:rsidRDefault="00000000">
            <w:pPr>
              <w:jc w:val="left"/>
              <w:rPr>
                <w:i/>
                <w:sz w:val="12"/>
                <w:szCs w:val="12"/>
                <w:lang w:val="en-US"/>
              </w:rPr>
            </w:pPr>
            <w:r w:rsidRPr="00AE4191">
              <w:rPr>
                <w:b/>
                <w:sz w:val="16"/>
                <w:szCs w:val="16"/>
                <w:lang w:val="en-US"/>
              </w:rPr>
              <w:lastRenderedPageBreak/>
              <w:t>H1b:</w:t>
            </w:r>
            <w:r w:rsidRPr="00AE4191">
              <w:rPr>
                <w:sz w:val="16"/>
                <w:szCs w:val="16"/>
                <w:lang w:val="en-US"/>
              </w:rPr>
              <w:t xml:space="preserve"> </w:t>
            </w:r>
            <w:r w:rsidRPr="00AE4191">
              <w:rPr>
                <w:i/>
                <w:sz w:val="16"/>
                <w:szCs w:val="16"/>
                <w:lang w:val="en-US"/>
              </w:rPr>
              <w:t>When states are labeled as ‘deviant’ by the international community they face stigmatization, which leads to behaviors that further reinforce the deviant label (i.e. secondary deviance).</w:t>
            </w:r>
          </w:p>
        </w:tc>
        <w:tc>
          <w:tcPr>
            <w:tcW w:w="3300" w:type="dxa"/>
            <w:shd w:val="clear" w:color="auto" w:fill="auto"/>
            <w:tcMar>
              <w:top w:w="100" w:type="dxa"/>
              <w:left w:w="100" w:type="dxa"/>
              <w:bottom w:w="100" w:type="dxa"/>
              <w:right w:w="100" w:type="dxa"/>
            </w:tcMar>
          </w:tcPr>
          <w:p w14:paraId="47F9E896" w14:textId="77777777" w:rsidR="000E1073" w:rsidRPr="00AE4191" w:rsidRDefault="00000000">
            <w:pPr>
              <w:jc w:val="left"/>
              <w:rPr>
                <w:sz w:val="16"/>
                <w:szCs w:val="16"/>
                <w:lang w:val="en-US"/>
              </w:rPr>
            </w:pPr>
            <w:r w:rsidRPr="00AE4191">
              <w:rPr>
                <w:sz w:val="16"/>
                <w:szCs w:val="16"/>
                <w:lang w:val="en-US"/>
              </w:rPr>
              <w:t>If the hypothesis is supported, I should expect:</w:t>
            </w:r>
          </w:p>
          <w:p w14:paraId="595C96B6" w14:textId="77777777" w:rsidR="000E1073" w:rsidRPr="00AE4191" w:rsidRDefault="00000000">
            <w:pPr>
              <w:numPr>
                <w:ilvl w:val="0"/>
                <w:numId w:val="6"/>
              </w:numPr>
              <w:jc w:val="left"/>
              <w:rPr>
                <w:sz w:val="16"/>
                <w:szCs w:val="16"/>
                <w:lang w:val="en-US"/>
              </w:rPr>
            </w:pPr>
            <w:r w:rsidRPr="00AE4191">
              <w:rPr>
                <w:sz w:val="16"/>
                <w:szCs w:val="16"/>
                <w:lang w:val="en-US"/>
              </w:rPr>
              <w:t>Consistent and increasing use of negative labels (e.g., terrorists, extremists, pariahs) applied to the Taliban.</w:t>
            </w:r>
          </w:p>
          <w:p w14:paraId="500EA440" w14:textId="77777777" w:rsidR="000E1073" w:rsidRPr="00AE4191" w:rsidRDefault="00000000">
            <w:pPr>
              <w:numPr>
                <w:ilvl w:val="0"/>
                <w:numId w:val="6"/>
              </w:numPr>
              <w:jc w:val="left"/>
              <w:rPr>
                <w:sz w:val="16"/>
                <w:szCs w:val="16"/>
                <w:lang w:val="en-US"/>
              </w:rPr>
            </w:pPr>
            <w:r w:rsidRPr="00AE4191">
              <w:rPr>
                <w:sz w:val="16"/>
                <w:szCs w:val="16"/>
                <w:lang w:val="en-US"/>
              </w:rPr>
              <w:t>Negative stereotyping of the Taliban, associating them with specific harmful characteristics (e.g., violence, intolerance, backwardness).</w:t>
            </w:r>
          </w:p>
          <w:p w14:paraId="5CC006D0" w14:textId="77777777" w:rsidR="000E1073" w:rsidRPr="00AE4191" w:rsidRDefault="00000000">
            <w:pPr>
              <w:numPr>
                <w:ilvl w:val="0"/>
                <w:numId w:val="6"/>
              </w:numPr>
              <w:jc w:val="left"/>
              <w:rPr>
                <w:sz w:val="16"/>
                <w:szCs w:val="16"/>
                <w:lang w:val="en-US"/>
              </w:rPr>
            </w:pPr>
            <w:r w:rsidRPr="00AE4191">
              <w:rPr>
                <w:sz w:val="16"/>
                <w:szCs w:val="16"/>
                <w:lang w:val="en-US"/>
              </w:rPr>
              <w:t>Clear social division between "us" (civilized nations) and "them" (the Taliban).</w:t>
            </w:r>
          </w:p>
          <w:p w14:paraId="4DD2320D" w14:textId="77777777" w:rsidR="000E1073" w:rsidRPr="00AE4191" w:rsidRDefault="00000000">
            <w:pPr>
              <w:numPr>
                <w:ilvl w:val="0"/>
                <w:numId w:val="6"/>
              </w:numPr>
              <w:jc w:val="left"/>
              <w:rPr>
                <w:sz w:val="16"/>
                <w:szCs w:val="16"/>
                <w:lang w:val="en-US"/>
              </w:rPr>
            </w:pPr>
            <w:r w:rsidRPr="00AE4191">
              <w:rPr>
                <w:sz w:val="16"/>
                <w:szCs w:val="16"/>
                <w:lang w:val="en-US"/>
              </w:rPr>
              <w:t>Significant status loss for the Taliban, including exclusion from international organizations, denied aid, and sanctions.</w:t>
            </w:r>
          </w:p>
          <w:p w14:paraId="13D70A6C" w14:textId="2EC7499B" w:rsidR="000E1073" w:rsidRPr="00AE4191" w:rsidRDefault="00000000">
            <w:pPr>
              <w:numPr>
                <w:ilvl w:val="0"/>
                <w:numId w:val="6"/>
              </w:numPr>
              <w:jc w:val="left"/>
              <w:rPr>
                <w:sz w:val="16"/>
                <w:szCs w:val="16"/>
                <w:lang w:val="en-US"/>
              </w:rPr>
            </w:pPr>
            <w:r w:rsidRPr="00AE4191">
              <w:rPr>
                <w:sz w:val="16"/>
                <w:szCs w:val="16"/>
                <w:lang w:val="en-US"/>
              </w:rPr>
              <w:t xml:space="preserve">Increased reliance on illicit activities (e.g., drug trafficking, arms smuggling) </w:t>
            </w:r>
            <w:r w:rsidR="00FE5483" w:rsidRPr="00AE4191">
              <w:rPr>
                <w:sz w:val="16"/>
                <w:szCs w:val="16"/>
                <w:lang w:val="en-US"/>
              </w:rPr>
              <w:t>because of</w:t>
            </w:r>
            <w:r w:rsidRPr="00AE4191">
              <w:rPr>
                <w:sz w:val="16"/>
                <w:szCs w:val="16"/>
                <w:lang w:val="en-US"/>
              </w:rPr>
              <w:t xml:space="preserve"> economic isolation and limited legitimate opportunities.</w:t>
            </w:r>
          </w:p>
        </w:tc>
        <w:tc>
          <w:tcPr>
            <w:tcW w:w="3405" w:type="dxa"/>
            <w:shd w:val="clear" w:color="auto" w:fill="auto"/>
            <w:tcMar>
              <w:top w:w="100" w:type="dxa"/>
              <w:left w:w="100" w:type="dxa"/>
              <w:bottom w:w="100" w:type="dxa"/>
              <w:right w:w="100" w:type="dxa"/>
            </w:tcMar>
          </w:tcPr>
          <w:p w14:paraId="3BB781B7" w14:textId="77777777" w:rsidR="000E1073" w:rsidRPr="00AE4191" w:rsidRDefault="00000000">
            <w:pPr>
              <w:jc w:val="left"/>
              <w:rPr>
                <w:sz w:val="16"/>
                <w:szCs w:val="16"/>
                <w:lang w:val="en-US"/>
              </w:rPr>
            </w:pPr>
            <w:r w:rsidRPr="00AE4191">
              <w:rPr>
                <w:sz w:val="16"/>
                <w:szCs w:val="16"/>
                <w:lang w:val="en-US"/>
              </w:rPr>
              <w:t>If the hypothesis is not supported, I would expect:</w:t>
            </w:r>
          </w:p>
          <w:p w14:paraId="09F810F7" w14:textId="77777777" w:rsidR="000E1073" w:rsidRPr="00AE4191" w:rsidRDefault="00000000">
            <w:pPr>
              <w:numPr>
                <w:ilvl w:val="0"/>
                <w:numId w:val="7"/>
              </w:numPr>
              <w:jc w:val="left"/>
              <w:rPr>
                <w:sz w:val="16"/>
                <w:szCs w:val="16"/>
                <w:lang w:val="en-US"/>
              </w:rPr>
            </w:pPr>
            <w:r w:rsidRPr="00AE4191">
              <w:rPr>
                <w:sz w:val="16"/>
                <w:szCs w:val="16"/>
                <w:lang w:val="en-US"/>
              </w:rPr>
              <w:t>Inconsistent or absent use of negative labels applied to the Taliban.</w:t>
            </w:r>
          </w:p>
          <w:p w14:paraId="0CAF9226" w14:textId="77777777" w:rsidR="000E1073" w:rsidRPr="00AE4191" w:rsidRDefault="00000000">
            <w:pPr>
              <w:numPr>
                <w:ilvl w:val="0"/>
                <w:numId w:val="7"/>
              </w:numPr>
              <w:jc w:val="left"/>
              <w:rPr>
                <w:sz w:val="16"/>
                <w:szCs w:val="16"/>
                <w:lang w:val="en-US"/>
              </w:rPr>
            </w:pPr>
            <w:r w:rsidRPr="00AE4191">
              <w:rPr>
                <w:sz w:val="16"/>
                <w:szCs w:val="16"/>
                <w:lang w:val="en-US"/>
              </w:rPr>
              <w:t>A lack of negative stereotypes associated with the Taliban.</w:t>
            </w:r>
          </w:p>
          <w:p w14:paraId="46867B0B" w14:textId="77777777" w:rsidR="000E1073" w:rsidRPr="00AE4191" w:rsidRDefault="00000000">
            <w:pPr>
              <w:numPr>
                <w:ilvl w:val="0"/>
                <w:numId w:val="7"/>
              </w:numPr>
              <w:jc w:val="left"/>
              <w:rPr>
                <w:sz w:val="16"/>
                <w:szCs w:val="16"/>
                <w:lang w:val="en-US"/>
              </w:rPr>
            </w:pPr>
            <w:r w:rsidRPr="00AE4191">
              <w:rPr>
                <w:sz w:val="16"/>
                <w:szCs w:val="16"/>
                <w:lang w:val="en-US"/>
              </w:rPr>
              <w:t>A more inclusive approach by the international community, without clear divisions.</w:t>
            </w:r>
          </w:p>
          <w:p w14:paraId="302B3A86" w14:textId="77777777" w:rsidR="000E1073" w:rsidRPr="00AE4191" w:rsidRDefault="00000000">
            <w:pPr>
              <w:numPr>
                <w:ilvl w:val="0"/>
                <w:numId w:val="7"/>
              </w:numPr>
              <w:jc w:val="left"/>
              <w:rPr>
                <w:sz w:val="16"/>
                <w:szCs w:val="16"/>
                <w:lang w:val="en-US"/>
              </w:rPr>
            </w:pPr>
            <w:r w:rsidRPr="00AE4191">
              <w:rPr>
                <w:sz w:val="16"/>
                <w:szCs w:val="16"/>
                <w:lang w:val="en-US"/>
              </w:rPr>
              <w:t>Normalization of the Taliban's role in IR, with limited sanctions and exclusions.</w:t>
            </w:r>
          </w:p>
          <w:p w14:paraId="0571053E" w14:textId="77777777" w:rsidR="000E1073" w:rsidRPr="00AE4191" w:rsidRDefault="00000000">
            <w:pPr>
              <w:numPr>
                <w:ilvl w:val="0"/>
                <w:numId w:val="7"/>
              </w:numPr>
              <w:jc w:val="left"/>
              <w:rPr>
                <w:sz w:val="16"/>
                <w:szCs w:val="16"/>
                <w:lang w:val="en-US"/>
              </w:rPr>
            </w:pPr>
            <w:r w:rsidRPr="00AE4191">
              <w:rPr>
                <w:sz w:val="16"/>
                <w:szCs w:val="16"/>
                <w:lang w:val="en-US"/>
              </w:rPr>
              <w:t>Decreased reliance on illicit activities as the Taliban gains access to legitimate economic opportunities and international support.</w:t>
            </w:r>
          </w:p>
          <w:p w14:paraId="5BE2D7D7" w14:textId="77777777" w:rsidR="000E1073" w:rsidRPr="00AE4191" w:rsidRDefault="000E1073">
            <w:pPr>
              <w:jc w:val="left"/>
              <w:rPr>
                <w:sz w:val="16"/>
                <w:szCs w:val="16"/>
                <w:lang w:val="en-US"/>
              </w:rPr>
            </w:pPr>
          </w:p>
          <w:p w14:paraId="287F356A" w14:textId="77777777" w:rsidR="000E1073" w:rsidRPr="00AE4191" w:rsidRDefault="000E1073">
            <w:pPr>
              <w:ind w:left="720"/>
              <w:jc w:val="left"/>
              <w:rPr>
                <w:sz w:val="16"/>
                <w:szCs w:val="16"/>
                <w:lang w:val="en-US"/>
              </w:rPr>
            </w:pPr>
          </w:p>
        </w:tc>
      </w:tr>
      <w:tr w:rsidR="000E1073" w:rsidRPr="00AE4191" w14:paraId="47684EA9" w14:textId="77777777">
        <w:tc>
          <w:tcPr>
            <w:tcW w:w="2295" w:type="dxa"/>
            <w:shd w:val="clear" w:color="auto" w:fill="auto"/>
            <w:tcMar>
              <w:top w:w="100" w:type="dxa"/>
              <w:left w:w="100" w:type="dxa"/>
              <w:bottom w:w="100" w:type="dxa"/>
              <w:right w:w="100" w:type="dxa"/>
            </w:tcMar>
          </w:tcPr>
          <w:p w14:paraId="75803E86" w14:textId="77777777" w:rsidR="000E1073" w:rsidRPr="00AE4191" w:rsidRDefault="00000000">
            <w:pPr>
              <w:jc w:val="left"/>
              <w:rPr>
                <w:i/>
                <w:sz w:val="12"/>
                <w:szCs w:val="12"/>
                <w:lang w:val="en-US"/>
              </w:rPr>
            </w:pPr>
            <w:r w:rsidRPr="00AE4191">
              <w:rPr>
                <w:b/>
                <w:sz w:val="16"/>
                <w:szCs w:val="16"/>
                <w:lang w:val="en-US"/>
              </w:rPr>
              <w:t>H1c:</w:t>
            </w:r>
            <w:r w:rsidRPr="00AE4191">
              <w:rPr>
                <w:sz w:val="16"/>
                <w:szCs w:val="16"/>
                <w:lang w:val="en-US"/>
              </w:rPr>
              <w:t xml:space="preserve"> </w:t>
            </w:r>
            <w:r w:rsidRPr="00AE4191">
              <w:rPr>
                <w:i/>
                <w:sz w:val="16"/>
                <w:szCs w:val="16"/>
                <w:lang w:val="en-US"/>
              </w:rPr>
              <w:t xml:space="preserve">When states are labeled as ‘deviant’ by the international community they experience status frustration </w:t>
            </w:r>
            <w:r w:rsidRPr="00AE4191">
              <w:rPr>
                <w:i/>
                <w:sz w:val="16"/>
                <w:szCs w:val="16"/>
                <w:lang w:val="en-US"/>
              </w:rPr>
              <w:lastRenderedPageBreak/>
              <w:t>and join deviant subcultures, which leads to behaviors that further reinforce the deviant label (i.e. secondary deviance).</w:t>
            </w:r>
          </w:p>
        </w:tc>
        <w:tc>
          <w:tcPr>
            <w:tcW w:w="3300" w:type="dxa"/>
            <w:shd w:val="clear" w:color="auto" w:fill="auto"/>
            <w:tcMar>
              <w:top w:w="100" w:type="dxa"/>
              <w:left w:w="100" w:type="dxa"/>
              <w:bottom w:w="100" w:type="dxa"/>
              <w:right w:w="100" w:type="dxa"/>
            </w:tcMar>
          </w:tcPr>
          <w:p w14:paraId="53EB933D" w14:textId="77777777" w:rsidR="000E1073" w:rsidRPr="00AE4191" w:rsidRDefault="00000000">
            <w:pPr>
              <w:jc w:val="left"/>
              <w:rPr>
                <w:sz w:val="16"/>
                <w:szCs w:val="16"/>
                <w:lang w:val="en-US"/>
              </w:rPr>
            </w:pPr>
            <w:r w:rsidRPr="00AE4191">
              <w:rPr>
                <w:sz w:val="16"/>
                <w:szCs w:val="16"/>
                <w:lang w:val="en-US"/>
              </w:rPr>
              <w:lastRenderedPageBreak/>
              <w:t>If the hypothesis is supported, I should expect:</w:t>
            </w:r>
          </w:p>
          <w:p w14:paraId="0F7C6F0B" w14:textId="77777777" w:rsidR="000E1073" w:rsidRPr="00AE4191" w:rsidRDefault="00000000">
            <w:pPr>
              <w:numPr>
                <w:ilvl w:val="0"/>
                <w:numId w:val="10"/>
              </w:numPr>
              <w:jc w:val="left"/>
              <w:rPr>
                <w:sz w:val="16"/>
                <w:szCs w:val="16"/>
                <w:lang w:val="en-US"/>
              </w:rPr>
            </w:pPr>
            <w:r w:rsidRPr="00AE4191">
              <w:rPr>
                <w:sz w:val="16"/>
                <w:szCs w:val="16"/>
                <w:lang w:val="en-US"/>
              </w:rPr>
              <w:t xml:space="preserve">Evidence of Taliban frustration with their international </w:t>
            </w:r>
            <w:r w:rsidRPr="00AE4191">
              <w:rPr>
                <w:sz w:val="16"/>
                <w:szCs w:val="16"/>
                <w:lang w:val="en-US"/>
              </w:rPr>
              <w:lastRenderedPageBreak/>
              <w:t>isolation and economic sanctions.</w:t>
            </w:r>
          </w:p>
          <w:p w14:paraId="33BCB158" w14:textId="77777777" w:rsidR="000E1073" w:rsidRPr="00AE4191" w:rsidRDefault="00000000">
            <w:pPr>
              <w:numPr>
                <w:ilvl w:val="0"/>
                <w:numId w:val="10"/>
              </w:numPr>
              <w:jc w:val="left"/>
              <w:rPr>
                <w:sz w:val="16"/>
                <w:szCs w:val="16"/>
                <w:lang w:val="en-US"/>
              </w:rPr>
            </w:pPr>
            <w:r w:rsidRPr="00AE4191">
              <w:rPr>
                <w:sz w:val="16"/>
                <w:szCs w:val="16"/>
                <w:lang w:val="en-US"/>
              </w:rPr>
              <w:t>Signs of the Taliban developing alternative sources of legitimacy and status within a deviant subculture (e.g., alliances with other pariah states).</w:t>
            </w:r>
          </w:p>
          <w:p w14:paraId="68EC4738" w14:textId="77777777" w:rsidR="000E1073" w:rsidRPr="00AE4191" w:rsidRDefault="00000000">
            <w:pPr>
              <w:numPr>
                <w:ilvl w:val="0"/>
                <w:numId w:val="10"/>
              </w:numPr>
              <w:jc w:val="left"/>
              <w:rPr>
                <w:sz w:val="16"/>
                <w:szCs w:val="16"/>
                <w:lang w:val="en-US"/>
              </w:rPr>
            </w:pPr>
            <w:r w:rsidRPr="00AE4191">
              <w:rPr>
                <w:sz w:val="16"/>
                <w:szCs w:val="16"/>
                <w:lang w:val="en-US"/>
              </w:rPr>
              <w:t>Increased engagement in behaviors that directly challenge international norms and values.</w:t>
            </w:r>
          </w:p>
          <w:p w14:paraId="4B752FC5" w14:textId="77777777" w:rsidR="000E1073" w:rsidRPr="00AE4191" w:rsidRDefault="00000000">
            <w:pPr>
              <w:numPr>
                <w:ilvl w:val="0"/>
                <w:numId w:val="10"/>
              </w:numPr>
              <w:jc w:val="left"/>
              <w:rPr>
                <w:sz w:val="16"/>
                <w:szCs w:val="16"/>
                <w:lang w:val="en-US"/>
              </w:rPr>
            </w:pPr>
            <w:r w:rsidRPr="00AE4191">
              <w:rPr>
                <w:sz w:val="16"/>
                <w:szCs w:val="16"/>
                <w:lang w:val="en-US"/>
              </w:rPr>
              <w:t>A rejection of mainstream international institutions and cooperation.</w:t>
            </w:r>
          </w:p>
          <w:p w14:paraId="69B67F24" w14:textId="77777777" w:rsidR="000E1073" w:rsidRPr="00AE4191" w:rsidRDefault="00000000">
            <w:pPr>
              <w:numPr>
                <w:ilvl w:val="0"/>
                <w:numId w:val="10"/>
              </w:numPr>
              <w:jc w:val="left"/>
              <w:rPr>
                <w:sz w:val="16"/>
                <w:szCs w:val="16"/>
                <w:lang w:val="en-US"/>
              </w:rPr>
            </w:pPr>
            <w:r w:rsidRPr="00AE4191">
              <w:rPr>
                <w:sz w:val="16"/>
                <w:szCs w:val="16"/>
                <w:lang w:val="en-US"/>
              </w:rPr>
              <w:t>Evidence of the Taliban developing a counter-hegemonic discourse to justify their actions.</w:t>
            </w:r>
          </w:p>
        </w:tc>
        <w:tc>
          <w:tcPr>
            <w:tcW w:w="3405" w:type="dxa"/>
            <w:shd w:val="clear" w:color="auto" w:fill="auto"/>
            <w:tcMar>
              <w:top w:w="100" w:type="dxa"/>
              <w:left w:w="100" w:type="dxa"/>
              <w:bottom w:w="100" w:type="dxa"/>
              <w:right w:w="100" w:type="dxa"/>
            </w:tcMar>
          </w:tcPr>
          <w:p w14:paraId="19387B78" w14:textId="77777777" w:rsidR="000E1073" w:rsidRPr="00AE4191" w:rsidRDefault="00000000">
            <w:pPr>
              <w:jc w:val="left"/>
              <w:rPr>
                <w:sz w:val="16"/>
                <w:szCs w:val="16"/>
                <w:lang w:val="en-US"/>
              </w:rPr>
            </w:pPr>
            <w:r w:rsidRPr="00AE4191">
              <w:rPr>
                <w:sz w:val="16"/>
                <w:szCs w:val="16"/>
                <w:lang w:val="en-US"/>
              </w:rPr>
              <w:lastRenderedPageBreak/>
              <w:t>If the hypothesis is not supported, I would expect:</w:t>
            </w:r>
          </w:p>
          <w:p w14:paraId="26E579F2" w14:textId="77777777" w:rsidR="000E1073" w:rsidRPr="00AE4191" w:rsidRDefault="00000000">
            <w:pPr>
              <w:numPr>
                <w:ilvl w:val="0"/>
                <w:numId w:val="8"/>
              </w:numPr>
              <w:jc w:val="left"/>
              <w:rPr>
                <w:sz w:val="16"/>
                <w:szCs w:val="16"/>
                <w:lang w:val="en-US"/>
              </w:rPr>
            </w:pPr>
            <w:r w:rsidRPr="00AE4191">
              <w:rPr>
                <w:sz w:val="16"/>
                <w:szCs w:val="16"/>
                <w:lang w:val="en-US"/>
              </w:rPr>
              <w:lastRenderedPageBreak/>
              <w:t>A lack of evidence of Taliban frustration with their international isolation.</w:t>
            </w:r>
          </w:p>
          <w:p w14:paraId="4C83FA1A" w14:textId="77777777" w:rsidR="000E1073" w:rsidRPr="00AE4191" w:rsidRDefault="00000000">
            <w:pPr>
              <w:numPr>
                <w:ilvl w:val="0"/>
                <w:numId w:val="8"/>
              </w:numPr>
              <w:jc w:val="left"/>
              <w:rPr>
                <w:sz w:val="16"/>
                <w:szCs w:val="16"/>
                <w:lang w:val="en-US"/>
              </w:rPr>
            </w:pPr>
            <w:r w:rsidRPr="00AE4191">
              <w:rPr>
                <w:sz w:val="16"/>
                <w:szCs w:val="16"/>
                <w:lang w:val="en-US"/>
              </w:rPr>
              <w:t>Continued engagement with mainstream international institutions and cooperation.</w:t>
            </w:r>
          </w:p>
          <w:p w14:paraId="7E1E9254" w14:textId="77777777" w:rsidR="000E1073" w:rsidRPr="00AE4191" w:rsidRDefault="00000000">
            <w:pPr>
              <w:numPr>
                <w:ilvl w:val="0"/>
                <w:numId w:val="8"/>
              </w:numPr>
              <w:jc w:val="left"/>
              <w:rPr>
                <w:sz w:val="16"/>
                <w:szCs w:val="16"/>
                <w:lang w:val="en-US"/>
              </w:rPr>
            </w:pPr>
            <w:r w:rsidRPr="00AE4191">
              <w:rPr>
                <w:sz w:val="16"/>
                <w:szCs w:val="16"/>
                <w:lang w:val="en-US"/>
              </w:rPr>
              <w:t>A willingness to compromise and adapt to international norms and expectations.</w:t>
            </w:r>
          </w:p>
          <w:p w14:paraId="75E0AD61" w14:textId="77777777" w:rsidR="000E1073" w:rsidRPr="00AE4191" w:rsidRDefault="00000000">
            <w:pPr>
              <w:numPr>
                <w:ilvl w:val="0"/>
                <w:numId w:val="8"/>
              </w:numPr>
              <w:jc w:val="left"/>
              <w:rPr>
                <w:sz w:val="16"/>
                <w:szCs w:val="16"/>
                <w:lang w:val="en-US"/>
              </w:rPr>
            </w:pPr>
            <w:r w:rsidRPr="00AE4191">
              <w:rPr>
                <w:sz w:val="16"/>
                <w:szCs w:val="16"/>
                <w:lang w:val="en-US"/>
              </w:rPr>
              <w:t>Absence of alliances with other pariah states.</w:t>
            </w:r>
          </w:p>
        </w:tc>
      </w:tr>
      <w:tr w:rsidR="000E1073" w:rsidRPr="00AE4191" w14:paraId="2F188989" w14:textId="77777777">
        <w:tc>
          <w:tcPr>
            <w:tcW w:w="2295" w:type="dxa"/>
            <w:shd w:val="clear" w:color="auto" w:fill="auto"/>
            <w:tcMar>
              <w:top w:w="100" w:type="dxa"/>
              <w:left w:w="100" w:type="dxa"/>
              <w:bottom w:w="100" w:type="dxa"/>
              <w:right w:w="100" w:type="dxa"/>
            </w:tcMar>
          </w:tcPr>
          <w:p w14:paraId="079E7CF1" w14:textId="77777777" w:rsidR="000E1073" w:rsidRPr="00AE4191" w:rsidRDefault="00000000">
            <w:pPr>
              <w:pBdr>
                <w:top w:val="nil"/>
                <w:left w:val="nil"/>
                <w:bottom w:val="nil"/>
                <w:right w:val="nil"/>
                <w:between w:val="nil"/>
              </w:pBdr>
              <w:jc w:val="left"/>
              <w:rPr>
                <w:i/>
                <w:sz w:val="16"/>
                <w:szCs w:val="16"/>
                <w:lang w:val="en-US"/>
              </w:rPr>
            </w:pPr>
            <w:r w:rsidRPr="00AE4191">
              <w:rPr>
                <w:b/>
                <w:sz w:val="16"/>
                <w:szCs w:val="16"/>
                <w:lang w:val="en-US"/>
              </w:rPr>
              <w:lastRenderedPageBreak/>
              <w:t>H2:</w:t>
            </w:r>
            <w:r w:rsidRPr="00AE4191">
              <w:rPr>
                <w:sz w:val="16"/>
                <w:szCs w:val="16"/>
                <w:lang w:val="en-US"/>
              </w:rPr>
              <w:t xml:space="preserve"> </w:t>
            </w:r>
            <w:r w:rsidRPr="00AE4191">
              <w:rPr>
                <w:i/>
                <w:sz w:val="16"/>
                <w:szCs w:val="16"/>
                <w:lang w:val="en-US"/>
              </w:rPr>
              <w:t>A limited degree and/or breadth of international engagement increases the likelihood of the development of secondary deviance.</w:t>
            </w:r>
          </w:p>
        </w:tc>
        <w:tc>
          <w:tcPr>
            <w:tcW w:w="3300" w:type="dxa"/>
            <w:shd w:val="clear" w:color="auto" w:fill="auto"/>
            <w:tcMar>
              <w:top w:w="100" w:type="dxa"/>
              <w:left w:w="100" w:type="dxa"/>
              <w:bottom w:w="100" w:type="dxa"/>
              <w:right w:w="100" w:type="dxa"/>
            </w:tcMar>
          </w:tcPr>
          <w:p w14:paraId="662BF155" w14:textId="77777777" w:rsidR="000E1073" w:rsidRPr="00AE4191" w:rsidRDefault="00000000">
            <w:pPr>
              <w:jc w:val="left"/>
              <w:rPr>
                <w:sz w:val="16"/>
                <w:szCs w:val="16"/>
                <w:lang w:val="en-US"/>
              </w:rPr>
            </w:pPr>
            <w:r w:rsidRPr="00AE4191">
              <w:rPr>
                <w:sz w:val="16"/>
                <w:szCs w:val="16"/>
                <w:lang w:val="en-US"/>
              </w:rPr>
              <w:t>If the hypothesis is supported, I should expect:</w:t>
            </w:r>
          </w:p>
          <w:p w14:paraId="3ED6242B" w14:textId="77777777" w:rsidR="000E1073" w:rsidRPr="00AE4191" w:rsidRDefault="00000000">
            <w:pPr>
              <w:numPr>
                <w:ilvl w:val="0"/>
                <w:numId w:val="3"/>
              </w:numPr>
              <w:jc w:val="left"/>
              <w:rPr>
                <w:sz w:val="16"/>
                <w:szCs w:val="16"/>
                <w:lang w:val="en-US"/>
              </w:rPr>
            </w:pPr>
            <w:r w:rsidRPr="00AE4191">
              <w:rPr>
                <w:sz w:val="16"/>
                <w:szCs w:val="16"/>
                <w:lang w:val="en-US"/>
              </w:rPr>
              <w:t>A limited and fragmented international response to Taliban actions.</w:t>
            </w:r>
          </w:p>
          <w:p w14:paraId="38365ABE" w14:textId="77777777" w:rsidR="000E1073" w:rsidRPr="00AE4191" w:rsidRDefault="00000000">
            <w:pPr>
              <w:numPr>
                <w:ilvl w:val="0"/>
                <w:numId w:val="3"/>
              </w:numPr>
              <w:jc w:val="left"/>
              <w:rPr>
                <w:sz w:val="16"/>
                <w:szCs w:val="16"/>
                <w:lang w:val="en-US"/>
              </w:rPr>
            </w:pPr>
            <w:r w:rsidRPr="00AE4191">
              <w:rPr>
                <w:sz w:val="16"/>
                <w:szCs w:val="16"/>
                <w:lang w:val="en-US"/>
              </w:rPr>
              <w:t>Inconsistent application of sanctions and other coercive measures.</w:t>
            </w:r>
          </w:p>
          <w:p w14:paraId="1843EBB0" w14:textId="77777777" w:rsidR="000E1073" w:rsidRPr="00AE4191" w:rsidRDefault="00000000">
            <w:pPr>
              <w:numPr>
                <w:ilvl w:val="0"/>
                <w:numId w:val="3"/>
              </w:numPr>
              <w:jc w:val="left"/>
              <w:rPr>
                <w:sz w:val="16"/>
                <w:szCs w:val="16"/>
                <w:lang w:val="en-US"/>
              </w:rPr>
            </w:pPr>
            <w:r w:rsidRPr="00AE4191">
              <w:rPr>
                <w:sz w:val="16"/>
                <w:szCs w:val="16"/>
                <w:lang w:val="en-US"/>
              </w:rPr>
              <w:t xml:space="preserve">Evidence of </w:t>
            </w:r>
            <w:proofErr w:type="gramStart"/>
            <w:r w:rsidRPr="00AE4191">
              <w:rPr>
                <w:sz w:val="16"/>
                <w:szCs w:val="16"/>
                <w:lang w:val="en-US"/>
              </w:rPr>
              <w:t>free-riding</w:t>
            </w:r>
            <w:proofErr w:type="gramEnd"/>
            <w:r w:rsidRPr="00AE4191">
              <w:rPr>
                <w:sz w:val="16"/>
                <w:szCs w:val="16"/>
                <w:lang w:val="en-US"/>
              </w:rPr>
              <w:t xml:space="preserve"> among international actors.</w:t>
            </w:r>
          </w:p>
          <w:p w14:paraId="00B58F6A" w14:textId="77777777" w:rsidR="000E1073" w:rsidRPr="00AE4191" w:rsidRDefault="00000000">
            <w:pPr>
              <w:numPr>
                <w:ilvl w:val="0"/>
                <w:numId w:val="3"/>
              </w:numPr>
              <w:jc w:val="left"/>
              <w:rPr>
                <w:sz w:val="16"/>
                <w:szCs w:val="16"/>
                <w:lang w:val="en-US"/>
              </w:rPr>
            </w:pPr>
            <w:r w:rsidRPr="00AE4191">
              <w:rPr>
                <w:sz w:val="16"/>
                <w:szCs w:val="16"/>
                <w:lang w:val="en-US"/>
              </w:rPr>
              <w:t>Opportunities for the Taliban to exploit divisions among the international community.</w:t>
            </w:r>
          </w:p>
          <w:p w14:paraId="504B8C21" w14:textId="77777777" w:rsidR="000E1073" w:rsidRPr="00AE4191" w:rsidRDefault="00000000">
            <w:pPr>
              <w:numPr>
                <w:ilvl w:val="0"/>
                <w:numId w:val="3"/>
              </w:numPr>
              <w:jc w:val="left"/>
              <w:rPr>
                <w:sz w:val="16"/>
                <w:szCs w:val="16"/>
                <w:lang w:val="en-US"/>
              </w:rPr>
            </w:pPr>
            <w:r w:rsidRPr="00AE4191">
              <w:rPr>
                <w:sz w:val="16"/>
                <w:szCs w:val="16"/>
                <w:lang w:val="en-US"/>
              </w:rPr>
              <w:t>Increased reliance by the Taliban on alternative sources of support (e.g., China, Russia).</w:t>
            </w:r>
          </w:p>
        </w:tc>
        <w:tc>
          <w:tcPr>
            <w:tcW w:w="3405" w:type="dxa"/>
            <w:shd w:val="clear" w:color="auto" w:fill="auto"/>
            <w:tcMar>
              <w:top w:w="100" w:type="dxa"/>
              <w:left w:w="100" w:type="dxa"/>
              <w:bottom w:w="100" w:type="dxa"/>
              <w:right w:w="100" w:type="dxa"/>
            </w:tcMar>
          </w:tcPr>
          <w:p w14:paraId="7D4BB7C9" w14:textId="77777777" w:rsidR="000E1073" w:rsidRPr="00AE4191" w:rsidRDefault="00000000">
            <w:pPr>
              <w:jc w:val="left"/>
              <w:rPr>
                <w:sz w:val="16"/>
                <w:szCs w:val="16"/>
                <w:lang w:val="en-US"/>
              </w:rPr>
            </w:pPr>
            <w:r w:rsidRPr="00AE4191">
              <w:rPr>
                <w:sz w:val="16"/>
                <w:szCs w:val="16"/>
                <w:lang w:val="en-US"/>
              </w:rPr>
              <w:t>If the hypothesis is not supported, I would expect:</w:t>
            </w:r>
          </w:p>
          <w:p w14:paraId="5CD6919B" w14:textId="77777777" w:rsidR="000E1073" w:rsidRPr="00AE4191" w:rsidRDefault="00000000">
            <w:pPr>
              <w:numPr>
                <w:ilvl w:val="0"/>
                <w:numId w:val="2"/>
              </w:numPr>
              <w:jc w:val="left"/>
              <w:rPr>
                <w:sz w:val="16"/>
                <w:szCs w:val="16"/>
                <w:lang w:val="en-US"/>
              </w:rPr>
            </w:pPr>
            <w:r w:rsidRPr="00AE4191">
              <w:rPr>
                <w:sz w:val="16"/>
                <w:szCs w:val="16"/>
                <w:lang w:val="en-US"/>
              </w:rPr>
              <w:t>A strong and unified international response to Taliban actions.</w:t>
            </w:r>
          </w:p>
          <w:p w14:paraId="2E9CBD41" w14:textId="77777777" w:rsidR="000E1073" w:rsidRPr="00AE4191" w:rsidRDefault="00000000">
            <w:pPr>
              <w:numPr>
                <w:ilvl w:val="0"/>
                <w:numId w:val="2"/>
              </w:numPr>
              <w:jc w:val="left"/>
              <w:rPr>
                <w:sz w:val="16"/>
                <w:szCs w:val="16"/>
                <w:lang w:val="en-US"/>
              </w:rPr>
            </w:pPr>
            <w:r w:rsidRPr="00AE4191">
              <w:rPr>
                <w:sz w:val="16"/>
                <w:szCs w:val="16"/>
                <w:lang w:val="en-US"/>
              </w:rPr>
              <w:t>Consistent application of sanctions and other coercive measures.</w:t>
            </w:r>
          </w:p>
          <w:p w14:paraId="4E152733" w14:textId="77777777" w:rsidR="000E1073" w:rsidRPr="00AE4191" w:rsidRDefault="00000000">
            <w:pPr>
              <w:numPr>
                <w:ilvl w:val="0"/>
                <w:numId w:val="2"/>
              </w:numPr>
              <w:jc w:val="left"/>
              <w:rPr>
                <w:sz w:val="16"/>
                <w:szCs w:val="16"/>
                <w:lang w:val="en-US"/>
              </w:rPr>
            </w:pPr>
            <w:r w:rsidRPr="00AE4191">
              <w:rPr>
                <w:sz w:val="16"/>
                <w:szCs w:val="16"/>
                <w:lang w:val="en-US"/>
              </w:rPr>
              <w:t xml:space="preserve">Minimal </w:t>
            </w:r>
            <w:proofErr w:type="gramStart"/>
            <w:r w:rsidRPr="00AE4191">
              <w:rPr>
                <w:sz w:val="16"/>
                <w:szCs w:val="16"/>
                <w:lang w:val="en-US"/>
              </w:rPr>
              <w:t>free-riding</w:t>
            </w:r>
            <w:proofErr w:type="gramEnd"/>
            <w:r w:rsidRPr="00AE4191">
              <w:rPr>
                <w:sz w:val="16"/>
                <w:szCs w:val="16"/>
                <w:lang w:val="en-US"/>
              </w:rPr>
              <w:t xml:space="preserve"> among international actors.</w:t>
            </w:r>
          </w:p>
          <w:p w14:paraId="1C8DBF66" w14:textId="77777777" w:rsidR="000E1073" w:rsidRPr="00AE4191" w:rsidRDefault="00000000">
            <w:pPr>
              <w:numPr>
                <w:ilvl w:val="0"/>
                <w:numId w:val="2"/>
              </w:numPr>
              <w:jc w:val="left"/>
              <w:rPr>
                <w:sz w:val="16"/>
                <w:szCs w:val="16"/>
                <w:lang w:val="en-US"/>
              </w:rPr>
            </w:pPr>
            <w:r w:rsidRPr="00AE4191">
              <w:rPr>
                <w:sz w:val="16"/>
                <w:szCs w:val="16"/>
                <w:lang w:val="en-US"/>
              </w:rPr>
              <w:t>Limited opportunities for the Taliban to exploit divisions among the international community.</w:t>
            </w:r>
          </w:p>
          <w:p w14:paraId="04F466CD" w14:textId="77777777" w:rsidR="000E1073" w:rsidRPr="00AE4191" w:rsidRDefault="00000000">
            <w:pPr>
              <w:numPr>
                <w:ilvl w:val="0"/>
                <w:numId w:val="2"/>
              </w:numPr>
              <w:jc w:val="left"/>
              <w:rPr>
                <w:sz w:val="16"/>
                <w:szCs w:val="16"/>
                <w:lang w:val="en-US"/>
              </w:rPr>
            </w:pPr>
            <w:r w:rsidRPr="00AE4191">
              <w:rPr>
                <w:sz w:val="16"/>
                <w:szCs w:val="16"/>
                <w:lang w:val="en-US"/>
              </w:rPr>
              <w:t>Decreased reliance by the Taliban on alternative sources of support.</w:t>
            </w:r>
          </w:p>
        </w:tc>
      </w:tr>
      <w:tr w:rsidR="000E1073" w:rsidRPr="00AE4191" w14:paraId="3CF2187D" w14:textId="77777777">
        <w:tc>
          <w:tcPr>
            <w:tcW w:w="2295" w:type="dxa"/>
            <w:shd w:val="clear" w:color="auto" w:fill="auto"/>
            <w:tcMar>
              <w:top w:w="100" w:type="dxa"/>
              <w:left w:w="100" w:type="dxa"/>
              <w:bottom w:w="100" w:type="dxa"/>
              <w:right w:w="100" w:type="dxa"/>
            </w:tcMar>
          </w:tcPr>
          <w:p w14:paraId="5B61160C" w14:textId="77777777" w:rsidR="000E1073" w:rsidRPr="00AE4191" w:rsidRDefault="00000000">
            <w:pPr>
              <w:pBdr>
                <w:top w:val="nil"/>
                <w:left w:val="nil"/>
                <w:bottom w:val="nil"/>
                <w:right w:val="nil"/>
                <w:between w:val="nil"/>
              </w:pBdr>
              <w:jc w:val="left"/>
              <w:rPr>
                <w:i/>
                <w:sz w:val="12"/>
                <w:szCs w:val="12"/>
                <w:lang w:val="en-US"/>
              </w:rPr>
            </w:pPr>
            <w:r w:rsidRPr="00AE4191">
              <w:rPr>
                <w:b/>
                <w:sz w:val="16"/>
                <w:szCs w:val="16"/>
                <w:lang w:val="en-US"/>
              </w:rPr>
              <w:t>H3</w:t>
            </w:r>
            <w:r w:rsidRPr="00AE4191">
              <w:rPr>
                <w:sz w:val="16"/>
                <w:szCs w:val="16"/>
                <w:lang w:val="en-US"/>
              </w:rPr>
              <w:t xml:space="preserve">: </w:t>
            </w:r>
            <w:r w:rsidRPr="00AE4191">
              <w:rPr>
                <w:i/>
                <w:sz w:val="16"/>
                <w:szCs w:val="16"/>
                <w:lang w:val="en-US"/>
              </w:rPr>
              <w:t xml:space="preserve">An authoritarian regime type increases the likelihood </w:t>
            </w:r>
            <w:r w:rsidRPr="00AE4191">
              <w:rPr>
                <w:i/>
                <w:sz w:val="16"/>
                <w:szCs w:val="16"/>
                <w:lang w:val="en-US"/>
              </w:rPr>
              <w:lastRenderedPageBreak/>
              <w:t>of the development of secondary deviance.</w:t>
            </w:r>
          </w:p>
        </w:tc>
        <w:tc>
          <w:tcPr>
            <w:tcW w:w="3300" w:type="dxa"/>
            <w:shd w:val="clear" w:color="auto" w:fill="auto"/>
            <w:tcMar>
              <w:top w:w="100" w:type="dxa"/>
              <w:left w:w="100" w:type="dxa"/>
              <w:bottom w:w="100" w:type="dxa"/>
              <w:right w:w="100" w:type="dxa"/>
            </w:tcMar>
          </w:tcPr>
          <w:p w14:paraId="3697BCED" w14:textId="77777777" w:rsidR="000E1073" w:rsidRPr="00AE4191" w:rsidRDefault="00000000">
            <w:pPr>
              <w:jc w:val="left"/>
              <w:rPr>
                <w:sz w:val="16"/>
                <w:szCs w:val="16"/>
                <w:lang w:val="en-US"/>
              </w:rPr>
            </w:pPr>
            <w:r w:rsidRPr="00AE4191">
              <w:rPr>
                <w:sz w:val="16"/>
                <w:szCs w:val="16"/>
                <w:lang w:val="en-US"/>
              </w:rPr>
              <w:lastRenderedPageBreak/>
              <w:t>If the hypothesis is supported, I should expect that:</w:t>
            </w:r>
          </w:p>
          <w:p w14:paraId="76379F85" w14:textId="77777777" w:rsidR="000E1073" w:rsidRPr="00AE4191" w:rsidRDefault="00000000">
            <w:pPr>
              <w:numPr>
                <w:ilvl w:val="0"/>
                <w:numId w:val="9"/>
              </w:numPr>
              <w:jc w:val="left"/>
              <w:rPr>
                <w:sz w:val="14"/>
                <w:szCs w:val="14"/>
                <w:lang w:val="en-US"/>
              </w:rPr>
            </w:pPr>
            <w:r w:rsidRPr="00AE4191">
              <w:rPr>
                <w:sz w:val="16"/>
                <w:szCs w:val="16"/>
                <w:lang w:val="en-US"/>
              </w:rPr>
              <w:lastRenderedPageBreak/>
              <w:t>Evidence of Taliban resilience in the face of international pressure.</w:t>
            </w:r>
          </w:p>
          <w:p w14:paraId="4EEF9FD6" w14:textId="77777777" w:rsidR="000E1073" w:rsidRPr="00AE4191" w:rsidRDefault="00000000">
            <w:pPr>
              <w:numPr>
                <w:ilvl w:val="0"/>
                <w:numId w:val="9"/>
              </w:numPr>
              <w:jc w:val="left"/>
              <w:rPr>
                <w:sz w:val="14"/>
                <w:szCs w:val="14"/>
                <w:lang w:val="en-US"/>
              </w:rPr>
            </w:pPr>
            <w:r w:rsidRPr="00AE4191">
              <w:rPr>
                <w:sz w:val="16"/>
                <w:szCs w:val="16"/>
                <w:lang w:val="en-US"/>
              </w:rPr>
              <w:t>Limited impact of sanctions and other coercive measures on Taliban behavior.</w:t>
            </w:r>
          </w:p>
          <w:p w14:paraId="59D3AB95" w14:textId="77777777" w:rsidR="000E1073" w:rsidRPr="00AE4191" w:rsidRDefault="00000000">
            <w:pPr>
              <w:numPr>
                <w:ilvl w:val="0"/>
                <w:numId w:val="9"/>
              </w:numPr>
              <w:jc w:val="left"/>
              <w:rPr>
                <w:sz w:val="14"/>
                <w:szCs w:val="14"/>
                <w:lang w:val="en-US"/>
              </w:rPr>
            </w:pPr>
            <w:r w:rsidRPr="00AE4191">
              <w:rPr>
                <w:sz w:val="16"/>
                <w:szCs w:val="16"/>
                <w:lang w:val="en-US"/>
              </w:rPr>
              <w:t>A capacity for the Taliban to distribute the costs of sanctions among the population.</w:t>
            </w:r>
          </w:p>
          <w:p w14:paraId="286A60FA" w14:textId="77777777" w:rsidR="000E1073" w:rsidRPr="00AE4191" w:rsidRDefault="00000000">
            <w:pPr>
              <w:numPr>
                <w:ilvl w:val="0"/>
                <w:numId w:val="9"/>
              </w:numPr>
              <w:jc w:val="left"/>
              <w:rPr>
                <w:sz w:val="14"/>
                <w:szCs w:val="14"/>
                <w:lang w:val="en-US"/>
              </w:rPr>
            </w:pPr>
            <w:r w:rsidRPr="00AE4191">
              <w:rPr>
                <w:sz w:val="16"/>
                <w:szCs w:val="16"/>
                <w:lang w:val="en-US"/>
              </w:rPr>
              <w:t>A strong emphasis on ideology, national sovereignty, or independence in Taliban rhetoric.</w:t>
            </w:r>
          </w:p>
          <w:p w14:paraId="1417153D" w14:textId="77777777" w:rsidR="000E1073" w:rsidRPr="00AE4191" w:rsidRDefault="00000000">
            <w:pPr>
              <w:numPr>
                <w:ilvl w:val="0"/>
                <w:numId w:val="9"/>
              </w:numPr>
              <w:jc w:val="left"/>
              <w:rPr>
                <w:sz w:val="14"/>
                <w:szCs w:val="14"/>
                <w:lang w:val="en-US"/>
              </w:rPr>
            </w:pPr>
            <w:r w:rsidRPr="00AE4191">
              <w:rPr>
                <w:sz w:val="16"/>
                <w:szCs w:val="16"/>
                <w:lang w:val="en-US"/>
              </w:rPr>
              <w:t>A tendency for the Taliban to consolidate power and repress dissent.</w:t>
            </w:r>
          </w:p>
        </w:tc>
        <w:tc>
          <w:tcPr>
            <w:tcW w:w="3405" w:type="dxa"/>
            <w:shd w:val="clear" w:color="auto" w:fill="auto"/>
            <w:tcMar>
              <w:top w:w="100" w:type="dxa"/>
              <w:left w:w="100" w:type="dxa"/>
              <w:bottom w:w="100" w:type="dxa"/>
              <w:right w:w="100" w:type="dxa"/>
            </w:tcMar>
          </w:tcPr>
          <w:p w14:paraId="54968466" w14:textId="77777777" w:rsidR="000E1073" w:rsidRPr="00AE4191" w:rsidRDefault="00000000">
            <w:pPr>
              <w:jc w:val="left"/>
              <w:rPr>
                <w:sz w:val="16"/>
                <w:szCs w:val="16"/>
                <w:lang w:val="en-US"/>
              </w:rPr>
            </w:pPr>
            <w:r w:rsidRPr="00AE4191">
              <w:rPr>
                <w:sz w:val="16"/>
                <w:szCs w:val="16"/>
                <w:lang w:val="en-US"/>
              </w:rPr>
              <w:lastRenderedPageBreak/>
              <w:t>If the hypothesis is not supported, I would expect that:</w:t>
            </w:r>
          </w:p>
          <w:p w14:paraId="2D622295" w14:textId="77777777" w:rsidR="000E1073" w:rsidRPr="00AE4191" w:rsidRDefault="00000000">
            <w:pPr>
              <w:numPr>
                <w:ilvl w:val="0"/>
                <w:numId w:val="1"/>
              </w:numPr>
              <w:jc w:val="left"/>
              <w:rPr>
                <w:sz w:val="14"/>
                <w:szCs w:val="14"/>
                <w:lang w:val="en-US"/>
              </w:rPr>
            </w:pPr>
            <w:r w:rsidRPr="00AE4191">
              <w:rPr>
                <w:sz w:val="16"/>
                <w:szCs w:val="16"/>
                <w:lang w:val="en-US"/>
              </w:rPr>
              <w:lastRenderedPageBreak/>
              <w:t>Increased vulnerability of the Taliban to international pressure.</w:t>
            </w:r>
          </w:p>
          <w:p w14:paraId="28D58CB1" w14:textId="77777777" w:rsidR="000E1073" w:rsidRPr="00AE4191" w:rsidRDefault="00000000">
            <w:pPr>
              <w:numPr>
                <w:ilvl w:val="0"/>
                <w:numId w:val="1"/>
              </w:numPr>
              <w:jc w:val="left"/>
              <w:rPr>
                <w:sz w:val="14"/>
                <w:szCs w:val="14"/>
                <w:lang w:val="en-US"/>
              </w:rPr>
            </w:pPr>
            <w:r w:rsidRPr="00AE4191">
              <w:rPr>
                <w:sz w:val="16"/>
                <w:szCs w:val="16"/>
                <w:lang w:val="en-US"/>
              </w:rPr>
              <w:t>Significant impact of sanctions and other coercive measures on Taliban behavior.</w:t>
            </w:r>
          </w:p>
          <w:p w14:paraId="23831E9F" w14:textId="77777777" w:rsidR="000E1073" w:rsidRPr="00AE4191" w:rsidRDefault="00000000">
            <w:pPr>
              <w:numPr>
                <w:ilvl w:val="0"/>
                <w:numId w:val="1"/>
              </w:numPr>
              <w:jc w:val="left"/>
              <w:rPr>
                <w:sz w:val="14"/>
                <w:szCs w:val="14"/>
                <w:lang w:val="en-US"/>
              </w:rPr>
            </w:pPr>
            <w:r w:rsidRPr="00AE4191">
              <w:rPr>
                <w:sz w:val="16"/>
                <w:szCs w:val="16"/>
                <w:lang w:val="en-US"/>
              </w:rPr>
              <w:t>Limited capacity for the Taliban to distribute the costs of sanctions among the population.</w:t>
            </w:r>
          </w:p>
          <w:p w14:paraId="783A75B4" w14:textId="77777777" w:rsidR="000E1073" w:rsidRPr="00AE4191" w:rsidRDefault="00000000">
            <w:pPr>
              <w:numPr>
                <w:ilvl w:val="0"/>
                <w:numId w:val="1"/>
              </w:numPr>
              <w:jc w:val="left"/>
              <w:rPr>
                <w:sz w:val="14"/>
                <w:szCs w:val="14"/>
                <w:lang w:val="en-US"/>
              </w:rPr>
            </w:pPr>
            <w:r w:rsidRPr="00AE4191">
              <w:rPr>
                <w:sz w:val="16"/>
                <w:szCs w:val="16"/>
                <w:lang w:val="en-US"/>
              </w:rPr>
              <w:t>A more conciliatory approach by the Taliban towards the international community.</w:t>
            </w:r>
          </w:p>
          <w:p w14:paraId="75C26037" w14:textId="77777777" w:rsidR="000E1073" w:rsidRPr="00AE4191" w:rsidRDefault="00000000">
            <w:pPr>
              <w:numPr>
                <w:ilvl w:val="0"/>
                <w:numId w:val="1"/>
              </w:numPr>
              <w:jc w:val="left"/>
              <w:rPr>
                <w:sz w:val="14"/>
                <w:szCs w:val="14"/>
                <w:lang w:val="en-US"/>
              </w:rPr>
            </w:pPr>
            <w:r w:rsidRPr="00AE4191">
              <w:rPr>
                <w:sz w:val="16"/>
                <w:szCs w:val="16"/>
                <w:lang w:val="en-US"/>
              </w:rPr>
              <w:t>A weakening of the Taliban's authoritarian rule.</w:t>
            </w:r>
          </w:p>
        </w:tc>
      </w:tr>
      <w:tr w:rsidR="000E1073" w:rsidRPr="00AE4191" w14:paraId="736B330F" w14:textId="77777777">
        <w:tc>
          <w:tcPr>
            <w:tcW w:w="2295" w:type="dxa"/>
            <w:shd w:val="clear" w:color="auto" w:fill="auto"/>
            <w:tcMar>
              <w:top w:w="100" w:type="dxa"/>
              <w:left w:w="100" w:type="dxa"/>
              <w:bottom w:w="100" w:type="dxa"/>
              <w:right w:w="100" w:type="dxa"/>
            </w:tcMar>
          </w:tcPr>
          <w:p w14:paraId="2EA24CA7" w14:textId="77777777" w:rsidR="000E1073" w:rsidRPr="00AE4191" w:rsidRDefault="00000000">
            <w:pPr>
              <w:pBdr>
                <w:top w:val="nil"/>
                <w:left w:val="nil"/>
                <w:bottom w:val="nil"/>
                <w:right w:val="nil"/>
                <w:between w:val="nil"/>
              </w:pBdr>
              <w:jc w:val="left"/>
              <w:rPr>
                <w:i/>
                <w:sz w:val="12"/>
                <w:szCs w:val="12"/>
                <w:lang w:val="en-US"/>
              </w:rPr>
            </w:pPr>
            <w:r w:rsidRPr="00AE4191">
              <w:rPr>
                <w:b/>
                <w:sz w:val="16"/>
                <w:szCs w:val="16"/>
                <w:lang w:val="en-US"/>
              </w:rPr>
              <w:lastRenderedPageBreak/>
              <w:t>H4a:</w:t>
            </w:r>
            <w:r w:rsidRPr="00AE4191">
              <w:rPr>
                <w:sz w:val="16"/>
                <w:szCs w:val="16"/>
                <w:lang w:val="en-US"/>
              </w:rPr>
              <w:t xml:space="preserve"> </w:t>
            </w:r>
            <w:r w:rsidRPr="00AE4191">
              <w:rPr>
                <w:i/>
                <w:sz w:val="16"/>
                <w:szCs w:val="16"/>
                <w:lang w:val="en-US"/>
              </w:rPr>
              <w:t xml:space="preserve">High volumes of aid, high aid dependency, and/or a high level of economic integration decrease the likelihood of the development of secondary deviance. </w:t>
            </w:r>
          </w:p>
        </w:tc>
        <w:tc>
          <w:tcPr>
            <w:tcW w:w="3300" w:type="dxa"/>
            <w:shd w:val="clear" w:color="auto" w:fill="auto"/>
            <w:tcMar>
              <w:top w:w="100" w:type="dxa"/>
              <w:left w:w="100" w:type="dxa"/>
              <w:bottom w:w="100" w:type="dxa"/>
              <w:right w:w="100" w:type="dxa"/>
            </w:tcMar>
          </w:tcPr>
          <w:p w14:paraId="236362F5" w14:textId="77777777" w:rsidR="000E1073" w:rsidRPr="00AE4191" w:rsidRDefault="00000000">
            <w:pPr>
              <w:jc w:val="left"/>
              <w:rPr>
                <w:sz w:val="16"/>
                <w:szCs w:val="16"/>
                <w:lang w:val="en-US"/>
              </w:rPr>
            </w:pPr>
            <w:r w:rsidRPr="00AE4191">
              <w:rPr>
                <w:sz w:val="16"/>
                <w:szCs w:val="16"/>
                <w:lang w:val="en-US"/>
              </w:rPr>
              <w:t>If the hypothesis is supported, I should expect that:</w:t>
            </w:r>
          </w:p>
          <w:p w14:paraId="36D82500" w14:textId="77777777" w:rsidR="000E1073" w:rsidRPr="00AE4191" w:rsidRDefault="00000000">
            <w:pPr>
              <w:numPr>
                <w:ilvl w:val="0"/>
                <w:numId w:val="4"/>
              </w:numPr>
              <w:jc w:val="left"/>
              <w:rPr>
                <w:sz w:val="16"/>
                <w:szCs w:val="16"/>
                <w:lang w:val="en-US"/>
              </w:rPr>
            </w:pPr>
            <w:r w:rsidRPr="00AE4191">
              <w:rPr>
                <w:sz w:val="16"/>
                <w:szCs w:val="16"/>
                <w:lang w:val="en-US"/>
              </w:rPr>
              <w:t>A high level of aid dependency for the Taliban’s IEA.</w:t>
            </w:r>
          </w:p>
          <w:p w14:paraId="1D103C3B" w14:textId="77777777" w:rsidR="000E1073" w:rsidRPr="00AE4191" w:rsidRDefault="00000000">
            <w:pPr>
              <w:numPr>
                <w:ilvl w:val="0"/>
                <w:numId w:val="4"/>
              </w:numPr>
              <w:jc w:val="left"/>
              <w:rPr>
                <w:sz w:val="16"/>
                <w:szCs w:val="16"/>
                <w:lang w:val="en-US"/>
              </w:rPr>
            </w:pPr>
            <w:r w:rsidRPr="00AE4191">
              <w:rPr>
                <w:sz w:val="16"/>
                <w:szCs w:val="16"/>
                <w:lang w:val="en-US"/>
              </w:rPr>
              <w:t>Evidence of Taliban vulnerability to aid conditionality.</w:t>
            </w:r>
          </w:p>
          <w:p w14:paraId="12E36500" w14:textId="77777777" w:rsidR="000E1073" w:rsidRPr="00AE4191" w:rsidRDefault="00000000">
            <w:pPr>
              <w:numPr>
                <w:ilvl w:val="0"/>
                <w:numId w:val="4"/>
              </w:numPr>
              <w:jc w:val="left"/>
              <w:rPr>
                <w:sz w:val="16"/>
                <w:szCs w:val="16"/>
                <w:lang w:val="en-US"/>
              </w:rPr>
            </w:pPr>
            <w:r w:rsidRPr="00AE4191">
              <w:rPr>
                <w:sz w:val="16"/>
                <w:szCs w:val="16"/>
                <w:lang w:val="en-US"/>
              </w:rPr>
              <w:t>Limited success of the Taliban in finding alternative aid donors.</w:t>
            </w:r>
          </w:p>
          <w:p w14:paraId="38A66201" w14:textId="77777777" w:rsidR="000E1073" w:rsidRPr="00AE4191" w:rsidRDefault="00000000">
            <w:pPr>
              <w:numPr>
                <w:ilvl w:val="0"/>
                <w:numId w:val="4"/>
              </w:numPr>
              <w:jc w:val="left"/>
              <w:rPr>
                <w:sz w:val="16"/>
                <w:szCs w:val="16"/>
                <w:lang w:val="en-US"/>
              </w:rPr>
            </w:pPr>
            <w:r w:rsidRPr="00AE4191">
              <w:rPr>
                <w:sz w:val="16"/>
                <w:szCs w:val="16"/>
                <w:lang w:val="en-US"/>
              </w:rPr>
              <w:t>A strong correlation between aid flows and Taliban behavior.</w:t>
            </w:r>
          </w:p>
        </w:tc>
        <w:tc>
          <w:tcPr>
            <w:tcW w:w="3405" w:type="dxa"/>
            <w:shd w:val="clear" w:color="auto" w:fill="auto"/>
            <w:tcMar>
              <w:top w:w="100" w:type="dxa"/>
              <w:left w:w="100" w:type="dxa"/>
              <w:bottom w:w="100" w:type="dxa"/>
              <w:right w:w="100" w:type="dxa"/>
            </w:tcMar>
          </w:tcPr>
          <w:p w14:paraId="620A9242" w14:textId="77777777" w:rsidR="000E1073" w:rsidRPr="00AE4191" w:rsidRDefault="00000000">
            <w:pPr>
              <w:jc w:val="left"/>
              <w:rPr>
                <w:sz w:val="16"/>
                <w:szCs w:val="16"/>
                <w:lang w:val="en-US"/>
              </w:rPr>
            </w:pPr>
            <w:r w:rsidRPr="00AE4191">
              <w:rPr>
                <w:sz w:val="16"/>
                <w:szCs w:val="16"/>
                <w:lang w:val="en-US"/>
              </w:rPr>
              <w:t>If the hypothesis is not supported, I would expect that:</w:t>
            </w:r>
          </w:p>
          <w:p w14:paraId="4A99DC45" w14:textId="77777777" w:rsidR="000E1073" w:rsidRPr="00AE4191" w:rsidRDefault="00000000">
            <w:pPr>
              <w:numPr>
                <w:ilvl w:val="0"/>
                <w:numId w:val="14"/>
              </w:numPr>
              <w:jc w:val="left"/>
              <w:rPr>
                <w:sz w:val="16"/>
                <w:szCs w:val="16"/>
                <w:lang w:val="en-US"/>
              </w:rPr>
            </w:pPr>
            <w:r w:rsidRPr="00AE4191">
              <w:rPr>
                <w:sz w:val="16"/>
                <w:szCs w:val="16"/>
                <w:lang w:val="en-US"/>
              </w:rPr>
              <w:t>Low levels of aid dependency for the Taliban’s IEA.</w:t>
            </w:r>
          </w:p>
          <w:p w14:paraId="0BA42B4C" w14:textId="77777777" w:rsidR="000E1073" w:rsidRPr="00AE4191" w:rsidRDefault="00000000">
            <w:pPr>
              <w:numPr>
                <w:ilvl w:val="0"/>
                <w:numId w:val="14"/>
              </w:numPr>
              <w:jc w:val="left"/>
              <w:rPr>
                <w:sz w:val="16"/>
                <w:szCs w:val="16"/>
                <w:lang w:val="en-US"/>
              </w:rPr>
            </w:pPr>
            <w:r w:rsidRPr="00AE4191">
              <w:rPr>
                <w:sz w:val="16"/>
                <w:szCs w:val="16"/>
                <w:lang w:val="en-US"/>
              </w:rPr>
              <w:t>Limited vulnerability of the Taliban to aid conditionality.</w:t>
            </w:r>
          </w:p>
          <w:p w14:paraId="341DA920" w14:textId="77777777" w:rsidR="000E1073" w:rsidRPr="00AE4191" w:rsidRDefault="00000000">
            <w:pPr>
              <w:numPr>
                <w:ilvl w:val="0"/>
                <w:numId w:val="14"/>
              </w:numPr>
              <w:jc w:val="left"/>
              <w:rPr>
                <w:sz w:val="16"/>
                <w:szCs w:val="16"/>
                <w:lang w:val="en-US"/>
              </w:rPr>
            </w:pPr>
            <w:r w:rsidRPr="00AE4191">
              <w:rPr>
                <w:sz w:val="16"/>
                <w:szCs w:val="16"/>
                <w:lang w:val="en-US"/>
              </w:rPr>
              <w:t>Successful efforts by the Taliban to find alternative aid donors.</w:t>
            </w:r>
          </w:p>
          <w:p w14:paraId="70EDF209" w14:textId="77777777" w:rsidR="000E1073" w:rsidRPr="00AE4191" w:rsidRDefault="00000000">
            <w:pPr>
              <w:numPr>
                <w:ilvl w:val="0"/>
                <w:numId w:val="14"/>
              </w:numPr>
              <w:jc w:val="left"/>
              <w:rPr>
                <w:sz w:val="16"/>
                <w:szCs w:val="16"/>
                <w:lang w:val="en-US"/>
              </w:rPr>
            </w:pPr>
            <w:r w:rsidRPr="00AE4191">
              <w:rPr>
                <w:sz w:val="16"/>
                <w:szCs w:val="16"/>
                <w:lang w:val="en-US"/>
              </w:rPr>
              <w:t>A weak correlation between aid flows and Taliban behavior.</w:t>
            </w:r>
          </w:p>
        </w:tc>
      </w:tr>
      <w:tr w:rsidR="000E1073" w:rsidRPr="00AE4191" w14:paraId="5A9560A1" w14:textId="77777777">
        <w:tc>
          <w:tcPr>
            <w:tcW w:w="2295" w:type="dxa"/>
            <w:shd w:val="clear" w:color="auto" w:fill="auto"/>
            <w:tcMar>
              <w:top w:w="100" w:type="dxa"/>
              <w:left w:w="100" w:type="dxa"/>
              <w:bottom w:w="100" w:type="dxa"/>
              <w:right w:w="100" w:type="dxa"/>
            </w:tcMar>
          </w:tcPr>
          <w:p w14:paraId="7292C6F3" w14:textId="77777777" w:rsidR="000E1073" w:rsidRPr="00AE4191" w:rsidRDefault="00000000">
            <w:pPr>
              <w:pBdr>
                <w:top w:val="nil"/>
                <w:left w:val="nil"/>
                <w:bottom w:val="nil"/>
                <w:right w:val="nil"/>
                <w:between w:val="nil"/>
              </w:pBdr>
              <w:jc w:val="left"/>
              <w:rPr>
                <w:sz w:val="8"/>
                <w:szCs w:val="8"/>
                <w:lang w:val="en-US"/>
              </w:rPr>
            </w:pPr>
            <w:r w:rsidRPr="00AE4191">
              <w:rPr>
                <w:b/>
                <w:sz w:val="16"/>
                <w:szCs w:val="16"/>
                <w:lang w:val="en-US"/>
              </w:rPr>
              <w:t xml:space="preserve">H4b: </w:t>
            </w:r>
            <w:r w:rsidRPr="00AE4191">
              <w:rPr>
                <w:sz w:val="16"/>
                <w:szCs w:val="16"/>
                <w:lang w:val="en-US"/>
              </w:rPr>
              <w:t xml:space="preserve"> </w:t>
            </w:r>
            <w:r w:rsidRPr="00AE4191">
              <w:rPr>
                <w:i/>
                <w:sz w:val="16"/>
                <w:szCs w:val="16"/>
                <w:lang w:val="en-US"/>
              </w:rPr>
              <w:t>The provision of aid that is prone to diversion increases the likelihood of developing secondary deviance against authoritarian regimes</w:t>
            </w:r>
            <w:r w:rsidRPr="00AE4191">
              <w:rPr>
                <w:sz w:val="16"/>
                <w:szCs w:val="16"/>
                <w:lang w:val="en-US"/>
              </w:rPr>
              <w:t>.</w:t>
            </w:r>
          </w:p>
        </w:tc>
        <w:tc>
          <w:tcPr>
            <w:tcW w:w="3300" w:type="dxa"/>
            <w:shd w:val="clear" w:color="auto" w:fill="auto"/>
            <w:tcMar>
              <w:top w:w="100" w:type="dxa"/>
              <w:left w:w="100" w:type="dxa"/>
              <w:bottom w:w="100" w:type="dxa"/>
              <w:right w:w="100" w:type="dxa"/>
            </w:tcMar>
          </w:tcPr>
          <w:p w14:paraId="03E745E7" w14:textId="77777777" w:rsidR="000E1073" w:rsidRPr="00AE4191" w:rsidRDefault="00000000">
            <w:pPr>
              <w:jc w:val="left"/>
              <w:rPr>
                <w:sz w:val="16"/>
                <w:szCs w:val="16"/>
                <w:lang w:val="en-US"/>
              </w:rPr>
            </w:pPr>
            <w:r w:rsidRPr="00AE4191">
              <w:rPr>
                <w:sz w:val="16"/>
                <w:szCs w:val="16"/>
                <w:lang w:val="en-US"/>
              </w:rPr>
              <w:t>If the hypothesis is supported, I should expect that:</w:t>
            </w:r>
          </w:p>
          <w:p w14:paraId="5A715880" w14:textId="77777777" w:rsidR="000E1073" w:rsidRPr="00AE4191" w:rsidRDefault="00000000">
            <w:pPr>
              <w:numPr>
                <w:ilvl w:val="0"/>
                <w:numId w:val="4"/>
              </w:numPr>
              <w:jc w:val="left"/>
              <w:rPr>
                <w:sz w:val="16"/>
                <w:szCs w:val="16"/>
                <w:lang w:val="en-US"/>
              </w:rPr>
            </w:pPr>
            <w:r w:rsidRPr="00AE4191">
              <w:rPr>
                <w:sz w:val="16"/>
                <w:szCs w:val="16"/>
                <w:lang w:val="en-US"/>
              </w:rPr>
              <w:t>A predominance of aid types that are easily diverted, such as budgetary assistance, over those less susceptible to diversion, like project-based aid.</w:t>
            </w:r>
          </w:p>
          <w:p w14:paraId="495D1F6F" w14:textId="77777777" w:rsidR="000E1073" w:rsidRPr="00AE4191" w:rsidRDefault="00000000">
            <w:pPr>
              <w:numPr>
                <w:ilvl w:val="0"/>
                <w:numId w:val="4"/>
              </w:numPr>
              <w:jc w:val="left"/>
              <w:rPr>
                <w:sz w:val="16"/>
                <w:szCs w:val="16"/>
                <w:lang w:val="en-US"/>
              </w:rPr>
            </w:pPr>
            <w:r w:rsidRPr="00AE4191">
              <w:rPr>
                <w:sz w:val="16"/>
                <w:szCs w:val="16"/>
                <w:lang w:val="en-US"/>
              </w:rPr>
              <w:lastRenderedPageBreak/>
              <w:t>Minimal resistance from the Taliban to conditionality on aid types prone to diversion.</w:t>
            </w:r>
          </w:p>
          <w:p w14:paraId="148BC59C" w14:textId="77777777" w:rsidR="000E1073" w:rsidRPr="00AE4191" w:rsidRDefault="00000000">
            <w:pPr>
              <w:numPr>
                <w:ilvl w:val="0"/>
                <w:numId w:val="4"/>
              </w:numPr>
              <w:jc w:val="left"/>
              <w:rPr>
                <w:sz w:val="16"/>
                <w:szCs w:val="16"/>
                <w:lang w:val="en-US"/>
              </w:rPr>
            </w:pPr>
            <w:r w:rsidRPr="00AE4191">
              <w:rPr>
                <w:sz w:val="16"/>
                <w:szCs w:val="16"/>
                <w:lang w:val="en-US"/>
              </w:rPr>
              <w:t>A strong correlation between the provision of easily diverted aid and increased Taliban deviance.</w:t>
            </w:r>
          </w:p>
          <w:p w14:paraId="5128B4CF" w14:textId="77777777" w:rsidR="000E1073" w:rsidRPr="00AE4191" w:rsidRDefault="000E1073">
            <w:pPr>
              <w:jc w:val="left"/>
              <w:rPr>
                <w:sz w:val="16"/>
                <w:szCs w:val="16"/>
                <w:lang w:val="en-US"/>
              </w:rPr>
            </w:pPr>
          </w:p>
        </w:tc>
        <w:tc>
          <w:tcPr>
            <w:tcW w:w="3405" w:type="dxa"/>
            <w:shd w:val="clear" w:color="auto" w:fill="auto"/>
            <w:tcMar>
              <w:top w:w="100" w:type="dxa"/>
              <w:left w:w="100" w:type="dxa"/>
              <w:bottom w:w="100" w:type="dxa"/>
              <w:right w:w="100" w:type="dxa"/>
            </w:tcMar>
          </w:tcPr>
          <w:p w14:paraId="21AD3973" w14:textId="77777777" w:rsidR="000E1073" w:rsidRPr="00AE4191" w:rsidRDefault="00000000">
            <w:pPr>
              <w:jc w:val="left"/>
              <w:rPr>
                <w:sz w:val="16"/>
                <w:szCs w:val="16"/>
                <w:lang w:val="en-US"/>
              </w:rPr>
            </w:pPr>
            <w:r w:rsidRPr="00AE4191">
              <w:rPr>
                <w:sz w:val="16"/>
                <w:szCs w:val="16"/>
                <w:lang w:val="en-US"/>
              </w:rPr>
              <w:lastRenderedPageBreak/>
              <w:t>If the hypothesis is not supported, I would expect that:</w:t>
            </w:r>
          </w:p>
          <w:p w14:paraId="0D81B8DD" w14:textId="77777777" w:rsidR="000E1073" w:rsidRPr="00AE4191" w:rsidRDefault="00000000">
            <w:pPr>
              <w:numPr>
                <w:ilvl w:val="0"/>
                <w:numId w:val="14"/>
              </w:numPr>
              <w:jc w:val="left"/>
              <w:rPr>
                <w:sz w:val="16"/>
                <w:szCs w:val="16"/>
                <w:lang w:val="en-US"/>
              </w:rPr>
            </w:pPr>
            <w:r w:rsidRPr="00AE4191">
              <w:rPr>
                <w:sz w:val="16"/>
                <w:szCs w:val="16"/>
                <w:lang w:val="en-US"/>
              </w:rPr>
              <w:t>A preference for aid types less susceptible to diversion, such as project-based aid.</w:t>
            </w:r>
          </w:p>
          <w:p w14:paraId="449D9FB8" w14:textId="77777777" w:rsidR="000E1073" w:rsidRPr="00AE4191" w:rsidRDefault="00000000">
            <w:pPr>
              <w:numPr>
                <w:ilvl w:val="0"/>
                <w:numId w:val="14"/>
              </w:numPr>
              <w:jc w:val="left"/>
              <w:rPr>
                <w:sz w:val="16"/>
                <w:szCs w:val="16"/>
                <w:lang w:val="en-US"/>
              </w:rPr>
            </w:pPr>
            <w:r w:rsidRPr="00AE4191">
              <w:rPr>
                <w:sz w:val="16"/>
                <w:szCs w:val="16"/>
                <w:lang w:val="en-US"/>
              </w:rPr>
              <w:t>Significant resistance from the Taliban to conditionality on aid types prone to diversion.</w:t>
            </w:r>
          </w:p>
          <w:p w14:paraId="6E0540D7" w14:textId="77777777" w:rsidR="000E1073" w:rsidRPr="00AE4191" w:rsidRDefault="00000000">
            <w:pPr>
              <w:numPr>
                <w:ilvl w:val="0"/>
                <w:numId w:val="14"/>
              </w:numPr>
              <w:jc w:val="left"/>
              <w:rPr>
                <w:sz w:val="16"/>
                <w:szCs w:val="16"/>
                <w:lang w:val="en-US"/>
              </w:rPr>
            </w:pPr>
            <w:r w:rsidRPr="00AE4191">
              <w:rPr>
                <w:sz w:val="16"/>
                <w:szCs w:val="16"/>
                <w:lang w:val="en-US"/>
              </w:rPr>
              <w:t xml:space="preserve">A weak correlation between the provision of easily diverted aid </w:t>
            </w:r>
            <w:r w:rsidRPr="00AE4191">
              <w:rPr>
                <w:sz w:val="16"/>
                <w:szCs w:val="16"/>
                <w:lang w:val="en-US"/>
              </w:rPr>
              <w:lastRenderedPageBreak/>
              <w:t>and Taliban deviance, or perhaps even a negative correlation (indicating that such aid might decrease deviance).</w:t>
            </w:r>
          </w:p>
        </w:tc>
      </w:tr>
    </w:tbl>
    <w:p w14:paraId="2FA8E950" w14:textId="77777777" w:rsidR="000E1073" w:rsidRPr="00AE4191" w:rsidRDefault="00000000">
      <w:pPr>
        <w:jc w:val="left"/>
        <w:rPr>
          <w:i/>
          <w:color w:val="000000"/>
          <w:lang w:val="en-US"/>
        </w:rPr>
      </w:pPr>
      <w:bookmarkStart w:id="40" w:name="g9fhezydl1tw" w:colFirst="0" w:colLast="0"/>
      <w:bookmarkEnd w:id="40"/>
      <w:r w:rsidRPr="00AE4191">
        <w:rPr>
          <w:i/>
          <w:color w:val="000000"/>
          <w:lang w:val="en-US"/>
        </w:rPr>
        <w:lastRenderedPageBreak/>
        <w:t>Table 1. Hypotheses, Observable Implications, and Counterfactuals</w:t>
      </w:r>
    </w:p>
    <w:p w14:paraId="7E0B8052" w14:textId="77777777" w:rsidR="000E1073" w:rsidRPr="00AE4191" w:rsidRDefault="000E1073">
      <w:pPr>
        <w:jc w:val="left"/>
        <w:rPr>
          <w:lang w:val="en-US"/>
        </w:rPr>
      </w:pPr>
    </w:p>
    <w:p w14:paraId="1A46B6F6" w14:textId="77777777" w:rsidR="000E1073" w:rsidRPr="00AE4191" w:rsidRDefault="000E1073">
      <w:pPr>
        <w:jc w:val="center"/>
        <w:rPr>
          <w:lang w:val="en-US"/>
        </w:rPr>
      </w:pPr>
    </w:p>
    <w:p w14:paraId="25E5C7DF" w14:textId="77777777" w:rsidR="000E1073" w:rsidRPr="00AE4191" w:rsidRDefault="000E1073">
      <w:pPr>
        <w:rPr>
          <w:highlight w:val="white"/>
          <w:lang w:val="en-US"/>
        </w:rPr>
      </w:pPr>
    </w:p>
    <w:p w14:paraId="7B317AF1" w14:textId="77777777" w:rsidR="000E1073" w:rsidRPr="00AE4191" w:rsidRDefault="000E1073">
      <w:pPr>
        <w:ind w:left="720"/>
        <w:rPr>
          <w:lang w:val="en-US"/>
        </w:rPr>
      </w:pPr>
    </w:p>
    <w:p w14:paraId="344673F3" w14:textId="77777777" w:rsidR="000E1073" w:rsidRPr="00AE4191" w:rsidRDefault="000E1073">
      <w:pPr>
        <w:rPr>
          <w:lang w:val="en-US"/>
        </w:rPr>
      </w:pPr>
    </w:p>
    <w:p w14:paraId="0DDB099F" w14:textId="77777777" w:rsidR="000E1073" w:rsidRDefault="00000000">
      <w:pPr>
        <w:pStyle w:val="Kop1"/>
        <w:numPr>
          <w:ilvl w:val="0"/>
          <w:numId w:val="15"/>
        </w:numPr>
      </w:pPr>
      <w:bookmarkStart w:id="41" w:name="_6skxd37831t7" w:colFirst="0" w:colLast="0"/>
      <w:bookmarkEnd w:id="41"/>
      <w:r>
        <w:lastRenderedPageBreak/>
        <w:t>The Taliban in Afghanistan</w:t>
      </w:r>
    </w:p>
    <w:p w14:paraId="270CD229" w14:textId="77777777" w:rsidR="000E1073" w:rsidRPr="00AE4191" w:rsidRDefault="00000000" w:rsidP="0075287A">
      <w:pPr>
        <w:pStyle w:val="Kop2"/>
        <w:spacing w:line="360" w:lineRule="auto"/>
        <w:ind w:left="0"/>
        <w:rPr>
          <w:lang w:val="en-US"/>
        </w:rPr>
      </w:pPr>
      <w:bookmarkStart w:id="42" w:name="_29fqcwez736u" w:colFirst="0" w:colLast="0"/>
      <w:bookmarkEnd w:id="42"/>
      <w:r w:rsidRPr="00AE4191">
        <w:rPr>
          <w:lang w:val="en-US"/>
        </w:rPr>
        <w:t>5.1 The Historical Background of the Taliban</w:t>
      </w:r>
    </w:p>
    <w:p w14:paraId="31E7279E" w14:textId="77777777" w:rsidR="000E1073" w:rsidRDefault="00000000">
      <w:r w:rsidRPr="00AE4191">
        <w:rPr>
          <w:lang w:val="en-US"/>
        </w:rPr>
        <w:t>In the early 1990s, the ‘</w:t>
      </w:r>
      <w:proofErr w:type="spellStart"/>
      <w:r w:rsidRPr="00AE4191">
        <w:rPr>
          <w:lang w:val="en-US"/>
        </w:rPr>
        <w:t>Tehrik</w:t>
      </w:r>
      <w:proofErr w:type="spellEnd"/>
      <w:r w:rsidRPr="00AE4191">
        <w:rPr>
          <w:lang w:val="en-US"/>
        </w:rPr>
        <w:t xml:space="preserve"> Taliban Islami’ emerged amidst the chaos of the Afghan Civil War. </w:t>
      </w:r>
      <w:r>
        <w:t>The name 'Taliban' is derived from the Pashto language (</w:t>
      </w:r>
      <w:r>
        <w:rPr>
          <w:rFonts w:ascii="Arial" w:eastAsia="Arial" w:hAnsi="Arial" w:cs="Arial"/>
          <w:color w:val="202122"/>
          <w:highlight w:val="white"/>
          <w:rtl/>
        </w:rPr>
        <w:t>طَالِباَن</w:t>
      </w:r>
      <w:r>
        <w:rPr>
          <w:rFonts w:ascii="Arial" w:eastAsia="Arial" w:hAnsi="Arial" w:cs="Arial"/>
          <w:color w:val="202122"/>
          <w:highlight w:val="white"/>
        </w:rPr>
        <w:t>ْ</w:t>
      </w:r>
      <w:r>
        <w:t xml:space="preserve">), where it means 'students' (Oxford reference, n.d.). Most of the original Taliban members were Pashtun refugees from Southern Afghanistan who grew up in Pakistan (Synovitz, 2008). Many had found solidarity in the religious ethos of the Pakistani madrasas, and therefore it is widely assumed that the Taliban movement originated in these schools (Maizland, 2021; Encyclopædia Britannica, n.d.). </w:t>
      </w:r>
    </w:p>
    <w:p w14:paraId="0BE79F22" w14:textId="77777777" w:rsidR="000E1073" w:rsidRDefault="000E1073"/>
    <w:p w14:paraId="4FD0A0CF" w14:textId="77777777" w:rsidR="000E1073" w:rsidRDefault="00000000">
      <w:r>
        <w:t>Weary of years of violence and destruction (BBC News, 2022; Olomi, 2021), many Afghans welcomed the Taliban's promise of stability and rule of law (Clayton, 2021; Laub, 2014). This quickly transformed the Taliban from an Islamic students’ movement into a powerful military force (Anderson, 2021). By 1996, the Taliban controlled much of Afghanistan and had established their first Islamic Emirate of Afghanistan (Olomi, 2021).</w:t>
      </w:r>
      <w:r>
        <w:rPr>
          <w:vertAlign w:val="superscript"/>
        </w:rPr>
        <w:footnoteReference w:id="24"/>
      </w:r>
      <w:r>
        <w:t xml:space="preserve"> </w:t>
      </w:r>
    </w:p>
    <w:p w14:paraId="11B60DA7" w14:textId="77777777" w:rsidR="000E1073" w:rsidRDefault="000E1073"/>
    <w:p w14:paraId="10367B17" w14:textId="77777777" w:rsidR="000E1073" w:rsidRDefault="00000000">
      <w:r>
        <w:t>Ultimately, however, the Taliban’s legitimacy was constrained. Domestically, the Taliban's rigid Islamic rule, Pashtun-dominated leadership, and suppression of dissent had alienated much of the population (Ibrahimi, 2017; Terpstra, 2020; Stenersen, 2010). Internationally, the Taliban’s authoritarian rule, human rights abuses, and ties to al-Qaeda, had isolated the regime (Laub, 2014; Ibrahimi, 2017). At the time, only three countries recognized the Taliban’s Islamic Emirate, including Pakistan, Saudi Arabia, and the United Arab Emirates (Barfield, 2023).</w:t>
      </w:r>
    </w:p>
    <w:p w14:paraId="151CD668" w14:textId="77777777" w:rsidR="000E1073" w:rsidRDefault="000E1073"/>
    <w:p w14:paraId="0E5A1E57" w14:textId="77777777" w:rsidR="000E1073" w:rsidRDefault="00000000">
      <w:r>
        <w:t xml:space="preserve">Following the 9/11 attacks, the Taliban were ousted from power by a US-led invasion (Maizland, 2023). The attacks were perpetrated by al-Qaeda, a terrorist organization that had found sanctuary in Taliban-controlled Afghanistan (BBC News, 2022). The Taliban leadership retreated into the rural areas of southern Afghanistan and along the border to Pakistan, from which the group launched their insurgency (Center for Preventive Action, 2024). Despite significant international counterinsurgency efforts over the years, the Taliban remained a strong foothold. For years, neither side was making significant progress or gaining an advantage in the war (Center for Preventive Action, 2024). Facing intense domestic and international criticisms for what came to be </w:t>
      </w:r>
      <w:r>
        <w:lastRenderedPageBreak/>
        <w:t>known as ‘America’s longest war’, the US sought a way out. In February 2018, President Ghani's peace proposal initiated talks between the US and the Taliban (ICG, 2020). These peace talks eventually culminated in the Doha Agreement, wherein the U.S. agreed to withdraw its forces in exchange for the Taliban's promise not to allow Afghan territory to be used for terrorist activities (Abbas, 2023).</w:t>
      </w:r>
      <w:r>
        <w:rPr>
          <w:vertAlign w:val="superscript"/>
        </w:rPr>
        <w:footnoteReference w:id="25"/>
      </w:r>
    </w:p>
    <w:p w14:paraId="324A98D1" w14:textId="77777777" w:rsidR="000E1073" w:rsidRDefault="000E1073"/>
    <w:p w14:paraId="72D56004" w14:textId="77777777" w:rsidR="000E1073" w:rsidRDefault="00000000" w:rsidP="0075287A">
      <w:pPr>
        <w:pStyle w:val="Kop2"/>
        <w:spacing w:line="360" w:lineRule="auto"/>
        <w:ind w:left="0"/>
      </w:pPr>
      <w:bookmarkStart w:id="43" w:name="_lm4perhe77re" w:colFirst="0" w:colLast="0"/>
      <w:bookmarkEnd w:id="43"/>
      <w:r>
        <w:t xml:space="preserve">5.2 The 2021 Taliban Takeover </w:t>
      </w:r>
    </w:p>
    <w:p w14:paraId="7ED16E56" w14:textId="77777777" w:rsidR="000E1073" w:rsidRDefault="00000000">
      <w:r>
        <w:t>The US troop withdrawal was originally set on the 1st of May 2021, but the new Biden administration decided to delay the withdrawal deadline to the 11th of September (Al Jazeera, 2021a). In the lead-up to the original deadline, the Taliban launched a swift and steady military offensive against Afghan security forces (Reuters, 2021a). From then, the Taliban rapidly gained ground across Afghanistan, seizing various districts, border crossings, urban centers, and major cities (Agence France-Presse, 2021; De Luce et al., 2021; Roggio and Tobin, 2021). By August 14th, the Taliban had encircled Kabul and were preparing to move in (Roggio, 2021). Foreign countries rushed to evacuate their citizens and the Afghans who had supported their governments during the war (Feldscher, 2022). The following day, August 15th, President Ashraf Ghani and some high-ranking officials hastily fled the country (Al Jazeera, 2021c). This move ‘essentially shattered the backbone of the government’ (Rahman and Ramin, 2022, p. 173). Facing little resistance, the Taliban seized control over Kabul and the presidential palace (Mujahid, 2021). The fall of Kabul is marked as the definitive moment the Taliban ‘won’ (Allahoum and Mohamed, 2021).</w:t>
      </w:r>
    </w:p>
    <w:p w14:paraId="4382E73B" w14:textId="77777777" w:rsidR="000E1073" w:rsidRDefault="000E1073"/>
    <w:p w14:paraId="0FEDA45E" w14:textId="77777777" w:rsidR="000E1073" w:rsidRDefault="00000000" w:rsidP="0075287A">
      <w:pPr>
        <w:pStyle w:val="Kop2"/>
        <w:spacing w:line="360" w:lineRule="auto"/>
        <w:ind w:left="0"/>
      </w:pPr>
      <w:bookmarkStart w:id="44" w:name="_rihrhzmcdbup" w:colFirst="0" w:colLast="0"/>
      <w:bookmarkEnd w:id="44"/>
      <w:r>
        <w:t>5.3 International Backlash</w:t>
      </w:r>
    </w:p>
    <w:p w14:paraId="2AC76D23" w14:textId="77777777" w:rsidR="000E1073" w:rsidRDefault="00000000">
      <w:r>
        <w:t>The Taliban’s rapid seizure of power over Afghanistan had stunned the international community. On the night of the takeover, a coalition of over 60 states issued a joint statement demanding the Taliban to ‘bear responsibility — and accountability — for the protection of human life and property, and for the immediate restoration of security and civil order’ (Al Jazeera, 2021d). The general response was one of shock, condemnation, and deep concern.</w:t>
      </w:r>
      <w:r>
        <w:rPr>
          <w:vertAlign w:val="superscript"/>
        </w:rPr>
        <w:footnoteReference w:id="26"/>
      </w:r>
      <w:r>
        <w:t xml:space="preserve"> It led to the reassertion of many of the ‘deviant’ labels applied to the regime during its previous rule, which was still deeply </w:t>
      </w:r>
      <w:r>
        <w:lastRenderedPageBreak/>
        <w:t>ingrained in the collective memory of the international community. Characterized as a ‘terrorist organization’</w:t>
      </w:r>
      <w:r>
        <w:rPr>
          <w:vertAlign w:val="superscript"/>
        </w:rPr>
        <w:footnoteReference w:id="27"/>
      </w:r>
      <w:r>
        <w:t xml:space="preserve"> and ‘extremist group’</w:t>
      </w:r>
      <w:r>
        <w:rPr>
          <w:vertAlign w:val="superscript"/>
        </w:rPr>
        <w:footnoteReference w:id="28"/>
      </w:r>
      <w:r>
        <w:t xml:space="preserve"> with a history of ‘draconian’</w:t>
      </w:r>
      <w:r>
        <w:rPr>
          <w:vertAlign w:val="superscript"/>
        </w:rPr>
        <w:footnoteReference w:id="29"/>
      </w:r>
      <w:r>
        <w:t xml:space="preserve"> rule, the Taliban regime was widely condemned as illegitimate</w:t>
      </w:r>
      <w:r>
        <w:rPr>
          <w:vertAlign w:val="superscript"/>
        </w:rPr>
        <w:footnoteReference w:id="30"/>
      </w:r>
      <w:r>
        <w:t xml:space="preserve"> and threatened to become an isolated international pariah</w:t>
      </w:r>
      <w:r>
        <w:rPr>
          <w:vertAlign w:val="superscript"/>
        </w:rPr>
        <w:footnoteReference w:id="31"/>
      </w:r>
      <w:r>
        <w:t>. Some mainly condemned the violent power grab, while others feared the humanitarian and economic repercussions, or were more deeply concerned about Afghanistan transforming into a safe haven for terrorists (ICG, 2021c; Reuters, 2021c). The last concern was undoubtedly given credence when ISIS-K launched a suicide attack outside of Kabul’s airport barely a week later (Al Jazeera, 2021e).</w:t>
      </w:r>
    </w:p>
    <w:p w14:paraId="3FB29A07" w14:textId="77777777" w:rsidR="000E1073" w:rsidRDefault="000E1073"/>
    <w:p w14:paraId="41CBCEDE" w14:textId="77777777" w:rsidR="000E1073" w:rsidRDefault="00000000">
      <w:r>
        <w:t>It did not take long for the international community’s initial shock and condemnation to be translated into concrete actions. The same day the Taliban assumed power, the US had frozen the reserves of the Afghan Central Bank (Mohsin, 2021). The US had the power to do so due to existing sanctions dating back to the 9/11 attacks (Stein, 2021). These existing sanctions included asset freezes, travel bans, and an arms embargo, which explicitly targeted the Taliban leadership and their direct support network (Global Policy, n.d.). The Taliban takeover prompted calls for expanding existing sanctions with more comprehensive measures, including debates on recognizing the Taliban and the future of foreign aid and assistance.</w:t>
      </w:r>
    </w:p>
    <w:p w14:paraId="42CBE9B3" w14:textId="77777777" w:rsidR="000E1073" w:rsidRDefault="000E1073"/>
    <w:p w14:paraId="23D143B5" w14:textId="77777777" w:rsidR="000E1073" w:rsidRDefault="00000000">
      <w:r>
        <w:t xml:space="preserve">Underlying these debates was a complex dilemma that made it initially difficult to determine the most effective course of action. On the one hand, there was a compelling need to hold the Taliban accountable for potential human rights abuses, terrorism affiliations, and exclusionary governance practices (Bateman, 2023). On the other hand, there was an imperative to prevent humanitarian catastrophe and foster stability (Bateman, 2023). The international community’s leverage over the Taliban was largely confined to two instruments: foreign aid and recognition </w:t>
      </w:r>
      <w:r>
        <w:lastRenderedPageBreak/>
        <w:t>(Besheer, 2023). Both offered potential avenues for influencing the regime’s behavior, but their effective use was fraught with challenges. Afghanistan’s extreme reliance on foreign aid, primarily in the form of humanitarian, development, and military assistance (Wernersson, 2021), which constituted around 75 percent of its public expenditures in 2019 (Clark, 2020; The World Bank Report, 2019), made aid a powerful tool but also raised concerns about its potential to exacerbate the suffering of the Afghan people (Deutsche Welle, 2021a). Recognizing the Taliban presented a similar complex dilemma, balancing the need to engage with the new government to prevent further deviance against the risks of legitimizing a regime with a problematic past. A prevalent activist sentiment was to ‘not work with the Taliban’ (Rahmani, 2023).</w:t>
      </w:r>
    </w:p>
    <w:p w14:paraId="2E1F3BC4" w14:textId="77777777" w:rsidR="000E1073" w:rsidRDefault="000E1073"/>
    <w:p w14:paraId="7F448CD7" w14:textId="77777777" w:rsidR="000E1073" w:rsidRDefault="00000000" w:rsidP="0075287A">
      <w:pPr>
        <w:pStyle w:val="Kop2"/>
        <w:spacing w:line="360" w:lineRule="auto"/>
        <w:ind w:left="0"/>
      </w:pPr>
      <w:bookmarkStart w:id="45" w:name="_549yx9cr9ss7" w:colFirst="0" w:colLast="0"/>
      <w:bookmarkEnd w:id="45"/>
      <w:r>
        <w:t>5.4 The Taliban ‘2.0’?</w:t>
      </w:r>
    </w:p>
    <w:p w14:paraId="03DC0E9E" w14:textId="77777777" w:rsidR="000E1073" w:rsidRDefault="00000000">
      <w:r>
        <w:t>On the 17th of August, 2021, Taliban spokesperson Zabihullah Mujahid addressed international concerns during a news conference (Seir et al., 2021). Mujahed offered a series of assurances, including commitments to women's rights</w:t>
      </w:r>
      <w:r>
        <w:rPr>
          <w:vertAlign w:val="superscript"/>
        </w:rPr>
        <w:footnoteReference w:id="32"/>
      </w:r>
      <w:r>
        <w:t xml:space="preserve">, inclusive governance, amnesty for former officials, peaceful diplomacy, and counter-narcotics efforts (AFP and Reuters, 2021; Reuters, 2021b). This promise of a more ‘moderate’ regime sparked theories of a so-called ‘Taliban 2.0’ (Ahmadzai and Ghosn, 2022). </w:t>
      </w:r>
    </w:p>
    <w:p w14:paraId="2C297647" w14:textId="77777777" w:rsidR="000E1073" w:rsidRDefault="000E1073"/>
    <w:p w14:paraId="4DAB4215" w14:textId="77777777" w:rsidR="000E1073" w:rsidRDefault="00000000">
      <w:r>
        <w:t xml:space="preserve">However, many still doubted the truth of these claims (Deutsche Welle, 2021b; Van Dongen and Farrell-Molley, 2022). This doubt was evident in the actions taken by the international community. Countries refrained from granting official recognition (Khurshudyan et al., 2021; McKinley, 2023), and more and more international donors suspended or conditioned aid (Putz, 2021). For example, on August 17th, the EU suspended development aid to Afghanistan (Euronews et al., 2021), and individual member states such as Germany and Finland followed suit (Deutsche Welle, 2021a). The day after, on August 18th, the International Monetary Fund decided not to give Afghanistan its share of Special Drawing Rights under pressure from the US (Lawder, 2021). On August 25th, the World Bank paused the distribution of financial aid to Afghanistan due to concers about ‘the country’s development prospects, especially for women’ (Darmanin, 2021). Soon after, these measures were justified as a series of strict actions showed that the Taliban had gone back on their initial promises. </w:t>
      </w:r>
    </w:p>
    <w:p w14:paraId="3E12F3A0" w14:textId="77777777" w:rsidR="000E1073" w:rsidRDefault="000E1073"/>
    <w:p w14:paraId="78190C5A" w14:textId="77777777" w:rsidR="000E1073" w:rsidRDefault="00000000">
      <w:r>
        <w:lastRenderedPageBreak/>
        <w:t>Shortly after the fall of Kabul, the Taliban declared Afghanistan an Islamic Emirate and announced a new interim government (BBC News, 2021a).</w:t>
      </w:r>
      <w:r>
        <w:rPr>
          <w:vertAlign w:val="superscript"/>
        </w:rPr>
        <w:footnoteReference w:id="33"/>
      </w:r>
      <w:r>
        <w:t xml:space="preserve"> This interim government consisted of 33 exclusively male members, all of whom are former Taliban officials or loyalists (Islamic Emirate of Afghanistan, 2021).</w:t>
      </w:r>
      <w:r>
        <w:rPr>
          <w:vertAlign w:val="superscript"/>
        </w:rPr>
        <w:footnoteReference w:id="34"/>
      </w:r>
      <w:r>
        <w:t xml:space="preserve"> This move effectively excluded women from the government and marginalized other ethnic and religious groups from holding cabinet positions (Graham-Harrison, 2021). Several cabinet members have been designated as terrorists by the US and have been sanctioned by the UN (Joscelyn and Roggio, 2021). Key figures in the interim government include Mullah Abdul Ghani Baradar (acting deputy prime minister), Mawlawi Amir Khan Muttaqi (acting foreign minister), Mullah Muhammad Yaqoob (acting defense minister), Sirajuddin Haqqani (acting interior minister), and Zabihullah Mujahid (acting deputy information minister) (Pal, 2021). </w:t>
      </w:r>
    </w:p>
    <w:p w14:paraId="73FBC09E" w14:textId="77777777" w:rsidR="000E1073" w:rsidRDefault="000E1073"/>
    <w:p w14:paraId="1C196B35" w14:textId="77777777" w:rsidR="000E1073" w:rsidRDefault="00000000">
      <w:r>
        <w:t>Immediately upon seizing power, the interim government implemented a series of highly restrictive policies. One of their first measures was to prohibit any form of protest without prior approval from the Justice Ministry (Human Rights Watch, 2021). This measure was a direct response to the protests of Afghan women who had taken to the streets to defend their rights and freedoms. Ironically, the interim government quickly enacted policies that severely curtailed the participation of women in public life (Al Jazeera, 2021f). These policies included a ban on women participating in sports (Beaumont, 2021b), a ban on secondary education for girls (Graham-Harrison, 2021), and the eradications of public representations of women (France24, 2021). While the policies disproportionately affected women, the interim government's restrictive measures extended beyond one gender. For example, men were banned from shaving their beards (RFE/RL, 2021a) and reports began to surface of Taliban-perpetrated targeted killings (Khurram, 2021; Seir et al., 2021).  By the end of the year, the Taliban had gone as far as banning political parties (Al Jazeera, 2021h).</w:t>
      </w:r>
    </w:p>
    <w:p w14:paraId="163282D5" w14:textId="77777777" w:rsidR="000E1073" w:rsidRDefault="000E1073"/>
    <w:p w14:paraId="2AD1F029" w14:textId="77777777" w:rsidR="000E1073" w:rsidRDefault="00000000" w:rsidP="0075287A">
      <w:pPr>
        <w:pStyle w:val="Kop2"/>
        <w:spacing w:line="360" w:lineRule="auto"/>
        <w:ind w:left="0"/>
      </w:pPr>
      <w:bookmarkStart w:id="46" w:name="_142gchdbgmtn" w:colFirst="0" w:colLast="0"/>
      <w:bookmarkEnd w:id="46"/>
      <w:r>
        <w:t>5.5 The Fundamentals of the IEA</w:t>
      </w:r>
    </w:p>
    <w:p w14:paraId="52F71302" w14:textId="77777777" w:rsidR="000E1073" w:rsidRDefault="00000000">
      <w:r>
        <w:t xml:space="preserve">The Taliban’s Islamic Emirate represents a unique political system without a clear definition in modern political science (Rahimi, 2022; Bahman, 2024). What complicates any understanding of </w:t>
      </w:r>
      <w:r>
        <w:lastRenderedPageBreak/>
        <w:t>the system, is that its internal dynamics and decision-making processes remain largely opaque. This can be accounted for by both the group’s secretive nature (AFP, 2021; Watkins, 2022) as well as its ambiguous politics (Bhatia et al., forthcoming; Watkins et al., 2021). Thereby, are the Taliban not a ‘monolithic political movement’ (Mohensi, 2022), but rather a ‘broad coalition of factions with sometimes competing tribal, ethnic, political, business, and ideological relationships’ (Mills, 2024, p. 8).</w:t>
      </w:r>
      <w:r>
        <w:rPr>
          <w:vertAlign w:val="superscript"/>
        </w:rPr>
        <w:footnoteReference w:id="35"/>
      </w:r>
      <w:r>
        <w:t xml:space="preserve"> For example, while some of its members advocate for strict Quranic adherence, others favor a more moderate international-oriented approach (Follorou, 2023).</w:t>
      </w:r>
      <w:r>
        <w:rPr>
          <w:color w:val="FF9900"/>
        </w:rPr>
        <w:t xml:space="preserve"> </w:t>
      </w:r>
    </w:p>
    <w:p w14:paraId="6BA123D1" w14:textId="77777777" w:rsidR="000E1073" w:rsidRDefault="000E1073"/>
    <w:p w14:paraId="1FE7FEF1" w14:textId="77777777" w:rsidR="000E1073" w:rsidRDefault="00000000">
      <w:r>
        <w:t>Notwithstanding, scholars have identified certain characteristics that classify the Islamic Emirate as a totalitarian</w:t>
      </w:r>
      <w:r>
        <w:rPr>
          <w:vertAlign w:val="superscript"/>
        </w:rPr>
        <w:footnoteReference w:id="36"/>
      </w:r>
      <w:r>
        <w:t xml:space="preserve"> and autocratic</w:t>
      </w:r>
      <w:r>
        <w:rPr>
          <w:vertAlign w:val="superscript"/>
        </w:rPr>
        <w:footnoteReference w:id="37"/>
      </w:r>
      <w:r>
        <w:t xml:space="preserve"> system. Central to this characterization is the observation that its political order is centered on an absolute leader (also known as the ‘emir’ or ‘supreme leader’), that is, Haibatullah Akhundzada (Sakhi, 2022). Formally, the Taliban's governance structure is anchored in the Supreme Council, a body comprising around 30 members, including key leadership figures (Sayed, 2021). While seemingly operating on a consensus-based model (Ahmad, 2015), the council's authority is ultimately subordinate to the supreme leader Akhundzada. His power to overrule council decisions, as exemplified by the (short lived) reversal of the girls' education policy in March 2022 (Watkins, 2022), underscores the centralized nature of the Taliban's decision-making. This hierarchical structure, combined with the Taliban's internal divisions has contributed to power struggles between the ‘dueling centers of power’ in Kabul and Kandahar (Felbab-Brown, 2023; Watkins, 2023). This has led the Taliban to prioritize internal cohesion (Malejacq and Terpstra, 2023).</w:t>
      </w:r>
    </w:p>
    <w:p w14:paraId="222C1A53" w14:textId="77777777" w:rsidR="000E1073" w:rsidRDefault="000E1073"/>
    <w:p w14:paraId="10FAB387" w14:textId="77777777" w:rsidR="000E1073" w:rsidRDefault="00000000">
      <w:r>
        <w:t xml:space="preserve">The authoritarian structure evolved into a totalitarian regime characterized by pervasive control, systematic violence, and the suppression of dissent (BBC News, 2021b; Makoii et al., 2021). The Taliban's discriminatory practices against minorities, including women and ethnic, religious, and cultural groups, are deeply entrenched in the regime's ideology (Negah and Siddique, 2023; Richer and Ahmadhi, 2024). This ideology is a combination of Pashtun nationalism (‘Afghanism’) and a strict interpretation of Sunni Islam (‘Islamism’) (Afghanistan International, 2021; Bahman, 2024; Wafayezada, 2023). This ideological blend manifests itself in a set of ‘anti-characteristics’ (Fashihi, </w:t>
      </w:r>
      <w:r>
        <w:lastRenderedPageBreak/>
        <w:t xml:space="preserve">2021) — a rejection of democracy, diversity, pluralism, women, modern institutions, etc. (Bahman, 2024). The imposition of extensive controls on various aspects of life has resulted in a climate of fear and repression (Jafari et al., 2024; The Associated Press, 2024). </w:t>
      </w:r>
    </w:p>
    <w:p w14:paraId="7CC5FF8E" w14:textId="77777777" w:rsidR="000E1073" w:rsidRDefault="000E1073"/>
    <w:p w14:paraId="52E9EFA8" w14:textId="77777777" w:rsidR="000E1073" w:rsidRDefault="00000000" w:rsidP="0075287A">
      <w:pPr>
        <w:pStyle w:val="Kop2"/>
        <w:spacing w:line="360" w:lineRule="auto"/>
        <w:ind w:left="0"/>
      </w:pPr>
      <w:bookmarkStart w:id="47" w:name="_2mx380npr7gu" w:colFirst="0" w:colLast="0"/>
      <w:bookmarkEnd w:id="47"/>
      <w:r>
        <w:t>5.6 Economic Collapse and Humanitarian Crisis</w:t>
      </w:r>
    </w:p>
    <w:p w14:paraId="739BF0A5" w14:textId="77777777" w:rsidR="000E1073" w:rsidRDefault="00000000">
      <w:r>
        <w:t xml:space="preserve">The Taliban's harsh decrees have been just one of the many challenges facing the Afghan people (Curry et al., 2023). The takeover resulted in a rapid and severe economic downturn, exacerbating the country's already vulnerable aid-dependent economy (RFE/RL and Bezhan, 2021; The World Bank, 2024). The freezing of Afghanistan's central bank assets, coupled with the suspension of international aid, resulted in a liquidity crisis (Kirby, 2022), hyperinflation (Beaumont, 2021a; Mackenzie, 2021), and a sharp decline in GDP, marked by a 20.7% GDP contraction in 2021 followed by a further 6.2% decline in 2022 (Nagesh, 2021; The World Bank, 2024). These economic hardships were compounded by the collapse of the banking system (Nichols, 2021b) and widespread unemployment (The World Bank, 2024). </w:t>
      </w:r>
    </w:p>
    <w:p w14:paraId="406BEA5E" w14:textId="77777777" w:rsidR="000E1073" w:rsidRDefault="00000000">
      <w:pPr>
        <w:spacing w:before="240" w:after="240"/>
      </w:pPr>
      <w:r>
        <w:t xml:space="preserve">Afghanistan was also hit by a series of climate-related disasters, including severe droughts (IFCR, 2021; OCHA, 2023; OCHA, 2024b), flash floods (IFCR, 2024; UNICEF, 2022), and several earthquakes (Dalal et al., 2024; OCHA, 2022; UNICEF, n.d.). The country has long struggled to cope with the impact of climate change but was always able to count on international support (ABD and World Bank, 2020; ND-Gain, 2023). </w:t>
      </w:r>
      <w:r>
        <w:rPr>
          <w:color w:val="1C1C1C"/>
          <w:highlight w:val="white"/>
        </w:rPr>
        <w:t xml:space="preserve">Unfortunately, most international climate adaptation projects in Afghanistan, valued at approximately $826 million, were suspended after the takeover </w:t>
      </w:r>
      <w:r>
        <w:t xml:space="preserve">(Banerji, 2021; D’Souza, 2024b; Kumar, 2024b). The Taliban were thereby excluded from international climate talks (Smith and Eberle, 2023). </w:t>
      </w:r>
      <w:r>
        <w:rPr>
          <w:color w:val="1C1C1C"/>
        </w:rPr>
        <w:t>This severely impeded Afghanistan's ability to withstand climate-related shocks.</w:t>
      </w:r>
      <w:r>
        <w:t xml:space="preserve"> The Taliban government reported staggering economic losses due to climate change in 2022, with damages exceeding $2 billion (Islamic Emirate of Afghanistan, 2022b). </w:t>
      </w:r>
    </w:p>
    <w:p w14:paraId="070AFEBB" w14:textId="77777777" w:rsidR="000E1073" w:rsidRDefault="00000000">
      <w:r>
        <w:t>Collectively, these factors caused an humanitarian crisis unprecedented in Afghanistan’s history, characterized by widespread poverty, food insecurity, displacement, and a near-collapse of the public health system (UN, 2024a). The international community began to acknowledge the failure of its pressure and leverage tactics in Afghanistan — a re-evaluation of its approach was necessary. The immediate priority was to mount a substantial and sustained economic and humanitarian relief response.</w:t>
      </w:r>
    </w:p>
    <w:p w14:paraId="4BDAF299" w14:textId="77777777" w:rsidR="000E1073" w:rsidRDefault="00000000">
      <w:pPr>
        <w:spacing w:before="240" w:after="240"/>
      </w:pPr>
      <w:r>
        <w:lastRenderedPageBreak/>
        <w:t>In the beginning of 2022, international donors and the UN agreed that the crisis needed to be addressed and launched a large economic and humanitarian relief operation. The US created an Afghan fund to manage and disburse a portion of the frozen assets, safeguarding them from Taliban control (O’Donnel, 2022a).</w:t>
      </w:r>
      <w:r>
        <w:rPr>
          <w:vertAlign w:val="superscript"/>
        </w:rPr>
        <w:footnoteReference w:id="38"/>
      </w:r>
      <w:r>
        <w:t xml:space="preserve"> The UN started the Humanitarian Repsonse Plan and later on also launched the Transitional Enagagement Framework (Sarabi, 2023). The World Bank contributed by its ‘expanded approach’, reactivitng the Afghanistan Reconstruction Trust Fund with a $1billion injection (The World Bank, 2022). Simultaneously, individual countries like Pakistan, Iran, and China provided additional aid packages (Reuters, 2023). </w:t>
      </w:r>
    </w:p>
    <w:p w14:paraId="2999A6EF" w14:textId="77777777" w:rsidR="000E1073" w:rsidRDefault="00000000">
      <w:pPr>
        <w:spacing w:before="240" w:after="240"/>
      </w:pPr>
      <w:r>
        <w:t>Despite initial outpourings of support, aid flow to Afghanistan is now on the steady decline due to donor fatigue (FTS, 2024; Runde et al., 2024). The proportion of Afghan households receiving humanitarian assistance as cash or in-kind nearly halved from 30 percent in 2022 to 17 percent in 2023 (UNDP, 2024). This has resulted in a critical funding gap, leaving aid operations unable to keep pace with the rapidly deteriorating conditions (Curry et al., 2023). What is not helping the plight are reports detailing the diversion of aid by the Taliban for their own purposes (O’Donell, 2022a; 2022b; 2023; Putz, 2023). The consequences of the sanctions as well as impediments by the Taliban have resulted in many humanitarian aid agencies in Afghanistan to heavily rely on informal and unregulated financial systems (Human Rights Watch, 2022; Sarabi, 2023). Not only are these systems costly, inefficient, and unable to support the scale of operations, but the lack of accountability makes it highly susceptible to corruption (Human Rights Watch, 2022; Sarabi, 2023). There are credible reports of the Taliban using coercion and intimidation to seize control of aid supplies (Kumar, 2023; Zan Times, 2023).</w:t>
      </w:r>
    </w:p>
    <w:p w14:paraId="06A5E004" w14:textId="77777777" w:rsidR="000E1073" w:rsidRDefault="00000000">
      <w:r>
        <w:t>In the meantime, the Taliban’s repression of individual rights and freedoms has gone from bad to worse. Women’s public life is basically non-existent as women are banned from education and employment and require constant male guardianship and fully body coverage (Al Jazeera, 2022a; Al Jazeera, 2022c; Al Jazeera, 2022d; Al Jazeera, 2023a; Barekzai et al., 2024; Limaye, 2022; Qazizda, 2024). Religious and ethnic minorities endure systemic discrimination (Afghanistan International, 2024; Bureau of Democracy, Human Rights, and Labor, 2023; IANS, 2023). The restrictions thread to other areas of public life as well with bans on foreign films and series, social media, gaming, and music (Saber, 2023).</w:t>
      </w:r>
    </w:p>
    <w:p w14:paraId="248FADFB" w14:textId="77777777" w:rsidR="000E1073" w:rsidRDefault="000E1073"/>
    <w:p w14:paraId="37123653" w14:textId="77777777" w:rsidR="000E1073" w:rsidRDefault="00000000">
      <w:r>
        <w:lastRenderedPageBreak/>
        <w:t>At the same time, the security situation is deteriorating. On 21 July, 2022, a US drone strike in Kabul eliminated al-Qaeda emir Ayman al-Zawahiri (Gul, 2023).  This served as irrefutable evidence that the Taliban have provided sanctuary and resources to allied foreign militant groups like al-Qaeda and TTP (Bateman et al., 2022).</w:t>
      </w:r>
      <w:r>
        <w:rPr>
          <w:vertAlign w:val="superscript"/>
        </w:rPr>
        <w:footnoteReference w:id="39"/>
      </w:r>
      <w:r>
        <w:t xml:space="preserve"> Although the Taliban have imposed certain restrictions on these groups and are actively combating ISIS-K, their efforts have been insufficient (Mir, 2023). The cross-border attacks in countries like Pakistan,</w:t>
      </w:r>
      <w:r>
        <w:rPr>
          <w:vertAlign w:val="superscript"/>
        </w:rPr>
        <w:footnoteReference w:id="40"/>
      </w:r>
      <w:r>
        <w:t xml:space="preserve"> Iran, and even Moscow, by groups like the TTP and ISIS-K, demonstrate the Taliban's inability to effectively control their territory (Byman, 2024; RFE/ RL, 2024; Uddin, 2023).</w:t>
      </w:r>
    </w:p>
    <w:p w14:paraId="50BAD436" w14:textId="77777777" w:rsidR="000E1073" w:rsidRDefault="000E1073"/>
    <w:p w14:paraId="2A6BEF17" w14:textId="77777777" w:rsidR="000E1073" w:rsidRDefault="00000000">
      <w:r>
        <w:t>The unfolding events have consistently validated the international community's fears: the Taliban regime remains fundamentally unchanged from its predecessor (Ahmadzai and Ghosn, 2022; Hussain, 2022; ICG, 2021a; Ruttig, 2021; Sakhi, 2022; Sharma, 2024). A UN report in November 2023 unequivocally concluded that the Taliban's promises were empty rhetoric:</w:t>
      </w:r>
    </w:p>
    <w:p w14:paraId="09C0062C" w14:textId="77777777" w:rsidR="000E1073" w:rsidRDefault="000E1073"/>
    <w:p w14:paraId="26B97E08" w14:textId="77777777" w:rsidR="000E1073" w:rsidRDefault="00000000">
      <w:pPr>
        <w:ind w:left="720"/>
      </w:pPr>
      <w:r>
        <w:t>‘</w:t>
      </w:r>
      <w:r>
        <w:rPr>
          <w:i/>
        </w:rPr>
        <w:t xml:space="preserve">Promises made by the Taliban in August 2021 to be more inclusive, break with terrorist groups, respect universal rights, grant a general amnesty, and not pose a security threat to other countries seem increasingly hollow, if not plain false, in 2023.’ </w:t>
      </w:r>
      <w:r>
        <w:t>(UNSC, 2023, p. 5)</w:t>
      </w:r>
    </w:p>
    <w:p w14:paraId="3524CDA7" w14:textId="77777777" w:rsidR="000E1073" w:rsidRDefault="000E1073"/>
    <w:p w14:paraId="5FF243DA" w14:textId="77777777" w:rsidR="000E1073" w:rsidRDefault="00000000">
      <w:r>
        <w:t>The repressive policies have effectively excluded and isolated the regime on the internationally (Ahmadi et al., 2023; D’Souza, 2024a; Scollen, 2023). This is most evident in the Taliban regime’s diplomatic isolation. The UN has indefinitely postponed its vote on whether the Taliban regime should be granted recognition (RFE/RL, 2021c; Nichols, 2022). This move denied the Taliban regime its UN seat which maintained the previous government's representation. Furthermore, the Taliban regime has only a handful of diplomatic offices worldwide (Scollon, 2023).</w:t>
      </w:r>
    </w:p>
    <w:p w14:paraId="6C21E745" w14:textId="77777777" w:rsidR="000E1073" w:rsidRDefault="000E1073"/>
    <w:p w14:paraId="6BB2438A" w14:textId="77777777" w:rsidR="000E1073" w:rsidRDefault="00000000" w:rsidP="0075287A">
      <w:pPr>
        <w:pStyle w:val="Kop2"/>
        <w:spacing w:line="360" w:lineRule="auto"/>
        <w:ind w:left="0"/>
      </w:pPr>
      <w:bookmarkStart w:id="48" w:name="_fkhkxdyq7z6" w:colFirst="0" w:colLast="0"/>
      <w:bookmarkEnd w:id="48"/>
      <w:r>
        <w:t>5.7 A House Divided</w:t>
      </w:r>
    </w:p>
    <w:p w14:paraId="30D6008A" w14:textId="77777777" w:rsidR="000E1073" w:rsidRDefault="00000000">
      <w:r>
        <w:t xml:space="preserve">The November 2023 UN report has criticized the international community's fragmented response to the crisis in Afghanistan (UNSC, 2023). It argues that the worsening humanitarian crisis and </w:t>
      </w:r>
      <w:r>
        <w:lastRenderedPageBreak/>
        <w:t xml:space="preserve">regional security concerns demand a more coordinated and comprehensive approach that goes beyond mere humanitarian relief. To that end, the UN has called ‘for more, direct engagement with the taliban’ (Dawi, 2023). Echoing this assessment, international calls for increased engagement with the Taliban have been growing (Abbasi and Gossman, 2024; Mahbobi, 2023). </w:t>
      </w:r>
    </w:p>
    <w:p w14:paraId="1CDF8E45" w14:textId="77777777" w:rsidR="000E1073" w:rsidRDefault="000E1073"/>
    <w:p w14:paraId="4761A244" w14:textId="77777777" w:rsidR="000E1073" w:rsidRDefault="00000000">
      <w:r>
        <w:t>Since 2023 talks between Western nations and the UN have slowly resumed (Al Jazeera, 2023b; Javaid, 2024). Early attempts to engage with the Taliban regime collapsed within weeks of the takeover after the group's initial broken promises (Scollon, 2023).</w:t>
      </w:r>
      <w:r>
        <w:rPr>
          <w:vertAlign w:val="superscript"/>
        </w:rPr>
        <w:footnoteReference w:id="41"/>
      </w:r>
      <w:r>
        <w:t xml:space="preserve"> During one of these talks, he UN meeting with the Taliban in July of this year, the issue of engagement gained renewed attention (UN, 2024b). There is no universal concensus on this issue, and even among those who support increased engagement with the Taliban, there remains disagreement about the ‘how’ (UN, 2024b). The disagreement is a growing source of tension between the members of the international community (Faheem and Khan, 2022; D’ Souza, 2024a; Nadery, 2024). As some observers have noted:</w:t>
      </w:r>
    </w:p>
    <w:p w14:paraId="079AE332" w14:textId="77777777" w:rsidR="000E1073" w:rsidRDefault="00000000">
      <w:pPr>
        <w:spacing w:before="200"/>
        <w:ind w:left="720"/>
      </w:pPr>
      <w:r>
        <w:t>‘</w:t>
      </w:r>
      <w:r>
        <w:rPr>
          <w:i/>
        </w:rPr>
        <w:t>The West is trying to make a black horse into a white horse but no matter how much they try, it [the Taliban] will not become a white horse.</w:t>
      </w:r>
      <w:r>
        <w:t>’ (Sharma, 2023)</w:t>
      </w:r>
    </w:p>
    <w:p w14:paraId="5C0ABC7F" w14:textId="77777777" w:rsidR="000E1073" w:rsidRDefault="000E1073">
      <w:pPr>
        <w:ind w:left="720"/>
      </w:pPr>
    </w:p>
    <w:p w14:paraId="22EE2AFB" w14:textId="77777777" w:rsidR="000E1073" w:rsidRPr="00AE4191" w:rsidRDefault="00000000">
      <w:pPr>
        <w:ind w:left="720"/>
        <w:rPr>
          <w:lang w:val="en-US"/>
        </w:rPr>
      </w:pPr>
      <w:r w:rsidRPr="00AE4191">
        <w:rPr>
          <w:lang w:val="en-US"/>
        </w:rPr>
        <w:t>‘</w:t>
      </w:r>
      <w:r w:rsidRPr="00AE4191">
        <w:rPr>
          <w:i/>
          <w:lang w:val="en-US"/>
        </w:rPr>
        <w:t>The more isolated the Taliban becomes, the more they turn to China to replace the diplomatic weight the US previously provided.</w:t>
      </w:r>
      <w:r w:rsidRPr="00AE4191">
        <w:rPr>
          <w:lang w:val="en-US"/>
        </w:rPr>
        <w:t>’ (</w:t>
      </w:r>
      <w:proofErr w:type="spellStart"/>
      <w:r w:rsidRPr="00AE4191">
        <w:rPr>
          <w:lang w:val="en-US"/>
        </w:rPr>
        <w:t>Bahiss</w:t>
      </w:r>
      <w:proofErr w:type="spellEnd"/>
      <w:r w:rsidRPr="00AE4191">
        <w:rPr>
          <w:lang w:val="en-US"/>
        </w:rPr>
        <w:t xml:space="preserve"> in Kumar, 2024a)</w:t>
      </w:r>
    </w:p>
    <w:p w14:paraId="25F3A6AB" w14:textId="77777777" w:rsidR="000E1073" w:rsidRPr="00AE4191" w:rsidRDefault="000E1073">
      <w:pPr>
        <w:rPr>
          <w:lang w:val="en-US"/>
        </w:rPr>
      </w:pPr>
    </w:p>
    <w:p w14:paraId="0F4DAC8A" w14:textId="0FE404B3" w:rsidR="000E1073" w:rsidRPr="00AE4191" w:rsidRDefault="00000000">
      <w:pPr>
        <w:rPr>
          <w:lang w:val="en-US"/>
        </w:rPr>
      </w:pPr>
      <w:r w:rsidRPr="00AE4191">
        <w:rPr>
          <w:lang w:val="en-US"/>
        </w:rPr>
        <w:t xml:space="preserve">Despite the Taliban’s thickening hardline stance, a growing number of states have shown increasing willingness to conduct business with the Taliban (D’ Souza, 2024a). This has created the illusion that the Taliban's international isolation is slowly easing (RANE, 2024). This is problematic for those who oppose working with the Taliban. The issue has </w:t>
      </w:r>
      <w:r w:rsidR="00FE5483" w:rsidRPr="00AE4191">
        <w:rPr>
          <w:lang w:val="en-US"/>
        </w:rPr>
        <w:t>led</w:t>
      </w:r>
      <w:r w:rsidRPr="00AE4191">
        <w:rPr>
          <w:lang w:val="en-US"/>
        </w:rPr>
        <w:t xml:space="preserve"> to polarization within the international community, with a primary divide emerging between a US-led bloc and a China-Russia-led bloc (</w:t>
      </w:r>
      <w:proofErr w:type="spellStart"/>
      <w:r w:rsidRPr="00AE4191">
        <w:rPr>
          <w:lang w:val="en-US"/>
        </w:rPr>
        <w:t>Asey</w:t>
      </w:r>
      <w:proofErr w:type="spellEnd"/>
      <w:r w:rsidRPr="00AE4191">
        <w:rPr>
          <w:lang w:val="en-US"/>
        </w:rPr>
        <w:t xml:space="preserve">, 2021; Faheem and Khan, 2022; D’ Souza, 2024a). </w:t>
      </w:r>
    </w:p>
    <w:p w14:paraId="31E0E960" w14:textId="77777777" w:rsidR="000E1073" w:rsidRPr="00AE4191" w:rsidRDefault="000E1073">
      <w:pPr>
        <w:ind w:left="720"/>
        <w:rPr>
          <w:lang w:val="en-US"/>
        </w:rPr>
      </w:pPr>
    </w:p>
    <w:p w14:paraId="1C65C70B" w14:textId="77777777" w:rsidR="000E1073" w:rsidRPr="00AE4191" w:rsidRDefault="00000000">
      <w:pPr>
        <w:rPr>
          <w:lang w:val="en-US"/>
        </w:rPr>
      </w:pPr>
      <w:r w:rsidRPr="00AE4191">
        <w:rPr>
          <w:lang w:val="en-US"/>
        </w:rPr>
        <w:t>The countries from the first bloc, consisting mainly of Western countries (e.g., US, Canada, Australia, Japan, UK, Norway, and several European nations), share a similar normative standpoint when it comes to the Taliban (</w:t>
      </w:r>
      <w:proofErr w:type="spellStart"/>
      <w:r w:rsidRPr="00AE4191">
        <w:rPr>
          <w:lang w:val="en-US"/>
        </w:rPr>
        <w:t>Malejacq</w:t>
      </w:r>
      <w:proofErr w:type="spellEnd"/>
      <w:r w:rsidRPr="00AE4191">
        <w:rPr>
          <w:lang w:val="en-US"/>
        </w:rPr>
        <w:t xml:space="preserve"> and Terpstra, 2023). Their scrutiny of the Taliban regime focuses on the following key areas: human rights violations, the regime’s exclusivity, and its links to international terrorist groups (Faheem and Khan, 2022, p. 87-90). These countries have mostly </w:t>
      </w:r>
      <w:r w:rsidRPr="00AE4191">
        <w:rPr>
          <w:lang w:val="en-US"/>
        </w:rPr>
        <w:lastRenderedPageBreak/>
        <w:t xml:space="preserve">wielded a policy of ‘pragmatic engagement’, recently expanded slightly to include direct talks with Taliban (Smith, 2024; </w:t>
      </w:r>
      <w:proofErr w:type="spellStart"/>
      <w:r w:rsidRPr="00AE4191">
        <w:rPr>
          <w:lang w:val="en-US"/>
        </w:rPr>
        <w:t>Threlkeld</w:t>
      </w:r>
      <w:proofErr w:type="spellEnd"/>
      <w:r w:rsidRPr="00AE4191">
        <w:rPr>
          <w:lang w:val="en-US"/>
        </w:rPr>
        <w:t xml:space="preserve"> and Shahid, 2024). However, this strategy has largely alienated the Taliban, who have primarily resented this bloc of countries due to their approach. A recent example of this deteriorating relationship is the Taliban’s decision to severed ties with Afghan embassies in Western countries (Deutsche </w:t>
      </w:r>
      <w:proofErr w:type="spellStart"/>
      <w:r w:rsidRPr="00AE4191">
        <w:rPr>
          <w:lang w:val="en-US"/>
        </w:rPr>
        <w:t>Welle</w:t>
      </w:r>
      <w:proofErr w:type="spellEnd"/>
      <w:r w:rsidRPr="00AE4191">
        <w:rPr>
          <w:lang w:val="en-US"/>
        </w:rPr>
        <w:t>, 2024).</w:t>
      </w:r>
    </w:p>
    <w:p w14:paraId="0791A932" w14:textId="77777777" w:rsidR="000E1073" w:rsidRPr="00AE4191" w:rsidRDefault="000E1073">
      <w:pPr>
        <w:rPr>
          <w:lang w:val="en-US"/>
        </w:rPr>
      </w:pPr>
    </w:p>
    <w:p w14:paraId="7A149F7A" w14:textId="6416509E" w:rsidR="000E1073" w:rsidRPr="00AE4191" w:rsidRDefault="00000000">
      <w:pPr>
        <w:rPr>
          <w:lang w:val="en-US"/>
        </w:rPr>
      </w:pPr>
      <w:r w:rsidRPr="00AE4191">
        <w:rPr>
          <w:lang w:val="en-US"/>
        </w:rPr>
        <w:t>Countries in the second bloc, including predominantly regional ‘anti-democratic’ countries such as China, Russia, and Pakistan, have consistently shown a willingness to overlook the Taliban's disregard for international norms. Many of these countries have maintained their embassies in Kabul and, in some cases, have accepted Taliban appointees to embassies and/or consulates (</w:t>
      </w:r>
      <w:proofErr w:type="spellStart"/>
      <w:r w:rsidRPr="00AE4191">
        <w:rPr>
          <w:lang w:val="en-US"/>
        </w:rPr>
        <w:t>Akhal</w:t>
      </w:r>
      <w:proofErr w:type="spellEnd"/>
      <w:r w:rsidRPr="00AE4191">
        <w:rPr>
          <w:lang w:val="en-US"/>
        </w:rPr>
        <w:t xml:space="preserve">-Teke, 2021; Khan, 2021; Reuters, 2021d; VOA, 2022; </w:t>
      </w:r>
      <w:proofErr w:type="spellStart"/>
      <w:r w:rsidRPr="00AE4191">
        <w:rPr>
          <w:lang w:val="en-US"/>
        </w:rPr>
        <w:t>Zelin</w:t>
      </w:r>
      <w:proofErr w:type="spellEnd"/>
      <w:r w:rsidRPr="00AE4191">
        <w:rPr>
          <w:lang w:val="en-US"/>
        </w:rPr>
        <w:t xml:space="preserve">, 2023). Additionally, several countries, including China, Russia, and Iran, have established </w:t>
      </w:r>
      <w:proofErr w:type="spellStart"/>
      <w:r w:rsidRPr="00AE4191">
        <w:rPr>
          <w:lang w:val="en-US"/>
        </w:rPr>
        <w:t>preliminariry</w:t>
      </w:r>
      <w:proofErr w:type="spellEnd"/>
      <w:r w:rsidRPr="00AE4191">
        <w:rPr>
          <w:lang w:val="en-US"/>
        </w:rPr>
        <w:t xml:space="preserve"> trade relations with the Taliban. For example, on September 28, 2022, the Taliban regime closed a provisional deal with Russia for petroleum, gas, and </w:t>
      </w:r>
      <w:proofErr w:type="spellStart"/>
      <w:r w:rsidRPr="00AE4191">
        <w:rPr>
          <w:lang w:val="en-US"/>
        </w:rPr>
        <w:t>weat</w:t>
      </w:r>
      <w:proofErr w:type="spellEnd"/>
      <w:r w:rsidRPr="00AE4191">
        <w:rPr>
          <w:lang w:val="en-US"/>
        </w:rPr>
        <w:t xml:space="preserve"> (Al Jazeera, 2022b). On January 5, 2023, the Taliban signed an oil extraction deal with a Chinese company (Madhok, 2023). Iran opened a business center and permanent trade fair in Kabul on March 5, </w:t>
      </w:r>
      <w:r w:rsidR="00FE5483" w:rsidRPr="00AE4191">
        <w:rPr>
          <w:lang w:val="en-US"/>
        </w:rPr>
        <w:t>2023 (</w:t>
      </w:r>
      <w:r w:rsidRPr="00AE4191">
        <w:rPr>
          <w:lang w:val="en-US"/>
        </w:rPr>
        <w:t>MEE correspondent, 2023). Furthermore, on May 27</w:t>
      </w:r>
      <w:r w:rsidR="00FE5483" w:rsidRPr="00AE4191">
        <w:rPr>
          <w:lang w:val="en-US"/>
        </w:rPr>
        <w:t>th,</w:t>
      </w:r>
      <w:r w:rsidRPr="00AE4191">
        <w:rPr>
          <w:lang w:val="en-US"/>
        </w:rPr>
        <w:t xml:space="preserve"> 2024, the Taliban were invited to the St. Petersburg International Economic Forum, and Russian foreign minister Sergei </w:t>
      </w:r>
      <w:proofErr w:type="spellStart"/>
      <w:r w:rsidRPr="00AE4191">
        <w:rPr>
          <w:lang w:val="en-US"/>
        </w:rPr>
        <w:t>Larov</w:t>
      </w:r>
      <w:proofErr w:type="spellEnd"/>
      <w:r w:rsidRPr="00AE4191">
        <w:rPr>
          <w:lang w:val="en-US"/>
        </w:rPr>
        <w:t xml:space="preserve"> promised to soon remove the Taliban from their terrorism list (Gul, 2024a; Reuters, 2024). This followed a significant event by China, which some view as a turning point towards Taliban recognition. On January 30, 2024, China recognized Taliban appointee Bilal Karimi as an official envoy to Beijing (Kumar, 2024a).</w:t>
      </w:r>
    </w:p>
    <w:p w14:paraId="043713FE" w14:textId="77777777" w:rsidR="000E1073" w:rsidRPr="00AE4191" w:rsidRDefault="000E1073">
      <w:pPr>
        <w:rPr>
          <w:lang w:val="en-US"/>
        </w:rPr>
      </w:pPr>
    </w:p>
    <w:p w14:paraId="5006B6BD" w14:textId="36C2814E" w:rsidR="000E1073" w:rsidRPr="00AE4191" w:rsidRDefault="00000000">
      <w:pPr>
        <w:rPr>
          <w:lang w:val="en-US"/>
        </w:rPr>
      </w:pPr>
      <w:r w:rsidRPr="00AE4191">
        <w:rPr>
          <w:lang w:val="en-US"/>
        </w:rPr>
        <w:t xml:space="preserve">From the culmination of these events, it </w:t>
      </w:r>
      <w:r w:rsidR="00FE5483">
        <w:rPr>
          <w:lang w:val="en-US"/>
        </w:rPr>
        <w:t>becomes</w:t>
      </w:r>
      <w:r w:rsidRPr="00AE4191">
        <w:rPr>
          <w:lang w:val="en-US"/>
        </w:rPr>
        <w:t xml:space="preserve"> clear that the countries from the second bloc possess diverse strategic and normative objectives driving their engagement with the Taliban regime (</w:t>
      </w:r>
      <w:proofErr w:type="spellStart"/>
      <w:r w:rsidRPr="00AE4191">
        <w:rPr>
          <w:lang w:val="en-US"/>
        </w:rPr>
        <w:t>Malejacq</w:t>
      </w:r>
      <w:proofErr w:type="spellEnd"/>
      <w:r w:rsidRPr="00AE4191">
        <w:rPr>
          <w:lang w:val="en-US"/>
        </w:rPr>
        <w:t xml:space="preserve"> and Terpstra, 2023). The departure of US-led forces created a power vacuum in Afghanistan and these countries saw this as an opportunity to expand their influence (Anjum et al., 2021; Faheem and Khan, 2022, p. 96; ICG, 2024; Khurram, 2020; Siddique, 2024). Part of the reason why countries like China and Russia have had the opportunity to exploit the situation and deal with the Taliban is the ambiguity surrounding the Taliban's sanctioned status (O’Toole, 2021). There is a lack of clarity in the UN’s resolutions which allows these nations to bypass UN sanctions and establish relationships with the Taliban government, consolidating their power in the region (O’Toole, 2021). Additionally, regional countries have a stronger necessity to cooperate with the Taliban on issues such as economic </w:t>
      </w:r>
      <w:r w:rsidR="00FE5483" w:rsidRPr="00AE4191">
        <w:rPr>
          <w:lang w:val="en-US"/>
        </w:rPr>
        <w:t>development</w:t>
      </w:r>
      <w:r w:rsidRPr="00AE4191">
        <w:rPr>
          <w:lang w:val="en-US"/>
        </w:rPr>
        <w:t xml:space="preserve"> or security (ICG, 2024).</w:t>
      </w:r>
    </w:p>
    <w:p w14:paraId="2C9D44BB" w14:textId="77777777" w:rsidR="000E1073" w:rsidRPr="00AE4191" w:rsidRDefault="000E1073">
      <w:pPr>
        <w:rPr>
          <w:lang w:val="en-US"/>
        </w:rPr>
      </w:pPr>
    </w:p>
    <w:p w14:paraId="28628C22" w14:textId="6F7C2EDC" w:rsidR="000E1073" w:rsidRPr="00AE4191" w:rsidRDefault="00000000">
      <w:pPr>
        <w:rPr>
          <w:lang w:val="en-US"/>
        </w:rPr>
      </w:pPr>
      <w:r w:rsidRPr="00AE4191">
        <w:rPr>
          <w:lang w:val="en-US"/>
        </w:rPr>
        <w:lastRenderedPageBreak/>
        <w:t>Overall, however, engagement between the Taliban and regional countries has been relatively limited. The primary obstacle to meaningful engagement is a persistent lack of trust (ICG, 2024). For one, the regional countries share the Western sentiment regarding security. In addition to the previously mentioned attacks in Moscow, Iran, and Pakistan, China is also concerned that the Taliban might support militant groups in Xinjiang (Garlick, 2023; White and Shepherd, 2021). The denial of harboring terrorists even after circumstantial evidence has undoubt</w:t>
      </w:r>
      <w:r w:rsidR="00FE5483">
        <w:rPr>
          <w:lang w:val="en-US"/>
        </w:rPr>
        <w:t>ed</w:t>
      </w:r>
      <w:r w:rsidRPr="00AE4191">
        <w:rPr>
          <w:lang w:val="en-US"/>
        </w:rPr>
        <w:t>ly strained relations (ICG, 2024).</w:t>
      </w:r>
    </w:p>
    <w:p w14:paraId="67A6B1CA" w14:textId="77777777" w:rsidR="000E1073" w:rsidRPr="00AE4191" w:rsidRDefault="000E1073">
      <w:pPr>
        <w:rPr>
          <w:lang w:val="en-US"/>
        </w:rPr>
      </w:pPr>
    </w:p>
    <w:p w14:paraId="00FF907E" w14:textId="77777777" w:rsidR="000E1073" w:rsidRPr="00AE4191" w:rsidRDefault="00000000" w:rsidP="0075287A">
      <w:pPr>
        <w:pStyle w:val="Kop2"/>
        <w:spacing w:line="360" w:lineRule="auto"/>
        <w:ind w:left="0"/>
        <w:rPr>
          <w:lang w:val="en-US"/>
        </w:rPr>
      </w:pPr>
      <w:bookmarkStart w:id="49" w:name="_34ejntwi3ipp" w:colFirst="0" w:colLast="0"/>
      <w:bookmarkEnd w:id="49"/>
      <w:r w:rsidRPr="00AE4191">
        <w:rPr>
          <w:lang w:val="en-US"/>
        </w:rPr>
        <w:t xml:space="preserve">5.8 Between Rhetoric and Reality: The Taliban’s Narrative </w:t>
      </w:r>
    </w:p>
    <w:p w14:paraId="6756D9C8" w14:textId="77777777" w:rsidR="000E1073" w:rsidRPr="00AE4191" w:rsidRDefault="00000000">
      <w:pPr>
        <w:rPr>
          <w:lang w:val="en-US"/>
        </w:rPr>
      </w:pPr>
      <w:r w:rsidRPr="00AE4191">
        <w:rPr>
          <w:lang w:val="en-US"/>
        </w:rPr>
        <w:t>To fully comprehend the Taliban, it is essential to examine their self-representation. Their narratives, whether strategic or sincere, offer crucial insights into their worldview and the public image they seek to cultivate.</w:t>
      </w:r>
    </w:p>
    <w:p w14:paraId="09EDCDB7" w14:textId="77777777" w:rsidR="000E1073" w:rsidRPr="00AE4191" w:rsidRDefault="000E1073">
      <w:pPr>
        <w:rPr>
          <w:lang w:val="en-US"/>
        </w:rPr>
      </w:pPr>
    </w:p>
    <w:p w14:paraId="02F98E52" w14:textId="77777777" w:rsidR="000E1073" w:rsidRPr="00AE4191" w:rsidRDefault="00000000">
      <w:pPr>
        <w:rPr>
          <w:lang w:val="en-US"/>
        </w:rPr>
      </w:pPr>
      <w:r w:rsidRPr="00AE4191">
        <w:rPr>
          <w:lang w:val="en-US"/>
        </w:rPr>
        <w:t xml:space="preserve">The Taliban consistently ‘reject and refute’ the accusations of the international community (Haqqani, 2022). First, when asked about the issue of women’s rights, Minister Sirajuddin Haqqani stated that the Islamic Emirate is 'committed to the rights of everyone' (Haqqani, 2022). Although he acknowledged that the regime is still in its ‘preliminary phase’ (Haqqani, 2022). This 'preliminary phase' seemingly serves as a pretext to reconcile women's rights with their strict interpretation of Islam (Reuters, 2021e). More recently, Taliban spokesperson </w:t>
      </w:r>
      <w:proofErr w:type="spellStart"/>
      <w:r w:rsidRPr="00AE4191">
        <w:rPr>
          <w:lang w:val="en-US"/>
        </w:rPr>
        <w:t>Zabihullah</w:t>
      </w:r>
      <w:proofErr w:type="spellEnd"/>
      <w:r w:rsidRPr="00AE4191">
        <w:rPr>
          <w:lang w:val="en-US"/>
        </w:rPr>
        <w:t xml:space="preserve"> Mujahid explicitly acknowledged that women were indeed ‘facing issues’, but he was quick to add that ‘these issues are Afghanistan’s issues’ as well as that the regime is ‘working on a solution’ (France24, 2024; Gul, 2024b). This narrative has been a recurring theme since international concerns about women’s rights first (re)emerged (Haqqani, 2020; Al Jazeera, 2021f; Haqqani, 2022; France24, 2024). </w:t>
      </w:r>
    </w:p>
    <w:p w14:paraId="3AD5930A" w14:textId="77777777" w:rsidR="000E1073" w:rsidRPr="00AE4191" w:rsidRDefault="00000000">
      <w:pPr>
        <w:spacing w:before="200"/>
        <w:rPr>
          <w:lang w:val="en-US"/>
        </w:rPr>
      </w:pPr>
      <w:r w:rsidRPr="00AE4191">
        <w:rPr>
          <w:lang w:val="en-US"/>
        </w:rPr>
        <w:t xml:space="preserve">Moreover, the Taliban have denied allegations of targeted killings of former Afghan security forces, labeling them as baseless accusations (Al Jazeera, 2023c; RFE/RL, 2021b). They attribute reported deaths to personal vendettas and claim that most former security personnel are living peacefully under the Taliban's amnesty (RFE/RL, 2021b). Furthermore, despite mounting evidence, the Taliban deny having restricted press freedoms in Afghanistan. They claim the media landscape's decline is due to lost funding, not due to pressure from the Taliban (Balkhi, 2022). Taliban spokesmen like Abdul </w:t>
      </w:r>
      <w:proofErr w:type="spellStart"/>
      <w:r w:rsidRPr="00AE4191">
        <w:rPr>
          <w:lang w:val="en-US"/>
        </w:rPr>
        <w:t>Qahar</w:t>
      </w:r>
      <w:proofErr w:type="spellEnd"/>
      <w:r w:rsidRPr="00AE4191">
        <w:rPr>
          <w:lang w:val="en-US"/>
        </w:rPr>
        <w:t xml:space="preserve"> Balkhi insist Afghanistan has a ‘very free and vibrant press’ (</w:t>
      </w:r>
      <w:proofErr w:type="spellStart"/>
      <w:r w:rsidRPr="00AE4191">
        <w:rPr>
          <w:lang w:val="en-US"/>
        </w:rPr>
        <w:t>Tangen</w:t>
      </w:r>
      <w:proofErr w:type="spellEnd"/>
      <w:r w:rsidRPr="00AE4191">
        <w:rPr>
          <w:lang w:val="en-US"/>
        </w:rPr>
        <w:t xml:space="preserve"> jr., 2022). </w:t>
      </w:r>
    </w:p>
    <w:p w14:paraId="2E76C9C4" w14:textId="77777777" w:rsidR="000E1073" w:rsidRPr="00AE4191" w:rsidRDefault="00000000">
      <w:pPr>
        <w:spacing w:before="200"/>
        <w:rPr>
          <w:lang w:val="en-US"/>
        </w:rPr>
      </w:pPr>
      <w:r w:rsidRPr="00AE4191">
        <w:rPr>
          <w:lang w:val="en-US"/>
        </w:rPr>
        <w:lastRenderedPageBreak/>
        <w:t xml:space="preserve">Lastly, the Taliban have consistently denied the allegations of terrorist affiliations and breaches of the Doha Agreement (Balkhi, 2021; Haqqani, 2022; Qani, 2023). Haqqani claims that the label of ‘terrorist’, or any deviant label for that matter, is arbitrarily applied by those in power for political gain rather than reflecting actual threats (Haqqani, 2022). Central to the Taliban’s counter-narrative is the assertion that since the takeover the regime has effectively dismantled terrorist networks and established robust counterterrorism measures (Islamic Emirate of Afghanistan, 2022a). </w:t>
      </w:r>
    </w:p>
    <w:p w14:paraId="1E273A99" w14:textId="77777777" w:rsidR="000E1073" w:rsidRPr="00AE4191" w:rsidRDefault="00000000">
      <w:pPr>
        <w:spacing w:before="200"/>
        <w:rPr>
          <w:lang w:val="en-US"/>
        </w:rPr>
      </w:pPr>
      <w:r w:rsidRPr="00AE4191">
        <w:rPr>
          <w:lang w:val="en-US"/>
        </w:rPr>
        <w:t xml:space="preserve">Beyond simply rejecting the allegations, the Taliban have actively sought to deflect blame onto others. Most of the accusations appear to be directed at the US and its allies. The Taliban accuse the US of hypocrisy and ‘double standards’ (Balkhi, 2023), asserting that they themselves are in breach of the Doha Agreement, international norms, and international law (Balkhi, 2021; Haqqani, 2022). The Taliban attributes its lack of international recognition to US pressure, claiming that the US had intimidated other countries into withholding recognition (Gul, 2022; Qani, 2023). The regime is thereby of the conviction that it has readily ‘fulfilled all the criteria’ for formal recognition (Deutsche </w:t>
      </w:r>
      <w:proofErr w:type="spellStart"/>
      <w:r w:rsidRPr="00AE4191">
        <w:rPr>
          <w:lang w:val="en-US"/>
        </w:rPr>
        <w:t>Welle</w:t>
      </w:r>
      <w:proofErr w:type="spellEnd"/>
      <w:r w:rsidRPr="00AE4191">
        <w:rPr>
          <w:lang w:val="en-US"/>
        </w:rPr>
        <w:t xml:space="preserve">, 2022). The US is accused of unfair treatment, particularly since the US has recognized other, allegedly more dangerous, states (Inskeep and </w:t>
      </w:r>
      <w:proofErr w:type="spellStart"/>
      <w:r w:rsidRPr="00AE4191">
        <w:rPr>
          <w:lang w:val="en-US"/>
        </w:rPr>
        <w:t>Qazizai</w:t>
      </w:r>
      <w:proofErr w:type="spellEnd"/>
      <w:r w:rsidRPr="00AE4191">
        <w:rPr>
          <w:lang w:val="en-US"/>
        </w:rPr>
        <w:t>, 2022). The Taliban's rhetoric is laden with emotional appeals</w:t>
      </w:r>
      <w:r>
        <w:rPr>
          <w:vertAlign w:val="superscript"/>
        </w:rPr>
        <w:footnoteReference w:id="42"/>
      </w:r>
      <w:r w:rsidRPr="00AE4191">
        <w:rPr>
          <w:lang w:val="en-US"/>
        </w:rPr>
        <w:t xml:space="preserve"> and portrays the West as an intransigent force. The Taliban characterizes the sanctions and isolation imposed by the international community as ‘collective punishment’, arguing that through this punishment the international community has created the crisis and blocked any efforts by the Taliban to resolve it (Balkhi, 2021; Balkhi, 2022; Haqqani, 2022; Kakar, 2021; </w:t>
      </w:r>
      <w:proofErr w:type="spellStart"/>
      <w:r w:rsidRPr="00AE4191">
        <w:rPr>
          <w:lang w:val="en-US"/>
        </w:rPr>
        <w:t>Koelbl</w:t>
      </w:r>
      <w:proofErr w:type="spellEnd"/>
      <w:r w:rsidRPr="00AE4191">
        <w:rPr>
          <w:lang w:val="en-US"/>
        </w:rPr>
        <w:t xml:space="preserve">, 2022). </w:t>
      </w:r>
    </w:p>
    <w:p w14:paraId="61FFC39D" w14:textId="77777777" w:rsidR="000E1073" w:rsidRPr="00AE4191" w:rsidRDefault="000E1073">
      <w:pPr>
        <w:rPr>
          <w:lang w:val="en-US"/>
        </w:rPr>
      </w:pPr>
    </w:p>
    <w:p w14:paraId="2C005B8B" w14:textId="77777777" w:rsidR="000E1073" w:rsidRPr="00AE4191" w:rsidRDefault="00000000">
      <w:pPr>
        <w:rPr>
          <w:lang w:val="en-US"/>
        </w:rPr>
      </w:pPr>
      <w:r w:rsidRPr="00AE4191">
        <w:rPr>
          <w:lang w:val="en-US"/>
        </w:rPr>
        <w:t xml:space="preserve">The Taliban are portraying their regime as a misunderstood actor seeking to free Afghanistan from the ‘shackles of occupation’ (Javaid, 2022), casting themselves as victims of ‘malicious propaganda’ (Haqqani, 2022). The regime claims that their ascendancy to power was not a military victory but the result of the failings of the previous government (Balkhi, 2021). The Taliban seek to project a self-image of a responsible and cooperative government who merely wants to bring ‘peace, prosperity, and stability to Afghanistan’ (Balkhi, 2021). From steadfast claims of openness, to dialogue and engagement with the international community, to promises of non-interference in the affairs of other nations — the regime appears to dispel negative stereotypes and portray itself as a legitimate political entity (Balkhi, 2021; Deutsche </w:t>
      </w:r>
      <w:proofErr w:type="spellStart"/>
      <w:r w:rsidRPr="00AE4191">
        <w:rPr>
          <w:lang w:val="en-US"/>
        </w:rPr>
        <w:t>Welle</w:t>
      </w:r>
      <w:proofErr w:type="spellEnd"/>
      <w:r w:rsidRPr="00AE4191">
        <w:rPr>
          <w:lang w:val="en-US"/>
        </w:rPr>
        <w:t xml:space="preserve">, 2022; Ali, 2023). </w:t>
      </w:r>
    </w:p>
    <w:p w14:paraId="24C4A07D" w14:textId="77777777" w:rsidR="000E1073" w:rsidRPr="00AE4191" w:rsidRDefault="000E1073">
      <w:pPr>
        <w:rPr>
          <w:lang w:val="en-US"/>
        </w:rPr>
      </w:pPr>
    </w:p>
    <w:p w14:paraId="264DAFB5" w14:textId="5569DA9D" w:rsidR="000E1073" w:rsidRPr="00AE4191" w:rsidRDefault="00000000">
      <w:pPr>
        <w:rPr>
          <w:lang w:val="en-US"/>
        </w:rPr>
      </w:pPr>
      <w:r w:rsidRPr="00AE4191">
        <w:rPr>
          <w:lang w:val="en-US"/>
        </w:rPr>
        <w:t xml:space="preserve">It appears that the Taliban regimes has drawed on lessons learned from their previous </w:t>
      </w:r>
      <w:r w:rsidR="00FE5483" w:rsidRPr="00AE4191">
        <w:rPr>
          <w:lang w:val="en-US"/>
        </w:rPr>
        <w:t>regime, having</w:t>
      </w:r>
      <w:r w:rsidRPr="00AE4191">
        <w:rPr>
          <w:lang w:val="en-US"/>
        </w:rPr>
        <w:t xml:space="preserve"> adopted a more calculated public strategy (Von Hein, 2023). The Taliban’s public strategy is twofold (Rahimi and Watkins, 2024). On one hand, they deny accusations, deflect blame, and portray themselves as victims of international stigma. This narrative is designed to garner domestic support and cultivate sympathy among developing countries, relating to the earlier mentioned ‘rally-around-the-flag’ effect. On the other hand, they project an image of a responsible, cooperative, and sovereign nation capable of self-governance. This strategy aims to appease the international community to lift sanctions and recognize the Taliban government. By casting themselves as misunderstood and unjustly treated, the Taliban seek to legitimize their rule and improve their global standing (Khalilzad in Burns, 2021).</w:t>
      </w:r>
    </w:p>
    <w:p w14:paraId="0D5A737F" w14:textId="77777777" w:rsidR="000E1073" w:rsidRPr="00AE4191" w:rsidRDefault="000E1073">
      <w:pPr>
        <w:rPr>
          <w:lang w:val="en-US"/>
        </w:rPr>
      </w:pPr>
    </w:p>
    <w:p w14:paraId="620D8037" w14:textId="77777777" w:rsidR="000E1073" w:rsidRPr="00AE4191" w:rsidRDefault="000E1073">
      <w:pPr>
        <w:spacing w:before="240" w:after="240"/>
        <w:rPr>
          <w:color w:val="FF9900"/>
          <w:lang w:val="en-US"/>
        </w:rPr>
      </w:pPr>
    </w:p>
    <w:p w14:paraId="3AFC96D9" w14:textId="77777777" w:rsidR="000E1073" w:rsidRPr="00AE4191" w:rsidRDefault="000E1073">
      <w:pPr>
        <w:spacing w:before="240" w:after="240"/>
        <w:rPr>
          <w:color w:val="FF9900"/>
          <w:lang w:val="en-US"/>
        </w:rPr>
      </w:pPr>
    </w:p>
    <w:p w14:paraId="0733C6A5" w14:textId="77777777" w:rsidR="000E1073" w:rsidRPr="00AE4191" w:rsidRDefault="000E1073">
      <w:pPr>
        <w:spacing w:before="240" w:after="240"/>
        <w:rPr>
          <w:lang w:val="en-US"/>
        </w:rPr>
      </w:pPr>
    </w:p>
    <w:p w14:paraId="68586A2D" w14:textId="77777777" w:rsidR="000E1073" w:rsidRDefault="00000000">
      <w:pPr>
        <w:pStyle w:val="Kop1"/>
        <w:numPr>
          <w:ilvl w:val="0"/>
          <w:numId w:val="15"/>
        </w:numPr>
      </w:pPr>
      <w:bookmarkStart w:id="50" w:name="_8sfm9mi150mr" w:colFirst="0" w:colLast="0"/>
      <w:bookmarkEnd w:id="50"/>
      <w:r>
        <w:lastRenderedPageBreak/>
        <w:t>Evaluating the Evidence</w:t>
      </w:r>
    </w:p>
    <w:p w14:paraId="22EE3011" w14:textId="77777777" w:rsidR="000E1073" w:rsidRDefault="00000000">
      <w:r w:rsidRPr="00AE4191">
        <w:rPr>
          <w:lang w:val="en-US"/>
        </w:rPr>
        <w:t xml:space="preserve">Building upon the preceding analysis, I now turn to evaluate the extent to which the empirical evidence supports or challenges the hypothesized mechanisms and factors influencing how the Taliban regime responded to the international community. </w:t>
      </w:r>
      <w:r>
        <w:t>The results of this assessment are summarized in Table 2.</w:t>
      </w:r>
    </w:p>
    <w:p w14:paraId="26B6CF59" w14:textId="77777777" w:rsidR="000E1073" w:rsidRDefault="000E1073">
      <w:pPr>
        <w:rPr>
          <w:highlight w:val="yellow"/>
        </w:rPr>
      </w:pPr>
    </w:p>
    <w:tbl>
      <w:tblPr>
        <w:tblStyle w:val="a0"/>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75"/>
        <w:gridCol w:w="1470"/>
        <w:gridCol w:w="975"/>
        <w:gridCol w:w="1125"/>
        <w:gridCol w:w="3270"/>
      </w:tblGrid>
      <w:tr w:rsidR="000E1073" w14:paraId="48F5C409" w14:textId="77777777">
        <w:trPr>
          <w:trHeight w:val="400"/>
          <w:tblHeader/>
        </w:trPr>
        <w:tc>
          <w:tcPr>
            <w:tcW w:w="3645" w:type="dxa"/>
            <w:gridSpan w:val="2"/>
            <w:shd w:val="clear" w:color="auto" w:fill="D9D9D9"/>
            <w:tcMar>
              <w:top w:w="100" w:type="dxa"/>
              <w:left w:w="100" w:type="dxa"/>
              <w:bottom w:w="100" w:type="dxa"/>
              <w:right w:w="100" w:type="dxa"/>
            </w:tcMar>
          </w:tcPr>
          <w:p w14:paraId="4E3D54A2" w14:textId="77777777" w:rsidR="000E1073" w:rsidRDefault="00000000">
            <w:pPr>
              <w:jc w:val="left"/>
              <w:rPr>
                <w:b/>
                <w:sz w:val="16"/>
                <w:szCs w:val="16"/>
              </w:rPr>
            </w:pPr>
            <w:r>
              <w:rPr>
                <w:b/>
                <w:sz w:val="16"/>
                <w:szCs w:val="16"/>
              </w:rPr>
              <w:t>Hypotheses</w:t>
            </w:r>
          </w:p>
        </w:tc>
        <w:tc>
          <w:tcPr>
            <w:tcW w:w="975" w:type="dxa"/>
            <w:shd w:val="clear" w:color="auto" w:fill="D9D9D9"/>
            <w:tcMar>
              <w:top w:w="100" w:type="dxa"/>
              <w:left w:w="100" w:type="dxa"/>
              <w:bottom w:w="100" w:type="dxa"/>
              <w:right w:w="100" w:type="dxa"/>
            </w:tcMar>
          </w:tcPr>
          <w:p w14:paraId="21E4B9BF" w14:textId="77777777" w:rsidR="000E1073" w:rsidRDefault="00000000">
            <w:pPr>
              <w:jc w:val="left"/>
              <w:rPr>
                <w:b/>
              </w:rPr>
            </w:pPr>
            <w:r>
              <w:rPr>
                <w:b/>
                <w:sz w:val="16"/>
                <w:szCs w:val="16"/>
              </w:rPr>
              <w:t>Evidence Support</w:t>
            </w:r>
          </w:p>
        </w:tc>
        <w:tc>
          <w:tcPr>
            <w:tcW w:w="1125" w:type="dxa"/>
            <w:shd w:val="clear" w:color="auto" w:fill="D9D9D9"/>
            <w:tcMar>
              <w:top w:w="100" w:type="dxa"/>
              <w:left w:w="100" w:type="dxa"/>
              <w:bottom w:w="100" w:type="dxa"/>
              <w:right w:w="100" w:type="dxa"/>
            </w:tcMar>
          </w:tcPr>
          <w:p w14:paraId="5EB6A7A1" w14:textId="77777777" w:rsidR="000E1073" w:rsidRDefault="00000000">
            <w:pPr>
              <w:jc w:val="left"/>
              <w:rPr>
                <w:b/>
                <w:sz w:val="16"/>
                <w:szCs w:val="16"/>
              </w:rPr>
            </w:pPr>
            <w:r>
              <w:rPr>
                <w:b/>
                <w:sz w:val="16"/>
                <w:szCs w:val="16"/>
              </w:rPr>
              <w:t>Hypothesis Status</w:t>
            </w:r>
          </w:p>
        </w:tc>
        <w:tc>
          <w:tcPr>
            <w:tcW w:w="3270" w:type="dxa"/>
            <w:shd w:val="clear" w:color="auto" w:fill="D9D9D9"/>
            <w:tcMar>
              <w:top w:w="100" w:type="dxa"/>
              <w:left w:w="100" w:type="dxa"/>
              <w:bottom w:w="100" w:type="dxa"/>
              <w:right w:w="100" w:type="dxa"/>
            </w:tcMar>
          </w:tcPr>
          <w:p w14:paraId="2049C420" w14:textId="77777777" w:rsidR="000E1073" w:rsidRDefault="00000000">
            <w:pPr>
              <w:jc w:val="left"/>
              <w:rPr>
                <w:b/>
                <w:sz w:val="16"/>
                <w:szCs w:val="16"/>
              </w:rPr>
            </w:pPr>
            <w:r>
              <w:rPr>
                <w:b/>
                <w:sz w:val="16"/>
                <w:szCs w:val="16"/>
              </w:rPr>
              <w:t>Explanation</w:t>
            </w:r>
          </w:p>
        </w:tc>
      </w:tr>
      <w:tr w:rsidR="000E1073" w:rsidRPr="00AE4191" w14:paraId="5BE214E7" w14:textId="77777777">
        <w:trPr>
          <w:trHeight w:val="503"/>
        </w:trPr>
        <w:tc>
          <w:tcPr>
            <w:tcW w:w="2175" w:type="dxa"/>
            <w:vMerge w:val="restart"/>
            <w:shd w:val="clear" w:color="auto" w:fill="auto"/>
            <w:tcMar>
              <w:top w:w="100" w:type="dxa"/>
              <w:left w:w="100" w:type="dxa"/>
              <w:bottom w:w="100" w:type="dxa"/>
              <w:right w:w="100" w:type="dxa"/>
            </w:tcMar>
          </w:tcPr>
          <w:p w14:paraId="176E60E4" w14:textId="77777777" w:rsidR="000E1073" w:rsidRPr="00AE4191" w:rsidRDefault="00000000">
            <w:pPr>
              <w:jc w:val="left"/>
              <w:rPr>
                <w:sz w:val="16"/>
                <w:szCs w:val="16"/>
                <w:lang w:val="en-US"/>
              </w:rPr>
            </w:pPr>
            <w:r w:rsidRPr="00AE4191">
              <w:rPr>
                <w:b/>
                <w:sz w:val="16"/>
                <w:szCs w:val="16"/>
                <w:lang w:val="en-US"/>
              </w:rPr>
              <w:t>H1:</w:t>
            </w:r>
            <w:r w:rsidRPr="00AE4191">
              <w:rPr>
                <w:sz w:val="16"/>
                <w:szCs w:val="16"/>
                <w:lang w:val="en-US"/>
              </w:rPr>
              <w:t xml:space="preserve"> Deviance as a Self-fulling Prophecy</w:t>
            </w:r>
          </w:p>
        </w:tc>
        <w:tc>
          <w:tcPr>
            <w:tcW w:w="1470" w:type="dxa"/>
            <w:shd w:val="clear" w:color="auto" w:fill="auto"/>
            <w:tcMar>
              <w:top w:w="100" w:type="dxa"/>
              <w:left w:w="100" w:type="dxa"/>
              <w:bottom w:w="100" w:type="dxa"/>
              <w:right w:w="100" w:type="dxa"/>
            </w:tcMar>
          </w:tcPr>
          <w:p w14:paraId="0087D995" w14:textId="77777777" w:rsidR="000E1073" w:rsidRDefault="00000000">
            <w:pPr>
              <w:jc w:val="left"/>
              <w:rPr>
                <w:sz w:val="16"/>
                <w:szCs w:val="16"/>
              </w:rPr>
            </w:pPr>
            <w:r>
              <w:rPr>
                <w:b/>
                <w:sz w:val="16"/>
                <w:szCs w:val="16"/>
              </w:rPr>
              <w:t>H1a:</w:t>
            </w:r>
            <w:r>
              <w:rPr>
                <w:sz w:val="16"/>
                <w:szCs w:val="16"/>
              </w:rPr>
              <w:t xml:space="preserve"> Internalization </w:t>
            </w:r>
          </w:p>
        </w:tc>
        <w:tc>
          <w:tcPr>
            <w:tcW w:w="975" w:type="dxa"/>
            <w:shd w:val="clear" w:color="auto" w:fill="auto"/>
            <w:tcMar>
              <w:top w:w="100" w:type="dxa"/>
              <w:left w:w="100" w:type="dxa"/>
              <w:bottom w:w="100" w:type="dxa"/>
              <w:right w:w="100" w:type="dxa"/>
            </w:tcMar>
          </w:tcPr>
          <w:p w14:paraId="76B2D8EE" w14:textId="77777777" w:rsidR="000E1073" w:rsidRDefault="00000000">
            <w:pPr>
              <w:jc w:val="left"/>
              <w:rPr>
                <w:sz w:val="16"/>
                <w:szCs w:val="16"/>
              </w:rPr>
            </w:pPr>
            <w:r>
              <w:rPr>
                <w:sz w:val="16"/>
                <w:szCs w:val="16"/>
              </w:rPr>
              <w:t>No.</w:t>
            </w:r>
          </w:p>
        </w:tc>
        <w:tc>
          <w:tcPr>
            <w:tcW w:w="1125" w:type="dxa"/>
            <w:vMerge w:val="restart"/>
            <w:shd w:val="clear" w:color="auto" w:fill="auto"/>
            <w:tcMar>
              <w:top w:w="100" w:type="dxa"/>
              <w:left w:w="100" w:type="dxa"/>
              <w:bottom w:w="100" w:type="dxa"/>
              <w:right w:w="100" w:type="dxa"/>
            </w:tcMar>
          </w:tcPr>
          <w:p w14:paraId="46391E52" w14:textId="77777777" w:rsidR="000E1073" w:rsidRDefault="00000000">
            <w:pPr>
              <w:jc w:val="left"/>
              <w:rPr>
                <w:sz w:val="16"/>
                <w:szCs w:val="16"/>
              </w:rPr>
            </w:pPr>
            <w:r>
              <w:rPr>
                <w:sz w:val="16"/>
                <w:szCs w:val="16"/>
              </w:rPr>
              <w:t>Accepted.</w:t>
            </w:r>
          </w:p>
        </w:tc>
        <w:tc>
          <w:tcPr>
            <w:tcW w:w="3270" w:type="dxa"/>
            <w:vMerge w:val="restart"/>
            <w:shd w:val="clear" w:color="auto" w:fill="auto"/>
            <w:tcMar>
              <w:top w:w="100" w:type="dxa"/>
              <w:left w:w="100" w:type="dxa"/>
              <w:bottom w:w="100" w:type="dxa"/>
              <w:right w:w="100" w:type="dxa"/>
            </w:tcMar>
          </w:tcPr>
          <w:p w14:paraId="184CF866" w14:textId="77777777" w:rsidR="000E1073" w:rsidRPr="00AE4191" w:rsidRDefault="00000000">
            <w:pPr>
              <w:jc w:val="left"/>
              <w:rPr>
                <w:sz w:val="16"/>
                <w:szCs w:val="16"/>
                <w:lang w:val="en-US"/>
              </w:rPr>
            </w:pPr>
            <w:r w:rsidRPr="00AE4191">
              <w:rPr>
                <w:sz w:val="16"/>
                <w:szCs w:val="16"/>
                <w:lang w:val="en-US"/>
              </w:rPr>
              <w:t>The Taliban has been stigmatized, leading to increased deviant behavior and alliances with other 'deviant' groups. However, it is inconclusive whether the Taliban have fully embraced the deviant label.</w:t>
            </w:r>
          </w:p>
        </w:tc>
      </w:tr>
      <w:tr w:rsidR="000E1073" w14:paraId="47A54A4D" w14:textId="77777777">
        <w:trPr>
          <w:trHeight w:val="503"/>
        </w:trPr>
        <w:tc>
          <w:tcPr>
            <w:tcW w:w="2175" w:type="dxa"/>
            <w:vMerge/>
            <w:shd w:val="clear" w:color="auto" w:fill="auto"/>
            <w:tcMar>
              <w:top w:w="100" w:type="dxa"/>
              <w:left w:w="100" w:type="dxa"/>
              <w:bottom w:w="100" w:type="dxa"/>
              <w:right w:w="100" w:type="dxa"/>
            </w:tcMar>
          </w:tcPr>
          <w:p w14:paraId="0B48D66F" w14:textId="77777777" w:rsidR="000E1073" w:rsidRPr="00AE4191" w:rsidRDefault="000E1073">
            <w:pPr>
              <w:jc w:val="left"/>
              <w:rPr>
                <w:b/>
                <w:lang w:val="en-US"/>
              </w:rPr>
            </w:pPr>
          </w:p>
        </w:tc>
        <w:tc>
          <w:tcPr>
            <w:tcW w:w="1470" w:type="dxa"/>
            <w:shd w:val="clear" w:color="auto" w:fill="auto"/>
            <w:tcMar>
              <w:top w:w="100" w:type="dxa"/>
              <w:left w:w="100" w:type="dxa"/>
              <w:bottom w:w="100" w:type="dxa"/>
              <w:right w:w="100" w:type="dxa"/>
            </w:tcMar>
          </w:tcPr>
          <w:p w14:paraId="0457251D" w14:textId="77777777" w:rsidR="000E1073" w:rsidRDefault="00000000">
            <w:pPr>
              <w:jc w:val="left"/>
              <w:rPr>
                <w:b/>
                <w:sz w:val="16"/>
                <w:szCs w:val="16"/>
              </w:rPr>
            </w:pPr>
            <w:r>
              <w:rPr>
                <w:b/>
                <w:sz w:val="16"/>
                <w:szCs w:val="16"/>
              </w:rPr>
              <w:t>H1b:</w:t>
            </w:r>
            <w:r>
              <w:rPr>
                <w:sz w:val="16"/>
                <w:szCs w:val="16"/>
              </w:rPr>
              <w:t xml:space="preserve"> Stigmatization</w:t>
            </w:r>
          </w:p>
        </w:tc>
        <w:tc>
          <w:tcPr>
            <w:tcW w:w="975" w:type="dxa"/>
            <w:shd w:val="clear" w:color="auto" w:fill="auto"/>
            <w:tcMar>
              <w:top w:w="100" w:type="dxa"/>
              <w:left w:w="100" w:type="dxa"/>
              <w:bottom w:w="100" w:type="dxa"/>
              <w:right w:w="100" w:type="dxa"/>
            </w:tcMar>
          </w:tcPr>
          <w:p w14:paraId="1E377346" w14:textId="77777777" w:rsidR="000E1073" w:rsidRDefault="00000000">
            <w:pPr>
              <w:jc w:val="left"/>
              <w:rPr>
                <w:sz w:val="16"/>
                <w:szCs w:val="16"/>
              </w:rPr>
            </w:pPr>
            <w:r>
              <w:rPr>
                <w:sz w:val="16"/>
                <w:szCs w:val="16"/>
              </w:rPr>
              <w:t>Yes.</w:t>
            </w:r>
          </w:p>
        </w:tc>
        <w:tc>
          <w:tcPr>
            <w:tcW w:w="1125" w:type="dxa"/>
            <w:vMerge/>
            <w:shd w:val="clear" w:color="auto" w:fill="auto"/>
            <w:tcMar>
              <w:top w:w="100" w:type="dxa"/>
              <w:left w:w="100" w:type="dxa"/>
              <w:bottom w:w="100" w:type="dxa"/>
              <w:right w:w="100" w:type="dxa"/>
            </w:tcMar>
          </w:tcPr>
          <w:p w14:paraId="504DFE93" w14:textId="77777777" w:rsidR="000E1073" w:rsidRDefault="000E1073">
            <w:pPr>
              <w:jc w:val="left"/>
            </w:pPr>
          </w:p>
        </w:tc>
        <w:tc>
          <w:tcPr>
            <w:tcW w:w="3270" w:type="dxa"/>
            <w:vMerge/>
            <w:shd w:val="clear" w:color="auto" w:fill="auto"/>
            <w:tcMar>
              <w:top w:w="100" w:type="dxa"/>
              <w:left w:w="100" w:type="dxa"/>
              <w:bottom w:w="100" w:type="dxa"/>
              <w:right w:w="100" w:type="dxa"/>
            </w:tcMar>
          </w:tcPr>
          <w:p w14:paraId="5B2C2571" w14:textId="77777777" w:rsidR="000E1073" w:rsidRDefault="000E1073">
            <w:pPr>
              <w:jc w:val="left"/>
            </w:pPr>
          </w:p>
        </w:tc>
      </w:tr>
      <w:tr w:rsidR="000E1073" w14:paraId="78335156" w14:textId="77777777">
        <w:trPr>
          <w:trHeight w:val="503"/>
        </w:trPr>
        <w:tc>
          <w:tcPr>
            <w:tcW w:w="2175" w:type="dxa"/>
            <w:vMerge/>
            <w:shd w:val="clear" w:color="auto" w:fill="auto"/>
            <w:tcMar>
              <w:top w:w="100" w:type="dxa"/>
              <w:left w:w="100" w:type="dxa"/>
              <w:bottom w:w="100" w:type="dxa"/>
              <w:right w:w="100" w:type="dxa"/>
            </w:tcMar>
          </w:tcPr>
          <w:p w14:paraId="2B20352E" w14:textId="77777777" w:rsidR="000E1073" w:rsidRDefault="000E1073">
            <w:pPr>
              <w:jc w:val="left"/>
              <w:rPr>
                <w:b/>
              </w:rPr>
            </w:pPr>
          </w:p>
        </w:tc>
        <w:tc>
          <w:tcPr>
            <w:tcW w:w="1470" w:type="dxa"/>
            <w:shd w:val="clear" w:color="auto" w:fill="auto"/>
            <w:tcMar>
              <w:top w:w="100" w:type="dxa"/>
              <w:left w:w="100" w:type="dxa"/>
              <w:bottom w:w="100" w:type="dxa"/>
              <w:right w:w="100" w:type="dxa"/>
            </w:tcMar>
          </w:tcPr>
          <w:p w14:paraId="0DA4EAF3" w14:textId="77777777" w:rsidR="000E1073" w:rsidRPr="00AE4191" w:rsidRDefault="00000000">
            <w:pPr>
              <w:jc w:val="left"/>
              <w:rPr>
                <w:b/>
                <w:sz w:val="16"/>
                <w:szCs w:val="16"/>
                <w:lang w:val="en-US"/>
              </w:rPr>
            </w:pPr>
            <w:r w:rsidRPr="00AE4191">
              <w:rPr>
                <w:b/>
                <w:sz w:val="16"/>
                <w:szCs w:val="16"/>
                <w:lang w:val="en-US"/>
              </w:rPr>
              <w:t>H1c:</w:t>
            </w:r>
            <w:r w:rsidRPr="00AE4191">
              <w:rPr>
                <w:sz w:val="16"/>
                <w:szCs w:val="16"/>
                <w:lang w:val="en-US"/>
              </w:rPr>
              <w:t xml:space="preserve"> Status Frustration and Deviant Subcultures</w:t>
            </w:r>
          </w:p>
        </w:tc>
        <w:tc>
          <w:tcPr>
            <w:tcW w:w="975" w:type="dxa"/>
            <w:shd w:val="clear" w:color="auto" w:fill="auto"/>
            <w:tcMar>
              <w:top w:w="100" w:type="dxa"/>
              <w:left w:w="100" w:type="dxa"/>
              <w:bottom w:w="100" w:type="dxa"/>
              <w:right w:w="100" w:type="dxa"/>
            </w:tcMar>
          </w:tcPr>
          <w:p w14:paraId="0AD61976" w14:textId="77777777" w:rsidR="000E1073" w:rsidRDefault="00000000">
            <w:pPr>
              <w:jc w:val="left"/>
              <w:rPr>
                <w:sz w:val="16"/>
                <w:szCs w:val="16"/>
              </w:rPr>
            </w:pPr>
            <w:r>
              <w:rPr>
                <w:sz w:val="16"/>
                <w:szCs w:val="16"/>
              </w:rPr>
              <w:t>Yes.</w:t>
            </w:r>
          </w:p>
        </w:tc>
        <w:tc>
          <w:tcPr>
            <w:tcW w:w="1125" w:type="dxa"/>
            <w:vMerge/>
            <w:shd w:val="clear" w:color="auto" w:fill="auto"/>
            <w:tcMar>
              <w:top w:w="100" w:type="dxa"/>
              <w:left w:w="100" w:type="dxa"/>
              <w:bottom w:w="100" w:type="dxa"/>
              <w:right w:w="100" w:type="dxa"/>
            </w:tcMar>
          </w:tcPr>
          <w:p w14:paraId="529B8BA6" w14:textId="77777777" w:rsidR="000E1073" w:rsidRDefault="000E1073">
            <w:pPr>
              <w:jc w:val="left"/>
            </w:pPr>
          </w:p>
        </w:tc>
        <w:tc>
          <w:tcPr>
            <w:tcW w:w="3270" w:type="dxa"/>
            <w:vMerge/>
            <w:shd w:val="clear" w:color="auto" w:fill="auto"/>
            <w:tcMar>
              <w:top w:w="100" w:type="dxa"/>
              <w:left w:w="100" w:type="dxa"/>
              <w:bottom w:w="100" w:type="dxa"/>
              <w:right w:w="100" w:type="dxa"/>
            </w:tcMar>
          </w:tcPr>
          <w:p w14:paraId="34493998" w14:textId="77777777" w:rsidR="000E1073" w:rsidRDefault="000E1073">
            <w:pPr>
              <w:jc w:val="left"/>
            </w:pPr>
          </w:p>
        </w:tc>
      </w:tr>
      <w:tr w:rsidR="000E1073" w:rsidRPr="00AE4191" w14:paraId="05132D5A" w14:textId="77777777">
        <w:trPr>
          <w:trHeight w:val="400"/>
        </w:trPr>
        <w:tc>
          <w:tcPr>
            <w:tcW w:w="2175" w:type="dxa"/>
            <w:shd w:val="clear" w:color="auto" w:fill="auto"/>
            <w:tcMar>
              <w:top w:w="100" w:type="dxa"/>
              <w:left w:w="100" w:type="dxa"/>
              <w:bottom w:w="100" w:type="dxa"/>
              <w:right w:w="100" w:type="dxa"/>
            </w:tcMar>
          </w:tcPr>
          <w:p w14:paraId="63C43744" w14:textId="77777777" w:rsidR="000E1073" w:rsidRPr="00AE4191" w:rsidRDefault="00000000">
            <w:pPr>
              <w:jc w:val="left"/>
              <w:rPr>
                <w:sz w:val="16"/>
                <w:szCs w:val="16"/>
                <w:lang w:val="en-US"/>
              </w:rPr>
            </w:pPr>
            <w:r w:rsidRPr="00AE4191">
              <w:rPr>
                <w:b/>
                <w:sz w:val="16"/>
                <w:szCs w:val="16"/>
                <w:lang w:val="en-US"/>
              </w:rPr>
              <w:t>H2:</w:t>
            </w:r>
            <w:r w:rsidRPr="00AE4191">
              <w:rPr>
                <w:sz w:val="16"/>
                <w:szCs w:val="16"/>
                <w:lang w:val="en-US"/>
              </w:rPr>
              <w:t xml:space="preserve"> The Nature of International Engagement</w:t>
            </w:r>
          </w:p>
        </w:tc>
        <w:tc>
          <w:tcPr>
            <w:tcW w:w="1470" w:type="dxa"/>
            <w:shd w:val="clear" w:color="auto" w:fill="auto"/>
            <w:tcMar>
              <w:top w:w="100" w:type="dxa"/>
              <w:left w:w="100" w:type="dxa"/>
              <w:bottom w:w="100" w:type="dxa"/>
              <w:right w:w="100" w:type="dxa"/>
            </w:tcMar>
          </w:tcPr>
          <w:p w14:paraId="7989229C" w14:textId="77777777" w:rsidR="000E1073" w:rsidRDefault="00000000">
            <w:pPr>
              <w:jc w:val="left"/>
              <w:rPr>
                <w:sz w:val="16"/>
                <w:szCs w:val="16"/>
              </w:rPr>
            </w:pPr>
            <w:r>
              <w:rPr>
                <w:sz w:val="16"/>
                <w:szCs w:val="16"/>
              </w:rPr>
              <w:t>N/A</w:t>
            </w:r>
          </w:p>
        </w:tc>
        <w:tc>
          <w:tcPr>
            <w:tcW w:w="975" w:type="dxa"/>
            <w:shd w:val="clear" w:color="auto" w:fill="auto"/>
            <w:tcMar>
              <w:top w:w="100" w:type="dxa"/>
              <w:left w:w="100" w:type="dxa"/>
              <w:bottom w:w="100" w:type="dxa"/>
              <w:right w:w="100" w:type="dxa"/>
            </w:tcMar>
          </w:tcPr>
          <w:p w14:paraId="1D01C4FE" w14:textId="77777777" w:rsidR="000E1073" w:rsidRDefault="00000000">
            <w:pPr>
              <w:jc w:val="left"/>
              <w:rPr>
                <w:sz w:val="16"/>
                <w:szCs w:val="16"/>
              </w:rPr>
            </w:pPr>
            <w:r>
              <w:rPr>
                <w:sz w:val="16"/>
                <w:szCs w:val="16"/>
              </w:rPr>
              <w:t>Yes.</w:t>
            </w:r>
          </w:p>
        </w:tc>
        <w:tc>
          <w:tcPr>
            <w:tcW w:w="1125" w:type="dxa"/>
            <w:shd w:val="clear" w:color="auto" w:fill="auto"/>
            <w:tcMar>
              <w:top w:w="100" w:type="dxa"/>
              <w:left w:w="100" w:type="dxa"/>
              <w:bottom w:w="100" w:type="dxa"/>
              <w:right w:w="100" w:type="dxa"/>
            </w:tcMar>
          </w:tcPr>
          <w:p w14:paraId="67EF0396" w14:textId="77777777" w:rsidR="000E1073" w:rsidRDefault="00000000">
            <w:pPr>
              <w:jc w:val="left"/>
              <w:rPr>
                <w:sz w:val="16"/>
                <w:szCs w:val="16"/>
              </w:rPr>
            </w:pPr>
            <w:r>
              <w:rPr>
                <w:sz w:val="16"/>
                <w:szCs w:val="16"/>
              </w:rPr>
              <w:t>Accepted.</w:t>
            </w:r>
          </w:p>
        </w:tc>
        <w:tc>
          <w:tcPr>
            <w:tcW w:w="3270" w:type="dxa"/>
            <w:shd w:val="clear" w:color="auto" w:fill="auto"/>
            <w:tcMar>
              <w:top w:w="100" w:type="dxa"/>
              <w:left w:w="100" w:type="dxa"/>
              <w:bottom w:w="100" w:type="dxa"/>
              <w:right w:w="100" w:type="dxa"/>
            </w:tcMar>
          </w:tcPr>
          <w:p w14:paraId="57697DFD" w14:textId="77777777" w:rsidR="000E1073" w:rsidRPr="00AE4191" w:rsidRDefault="00000000">
            <w:pPr>
              <w:jc w:val="left"/>
              <w:rPr>
                <w:sz w:val="16"/>
                <w:szCs w:val="16"/>
                <w:lang w:val="en-US"/>
              </w:rPr>
            </w:pPr>
            <w:r w:rsidRPr="00AE4191">
              <w:rPr>
                <w:sz w:val="16"/>
                <w:szCs w:val="16"/>
                <w:lang w:val="en-US"/>
              </w:rPr>
              <w:t>The failure to act as a unified bloc by the international community, marked by an inability to reach consensus on crucial issues like engagement, has influenced the Taliban’s process of deviancy by allowing them to circumvent international pressure through seeking support from alternative actors and channels.</w:t>
            </w:r>
          </w:p>
        </w:tc>
      </w:tr>
      <w:tr w:rsidR="000E1073" w:rsidRPr="00AE4191" w14:paraId="5774683B" w14:textId="77777777">
        <w:trPr>
          <w:trHeight w:val="400"/>
        </w:trPr>
        <w:tc>
          <w:tcPr>
            <w:tcW w:w="2175" w:type="dxa"/>
            <w:shd w:val="clear" w:color="auto" w:fill="auto"/>
            <w:tcMar>
              <w:top w:w="100" w:type="dxa"/>
              <w:left w:w="100" w:type="dxa"/>
              <w:bottom w:w="100" w:type="dxa"/>
              <w:right w:w="100" w:type="dxa"/>
            </w:tcMar>
          </w:tcPr>
          <w:p w14:paraId="4BBF9263" w14:textId="77777777" w:rsidR="000E1073" w:rsidRPr="00AE4191" w:rsidRDefault="00000000">
            <w:pPr>
              <w:jc w:val="left"/>
              <w:rPr>
                <w:sz w:val="16"/>
                <w:szCs w:val="16"/>
                <w:lang w:val="en-US"/>
              </w:rPr>
            </w:pPr>
            <w:r w:rsidRPr="00AE4191">
              <w:rPr>
                <w:b/>
                <w:sz w:val="16"/>
                <w:szCs w:val="16"/>
                <w:lang w:val="en-US"/>
              </w:rPr>
              <w:t>H3:</w:t>
            </w:r>
            <w:r w:rsidRPr="00AE4191">
              <w:rPr>
                <w:sz w:val="16"/>
                <w:szCs w:val="16"/>
                <w:lang w:val="en-US"/>
              </w:rPr>
              <w:t xml:space="preserve"> The Type of Regime</w:t>
            </w:r>
          </w:p>
        </w:tc>
        <w:tc>
          <w:tcPr>
            <w:tcW w:w="1470" w:type="dxa"/>
            <w:shd w:val="clear" w:color="auto" w:fill="auto"/>
            <w:tcMar>
              <w:top w:w="100" w:type="dxa"/>
              <w:left w:w="100" w:type="dxa"/>
              <w:bottom w:w="100" w:type="dxa"/>
              <w:right w:w="100" w:type="dxa"/>
            </w:tcMar>
          </w:tcPr>
          <w:p w14:paraId="0F5FBEC1" w14:textId="77777777" w:rsidR="000E1073" w:rsidRDefault="00000000">
            <w:pPr>
              <w:jc w:val="left"/>
              <w:rPr>
                <w:sz w:val="16"/>
                <w:szCs w:val="16"/>
              </w:rPr>
            </w:pPr>
            <w:r>
              <w:rPr>
                <w:sz w:val="16"/>
                <w:szCs w:val="16"/>
              </w:rPr>
              <w:t>N/A</w:t>
            </w:r>
          </w:p>
        </w:tc>
        <w:tc>
          <w:tcPr>
            <w:tcW w:w="975" w:type="dxa"/>
            <w:shd w:val="clear" w:color="auto" w:fill="auto"/>
            <w:tcMar>
              <w:top w:w="100" w:type="dxa"/>
              <w:left w:w="100" w:type="dxa"/>
              <w:bottom w:w="100" w:type="dxa"/>
              <w:right w:w="100" w:type="dxa"/>
            </w:tcMar>
          </w:tcPr>
          <w:p w14:paraId="67259CF8" w14:textId="77777777" w:rsidR="000E1073" w:rsidRDefault="00000000">
            <w:pPr>
              <w:jc w:val="left"/>
              <w:rPr>
                <w:sz w:val="16"/>
                <w:szCs w:val="16"/>
              </w:rPr>
            </w:pPr>
            <w:r>
              <w:rPr>
                <w:sz w:val="16"/>
                <w:szCs w:val="16"/>
              </w:rPr>
              <w:t>Yes.</w:t>
            </w:r>
          </w:p>
        </w:tc>
        <w:tc>
          <w:tcPr>
            <w:tcW w:w="1125" w:type="dxa"/>
            <w:shd w:val="clear" w:color="auto" w:fill="auto"/>
            <w:tcMar>
              <w:top w:w="100" w:type="dxa"/>
              <w:left w:w="100" w:type="dxa"/>
              <w:bottom w:w="100" w:type="dxa"/>
              <w:right w:w="100" w:type="dxa"/>
            </w:tcMar>
          </w:tcPr>
          <w:p w14:paraId="2903D267" w14:textId="77777777" w:rsidR="000E1073" w:rsidRDefault="00000000">
            <w:pPr>
              <w:jc w:val="left"/>
              <w:rPr>
                <w:sz w:val="16"/>
                <w:szCs w:val="16"/>
              </w:rPr>
            </w:pPr>
            <w:r>
              <w:rPr>
                <w:sz w:val="16"/>
                <w:szCs w:val="16"/>
              </w:rPr>
              <w:t>Accepted.</w:t>
            </w:r>
          </w:p>
        </w:tc>
        <w:tc>
          <w:tcPr>
            <w:tcW w:w="3270" w:type="dxa"/>
            <w:shd w:val="clear" w:color="auto" w:fill="auto"/>
            <w:tcMar>
              <w:top w:w="100" w:type="dxa"/>
              <w:left w:w="100" w:type="dxa"/>
              <w:bottom w:w="100" w:type="dxa"/>
              <w:right w:w="100" w:type="dxa"/>
            </w:tcMar>
          </w:tcPr>
          <w:p w14:paraId="12AB7A02" w14:textId="26E2C305" w:rsidR="000E1073" w:rsidRPr="00AE4191" w:rsidRDefault="00000000">
            <w:pPr>
              <w:jc w:val="left"/>
              <w:rPr>
                <w:sz w:val="16"/>
                <w:szCs w:val="16"/>
                <w:lang w:val="en-US"/>
              </w:rPr>
            </w:pPr>
            <w:r w:rsidRPr="00AE4191">
              <w:rPr>
                <w:sz w:val="16"/>
                <w:szCs w:val="16"/>
                <w:lang w:val="en-US"/>
              </w:rPr>
              <w:t xml:space="preserve">The Taliban's totalitarian and autocratic regime type, characterized by </w:t>
            </w:r>
            <w:r w:rsidR="0075287A" w:rsidRPr="00AE4191">
              <w:rPr>
                <w:sz w:val="16"/>
                <w:szCs w:val="16"/>
                <w:lang w:val="en-US"/>
              </w:rPr>
              <w:t>a</w:t>
            </w:r>
            <w:r w:rsidRPr="00AE4191">
              <w:rPr>
                <w:sz w:val="16"/>
                <w:szCs w:val="16"/>
                <w:lang w:val="en-US"/>
              </w:rPr>
              <w:t xml:space="preserve"> mixed ideology of ‘</w:t>
            </w:r>
            <w:proofErr w:type="spellStart"/>
            <w:r w:rsidRPr="00AE4191">
              <w:rPr>
                <w:sz w:val="16"/>
                <w:szCs w:val="16"/>
                <w:lang w:val="en-US"/>
              </w:rPr>
              <w:t>Afghanism</w:t>
            </w:r>
            <w:proofErr w:type="spellEnd"/>
            <w:r w:rsidRPr="00AE4191">
              <w:rPr>
                <w:sz w:val="16"/>
                <w:szCs w:val="16"/>
                <w:lang w:val="en-US"/>
              </w:rPr>
              <w:t>’ and ‘Islamism’, have fostered a defensive response to labeling.</w:t>
            </w:r>
          </w:p>
        </w:tc>
      </w:tr>
      <w:tr w:rsidR="000E1073" w:rsidRPr="00AE4191" w14:paraId="37D1FCBC" w14:textId="77777777">
        <w:trPr>
          <w:trHeight w:val="649"/>
        </w:trPr>
        <w:tc>
          <w:tcPr>
            <w:tcW w:w="2175" w:type="dxa"/>
            <w:vMerge w:val="restart"/>
            <w:shd w:val="clear" w:color="auto" w:fill="auto"/>
            <w:tcMar>
              <w:top w:w="100" w:type="dxa"/>
              <w:left w:w="100" w:type="dxa"/>
              <w:bottom w:w="100" w:type="dxa"/>
              <w:right w:w="100" w:type="dxa"/>
            </w:tcMar>
          </w:tcPr>
          <w:p w14:paraId="27CF808B" w14:textId="77777777" w:rsidR="000E1073" w:rsidRPr="00AE4191" w:rsidRDefault="00000000">
            <w:pPr>
              <w:jc w:val="left"/>
              <w:rPr>
                <w:sz w:val="16"/>
                <w:szCs w:val="16"/>
                <w:lang w:val="en-US"/>
              </w:rPr>
            </w:pPr>
            <w:r w:rsidRPr="00AE4191">
              <w:rPr>
                <w:b/>
                <w:sz w:val="16"/>
                <w:szCs w:val="16"/>
                <w:lang w:val="en-US"/>
              </w:rPr>
              <w:t>H4:</w:t>
            </w:r>
            <w:r w:rsidRPr="00AE4191">
              <w:rPr>
                <w:sz w:val="16"/>
                <w:szCs w:val="16"/>
                <w:lang w:val="en-US"/>
              </w:rPr>
              <w:t xml:space="preserve"> The Extent and Type of Aid Dependency</w:t>
            </w:r>
          </w:p>
        </w:tc>
        <w:tc>
          <w:tcPr>
            <w:tcW w:w="1470" w:type="dxa"/>
            <w:shd w:val="clear" w:color="auto" w:fill="auto"/>
            <w:tcMar>
              <w:top w:w="100" w:type="dxa"/>
              <w:left w:w="100" w:type="dxa"/>
              <w:bottom w:w="100" w:type="dxa"/>
              <w:right w:w="100" w:type="dxa"/>
            </w:tcMar>
          </w:tcPr>
          <w:p w14:paraId="5E83178E" w14:textId="3AC480C3" w:rsidR="000E1073" w:rsidRPr="00AE4191" w:rsidRDefault="00000000">
            <w:pPr>
              <w:jc w:val="left"/>
              <w:rPr>
                <w:sz w:val="16"/>
                <w:szCs w:val="16"/>
                <w:lang w:val="en-US"/>
              </w:rPr>
            </w:pPr>
            <w:r w:rsidRPr="00AE4191">
              <w:rPr>
                <w:b/>
                <w:sz w:val="16"/>
                <w:szCs w:val="16"/>
                <w:lang w:val="en-US"/>
              </w:rPr>
              <w:t>H4a:</w:t>
            </w:r>
            <w:r w:rsidRPr="00AE4191">
              <w:rPr>
                <w:sz w:val="16"/>
                <w:szCs w:val="16"/>
                <w:lang w:val="en-US"/>
              </w:rPr>
              <w:t xml:space="preserve"> The </w:t>
            </w:r>
            <w:r w:rsidR="00FE5483" w:rsidRPr="00AE4191">
              <w:rPr>
                <w:sz w:val="16"/>
                <w:szCs w:val="16"/>
                <w:lang w:val="en-US"/>
              </w:rPr>
              <w:t>Extent of</w:t>
            </w:r>
            <w:r w:rsidRPr="00AE4191">
              <w:rPr>
                <w:sz w:val="16"/>
                <w:szCs w:val="16"/>
                <w:lang w:val="en-US"/>
              </w:rPr>
              <w:t xml:space="preserve"> Aid Dependency</w:t>
            </w:r>
          </w:p>
        </w:tc>
        <w:tc>
          <w:tcPr>
            <w:tcW w:w="975" w:type="dxa"/>
            <w:shd w:val="clear" w:color="auto" w:fill="auto"/>
            <w:tcMar>
              <w:top w:w="100" w:type="dxa"/>
              <w:left w:w="100" w:type="dxa"/>
              <w:bottom w:w="100" w:type="dxa"/>
              <w:right w:w="100" w:type="dxa"/>
            </w:tcMar>
          </w:tcPr>
          <w:p w14:paraId="662B923A" w14:textId="77777777" w:rsidR="000E1073" w:rsidRDefault="00000000">
            <w:pPr>
              <w:jc w:val="left"/>
              <w:rPr>
                <w:sz w:val="16"/>
                <w:szCs w:val="16"/>
              </w:rPr>
            </w:pPr>
            <w:r>
              <w:rPr>
                <w:sz w:val="16"/>
                <w:szCs w:val="16"/>
              </w:rPr>
              <w:t>No.</w:t>
            </w:r>
          </w:p>
        </w:tc>
        <w:tc>
          <w:tcPr>
            <w:tcW w:w="1125" w:type="dxa"/>
            <w:vMerge w:val="restart"/>
            <w:shd w:val="clear" w:color="auto" w:fill="auto"/>
            <w:tcMar>
              <w:top w:w="100" w:type="dxa"/>
              <w:left w:w="100" w:type="dxa"/>
              <w:bottom w:w="100" w:type="dxa"/>
              <w:right w:w="100" w:type="dxa"/>
            </w:tcMar>
          </w:tcPr>
          <w:p w14:paraId="3095ADA3" w14:textId="77777777" w:rsidR="000E1073" w:rsidRDefault="00000000">
            <w:pPr>
              <w:jc w:val="left"/>
              <w:rPr>
                <w:sz w:val="16"/>
                <w:szCs w:val="16"/>
              </w:rPr>
            </w:pPr>
            <w:r>
              <w:rPr>
                <w:sz w:val="16"/>
                <w:szCs w:val="16"/>
              </w:rPr>
              <w:t>Partially accepted.</w:t>
            </w:r>
          </w:p>
        </w:tc>
        <w:tc>
          <w:tcPr>
            <w:tcW w:w="3270" w:type="dxa"/>
            <w:vMerge w:val="restart"/>
            <w:shd w:val="clear" w:color="auto" w:fill="auto"/>
            <w:tcMar>
              <w:top w:w="100" w:type="dxa"/>
              <w:left w:w="100" w:type="dxa"/>
              <w:bottom w:w="100" w:type="dxa"/>
              <w:right w:w="100" w:type="dxa"/>
            </w:tcMar>
          </w:tcPr>
          <w:p w14:paraId="793315A3" w14:textId="77777777" w:rsidR="000E1073" w:rsidRPr="00AE4191" w:rsidRDefault="00000000">
            <w:pPr>
              <w:jc w:val="left"/>
              <w:rPr>
                <w:sz w:val="16"/>
                <w:szCs w:val="16"/>
                <w:lang w:val="en-US"/>
              </w:rPr>
            </w:pPr>
            <w:r w:rsidRPr="00AE4191">
              <w:rPr>
                <w:sz w:val="16"/>
                <w:szCs w:val="16"/>
                <w:lang w:val="en-US"/>
              </w:rPr>
              <w:t xml:space="preserve">Afghanistan's heavy reliance on aid is undeniable. While this dependency's impact on mitigating secondary deviance </w:t>
            </w:r>
            <w:r w:rsidRPr="00AE4191">
              <w:rPr>
                <w:sz w:val="16"/>
                <w:szCs w:val="16"/>
                <w:lang w:val="en-US"/>
              </w:rPr>
              <w:lastRenderedPageBreak/>
              <w:t>is contested, the Taliban's capacity to divert aid for its own purposes supports the claim that the specific nature of this aid matters.</w:t>
            </w:r>
          </w:p>
        </w:tc>
      </w:tr>
      <w:tr w:rsidR="000E1073" w14:paraId="4C2FE90A" w14:textId="77777777">
        <w:trPr>
          <w:trHeight w:val="649"/>
        </w:trPr>
        <w:tc>
          <w:tcPr>
            <w:tcW w:w="2175" w:type="dxa"/>
            <w:vMerge/>
            <w:shd w:val="clear" w:color="auto" w:fill="auto"/>
            <w:tcMar>
              <w:top w:w="100" w:type="dxa"/>
              <w:left w:w="100" w:type="dxa"/>
              <w:bottom w:w="100" w:type="dxa"/>
              <w:right w:w="100" w:type="dxa"/>
            </w:tcMar>
          </w:tcPr>
          <w:p w14:paraId="0DD98F24" w14:textId="77777777" w:rsidR="000E1073" w:rsidRPr="00AE4191" w:rsidRDefault="000E1073">
            <w:pPr>
              <w:jc w:val="left"/>
              <w:rPr>
                <w:b/>
                <w:lang w:val="en-US"/>
              </w:rPr>
            </w:pPr>
          </w:p>
        </w:tc>
        <w:tc>
          <w:tcPr>
            <w:tcW w:w="1470" w:type="dxa"/>
            <w:shd w:val="clear" w:color="auto" w:fill="auto"/>
            <w:tcMar>
              <w:top w:w="100" w:type="dxa"/>
              <w:left w:w="100" w:type="dxa"/>
              <w:bottom w:w="100" w:type="dxa"/>
              <w:right w:w="100" w:type="dxa"/>
            </w:tcMar>
          </w:tcPr>
          <w:p w14:paraId="6E551F8F" w14:textId="77777777" w:rsidR="000E1073" w:rsidRPr="00AE4191" w:rsidRDefault="00000000">
            <w:pPr>
              <w:jc w:val="left"/>
              <w:rPr>
                <w:b/>
                <w:sz w:val="16"/>
                <w:szCs w:val="16"/>
                <w:lang w:val="en-US"/>
              </w:rPr>
            </w:pPr>
            <w:r w:rsidRPr="00AE4191">
              <w:rPr>
                <w:b/>
                <w:sz w:val="16"/>
                <w:szCs w:val="16"/>
                <w:lang w:val="en-US"/>
              </w:rPr>
              <w:t>H4b:</w:t>
            </w:r>
            <w:r w:rsidRPr="00AE4191">
              <w:rPr>
                <w:sz w:val="16"/>
                <w:szCs w:val="16"/>
                <w:lang w:val="en-US"/>
              </w:rPr>
              <w:t xml:space="preserve"> Type of Aid Dependency</w:t>
            </w:r>
          </w:p>
        </w:tc>
        <w:tc>
          <w:tcPr>
            <w:tcW w:w="975" w:type="dxa"/>
            <w:shd w:val="clear" w:color="auto" w:fill="auto"/>
            <w:tcMar>
              <w:top w:w="100" w:type="dxa"/>
              <w:left w:w="100" w:type="dxa"/>
              <w:bottom w:w="100" w:type="dxa"/>
              <w:right w:w="100" w:type="dxa"/>
            </w:tcMar>
          </w:tcPr>
          <w:p w14:paraId="52A895BA" w14:textId="77777777" w:rsidR="000E1073" w:rsidRDefault="00000000">
            <w:pPr>
              <w:jc w:val="left"/>
              <w:rPr>
                <w:sz w:val="16"/>
                <w:szCs w:val="16"/>
              </w:rPr>
            </w:pPr>
            <w:r>
              <w:rPr>
                <w:sz w:val="16"/>
                <w:szCs w:val="16"/>
              </w:rPr>
              <w:t>Yes.</w:t>
            </w:r>
          </w:p>
        </w:tc>
        <w:tc>
          <w:tcPr>
            <w:tcW w:w="1125" w:type="dxa"/>
            <w:vMerge/>
            <w:shd w:val="clear" w:color="auto" w:fill="auto"/>
            <w:tcMar>
              <w:top w:w="100" w:type="dxa"/>
              <w:left w:w="100" w:type="dxa"/>
              <w:bottom w:w="100" w:type="dxa"/>
              <w:right w:w="100" w:type="dxa"/>
            </w:tcMar>
          </w:tcPr>
          <w:p w14:paraId="2884E640" w14:textId="77777777" w:rsidR="000E1073" w:rsidRDefault="000E1073">
            <w:pPr>
              <w:jc w:val="left"/>
              <w:rPr>
                <w:b/>
              </w:rPr>
            </w:pPr>
          </w:p>
        </w:tc>
        <w:tc>
          <w:tcPr>
            <w:tcW w:w="3270" w:type="dxa"/>
            <w:vMerge/>
            <w:shd w:val="clear" w:color="auto" w:fill="auto"/>
            <w:tcMar>
              <w:top w:w="100" w:type="dxa"/>
              <w:left w:w="100" w:type="dxa"/>
              <w:bottom w:w="100" w:type="dxa"/>
              <w:right w:w="100" w:type="dxa"/>
            </w:tcMar>
          </w:tcPr>
          <w:p w14:paraId="0D81EB63" w14:textId="77777777" w:rsidR="000E1073" w:rsidRDefault="000E1073">
            <w:pPr>
              <w:jc w:val="left"/>
              <w:rPr>
                <w:b/>
              </w:rPr>
            </w:pPr>
          </w:p>
        </w:tc>
      </w:tr>
    </w:tbl>
    <w:p w14:paraId="650C07B0" w14:textId="77777777" w:rsidR="000E1073" w:rsidRDefault="00000000">
      <w:pPr>
        <w:jc w:val="left"/>
      </w:pPr>
      <w:bookmarkStart w:id="51" w:name="kix.2mkozg8cbp1" w:colFirst="0" w:colLast="0"/>
      <w:bookmarkEnd w:id="51"/>
      <w:r>
        <w:rPr>
          <w:i/>
        </w:rPr>
        <w:t>Table 2. Hypothesis Testing and Findings</w:t>
      </w:r>
    </w:p>
    <w:p w14:paraId="198FC9B9" w14:textId="77777777" w:rsidR="000E1073" w:rsidRDefault="000E1073">
      <w:pPr>
        <w:jc w:val="left"/>
      </w:pPr>
    </w:p>
    <w:p w14:paraId="3C3A8F6E" w14:textId="77777777" w:rsidR="000E1073" w:rsidRPr="00AE4191" w:rsidRDefault="00000000" w:rsidP="0075287A">
      <w:pPr>
        <w:pStyle w:val="Kop2"/>
        <w:spacing w:before="240" w:line="360" w:lineRule="auto"/>
        <w:ind w:left="0"/>
        <w:rPr>
          <w:lang w:val="en-US"/>
        </w:rPr>
      </w:pPr>
      <w:bookmarkStart w:id="52" w:name="_kyaw3pwjb8hx" w:colFirst="0" w:colLast="0"/>
      <w:bookmarkEnd w:id="52"/>
      <w:r w:rsidRPr="00AE4191">
        <w:rPr>
          <w:lang w:val="en-US"/>
        </w:rPr>
        <w:t>6.1 The Process of Deviancy as a Self-Fulfilling Prophecy</w:t>
      </w:r>
    </w:p>
    <w:p w14:paraId="2D9D44E8" w14:textId="77777777" w:rsidR="000E1073" w:rsidRPr="00AE4191" w:rsidRDefault="00000000" w:rsidP="0075287A">
      <w:pPr>
        <w:pStyle w:val="Kop3"/>
        <w:spacing w:line="360" w:lineRule="auto"/>
        <w:ind w:left="0"/>
        <w:rPr>
          <w:lang w:val="en-US"/>
        </w:rPr>
      </w:pPr>
      <w:bookmarkStart w:id="53" w:name="_7zdhn7l83m50" w:colFirst="0" w:colLast="0"/>
      <w:bookmarkEnd w:id="53"/>
      <w:r w:rsidRPr="00AE4191">
        <w:rPr>
          <w:lang w:val="en-US"/>
        </w:rPr>
        <w:t>Hypotheses 1a: Internalization</w:t>
      </w:r>
    </w:p>
    <w:p w14:paraId="056938E0" w14:textId="77777777" w:rsidR="000E1073" w:rsidRPr="00AE4191" w:rsidRDefault="00000000">
      <w:pPr>
        <w:rPr>
          <w:lang w:val="en-US"/>
        </w:rPr>
      </w:pPr>
      <w:r w:rsidRPr="00AE4191">
        <w:rPr>
          <w:lang w:val="en-US"/>
        </w:rPr>
        <w:t>Hypothesis 1a suggests that countries labeled as 'deviant' by the international community may adopt behaviors that reinforce this label. While there is evidence of increasing alignment between Taliban policies and international labels (e.g., ‘terrorist organization’, ‘extremist group’, ‘draconian’, ‘illegitimate’, or ‘pariah’) in terms of behavior, it does not definitively prove that this alignment is a result of internalization. The Taliban frequently references international labels in their public discourse, but this seems to primarily serve as a defensive counter-narrative to protect their public image. Despite acknowledging certain issues, such as women's rights, the Taliban portrays these as temporary setbacks rather than fundamental flaws in its character. While it is likely that the Taliban's rhetoric is not entirely genuine and may be a tactical response to external and internal pressure, it is challenging to decisively conclude whether this strategic behavior conceals a deeper internalization of the 'deviant' label. Therefore, there is insufficient evidence to suggest that the Taliban have fundamentally altered their beliefs or values to align with the imposed 'deviant' label. As a result, Hypothesis 1a lacks support in the data.</w:t>
      </w:r>
    </w:p>
    <w:p w14:paraId="30B78C85" w14:textId="77777777" w:rsidR="000E1073" w:rsidRPr="00AE4191" w:rsidRDefault="000E1073">
      <w:pPr>
        <w:spacing w:before="240" w:after="240"/>
        <w:rPr>
          <w:lang w:val="en-US"/>
        </w:rPr>
      </w:pPr>
    </w:p>
    <w:p w14:paraId="0C968510" w14:textId="77777777" w:rsidR="000E1073" w:rsidRPr="00AE4191" w:rsidRDefault="00000000" w:rsidP="0075287A">
      <w:pPr>
        <w:pStyle w:val="Kop3"/>
        <w:spacing w:before="240" w:after="240" w:line="360" w:lineRule="auto"/>
        <w:ind w:left="0"/>
        <w:rPr>
          <w:lang w:val="en-US"/>
        </w:rPr>
      </w:pPr>
      <w:bookmarkStart w:id="54" w:name="_ee4lrm91mo24" w:colFirst="0" w:colLast="0"/>
      <w:bookmarkEnd w:id="54"/>
      <w:r w:rsidRPr="00AE4191">
        <w:rPr>
          <w:lang w:val="en-US"/>
        </w:rPr>
        <w:t>Hypotheses 1b: Stigmatization and Secondary Deviance</w:t>
      </w:r>
    </w:p>
    <w:p w14:paraId="057B79E1" w14:textId="77777777" w:rsidR="000E1073" w:rsidRPr="00AE4191" w:rsidRDefault="00000000">
      <w:pPr>
        <w:rPr>
          <w:lang w:val="en-US"/>
        </w:rPr>
      </w:pPr>
      <w:r w:rsidRPr="00AE4191">
        <w:rPr>
          <w:lang w:val="en-US"/>
        </w:rPr>
        <w:t xml:space="preserve">Hypothesis 1b suggests that negative labeling can result in increased deviant behavior due to stigmatization and its consequences. The Taliban has faced significant stigmatization from the international community, resulting in diplomatic isolation (e.g., non-recognition, denial of UN seats, few appointees in foreign embassies and consulates, exclusion climate talks, etc.) and financial sanctions (e.g., freezing of Afghan assets, aid conditionality, etc.). Not only have has this </w:t>
      </w:r>
      <w:r w:rsidRPr="00AE4191">
        <w:rPr>
          <w:lang w:val="en-US"/>
        </w:rPr>
        <w:lastRenderedPageBreak/>
        <w:t>contributed to status frustration, but also pushed the Taliban towards further illicit activities such as diversion of aid (see H1c). Therefore, the evidence strongly supports the idea that stigmatization has driven them towards actions that reinforce their deviant label. Therefore, there is substantial support in the data for Hypothesis 1b.</w:t>
      </w:r>
    </w:p>
    <w:p w14:paraId="6CFF4FA7" w14:textId="77777777" w:rsidR="000E1073" w:rsidRPr="00AE4191" w:rsidRDefault="000E1073">
      <w:pPr>
        <w:rPr>
          <w:lang w:val="en-US"/>
        </w:rPr>
      </w:pPr>
    </w:p>
    <w:p w14:paraId="199FAC3C" w14:textId="77777777" w:rsidR="000E1073" w:rsidRPr="00AE4191" w:rsidRDefault="00000000" w:rsidP="0075287A">
      <w:pPr>
        <w:pStyle w:val="Kop3"/>
        <w:spacing w:line="360" w:lineRule="auto"/>
        <w:ind w:left="0"/>
        <w:rPr>
          <w:lang w:val="en-US"/>
        </w:rPr>
      </w:pPr>
      <w:bookmarkStart w:id="55" w:name="_9et5bnu4t0kq" w:colFirst="0" w:colLast="0"/>
      <w:bookmarkEnd w:id="55"/>
      <w:r w:rsidRPr="00AE4191">
        <w:rPr>
          <w:lang w:val="en-US"/>
        </w:rPr>
        <w:t>Hypotheses 1c: Status Frustration and Deviant Subcultures</w:t>
      </w:r>
    </w:p>
    <w:p w14:paraId="1D9F494C" w14:textId="77777777" w:rsidR="000E1073" w:rsidRPr="00AE4191" w:rsidRDefault="00000000">
      <w:pPr>
        <w:rPr>
          <w:lang w:val="en-US"/>
        </w:rPr>
      </w:pPr>
      <w:r w:rsidRPr="00AE4191">
        <w:rPr>
          <w:lang w:val="en-US"/>
        </w:rPr>
        <w:t>Hypothesis 1c suggests that being labeled as 'deviant' leads to frustration over status, causing groups to join deviant subcultures and engage in further deviant behaviors. The evidence provided indicates that the Taliban is indeed experiencing frustration with their status. This is evident in the Taliban's emotionally laden statements, persistent pursuit of international recognition along with their claims of meeting all necessary criteria, and counter stigmatization towards the US. Furthermore, the Taliban has demonstrated engagement with both state and non-state actors often deemed 'deviant' by (Western) international standards. This includes states such as China, Pakistan, Iran, and Russia, as well as non-state entities like al-Qaeda and the TTP. Nonetheless, the Taliban have not completely severed ties with (Western) international society, as they have continued talks, albeit on the backburner. Nonetheless, the available information provides sufficient evidence to support Hypothesis 1c.</w:t>
      </w:r>
    </w:p>
    <w:p w14:paraId="02CBB7BD" w14:textId="77777777" w:rsidR="000E1073" w:rsidRPr="00AE4191" w:rsidRDefault="000E1073">
      <w:pPr>
        <w:rPr>
          <w:lang w:val="en-US"/>
        </w:rPr>
      </w:pPr>
    </w:p>
    <w:p w14:paraId="5C5479F1" w14:textId="6DA4DD3C" w:rsidR="000E1073" w:rsidRPr="00AE4191" w:rsidRDefault="00000000">
      <w:pPr>
        <w:rPr>
          <w:lang w:val="en-US"/>
        </w:rPr>
      </w:pPr>
      <w:r w:rsidRPr="00AE4191">
        <w:rPr>
          <w:lang w:val="en-US"/>
        </w:rPr>
        <w:t xml:space="preserve">In conclusion, the process tracing analysis strongly supports the hypothesis that the Taliban's deviant label has contributed to a self-fulfilling prophecy. While evidence on internalization mechanisms remains inconclusive, </w:t>
      </w:r>
      <w:r w:rsidR="00FE5483" w:rsidRPr="00AE4191">
        <w:rPr>
          <w:lang w:val="en-US"/>
        </w:rPr>
        <w:t>stigmatization</w:t>
      </w:r>
      <w:r w:rsidRPr="00AE4191">
        <w:rPr>
          <w:lang w:val="en-US"/>
        </w:rPr>
        <w:t xml:space="preserve"> by the international community, coupled with status frustration and the Taliban's alignment with other deviant actors, has reinforced its deviant trajectory.</w:t>
      </w:r>
    </w:p>
    <w:p w14:paraId="2FD6F9CE" w14:textId="77777777" w:rsidR="000E1073" w:rsidRPr="00AE4191" w:rsidRDefault="000E1073">
      <w:pPr>
        <w:rPr>
          <w:lang w:val="en-US"/>
        </w:rPr>
      </w:pPr>
    </w:p>
    <w:p w14:paraId="653A29DA" w14:textId="77777777" w:rsidR="000E1073" w:rsidRPr="00AE4191" w:rsidRDefault="00000000" w:rsidP="0075287A">
      <w:pPr>
        <w:pStyle w:val="Kop2"/>
        <w:spacing w:before="240" w:line="360" w:lineRule="auto"/>
        <w:ind w:left="0"/>
        <w:rPr>
          <w:lang w:val="en-US"/>
        </w:rPr>
      </w:pPr>
      <w:bookmarkStart w:id="56" w:name="_4cff3vyju41g" w:colFirst="0" w:colLast="0"/>
      <w:bookmarkEnd w:id="56"/>
      <w:r w:rsidRPr="00AE4191">
        <w:rPr>
          <w:lang w:val="en-US"/>
        </w:rPr>
        <w:t>6.2 Factors Influencing the Process of Deviancy</w:t>
      </w:r>
    </w:p>
    <w:p w14:paraId="03647E1E" w14:textId="77777777" w:rsidR="000E1073" w:rsidRPr="00AE4191" w:rsidRDefault="00000000" w:rsidP="0075287A">
      <w:pPr>
        <w:pStyle w:val="Kop3"/>
        <w:spacing w:before="240" w:after="240" w:line="360" w:lineRule="auto"/>
        <w:ind w:left="0"/>
        <w:rPr>
          <w:lang w:val="en-US"/>
        </w:rPr>
      </w:pPr>
      <w:bookmarkStart w:id="57" w:name="_q8xkzf7g7wwy" w:colFirst="0" w:colLast="0"/>
      <w:bookmarkEnd w:id="57"/>
      <w:r w:rsidRPr="00AE4191">
        <w:rPr>
          <w:lang w:val="en-US"/>
        </w:rPr>
        <w:t>Hypothesis 2: The Nature of International Engagement</w:t>
      </w:r>
    </w:p>
    <w:p w14:paraId="41470A48" w14:textId="77777777" w:rsidR="000E1073" w:rsidRPr="00AE4191" w:rsidRDefault="00000000">
      <w:pPr>
        <w:rPr>
          <w:lang w:val="en-US"/>
        </w:rPr>
      </w:pPr>
      <w:r w:rsidRPr="00AE4191">
        <w:rPr>
          <w:lang w:val="en-US"/>
        </w:rPr>
        <w:t xml:space="preserve">Hypothesis 2 posits that a limited degree and breadth of international engagement in response to a state's deviant actions can increase the likelihood of secondary deviance. In the case of the Taliban, the evidence supports this hypothesis. The international community has presented a divided front in its response, characterized by two distinct blocs with contrasting approaches. One </w:t>
      </w:r>
      <w:r w:rsidRPr="00AE4191">
        <w:rPr>
          <w:lang w:val="en-US"/>
        </w:rPr>
        <w:lastRenderedPageBreak/>
        <w:t>bloc, primarily Western nations, has imposed uncoordinated sanctions, implemented disparate aid programs, and pursued a largely pragmatic engagement strategy. The other bloc, consisting of countries like China, Russia, and Pakistan, has adopted a more constructive engagement approach, often overlooking the Taliban's human rights abuses and other transgressions.</w:t>
      </w:r>
    </w:p>
    <w:p w14:paraId="5D624DA3" w14:textId="77777777" w:rsidR="000E1073" w:rsidRPr="00AE4191" w:rsidRDefault="000E1073">
      <w:pPr>
        <w:rPr>
          <w:lang w:val="en-US"/>
        </w:rPr>
      </w:pPr>
    </w:p>
    <w:p w14:paraId="1F494C1F" w14:textId="77777777" w:rsidR="000E1073" w:rsidRPr="00AE4191" w:rsidRDefault="00000000" w:rsidP="0075287A">
      <w:pPr>
        <w:pStyle w:val="Kop3"/>
        <w:spacing w:line="360" w:lineRule="auto"/>
        <w:ind w:left="0"/>
        <w:rPr>
          <w:lang w:val="en-US"/>
        </w:rPr>
      </w:pPr>
      <w:bookmarkStart w:id="58" w:name="_z83yvt9n7rvp" w:colFirst="0" w:colLast="0"/>
      <w:bookmarkEnd w:id="58"/>
      <w:r w:rsidRPr="00AE4191">
        <w:rPr>
          <w:lang w:val="en-US"/>
        </w:rPr>
        <w:t>Hypothesis 3: The Type of Target Regime</w:t>
      </w:r>
    </w:p>
    <w:p w14:paraId="59F9F5EF" w14:textId="76216A17" w:rsidR="000E1073" w:rsidRPr="00AE4191" w:rsidRDefault="00000000">
      <w:pPr>
        <w:rPr>
          <w:lang w:val="en-US"/>
        </w:rPr>
      </w:pPr>
      <w:r w:rsidRPr="00AE4191">
        <w:rPr>
          <w:lang w:val="en-US"/>
        </w:rPr>
        <w:t xml:space="preserve">Hypothesis 3 posits that an authoritarian regime </w:t>
      </w:r>
      <w:r w:rsidR="00FE5483" w:rsidRPr="00AE4191">
        <w:rPr>
          <w:lang w:val="en-US"/>
        </w:rPr>
        <w:t>is</w:t>
      </w:r>
      <w:r w:rsidRPr="00AE4191">
        <w:rPr>
          <w:lang w:val="en-US"/>
        </w:rPr>
        <w:t xml:space="preserve"> more likely to develop secondary deviance. This hypothesis receives strong support from the case of the Taliban. The regime's totalitarian and autocratic structure, supported by rigorous, ideology-driven governance, has enabled it to resist international pressure. By spreading the costs of sanctions through increased taxation, exploitation of state resources, and aid diversion the Taliban has demonstrated resilience. Their defensive rhetoric, which emphasizes independence and ideological purity, further strengthens this pattern via the ‘rally-</w:t>
      </w:r>
      <w:r w:rsidR="00FE5483" w:rsidRPr="00AE4191">
        <w:rPr>
          <w:lang w:val="en-US"/>
        </w:rPr>
        <w:t>around</w:t>
      </w:r>
      <w:r w:rsidRPr="00AE4191">
        <w:rPr>
          <w:lang w:val="en-US"/>
        </w:rPr>
        <w:t>-the-flag’ effects. These findings confirm the hypothesis that authoritarian regimes, particularly those with a centralized decision-making structure and strong ideological foundation, are susceptible to secondary deviance.</w:t>
      </w:r>
    </w:p>
    <w:p w14:paraId="655CC643" w14:textId="77777777" w:rsidR="000E1073" w:rsidRPr="00AE4191" w:rsidRDefault="000E1073">
      <w:pPr>
        <w:rPr>
          <w:lang w:val="en-US"/>
        </w:rPr>
      </w:pPr>
    </w:p>
    <w:p w14:paraId="332EDC85" w14:textId="77777777" w:rsidR="000E1073" w:rsidRPr="00AE4191" w:rsidRDefault="00000000" w:rsidP="0075287A">
      <w:pPr>
        <w:pStyle w:val="Kop3"/>
        <w:spacing w:line="360" w:lineRule="auto"/>
        <w:ind w:left="0"/>
        <w:rPr>
          <w:lang w:val="en-US"/>
        </w:rPr>
      </w:pPr>
      <w:bookmarkStart w:id="59" w:name="_2yz22yq2i301" w:colFirst="0" w:colLast="0"/>
      <w:bookmarkEnd w:id="59"/>
      <w:r w:rsidRPr="00AE4191">
        <w:rPr>
          <w:lang w:val="en-US"/>
        </w:rPr>
        <w:t>Hypothesis 4a: The Extent of Aid Dependency</w:t>
      </w:r>
    </w:p>
    <w:p w14:paraId="27CEAE8A" w14:textId="77777777" w:rsidR="000E1073" w:rsidRPr="00AE4191" w:rsidRDefault="00000000">
      <w:pPr>
        <w:rPr>
          <w:lang w:val="en-US"/>
        </w:rPr>
      </w:pPr>
      <w:r w:rsidRPr="00AE4191">
        <w:rPr>
          <w:lang w:val="en-US"/>
        </w:rPr>
        <w:t>Hypothesis H4a suggests that high levels of aid, dependency, and economic integration can reduce secondary deviance. However, within the Taliban context, the available evidence does not fully support this hypothesis. While aid is undoubtedly important since Afghanistan aid dependency and the economic and humanitarian consequences of its suspension, the Taliban's regime type and its ability to seek support from alternative sources made them less vulnerable to international pressure and influence. It can even be argued that Afghanistan’s aid dependency effectively increased deviancy as the Taliban diverted humanitarian aid and sought support from other ‘deviant’ actors.</w:t>
      </w:r>
    </w:p>
    <w:p w14:paraId="3F0A9DE7" w14:textId="77777777" w:rsidR="000E1073" w:rsidRPr="00AE4191" w:rsidRDefault="000E1073">
      <w:pPr>
        <w:rPr>
          <w:lang w:val="en-US"/>
        </w:rPr>
      </w:pPr>
    </w:p>
    <w:p w14:paraId="1558827C" w14:textId="77777777" w:rsidR="000E1073" w:rsidRPr="00AE4191" w:rsidRDefault="00000000" w:rsidP="0075287A">
      <w:pPr>
        <w:pStyle w:val="Kop3"/>
        <w:spacing w:line="360" w:lineRule="auto"/>
        <w:ind w:left="0"/>
        <w:rPr>
          <w:lang w:val="en-US"/>
        </w:rPr>
      </w:pPr>
      <w:bookmarkStart w:id="60" w:name="_ofo4sbfp23dv" w:colFirst="0" w:colLast="0"/>
      <w:bookmarkEnd w:id="60"/>
      <w:r w:rsidRPr="00AE4191">
        <w:rPr>
          <w:lang w:val="en-US"/>
        </w:rPr>
        <w:t xml:space="preserve">Hypothesis 4b: Type of Aid </w:t>
      </w:r>
    </w:p>
    <w:p w14:paraId="7F92812C" w14:textId="3300C860" w:rsidR="000E1073" w:rsidRPr="00AE4191" w:rsidRDefault="00000000">
      <w:pPr>
        <w:rPr>
          <w:lang w:val="en-US"/>
        </w:rPr>
      </w:pPr>
      <w:r w:rsidRPr="00AE4191">
        <w:rPr>
          <w:lang w:val="en-US"/>
        </w:rPr>
        <w:t xml:space="preserve">Hypothesis H4b posits that aid that the provision of aid that is prone to diversion increases the </w:t>
      </w:r>
      <w:r w:rsidR="00FE5483" w:rsidRPr="00AE4191">
        <w:rPr>
          <w:lang w:val="en-US"/>
        </w:rPr>
        <w:t>likelihood</w:t>
      </w:r>
      <w:r w:rsidRPr="00AE4191">
        <w:rPr>
          <w:lang w:val="en-US"/>
        </w:rPr>
        <w:t xml:space="preserve"> of secondary deviance. The available evidence strongly supports this </w:t>
      </w:r>
      <w:r w:rsidR="00FE5483" w:rsidRPr="00AE4191">
        <w:rPr>
          <w:lang w:val="en-US"/>
        </w:rPr>
        <w:t>hypothesis. The</w:t>
      </w:r>
      <w:r w:rsidRPr="00AE4191">
        <w:rPr>
          <w:lang w:val="en-US"/>
        </w:rPr>
        <w:t xml:space="preserve"> Afghan context, characterized by a surge in humanitarian aid following widespread suspension, </w:t>
      </w:r>
      <w:r w:rsidRPr="00AE4191">
        <w:rPr>
          <w:lang w:val="en-US"/>
        </w:rPr>
        <w:lastRenderedPageBreak/>
        <w:t>provides a compelling case study. The Afghan context provides compelling support for this hypothesis. A surge in humanitarian aid following a period of suspension created a prime opportunity for diversion. The Taliban’s exploitation of this opportunity through coercive tactics, as evidenced by reports, strongly suggests a causal link between aid vulnerability and increased deviant behavior.</w:t>
      </w:r>
    </w:p>
    <w:p w14:paraId="327262AE" w14:textId="77777777" w:rsidR="000E1073" w:rsidRPr="00AE4191" w:rsidRDefault="000E1073">
      <w:pPr>
        <w:rPr>
          <w:lang w:val="en-US"/>
        </w:rPr>
      </w:pPr>
    </w:p>
    <w:p w14:paraId="6940840D" w14:textId="77777777" w:rsidR="000E1073" w:rsidRPr="00AE4191" w:rsidRDefault="00000000">
      <w:pPr>
        <w:rPr>
          <w:lang w:val="en-US"/>
        </w:rPr>
      </w:pPr>
      <w:r w:rsidRPr="00AE4191">
        <w:rPr>
          <w:lang w:val="en-US"/>
        </w:rPr>
        <w:t>To conclude, the process tracing analysis of the Taliban regime confirms the relevance of key factors identified in the IR literature as determinants of state deviance. The regime's authoritarian character, coupled with a fragmented international response and the nature of aid provided, have significantly contributed to the Taliban's trajectory of deviant behavior.</w:t>
      </w:r>
    </w:p>
    <w:p w14:paraId="6B16D491" w14:textId="77777777" w:rsidR="000E1073" w:rsidRPr="00AE4191" w:rsidRDefault="000E1073">
      <w:pPr>
        <w:rPr>
          <w:lang w:val="en-US"/>
        </w:rPr>
      </w:pPr>
    </w:p>
    <w:p w14:paraId="2EAA128A" w14:textId="77777777" w:rsidR="000E1073" w:rsidRDefault="000E1073"/>
    <w:p w14:paraId="4D9616EB" w14:textId="77777777" w:rsidR="000E1073" w:rsidRDefault="000E1073">
      <w:pPr>
        <w:spacing w:before="240" w:after="240"/>
      </w:pPr>
    </w:p>
    <w:p w14:paraId="11FA0699" w14:textId="77777777" w:rsidR="000E1073" w:rsidRDefault="000E1073"/>
    <w:p w14:paraId="3FDBCB29" w14:textId="77777777" w:rsidR="000E1073" w:rsidRDefault="00000000">
      <w:pPr>
        <w:pStyle w:val="Kop1"/>
        <w:numPr>
          <w:ilvl w:val="0"/>
          <w:numId w:val="15"/>
        </w:numPr>
      </w:pPr>
      <w:bookmarkStart w:id="61" w:name="_5ytg3eafhr8k" w:colFirst="0" w:colLast="0"/>
      <w:bookmarkEnd w:id="61"/>
      <w:r>
        <w:lastRenderedPageBreak/>
        <w:t>Conclusion</w:t>
      </w:r>
    </w:p>
    <w:p w14:paraId="6E0DCAD8" w14:textId="67CFFC78" w:rsidR="000E1073" w:rsidRPr="00AE4191" w:rsidRDefault="00000000">
      <w:pPr>
        <w:rPr>
          <w:lang w:val="en-US"/>
        </w:rPr>
      </w:pPr>
      <w:r w:rsidRPr="00AE4191">
        <w:rPr>
          <w:lang w:val="en-US"/>
        </w:rPr>
        <w:t>This thesis ex</w:t>
      </w:r>
      <w:r w:rsidR="00412116">
        <w:rPr>
          <w:lang w:val="en-US"/>
        </w:rPr>
        <w:t>amined</w:t>
      </w:r>
      <w:r w:rsidRPr="00AE4191">
        <w:rPr>
          <w:lang w:val="en-US"/>
        </w:rPr>
        <w:t xml:space="preserve"> why international efforts to make </w:t>
      </w:r>
      <w:r w:rsidR="00412116">
        <w:rPr>
          <w:lang w:val="en-US"/>
        </w:rPr>
        <w:t xml:space="preserve">the ‘deviant’ Taliban regime </w:t>
      </w:r>
      <w:r w:rsidR="00734128">
        <w:rPr>
          <w:lang w:val="en-US"/>
        </w:rPr>
        <w:t>comply with international</w:t>
      </w:r>
      <w:r w:rsidRPr="00AE4191">
        <w:rPr>
          <w:lang w:val="en-US"/>
        </w:rPr>
        <w:t xml:space="preserve"> norms </w:t>
      </w:r>
      <w:r w:rsidR="00412116">
        <w:rPr>
          <w:lang w:val="en-US"/>
        </w:rPr>
        <w:t>have failed</w:t>
      </w:r>
      <w:r w:rsidRPr="00AE4191">
        <w:rPr>
          <w:lang w:val="en-US"/>
        </w:rPr>
        <w:t xml:space="preserve">. By </w:t>
      </w:r>
      <w:r w:rsidR="00734128">
        <w:rPr>
          <w:lang w:val="en-US"/>
        </w:rPr>
        <w:t xml:space="preserve">combining </w:t>
      </w:r>
      <w:r w:rsidRPr="00AE4191">
        <w:rPr>
          <w:lang w:val="en-US"/>
        </w:rPr>
        <w:t>sociological insights with IR theor</w:t>
      </w:r>
      <w:r w:rsidR="00734128">
        <w:rPr>
          <w:lang w:val="en-US"/>
        </w:rPr>
        <w:t>izing</w:t>
      </w:r>
      <w:r w:rsidRPr="00AE4191">
        <w:rPr>
          <w:lang w:val="en-US"/>
        </w:rPr>
        <w:t>, I developed a preliminary theoretical framework t</w:t>
      </w:r>
      <w:r w:rsidR="00734128">
        <w:rPr>
          <w:lang w:val="en-US"/>
        </w:rPr>
        <w:t>hat</w:t>
      </w:r>
      <w:r w:rsidRPr="00AE4191">
        <w:rPr>
          <w:lang w:val="en-US"/>
        </w:rPr>
        <w:t xml:space="preserve"> explain</w:t>
      </w:r>
      <w:r w:rsidR="00734128">
        <w:rPr>
          <w:lang w:val="en-US"/>
        </w:rPr>
        <w:t>s</w:t>
      </w:r>
      <w:r w:rsidRPr="00AE4191">
        <w:rPr>
          <w:lang w:val="en-US"/>
        </w:rPr>
        <w:t xml:space="preserve"> the causal mechanisms and specific moderators leading to deviance. Based on a process-tracing analysis of the Taliban’s takeover and subsequent deviant behavior, it can be concluded that the international community </w:t>
      </w:r>
      <w:r w:rsidR="00734128">
        <w:rPr>
          <w:lang w:val="en-US"/>
        </w:rPr>
        <w:t xml:space="preserve">ultimately </w:t>
      </w:r>
      <w:r w:rsidRPr="00AE4191">
        <w:rPr>
          <w:lang w:val="en-US"/>
        </w:rPr>
        <w:t xml:space="preserve">created a self-fulfilling prophecy by consistently labeling and treating the Taliban as a deviant entity. </w:t>
      </w:r>
    </w:p>
    <w:p w14:paraId="222BB057" w14:textId="77777777" w:rsidR="000E1073" w:rsidRPr="00AE4191" w:rsidRDefault="000E1073">
      <w:pPr>
        <w:rPr>
          <w:lang w:val="en-US"/>
        </w:rPr>
      </w:pPr>
    </w:p>
    <w:p w14:paraId="0A66C463" w14:textId="60CB66E8" w:rsidR="000E1073" w:rsidRPr="004F3601" w:rsidRDefault="00000000" w:rsidP="00350616">
      <w:pPr>
        <w:rPr>
          <w:lang w:val="en-US"/>
        </w:rPr>
      </w:pPr>
      <w:r w:rsidRPr="00AE4191">
        <w:rPr>
          <w:lang w:val="en-US"/>
        </w:rPr>
        <w:t>Upon seizing power, the Taliban was immediately subjected to a wave of condemnation from the international community, primarily its Western counterparts. The reassertion of previously applied deviant labels, such as ‘illegitimate’, ‘extremist’, ‘draconian’, ‘terrorist’, or ‘pariah’, stigmatized the Taliban regime</w:t>
      </w:r>
      <w:r w:rsidR="00734128">
        <w:rPr>
          <w:lang w:val="en-US"/>
        </w:rPr>
        <w:t>, subjected it to sanctions,</w:t>
      </w:r>
      <w:r w:rsidR="00350616">
        <w:rPr>
          <w:lang w:val="en-US"/>
        </w:rPr>
        <w:t xml:space="preserve"> and re</w:t>
      </w:r>
      <w:r w:rsidR="00734128">
        <w:rPr>
          <w:lang w:val="en-US"/>
        </w:rPr>
        <w:t>sulted in</w:t>
      </w:r>
      <w:r w:rsidRPr="00AE4191">
        <w:rPr>
          <w:lang w:val="en-US"/>
        </w:rPr>
        <w:t xml:space="preserve"> </w:t>
      </w:r>
      <w:r w:rsidR="00734128">
        <w:rPr>
          <w:lang w:val="en-US"/>
        </w:rPr>
        <w:t xml:space="preserve">diplomatic isolation. </w:t>
      </w:r>
      <w:r w:rsidR="00350616">
        <w:rPr>
          <w:lang w:val="en-US"/>
        </w:rPr>
        <w:t>Meanwhile, the</w:t>
      </w:r>
      <w:r w:rsidRPr="00AE4191">
        <w:rPr>
          <w:lang w:val="en-US"/>
        </w:rPr>
        <w:t xml:space="preserve"> Taliban bec</w:t>
      </w:r>
      <w:r w:rsidR="00350616">
        <w:rPr>
          <w:lang w:val="en-US"/>
        </w:rPr>
        <w:t>a</w:t>
      </w:r>
      <w:r w:rsidRPr="00AE4191">
        <w:rPr>
          <w:lang w:val="en-US"/>
        </w:rPr>
        <w:t xml:space="preserve">me </w:t>
      </w:r>
      <w:r w:rsidR="00350616">
        <w:rPr>
          <w:lang w:val="en-US"/>
        </w:rPr>
        <w:t>more alienated from the international community</w:t>
      </w:r>
      <w:r w:rsidR="00734128">
        <w:rPr>
          <w:lang w:val="en-US"/>
        </w:rPr>
        <w:t xml:space="preserve"> by thickening its hardline stance</w:t>
      </w:r>
      <w:r w:rsidRPr="00AE4191">
        <w:rPr>
          <w:lang w:val="en-US"/>
        </w:rPr>
        <w:t>. The regime rejected the negative labels imposed upon them</w:t>
      </w:r>
      <w:r w:rsidR="00734128">
        <w:rPr>
          <w:lang w:val="en-US"/>
        </w:rPr>
        <w:t>.</w:t>
      </w:r>
      <w:r w:rsidRPr="00AE4191">
        <w:rPr>
          <w:lang w:val="en-US"/>
        </w:rPr>
        <w:t xml:space="preserve"> </w:t>
      </w:r>
      <w:r w:rsidR="00734128">
        <w:rPr>
          <w:lang w:val="en-US"/>
        </w:rPr>
        <w:t>In response, it</w:t>
      </w:r>
      <w:r w:rsidRPr="00AE4191">
        <w:rPr>
          <w:lang w:val="en-US"/>
        </w:rPr>
        <w:t xml:space="preserve"> employed a counter-stigmatization</w:t>
      </w:r>
      <w:r w:rsidR="00734128">
        <w:rPr>
          <w:lang w:val="en-US"/>
        </w:rPr>
        <w:t xml:space="preserve"> strategy </w:t>
      </w:r>
      <w:r w:rsidRPr="00AE4191">
        <w:rPr>
          <w:lang w:val="en-US"/>
        </w:rPr>
        <w:t>wherein it</w:t>
      </w:r>
      <w:r w:rsidR="00734128">
        <w:rPr>
          <w:lang w:val="en-US"/>
        </w:rPr>
        <w:t xml:space="preserve"> sought to</w:t>
      </w:r>
      <w:r w:rsidRPr="00AE4191">
        <w:rPr>
          <w:lang w:val="en-US"/>
        </w:rPr>
        <w:t xml:space="preserve"> portray itself as victim of Western (mainly US) aggression.</w:t>
      </w:r>
      <w:r w:rsidR="00350616">
        <w:rPr>
          <w:lang w:val="en-US"/>
        </w:rPr>
        <w:t xml:space="preserve"> </w:t>
      </w:r>
      <w:r w:rsidRPr="00AE4191">
        <w:rPr>
          <w:lang w:val="en-US"/>
        </w:rPr>
        <w:t xml:space="preserve">This narrative </w:t>
      </w:r>
      <w:r w:rsidR="00350616">
        <w:rPr>
          <w:lang w:val="en-US"/>
        </w:rPr>
        <w:t>arguable served a ‘rally-around-the-flag’ effect with the intention of</w:t>
      </w:r>
      <w:r w:rsidRPr="00AE4191">
        <w:rPr>
          <w:lang w:val="en-US"/>
        </w:rPr>
        <w:t xml:space="preserve"> rally</w:t>
      </w:r>
      <w:r w:rsidR="00350616">
        <w:rPr>
          <w:lang w:val="en-US"/>
        </w:rPr>
        <w:t>ing</w:t>
      </w:r>
      <w:r w:rsidRPr="00AE4191">
        <w:rPr>
          <w:lang w:val="en-US"/>
        </w:rPr>
        <w:t xml:space="preserve"> domestic support and </w:t>
      </w:r>
      <w:r w:rsidR="00350616">
        <w:rPr>
          <w:lang w:val="en-US"/>
        </w:rPr>
        <w:t>strengthen</w:t>
      </w:r>
      <w:r w:rsidRPr="00AE4191">
        <w:rPr>
          <w:lang w:val="en-US"/>
        </w:rPr>
        <w:t xml:space="preserve"> the regime's internal cohesion. </w:t>
      </w:r>
      <w:r w:rsidR="00350616">
        <w:rPr>
          <w:lang w:val="en-US"/>
        </w:rPr>
        <w:t>Frustrated with its status</w:t>
      </w:r>
      <w:r w:rsidR="00734128">
        <w:rPr>
          <w:lang w:val="en-US"/>
        </w:rPr>
        <w:t xml:space="preserve"> and in need of </w:t>
      </w:r>
      <w:r w:rsidRPr="00AE4191">
        <w:rPr>
          <w:lang w:val="en-US"/>
        </w:rPr>
        <w:t>alternative sources of support</w:t>
      </w:r>
      <w:r w:rsidR="00734128">
        <w:rPr>
          <w:lang w:val="en-US"/>
        </w:rPr>
        <w:t xml:space="preserve">, the Taliban sought alliances </w:t>
      </w:r>
      <w:r w:rsidRPr="00AE4191">
        <w:rPr>
          <w:lang w:val="en-US"/>
        </w:rPr>
        <w:t>with other states often labeled 'deviant' by the West</w:t>
      </w:r>
      <w:r w:rsidR="00350616">
        <w:rPr>
          <w:lang w:val="en-US"/>
        </w:rPr>
        <w:t xml:space="preserve"> (e.g., China, Russia, Pakistan, and Iran) as well as non-state ‘deviant’ actors (e.g., al-Qaeda and TTP).</w:t>
      </w:r>
      <w:r w:rsidR="00734128">
        <w:rPr>
          <w:lang w:val="en-US"/>
        </w:rPr>
        <w:t xml:space="preserve"> </w:t>
      </w:r>
      <w:r w:rsidR="00230841">
        <w:rPr>
          <w:lang w:val="en-US"/>
        </w:rPr>
        <w:t>This was facilitated largely by the disunity within the international community</w:t>
      </w:r>
      <w:r w:rsidR="00734128">
        <w:rPr>
          <w:lang w:val="en-US"/>
        </w:rPr>
        <w:t xml:space="preserve">. </w:t>
      </w:r>
      <w:r w:rsidR="00230841">
        <w:rPr>
          <w:lang w:val="en-US"/>
        </w:rPr>
        <w:t xml:space="preserve">It </w:t>
      </w:r>
      <w:r w:rsidR="004F3601" w:rsidRPr="004F3601">
        <w:rPr>
          <w:lang w:val="en-US"/>
        </w:rPr>
        <w:t>inadvertently push</w:t>
      </w:r>
      <w:r w:rsidR="00230841">
        <w:rPr>
          <w:lang w:val="en-US"/>
        </w:rPr>
        <w:t>ed</w:t>
      </w:r>
      <w:r w:rsidR="004F3601" w:rsidRPr="004F3601">
        <w:rPr>
          <w:lang w:val="en-US"/>
        </w:rPr>
        <w:t xml:space="preserve"> </w:t>
      </w:r>
      <w:r w:rsidR="00230841">
        <w:rPr>
          <w:lang w:val="en-US"/>
        </w:rPr>
        <w:t>the Taliban</w:t>
      </w:r>
      <w:r w:rsidR="004F3601" w:rsidRPr="004F3601">
        <w:rPr>
          <w:lang w:val="en-US"/>
        </w:rPr>
        <w:t xml:space="preserve"> further into its deviant trajectory.</w:t>
      </w:r>
    </w:p>
    <w:p w14:paraId="08CF032E" w14:textId="77777777" w:rsidR="000E1073" w:rsidRDefault="000E1073">
      <w:pPr>
        <w:rPr>
          <w:lang w:val="en-US"/>
        </w:rPr>
      </w:pPr>
    </w:p>
    <w:p w14:paraId="49AD6BC0" w14:textId="4A622DED" w:rsidR="00A60A46" w:rsidRPr="004F3601" w:rsidRDefault="00A60A46" w:rsidP="004F3601">
      <w:pPr>
        <w:rPr>
          <w:lang w:val="en-US"/>
        </w:rPr>
      </w:pPr>
      <w:r w:rsidRPr="004F3601">
        <w:rPr>
          <w:lang w:val="en-US"/>
        </w:rPr>
        <w:t xml:space="preserve">The </w:t>
      </w:r>
      <w:r w:rsidR="004F3601">
        <w:rPr>
          <w:lang w:val="en-US"/>
        </w:rPr>
        <w:t>findings</w:t>
      </w:r>
      <w:r w:rsidRPr="004F3601">
        <w:rPr>
          <w:lang w:val="en-US"/>
        </w:rPr>
        <w:t xml:space="preserve"> of this study emphasize the need for a more nuanced, context-specific approach by the international community to engage with </w:t>
      </w:r>
      <w:r w:rsidR="004F3601">
        <w:rPr>
          <w:lang w:val="en-US"/>
        </w:rPr>
        <w:t>‘</w:t>
      </w:r>
      <w:r w:rsidRPr="004F3601">
        <w:rPr>
          <w:lang w:val="en-US"/>
        </w:rPr>
        <w:t>deviant</w:t>
      </w:r>
      <w:r w:rsidR="004F3601">
        <w:rPr>
          <w:lang w:val="en-US"/>
        </w:rPr>
        <w:t>’</w:t>
      </w:r>
      <w:r w:rsidRPr="004F3601">
        <w:rPr>
          <w:lang w:val="en-US"/>
        </w:rPr>
        <w:t xml:space="preserve"> regimes. </w:t>
      </w:r>
      <w:r w:rsidR="00B13549">
        <w:rPr>
          <w:lang w:val="en-US"/>
        </w:rPr>
        <w:t>International p</w:t>
      </w:r>
      <w:r w:rsidRPr="004F3601">
        <w:rPr>
          <w:lang w:val="en-US"/>
        </w:rPr>
        <w:t>ressure</w:t>
      </w:r>
      <w:r w:rsidR="00230841">
        <w:rPr>
          <w:lang w:val="en-US"/>
        </w:rPr>
        <w:t xml:space="preserve"> and </w:t>
      </w:r>
      <w:r w:rsidRPr="004F3601">
        <w:rPr>
          <w:lang w:val="en-US"/>
        </w:rPr>
        <w:t>leverage</w:t>
      </w:r>
      <w:r w:rsidR="00B13549">
        <w:rPr>
          <w:lang w:val="en-US"/>
        </w:rPr>
        <w:t xml:space="preserve"> </w:t>
      </w:r>
      <w:r w:rsidRPr="004F3601">
        <w:rPr>
          <w:lang w:val="en-US"/>
        </w:rPr>
        <w:t xml:space="preserve">have proven to be ineffective in enforcing normative compliance. Instead, there is a call for a more comprehensive understanding of the interactive dynamics at play and a shift towards constructive engagement to address deviance. Furthermore, </w:t>
      </w:r>
      <w:r w:rsidR="00230841">
        <w:rPr>
          <w:lang w:val="en-US"/>
        </w:rPr>
        <w:t>I</w:t>
      </w:r>
      <w:r w:rsidR="00B13549">
        <w:rPr>
          <w:lang w:val="en-US"/>
        </w:rPr>
        <w:t xml:space="preserve"> have</w:t>
      </w:r>
      <w:r w:rsidRPr="004F3601">
        <w:rPr>
          <w:lang w:val="en-US"/>
        </w:rPr>
        <w:t xml:space="preserve"> </w:t>
      </w:r>
      <w:r w:rsidR="00230841" w:rsidRPr="004F3601">
        <w:rPr>
          <w:lang w:val="en-US"/>
        </w:rPr>
        <w:t>shed</w:t>
      </w:r>
      <w:r w:rsidRPr="004F3601">
        <w:rPr>
          <w:lang w:val="en-US"/>
        </w:rPr>
        <w:t xml:space="preserve"> light on the </w:t>
      </w:r>
      <w:r w:rsidR="00B13549">
        <w:rPr>
          <w:lang w:val="en-US"/>
        </w:rPr>
        <w:t xml:space="preserve">social constructiveness </w:t>
      </w:r>
      <w:r w:rsidRPr="004F3601">
        <w:rPr>
          <w:lang w:val="en-US"/>
        </w:rPr>
        <w:t xml:space="preserve">of established norms, demonstrating how they may not hold as much sway as believed, especially in cases where accused regimes seek alternative alliances with other </w:t>
      </w:r>
      <w:r w:rsidR="00230841">
        <w:rPr>
          <w:lang w:val="en-US"/>
        </w:rPr>
        <w:t>‘</w:t>
      </w:r>
      <w:r w:rsidRPr="004F3601">
        <w:rPr>
          <w:lang w:val="en-US"/>
        </w:rPr>
        <w:t>deviant</w:t>
      </w:r>
      <w:r w:rsidR="00230841">
        <w:rPr>
          <w:lang w:val="en-US"/>
        </w:rPr>
        <w:t>’</w:t>
      </w:r>
      <w:r w:rsidRPr="004F3601">
        <w:rPr>
          <w:lang w:val="en-US"/>
        </w:rPr>
        <w:t xml:space="preserve"> entities. This highlights the necessity for norms scholars and policymakers to reevaluate strategies for norm enforcement and diplomatic engagement with deviant regimes.</w:t>
      </w:r>
    </w:p>
    <w:p w14:paraId="639B89EB" w14:textId="77777777" w:rsidR="000E1073" w:rsidRPr="00230841" w:rsidRDefault="000E1073">
      <w:pPr>
        <w:rPr>
          <w:lang w:val="en-US"/>
        </w:rPr>
      </w:pPr>
    </w:p>
    <w:p w14:paraId="6106F9CD" w14:textId="77777777" w:rsidR="000E1073" w:rsidRDefault="00000000" w:rsidP="0075287A">
      <w:pPr>
        <w:pStyle w:val="Kop2"/>
        <w:spacing w:line="360" w:lineRule="auto"/>
        <w:ind w:left="0"/>
      </w:pPr>
      <w:bookmarkStart w:id="62" w:name="_wgs1ye5cwlbj" w:colFirst="0" w:colLast="0"/>
      <w:bookmarkEnd w:id="62"/>
      <w:r>
        <w:lastRenderedPageBreak/>
        <w:t xml:space="preserve">7.1 Limitations </w:t>
      </w:r>
    </w:p>
    <w:p w14:paraId="63AA09DB" w14:textId="0D32EE67" w:rsidR="000E1073" w:rsidRPr="00AE4191" w:rsidRDefault="00000000">
      <w:pPr>
        <w:rPr>
          <w:lang w:val="en-US"/>
        </w:rPr>
      </w:pPr>
      <w:r w:rsidRPr="00AE4191">
        <w:rPr>
          <w:lang w:val="en-US"/>
        </w:rPr>
        <w:t xml:space="preserve">My thesis is subject to </w:t>
      </w:r>
      <w:r w:rsidR="00734128" w:rsidRPr="00AE4191">
        <w:rPr>
          <w:lang w:val="en-US"/>
        </w:rPr>
        <w:t>several</w:t>
      </w:r>
      <w:r w:rsidRPr="00AE4191">
        <w:rPr>
          <w:lang w:val="en-US"/>
        </w:rPr>
        <w:t xml:space="preserve"> limitations. Firstly, as a single case study, the generalizability of findings is limited. While the in-depth analysis of the Taliban case provides valuable insights, caution must be exercised when extrapolating conclusions to other contexts. </w:t>
      </w:r>
    </w:p>
    <w:p w14:paraId="0D491557" w14:textId="77777777" w:rsidR="000E1073" w:rsidRPr="00AE4191" w:rsidRDefault="000E1073">
      <w:pPr>
        <w:rPr>
          <w:lang w:val="en-US"/>
        </w:rPr>
      </w:pPr>
    </w:p>
    <w:p w14:paraId="47C46AF8" w14:textId="77777777" w:rsidR="000E1073" w:rsidRPr="00AE4191" w:rsidRDefault="00000000">
      <w:pPr>
        <w:rPr>
          <w:lang w:val="en-US"/>
        </w:rPr>
      </w:pPr>
      <w:r w:rsidRPr="00AE4191">
        <w:rPr>
          <w:lang w:val="en-US"/>
        </w:rPr>
        <w:t xml:space="preserve">Secondly, the study's temporal scope is restricted to the period following the Taliban's takeover which has limited my ability to analyze long-term trends and the evolution of norm dynamics. The persistence of 'deviant' labels originating from the Taliban's first rule, coupled with pre-existing sanctions, suggests that the process of deviance may have been underway for a considerable period. </w:t>
      </w:r>
    </w:p>
    <w:p w14:paraId="5548870E" w14:textId="77777777" w:rsidR="000E1073" w:rsidRPr="00AE4191" w:rsidRDefault="000E1073">
      <w:pPr>
        <w:rPr>
          <w:lang w:val="en-US"/>
        </w:rPr>
      </w:pPr>
    </w:p>
    <w:p w14:paraId="5A72118E" w14:textId="13809BBD" w:rsidR="000E1073" w:rsidRPr="00AE4191" w:rsidRDefault="00000000">
      <w:pPr>
        <w:rPr>
          <w:lang w:val="en-US"/>
        </w:rPr>
      </w:pPr>
      <w:r w:rsidRPr="00AE4191">
        <w:rPr>
          <w:lang w:val="en-US"/>
        </w:rPr>
        <w:t xml:space="preserve">Lastly, important limitations of this thesis </w:t>
      </w:r>
      <w:r w:rsidR="00230841" w:rsidRPr="00AE4191">
        <w:rPr>
          <w:lang w:val="en-US"/>
        </w:rPr>
        <w:t>lie</w:t>
      </w:r>
      <w:r w:rsidRPr="00AE4191">
        <w:rPr>
          <w:lang w:val="en-US"/>
        </w:rPr>
        <w:t xml:space="preserve"> in my ability to accurately test the hypotheses. Relying on English-language sources and translated materials potentially compromised the depth and accuracy of the analysis. Not only did it led me to rely mainly on ‘Western’ media sources, it may have also influenced the extent to </w:t>
      </w:r>
      <w:r w:rsidR="00230841" w:rsidRPr="00AE4191">
        <w:rPr>
          <w:lang w:val="en-US"/>
        </w:rPr>
        <w:t>which</w:t>
      </w:r>
      <w:r w:rsidRPr="00AE4191">
        <w:rPr>
          <w:lang w:val="en-US"/>
        </w:rPr>
        <w:t xml:space="preserve"> </w:t>
      </w:r>
      <w:r w:rsidR="00230841" w:rsidRPr="00AE4191">
        <w:rPr>
          <w:lang w:val="en-US"/>
        </w:rPr>
        <w:t>I</w:t>
      </w:r>
      <w:r w:rsidRPr="00AE4191">
        <w:rPr>
          <w:lang w:val="en-US"/>
        </w:rPr>
        <w:t xml:space="preserve"> was </w:t>
      </w:r>
      <w:r w:rsidR="00230841" w:rsidRPr="00AE4191">
        <w:rPr>
          <w:lang w:val="en-US"/>
        </w:rPr>
        <w:t>able</w:t>
      </w:r>
      <w:r w:rsidRPr="00AE4191">
        <w:rPr>
          <w:lang w:val="en-US"/>
        </w:rPr>
        <w:t xml:space="preserve"> to accurately measure the subjective components of some of my variables (e.g., internalization, emotions, or status frustration). The reliance on online data, compounded by the Taliban's limited use of English and the challenges of translation software, may have introduced bias into the study by hindering the full capture of their perspectives and emotions. In-person interviews with Taliban members and state regime representatives could have provided richer, firsthand accounts for assessing the subjective measures at play.</w:t>
      </w:r>
    </w:p>
    <w:p w14:paraId="65185CE2" w14:textId="77777777" w:rsidR="000E1073" w:rsidRPr="00AE4191" w:rsidRDefault="000E1073">
      <w:pPr>
        <w:spacing w:before="240" w:after="240"/>
        <w:rPr>
          <w:lang w:val="en-US"/>
        </w:rPr>
      </w:pPr>
    </w:p>
    <w:p w14:paraId="72B0444F" w14:textId="77777777" w:rsidR="000E1073" w:rsidRPr="00AE4191" w:rsidRDefault="00000000" w:rsidP="0075287A">
      <w:pPr>
        <w:pStyle w:val="Kop2"/>
        <w:spacing w:line="360" w:lineRule="auto"/>
        <w:ind w:left="0"/>
        <w:rPr>
          <w:lang w:val="en-US"/>
        </w:rPr>
      </w:pPr>
      <w:bookmarkStart w:id="63" w:name="_12eehkdu90g3" w:colFirst="0" w:colLast="0"/>
      <w:bookmarkEnd w:id="63"/>
      <w:r w:rsidRPr="00AE4191">
        <w:rPr>
          <w:lang w:val="en-US"/>
        </w:rPr>
        <w:t>7.2 Future Research Recommendations</w:t>
      </w:r>
    </w:p>
    <w:p w14:paraId="6F396E5A" w14:textId="77777777" w:rsidR="000E1073" w:rsidRPr="00AE4191" w:rsidRDefault="00000000">
      <w:pPr>
        <w:spacing w:before="240" w:after="240"/>
        <w:rPr>
          <w:lang w:val="en-US"/>
        </w:rPr>
      </w:pPr>
      <w:r w:rsidRPr="00AE4191">
        <w:rPr>
          <w:lang w:val="en-US"/>
        </w:rPr>
        <w:t>The limitations underscore the need for further research to address these shortcomings and expand our understanding of the dynamics of norm deviance. I propose several avenues for future research.</w:t>
      </w:r>
    </w:p>
    <w:p w14:paraId="094B62DE" w14:textId="32122EBC" w:rsidR="000E1073" w:rsidRPr="00AE4191" w:rsidRDefault="00000000">
      <w:pPr>
        <w:spacing w:before="240" w:after="240"/>
        <w:rPr>
          <w:lang w:val="en-US"/>
        </w:rPr>
      </w:pPr>
      <w:r w:rsidRPr="00AE4191">
        <w:rPr>
          <w:lang w:val="en-US"/>
        </w:rPr>
        <w:t xml:space="preserve">Firstly, I encourage future research to pick up </w:t>
      </w:r>
      <w:r w:rsidR="00FE5483" w:rsidRPr="00AE4191">
        <w:rPr>
          <w:lang w:val="en-US"/>
        </w:rPr>
        <w:t>where</w:t>
      </w:r>
      <w:r w:rsidRPr="00AE4191">
        <w:rPr>
          <w:lang w:val="en-US"/>
        </w:rPr>
        <w:t xml:space="preserve"> I left off and address the limitations of this study. Future research could test the theoretical framework through a systematic comparative case study analysis. This could involve examining ‘deviant’ cases to identify patterns or comparing ‘deviant’ against ‘typical’ cases to assess the framework’s explanatory power across different </w:t>
      </w:r>
      <w:r w:rsidRPr="00AE4191">
        <w:rPr>
          <w:lang w:val="en-US"/>
        </w:rPr>
        <w:lastRenderedPageBreak/>
        <w:t xml:space="preserve">contexts. Additionally, adopting a longitudinal perspective that incorporates the pre-Taliban era would enrich our understanding of the evolving dynamics of deviance. Furthermore, researchers proficient in relevant languages could conduct in-depth analyses of social media data to capture the nuances of public opinion and the Taliban's self-representation. To this end, researchers not only advance knowledge on deviance but also contribute to the development of more robust theories and policies. </w:t>
      </w:r>
    </w:p>
    <w:p w14:paraId="2C1C8EFB" w14:textId="36AAF629" w:rsidR="000E1073" w:rsidRPr="00AE4191" w:rsidRDefault="00000000">
      <w:pPr>
        <w:spacing w:before="240" w:after="240"/>
        <w:rPr>
          <w:lang w:val="en-US"/>
        </w:rPr>
      </w:pPr>
      <w:r w:rsidRPr="00AE4191">
        <w:rPr>
          <w:lang w:val="en-US"/>
        </w:rPr>
        <w:t xml:space="preserve">Secondly, to further deepen our understanding of ‘deviant’ regimes, future research could explore micro-level dynamics. Future research could, for example, </w:t>
      </w:r>
      <w:r w:rsidR="00FE5483" w:rsidRPr="00AE4191">
        <w:rPr>
          <w:lang w:val="en-US"/>
        </w:rPr>
        <w:t>examine</w:t>
      </w:r>
      <w:r w:rsidRPr="00AE4191">
        <w:rPr>
          <w:lang w:val="en-US"/>
        </w:rPr>
        <w:t xml:space="preserve"> how the labels and stereotypes applied to the Taliban influence individual members' identities and behaviors. </w:t>
      </w:r>
    </w:p>
    <w:p w14:paraId="5EA5ECBA" w14:textId="77777777" w:rsidR="000E1073" w:rsidRPr="00AE4191" w:rsidRDefault="00000000">
      <w:pPr>
        <w:spacing w:before="240" w:after="240"/>
        <w:rPr>
          <w:lang w:val="en-US"/>
        </w:rPr>
      </w:pPr>
      <w:r w:rsidRPr="00AE4191">
        <w:rPr>
          <w:lang w:val="en-US"/>
        </w:rPr>
        <w:t>Thirdly, the study of norms should take notice of the growing recognition of emotions in IR. My findings revealed that emotions (such as anxiety, condemnation, frustration, discontent, or anger) played a key role in shaping the behavior of both the Taliban and the international community. By acknowledging the role of emotions, norm research takes a significant step towards moving beyond dominant structural theorizing, offering a more holistic and human-centered approach that deepens our understanding of how norms are internalized, diffused, and challenged.</w:t>
      </w:r>
    </w:p>
    <w:p w14:paraId="1E778898" w14:textId="70B648CD" w:rsidR="000E1073" w:rsidRPr="00AE4191" w:rsidRDefault="00000000">
      <w:pPr>
        <w:rPr>
          <w:lang w:val="en-US"/>
        </w:rPr>
      </w:pPr>
      <w:r w:rsidRPr="00AE4191">
        <w:rPr>
          <w:lang w:val="en-US"/>
        </w:rPr>
        <w:t xml:space="preserve">Lastly, to enrich its theoretical and methodological foundations, norm scholars </w:t>
      </w:r>
      <w:r w:rsidR="00FE5483" w:rsidRPr="00AE4191">
        <w:rPr>
          <w:lang w:val="en-US"/>
        </w:rPr>
        <w:t>should continue</w:t>
      </w:r>
      <w:r w:rsidRPr="00AE4191">
        <w:rPr>
          <w:lang w:val="en-US"/>
        </w:rPr>
        <w:t xml:space="preserve"> to benefit from insights from other disciplines. While my thesis primarily drew from sociology, with additional insights from psychology and criminology, the process tracing analysis of the Taliban showcased that international law also has valuable perspectives to offer. The use of recognition as leverage was possible by a gray area in international law, given the lack of automatic recognition following the Taliban's violent takeover and the continued recognition of the ousted Afghan government.</w:t>
      </w:r>
    </w:p>
    <w:p w14:paraId="6ABFEDB5" w14:textId="77777777" w:rsidR="000E1073" w:rsidRPr="00AE4191" w:rsidRDefault="000E1073">
      <w:pPr>
        <w:rPr>
          <w:lang w:val="en-US"/>
        </w:rPr>
      </w:pPr>
    </w:p>
    <w:p w14:paraId="600F2553" w14:textId="77777777" w:rsidR="000E1073" w:rsidRPr="00AE4191" w:rsidRDefault="000E1073">
      <w:pPr>
        <w:spacing w:before="240" w:after="240"/>
        <w:rPr>
          <w:lang w:val="en-US"/>
        </w:rPr>
      </w:pPr>
    </w:p>
    <w:p w14:paraId="4017C28F" w14:textId="77777777" w:rsidR="000E1073" w:rsidRPr="00AE4191" w:rsidRDefault="00000000">
      <w:pPr>
        <w:rPr>
          <w:lang w:val="en-US"/>
        </w:rPr>
      </w:pPr>
      <w:r w:rsidRPr="00AE4191">
        <w:rPr>
          <w:lang w:val="en-US"/>
        </w:rPr>
        <w:br w:type="page"/>
      </w:r>
    </w:p>
    <w:p w14:paraId="6A8FC6E2" w14:textId="77777777" w:rsidR="000E1073" w:rsidRPr="00AE4191" w:rsidRDefault="00000000" w:rsidP="0075287A">
      <w:pPr>
        <w:pStyle w:val="Kop1"/>
        <w:ind w:left="0"/>
        <w:rPr>
          <w:color w:val="BE311A"/>
          <w:lang w:val="en-US"/>
        </w:rPr>
      </w:pPr>
      <w:bookmarkStart w:id="64" w:name="_cavl6eqx3q08" w:colFirst="0" w:colLast="0"/>
      <w:bookmarkEnd w:id="64"/>
      <w:r w:rsidRPr="00AE4191">
        <w:rPr>
          <w:color w:val="BE311A"/>
          <w:lang w:val="en-US"/>
        </w:rPr>
        <w:lastRenderedPageBreak/>
        <w:t>Bibliography</w:t>
      </w:r>
    </w:p>
    <w:p w14:paraId="28CDAB4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Abbas, H. (2023). </w:t>
      </w:r>
      <w:r w:rsidRPr="00AE4191">
        <w:rPr>
          <w:rFonts w:ascii="Times New Roman" w:eastAsia="Times New Roman" w:hAnsi="Times New Roman" w:cs="Times New Roman"/>
          <w:i/>
          <w:sz w:val="24"/>
          <w:szCs w:val="24"/>
          <w:lang w:val="en-US"/>
        </w:rPr>
        <w:t>The return of the Taliban: Afghanistan after the Americans left</w:t>
      </w:r>
      <w:r w:rsidRPr="00AE4191">
        <w:rPr>
          <w:rFonts w:ascii="Times New Roman" w:eastAsia="Times New Roman" w:hAnsi="Times New Roman" w:cs="Times New Roman"/>
          <w:sz w:val="24"/>
          <w:szCs w:val="24"/>
          <w:lang w:val="en-US"/>
        </w:rPr>
        <w:t>. Yale University Press.</w:t>
      </w:r>
    </w:p>
    <w:p w14:paraId="752FF70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Abbasi, F., &amp; </w:t>
      </w:r>
      <w:proofErr w:type="spellStart"/>
      <w:r w:rsidRPr="00AE4191">
        <w:rPr>
          <w:rFonts w:ascii="Times New Roman" w:eastAsia="Times New Roman" w:hAnsi="Times New Roman" w:cs="Times New Roman"/>
          <w:sz w:val="24"/>
          <w:szCs w:val="24"/>
          <w:lang w:val="en-US"/>
        </w:rPr>
        <w:t>Gossman</w:t>
      </w:r>
      <w:proofErr w:type="spellEnd"/>
      <w:r w:rsidRPr="00AE4191">
        <w:rPr>
          <w:rFonts w:ascii="Times New Roman" w:eastAsia="Times New Roman" w:hAnsi="Times New Roman" w:cs="Times New Roman"/>
          <w:sz w:val="24"/>
          <w:szCs w:val="24"/>
          <w:lang w:val="en-US"/>
        </w:rPr>
        <w:t xml:space="preserve">, P. (2024, July 11). How to engage with the Taliban, if you </w:t>
      </w:r>
      <w:proofErr w:type="gramStart"/>
      <w:r w:rsidRPr="00AE4191">
        <w:rPr>
          <w:rFonts w:ascii="Times New Roman" w:eastAsia="Times New Roman" w:hAnsi="Times New Roman" w:cs="Times New Roman"/>
          <w:sz w:val="24"/>
          <w:szCs w:val="24"/>
          <w:lang w:val="en-US"/>
        </w:rPr>
        <w:t>have to</w:t>
      </w:r>
      <w:proofErr w:type="gramEnd"/>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Human Rights Watch</w:t>
      </w:r>
      <w:r w:rsidRPr="00AE4191">
        <w:rPr>
          <w:rFonts w:ascii="Times New Roman" w:eastAsia="Times New Roman" w:hAnsi="Times New Roman" w:cs="Times New Roman"/>
          <w:sz w:val="24"/>
          <w:szCs w:val="24"/>
          <w:lang w:val="en-US"/>
        </w:rPr>
        <w:t>. https://www.hrw.org/news/2024/07/11/how-engage-taliban-if-you-have</w:t>
      </w:r>
    </w:p>
    <w:p w14:paraId="4C25225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Abbott, K. W., &amp; Snidal, D. (2021). Strengthening international regulation through transnational new governance: Overcoming the orchestration deficit. In </w:t>
      </w:r>
      <w:r w:rsidRPr="00AE4191">
        <w:rPr>
          <w:rFonts w:ascii="Times New Roman" w:eastAsia="Times New Roman" w:hAnsi="Times New Roman" w:cs="Times New Roman"/>
          <w:i/>
          <w:sz w:val="24"/>
          <w:szCs w:val="24"/>
          <w:lang w:val="en-US"/>
        </w:rPr>
        <w:t>The spectrum of international institutions: An interdisciplinary collaboration on global governance</w:t>
      </w:r>
      <w:r w:rsidRPr="00AE4191">
        <w:rPr>
          <w:rFonts w:ascii="Times New Roman" w:eastAsia="Times New Roman" w:hAnsi="Times New Roman" w:cs="Times New Roman"/>
          <w:sz w:val="24"/>
          <w:szCs w:val="24"/>
          <w:lang w:val="en-US"/>
        </w:rPr>
        <w:t xml:space="preserve"> (Issue 2). https://doi.org/10.4324/9781003111719-7</w:t>
      </w:r>
    </w:p>
    <w:p w14:paraId="47A2FFB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Acharya, A. (2004). How ideas spread: Whose norms matter? Norm localization and institutional change in Asian regionalism.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58</w:t>
      </w:r>
      <w:r w:rsidRPr="00AE4191">
        <w:rPr>
          <w:rFonts w:ascii="Times New Roman" w:eastAsia="Times New Roman" w:hAnsi="Times New Roman" w:cs="Times New Roman"/>
          <w:sz w:val="24"/>
          <w:szCs w:val="24"/>
          <w:lang w:val="en-US"/>
        </w:rPr>
        <w:t>(02). https://doi.org/10.1017/s0020818304582024</w:t>
      </w:r>
    </w:p>
    <w:p w14:paraId="53387AA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Acharya, A. (2011). </w:t>
      </w:r>
      <w:r w:rsidRPr="00AE4191">
        <w:rPr>
          <w:rFonts w:ascii="Times New Roman" w:eastAsia="Times New Roman" w:hAnsi="Times New Roman" w:cs="Times New Roman"/>
          <w:i/>
          <w:sz w:val="24"/>
          <w:szCs w:val="24"/>
          <w:lang w:val="en-US"/>
        </w:rPr>
        <w:t>Whose ideas matter? Agency and power in Asian regionalism</w:t>
      </w:r>
      <w:r w:rsidRPr="00AE4191">
        <w:rPr>
          <w:rFonts w:ascii="Times New Roman" w:eastAsia="Times New Roman" w:hAnsi="Times New Roman" w:cs="Times New Roman"/>
          <w:sz w:val="24"/>
          <w:szCs w:val="24"/>
          <w:lang w:val="en-US"/>
        </w:rPr>
        <w:t>. Cornell University Press.</w:t>
      </w:r>
    </w:p>
    <w:p w14:paraId="38C61F7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Acharya, A. (2012). Ideas, norms and regional orders. In T. V. Paul (Ed.), </w:t>
      </w:r>
      <w:r w:rsidRPr="00AE4191">
        <w:rPr>
          <w:rFonts w:ascii="Times New Roman" w:eastAsia="Times New Roman" w:hAnsi="Times New Roman" w:cs="Times New Roman"/>
          <w:i/>
          <w:sz w:val="24"/>
          <w:szCs w:val="24"/>
          <w:lang w:val="en-US"/>
        </w:rPr>
        <w:t>International relations theory and regional transformation</w:t>
      </w:r>
      <w:r w:rsidRPr="00AE4191">
        <w:rPr>
          <w:rFonts w:ascii="Times New Roman" w:eastAsia="Times New Roman" w:hAnsi="Times New Roman" w:cs="Times New Roman"/>
          <w:sz w:val="24"/>
          <w:szCs w:val="24"/>
          <w:lang w:val="en-US"/>
        </w:rPr>
        <w:t xml:space="preserve"> (pp. 183–209). Cambridge University Press.</w:t>
      </w:r>
    </w:p>
    <w:p w14:paraId="23B257C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Acharya, A. (2016). Introduction: Advancing global IR: Challenges, contentions, and contributions.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18</w:t>
      </w:r>
      <w:r w:rsidRPr="00AE4191">
        <w:rPr>
          <w:rFonts w:ascii="Times New Roman" w:eastAsia="Times New Roman" w:hAnsi="Times New Roman" w:cs="Times New Roman"/>
          <w:sz w:val="24"/>
          <w:szCs w:val="24"/>
          <w:lang w:val="en-US"/>
        </w:rPr>
        <w:t>(1), 4–15. https://www.jstor.org/stable/24758334</w:t>
      </w:r>
    </w:p>
    <w:p w14:paraId="0BDD1EB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Adam, C. S., &amp; Gunning, J. W. (2002). Redesigning the Aid Contract: Donors’ use of performance indicators in Uganda. </w:t>
      </w:r>
      <w:r w:rsidRPr="00AE4191">
        <w:rPr>
          <w:rFonts w:ascii="Times New Roman" w:eastAsia="Times New Roman" w:hAnsi="Times New Roman" w:cs="Times New Roman"/>
          <w:i/>
          <w:sz w:val="24"/>
          <w:szCs w:val="24"/>
          <w:lang w:val="en-US"/>
        </w:rPr>
        <w:t>World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30</w:t>
      </w:r>
      <w:r w:rsidRPr="00AE4191">
        <w:rPr>
          <w:rFonts w:ascii="Times New Roman" w:eastAsia="Times New Roman" w:hAnsi="Times New Roman" w:cs="Times New Roman"/>
          <w:sz w:val="24"/>
          <w:szCs w:val="24"/>
          <w:lang w:val="en-US"/>
        </w:rPr>
        <w:t>(12), 2045–2056. https://doi.org/10.1016/s0305-750x(02)00123-7</w:t>
      </w:r>
    </w:p>
    <w:p w14:paraId="3CF034A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Adler, E. (1997). Seizing the middle ground: Constructivism in world politics.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(3), 319–363. https://doi.org/10.1177/1354066197003003003</w:t>
      </w:r>
    </w:p>
    <w:p w14:paraId="6620291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Adler-Nissen, R. (2014). Stigma management in international relations: Transgressive identities, norms, and order in international society.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68</w:t>
      </w:r>
      <w:r w:rsidRPr="00AE4191">
        <w:rPr>
          <w:rFonts w:ascii="Times New Roman" w:eastAsia="Times New Roman" w:hAnsi="Times New Roman" w:cs="Times New Roman"/>
          <w:sz w:val="24"/>
          <w:szCs w:val="24"/>
          <w:lang w:val="en-US"/>
        </w:rPr>
        <w:t>(1), 143–176. https://www.jstor.org/stable/43282098</w:t>
      </w:r>
    </w:p>
    <w:p w14:paraId="7AD5CD1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Adler-Nissen, R. (2016). The social self in international relations: Identity, power, and the symbolic interactionist roots of constructivism. </w:t>
      </w:r>
      <w:r w:rsidRPr="00AE4191">
        <w:rPr>
          <w:rFonts w:ascii="Times New Roman" w:eastAsia="Times New Roman" w:hAnsi="Times New Roman" w:cs="Times New Roman"/>
          <w:i/>
          <w:sz w:val="24"/>
          <w:szCs w:val="24"/>
          <w:lang w:val="en-US"/>
        </w:rPr>
        <w:t>European 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(3), 27–39. https://www.jstor.org/stable/26583584</w:t>
      </w:r>
    </w:p>
    <w:p w14:paraId="772AEFB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Afghanistan International. (2021). </w:t>
      </w:r>
      <w:r>
        <w:rPr>
          <w:rFonts w:ascii="Times New Roman" w:eastAsia="Times New Roman" w:hAnsi="Times New Roman" w:cs="Times New Roman"/>
          <w:i/>
          <w:sz w:val="24"/>
          <w:szCs w:val="24"/>
          <w:rtl/>
        </w:rPr>
        <w:t xml:space="preserve">انس </w:t>
      </w:r>
      <w:proofErr w:type="spellStart"/>
      <w:r>
        <w:rPr>
          <w:rFonts w:ascii="Times New Roman" w:eastAsia="Times New Roman" w:hAnsi="Times New Roman" w:cs="Times New Roman"/>
          <w:i/>
          <w:sz w:val="24"/>
          <w:szCs w:val="24"/>
          <w:rtl/>
        </w:rPr>
        <w:t>حقانی</w:t>
      </w:r>
      <w:proofErr w:type="spellEnd"/>
      <w:r>
        <w:rPr>
          <w:rFonts w:ascii="Times New Roman" w:eastAsia="Times New Roman" w:hAnsi="Times New Roman" w:cs="Times New Roman"/>
          <w:i/>
          <w:sz w:val="24"/>
          <w:szCs w:val="24"/>
          <w:rtl/>
        </w:rPr>
        <w:t xml:space="preserve">: امارت </w:t>
      </w:r>
      <w:proofErr w:type="spellStart"/>
      <w:r>
        <w:rPr>
          <w:rFonts w:ascii="Times New Roman" w:eastAsia="Times New Roman" w:hAnsi="Times New Roman" w:cs="Times New Roman"/>
          <w:i/>
          <w:sz w:val="24"/>
          <w:szCs w:val="24"/>
          <w:rtl/>
        </w:rPr>
        <w:t>اسلامی</w:t>
      </w:r>
      <w:proofErr w:type="spellEnd"/>
      <w:r>
        <w:rPr>
          <w:rFonts w:ascii="Times New Roman" w:eastAsia="Times New Roman" w:hAnsi="Times New Roman" w:cs="Times New Roman"/>
          <w:i/>
          <w:sz w:val="24"/>
          <w:szCs w:val="24"/>
          <w:rtl/>
        </w:rPr>
        <w:t xml:space="preserve"> بر «</w:t>
      </w:r>
      <w:proofErr w:type="spellStart"/>
      <w:r>
        <w:rPr>
          <w:rFonts w:ascii="Times New Roman" w:eastAsia="Times New Roman" w:hAnsi="Times New Roman" w:cs="Times New Roman"/>
          <w:i/>
          <w:sz w:val="24"/>
          <w:szCs w:val="24"/>
          <w:rtl/>
        </w:rPr>
        <w:t>اسلامیت</w:t>
      </w:r>
      <w:proofErr w:type="spellEnd"/>
      <w:r>
        <w:rPr>
          <w:rFonts w:ascii="Times New Roman" w:eastAsia="Times New Roman" w:hAnsi="Times New Roman" w:cs="Times New Roman"/>
          <w:i/>
          <w:sz w:val="24"/>
          <w:szCs w:val="24"/>
          <w:rtl/>
        </w:rPr>
        <w:t>» و «</w:t>
      </w:r>
      <w:proofErr w:type="spellStart"/>
      <w:r>
        <w:rPr>
          <w:rFonts w:ascii="Times New Roman" w:eastAsia="Times New Roman" w:hAnsi="Times New Roman" w:cs="Times New Roman"/>
          <w:i/>
          <w:sz w:val="24"/>
          <w:szCs w:val="24"/>
          <w:rtl/>
        </w:rPr>
        <w:t>افغانیت</w:t>
      </w:r>
      <w:proofErr w:type="spellEnd"/>
      <w:r>
        <w:rPr>
          <w:rFonts w:ascii="Times New Roman" w:eastAsia="Times New Roman" w:hAnsi="Times New Roman" w:cs="Times New Roman"/>
          <w:i/>
          <w:sz w:val="24"/>
          <w:szCs w:val="24"/>
          <w:rtl/>
        </w:rPr>
        <w:t xml:space="preserve">» </w:t>
      </w:r>
      <w:proofErr w:type="spellStart"/>
      <w:r>
        <w:rPr>
          <w:rFonts w:ascii="Times New Roman" w:eastAsia="Times New Roman" w:hAnsi="Times New Roman" w:cs="Times New Roman"/>
          <w:i/>
          <w:sz w:val="24"/>
          <w:szCs w:val="24"/>
          <w:rtl/>
        </w:rPr>
        <w:t>استوار</w:t>
      </w:r>
      <w:proofErr w:type="spellEnd"/>
      <w:r>
        <w:rPr>
          <w:rFonts w:ascii="Times New Roman" w:eastAsia="Times New Roman" w:hAnsi="Times New Roman" w:cs="Times New Roman"/>
          <w:i/>
          <w:sz w:val="24"/>
          <w:szCs w:val="24"/>
          <w:rtl/>
        </w:rPr>
        <w:t xml:space="preserve"> است</w:t>
      </w:r>
      <w:r w:rsidRPr="00AE4191">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tl/>
        </w:rPr>
        <w:t xml:space="preserve">افغانستان </w:t>
      </w:r>
      <w:proofErr w:type="spellStart"/>
      <w:r>
        <w:rPr>
          <w:rFonts w:ascii="Times New Roman" w:eastAsia="Times New Roman" w:hAnsi="Times New Roman" w:cs="Times New Roman"/>
          <w:sz w:val="24"/>
          <w:szCs w:val="24"/>
          <w:rtl/>
        </w:rPr>
        <w:t>اینترنشنال</w:t>
      </w:r>
      <w:proofErr w:type="spellEnd"/>
      <w:r w:rsidRPr="00AE4191">
        <w:rPr>
          <w:rFonts w:ascii="Times New Roman" w:eastAsia="Times New Roman" w:hAnsi="Times New Roman" w:cs="Times New Roman"/>
          <w:sz w:val="24"/>
          <w:szCs w:val="24"/>
          <w:lang w:val="en-US"/>
        </w:rPr>
        <w:t>. Retrieved August 9, 2024, from https://www.afintl.com/20210915166706</w:t>
      </w:r>
    </w:p>
    <w:p w14:paraId="453ADDA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Afghanistan International. (2024, February 5). </w:t>
      </w:r>
      <w:r w:rsidRPr="00AE4191">
        <w:rPr>
          <w:rFonts w:ascii="Times New Roman" w:eastAsia="Times New Roman" w:hAnsi="Times New Roman" w:cs="Times New Roman"/>
          <w:i/>
          <w:sz w:val="24"/>
          <w:szCs w:val="24"/>
          <w:lang w:val="en-US"/>
        </w:rPr>
        <w:t>Religious minorities face harassment in Afghanistan, reports USCIRF</w:t>
      </w:r>
      <w:r w:rsidRPr="00AE4191">
        <w:rPr>
          <w:rFonts w:ascii="Times New Roman" w:eastAsia="Times New Roman" w:hAnsi="Times New Roman" w:cs="Times New Roman"/>
          <w:sz w:val="24"/>
          <w:szCs w:val="24"/>
          <w:lang w:val="en-US"/>
        </w:rPr>
        <w:t>. Retrieved August 14, 2024, from https://www.afintl.com/en/202405025654</w:t>
      </w:r>
    </w:p>
    <w:p w14:paraId="7E57177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AFP &amp; Reuters. (2021, September 7). Mullah Akhund to head interim Taliban government. </w:t>
      </w:r>
      <w:r w:rsidRPr="00AE4191">
        <w:rPr>
          <w:rFonts w:ascii="Times New Roman" w:eastAsia="Times New Roman" w:hAnsi="Times New Roman" w:cs="Times New Roman"/>
          <w:i/>
          <w:sz w:val="24"/>
          <w:szCs w:val="24"/>
          <w:lang w:val="en-US"/>
        </w:rPr>
        <w:t>The Hindu</w:t>
      </w:r>
      <w:r w:rsidRPr="00AE4191">
        <w:rPr>
          <w:rFonts w:ascii="Times New Roman" w:eastAsia="Times New Roman" w:hAnsi="Times New Roman" w:cs="Times New Roman"/>
          <w:sz w:val="24"/>
          <w:szCs w:val="24"/>
          <w:lang w:val="en-US"/>
        </w:rPr>
        <w:t>. https://www.thehindu.com/news/international/taliban-name-caretaker-cabinet-that-pays-homage-to-old-guard/article36345348.ece</w:t>
      </w:r>
    </w:p>
    <w:p w14:paraId="6E2C972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Agence</w:t>
      </w:r>
      <w:proofErr w:type="spellEnd"/>
      <w:r w:rsidRPr="00AE4191">
        <w:rPr>
          <w:rFonts w:ascii="Times New Roman" w:eastAsia="Times New Roman" w:hAnsi="Times New Roman" w:cs="Times New Roman"/>
          <w:sz w:val="24"/>
          <w:szCs w:val="24"/>
          <w:lang w:val="en-US"/>
        </w:rPr>
        <w:t xml:space="preserve"> France-Presse. (2021, August 16). Timeline: the Taliban’s sweeping offensive in Afghanistan. </w:t>
      </w:r>
      <w:r w:rsidRPr="00AE4191">
        <w:rPr>
          <w:rFonts w:ascii="Times New Roman" w:eastAsia="Times New Roman" w:hAnsi="Times New Roman" w:cs="Times New Roman"/>
          <w:i/>
          <w:sz w:val="24"/>
          <w:szCs w:val="24"/>
          <w:lang w:val="en-US"/>
        </w:rPr>
        <w:t>The Guardian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sz w:val="24"/>
          <w:szCs w:val="24"/>
          <w:lang w:val="en-US"/>
        </w:rPr>
        <w:lastRenderedPageBreak/>
        <w:t>https://www.theguardian.com/world/2021/aug/16/timeline-the-talibans-sweeping-offensive-in-afghanistan</w:t>
      </w:r>
    </w:p>
    <w:p w14:paraId="3FAFD2B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Agné</w:t>
      </w:r>
      <w:proofErr w:type="spellEnd"/>
      <w:r w:rsidRPr="00AE4191">
        <w:rPr>
          <w:rFonts w:ascii="Times New Roman" w:eastAsia="Times New Roman" w:hAnsi="Times New Roman" w:cs="Times New Roman"/>
          <w:sz w:val="24"/>
          <w:szCs w:val="24"/>
          <w:lang w:val="en-US"/>
        </w:rPr>
        <w:t xml:space="preserve">, H., </w:t>
      </w:r>
      <w:proofErr w:type="spellStart"/>
      <w:r w:rsidRPr="00AE4191">
        <w:rPr>
          <w:rFonts w:ascii="Times New Roman" w:eastAsia="Times New Roman" w:hAnsi="Times New Roman" w:cs="Times New Roman"/>
          <w:sz w:val="24"/>
          <w:szCs w:val="24"/>
          <w:lang w:val="en-US"/>
        </w:rPr>
        <w:t>Bartelson</w:t>
      </w:r>
      <w:proofErr w:type="spellEnd"/>
      <w:r w:rsidRPr="00AE4191">
        <w:rPr>
          <w:rFonts w:ascii="Times New Roman" w:eastAsia="Times New Roman" w:hAnsi="Times New Roman" w:cs="Times New Roman"/>
          <w:sz w:val="24"/>
          <w:szCs w:val="24"/>
          <w:lang w:val="en-US"/>
        </w:rPr>
        <w:t xml:space="preserve">, J., Erman, E., Lindemann, T., </w:t>
      </w:r>
      <w:proofErr w:type="spellStart"/>
      <w:r w:rsidRPr="00AE4191">
        <w:rPr>
          <w:rFonts w:ascii="Times New Roman" w:eastAsia="Times New Roman" w:hAnsi="Times New Roman" w:cs="Times New Roman"/>
          <w:sz w:val="24"/>
          <w:szCs w:val="24"/>
          <w:lang w:val="en-US"/>
        </w:rPr>
        <w:t>Herborth</w:t>
      </w:r>
      <w:proofErr w:type="spellEnd"/>
      <w:r w:rsidRPr="00AE4191">
        <w:rPr>
          <w:rFonts w:ascii="Times New Roman" w:eastAsia="Times New Roman" w:hAnsi="Times New Roman" w:cs="Times New Roman"/>
          <w:sz w:val="24"/>
          <w:szCs w:val="24"/>
          <w:lang w:val="en-US"/>
        </w:rPr>
        <w:t xml:space="preserve">, B., Kessler, O., </w:t>
      </w:r>
      <w:proofErr w:type="spellStart"/>
      <w:r w:rsidRPr="00AE4191">
        <w:rPr>
          <w:rFonts w:ascii="Times New Roman" w:eastAsia="Times New Roman" w:hAnsi="Times New Roman" w:cs="Times New Roman"/>
          <w:sz w:val="24"/>
          <w:szCs w:val="24"/>
          <w:lang w:val="en-US"/>
        </w:rPr>
        <w:t>Chwaszcza</w:t>
      </w:r>
      <w:proofErr w:type="spellEnd"/>
      <w:r w:rsidRPr="00AE4191">
        <w:rPr>
          <w:rFonts w:ascii="Times New Roman" w:eastAsia="Times New Roman" w:hAnsi="Times New Roman" w:cs="Times New Roman"/>
          <w:sz w:val="24"/>
          <w:szCs w:val="24"/>
          <w:lang w:val="en-US"/>
        </w:rPr>
        <w:t xml:space="preserve">, C., Fabry, M., &amp; Krasner, S. D. (2013). Symposium ‘The politics of international recognition.’ </w:t>
      </w:r>
      <w:r w:rsidRPr="00AE4191">
        <w:rPr>
          <w:rFonts w:ascii="Times New Roman" w:eastAsia="Times New Roman" w:hAnsi="Times New Roman" w:cs="Times New Roman"/>
          <w:i/>
          <w:sz w:val="24"/>
          <w:szCs w:val="24"/>
          <w:lang w:val="en-US"/>
        </w:rPr>
        <w:t>International Theory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w:t>
      </w:r>
      <w:r w:rsidRPr="00AE4191">
        <w:rPr>
          <w:rFonts w:ascii="Times New Roman" w:eastAsia="Times New Roman" w:hAnsi="Times New Roman" w:cs="Times New Roman"/>
          <w:sz w:val="24"/>
          <w:szCs w:val="24"/>
          <w:lang w:val="en-US"/>
        </w:rPr>
        <w:t>(1), 94–107. https://doi.org/10.1017/s1752971913000018</w:t>
      </w:r>
    </w:p>
    <w:p w14:paraId="57329F33"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Ahmad, J. (2015, September 16). Afghan Taliban says leadership dispute resolved.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https://www.reuters.com/article/cnews-us-afghanistan-taliban-idCAKCN0RG1G620150916/</w:t>
      </w:r>
    </w:p>
    <w:p w14:paraId="4C124BA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Ahmadi, B. (2023, December 7). How the Taliban enables violence against women.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9, 2024, from https://www.usip.org/publications/2023/12/how-taliban-enables-violence-against-women</w:t>
      </w:r>
    </w:p>
    <w:p w14:paraId="74EC531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Ahmadi, B., Bateman, K., Watkins, A., &amp; Worden, S. (2023, May 4). U.N. conference highlights global unity but limited leverage over the Taliban.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9, 2024, from https://www.usip.org/publications/2023/05/un-conference-highlights-global-unity-limited-leverage-over-taliban</w:t>
      </w:r>
    </w:p>
    <w:p w14:paraId="293CF0B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Ahmadzai, A., &amp; Ghosn, F. (2022, January 18). </w:t>
      </w:r>
      <w:r w:rsidRPr="00AE4191">
        <w:rPr>
          <w:rFonts w:ascii="Times New Roman" w:eastAsia="Times New Roman" w:hAnsi="Times New Roman" w:cs="Times New Roman"/>
          <w:i/>
          <w:sz w:val="24"/>
          <w:szCs w:val="24"/>
          <w:lang w:val="en-US"/>
        </w:rPr>
        <w:t>Taliban 2.0 aren’t so different from the first regime, after all</w:t>
      </w:r>
      <w:r w:rsidRPr="00AE4191">
        <w:rPr>
          <w:rFonts w:ascii="Times New Roman" w:eastAsia="Times New Roman" w:hAnsi="Times New Roman" w:cs="Times New Roman"/>
          <w:sz w:val="24"/>
          <w:szCs w:val="24"/>
          <w:lang w:val="en-US"/>
        </w:rPr>
        <w:t>. The Conversation. Retrieved August 14, 2024, from https://theconversation.com/taliban-2-0-arent-so-different-from-the-first-regime-after-all-173394</w:t>
      </w:r>
    </w:p>
    <w:p w14:paraId="21EADE3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Akhal</w:t>
      </w:r>
      <w:proofErr w:type="spellEnd"/>
      <w:r w:rsidRPr="00AE4191">
        <w:rPr>
          <w:rFonts w:ascii="Times New Roman" w:eastAsia="Times New Roman" w:hAnsi="Times New Roman" w:cs="Times New Roman"/>
          <w:sz w:val="24"/>
          <w:szCs w:val="24"/>
          <w:lang w:val="en-US"/>
        </w:rPr>
        <w:t xml:space="preserve">-Teke. (2022, March 22). Turkmenistan: Berdymukhamedov passes the mantle (and phone). </w:t>
      </w:r>
      <w:proofErr w:type="spellStart"/>
      <w:r w:rsidRPr="00AE4191">
        <w:rPr>
          <w:rFonts w:ascii="Times New Roman" w:eastAsia="Times New Roman" w:hAnsi="Times New Roman" w:cs="Times New Roman"/>
          <w:i/>
          <w:sz w:val="24"/>
          <w:szCs w:val="24"/>
          <w:lang w:val="en-US"/>
        </w:rPr>
        <w:t>Eurasianet</w:t>
      </w:r>
      <w:proofErr w:type="spellEnd"/>
      <w:r w:rsidRPr="00AE4191">
        <w:rPr>
          <w:rFonts w:ascii="Times New Roman" w:eastAsia="Times New Roman" w:hAnsi="Times New Roman" w:cs="Times New Roman"/>
          <w:sz w:val="24"/>
          <w:szCs w:val="24"/>
          <w:lang w:val="en-US"/>
        </w:rPr>
        <w:t>. https://eurasianet.org/turkmenistan-berdymukhamedov-passes-the-mantle-and-phone</w:t>
      </w:r>
    </w:p>
    <w:p w14:paraId="4A5BBFFE"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(2021a, April 13). Biden to withdraw US troops from Afghanistan by September 11.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https://www.aljazeera.com/news/2021/4/13/biden-to-withdraw-us-troops-from-afghanistan-by-september-11</w:t>
      </w:r>
    </w:p>
    <w:p w14:paraId="3CE14F3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(2021b, July 29). Afghanistan to become ‘pariah state’ if Taliban seizes power: US.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https://www.aljazeera.com/news/2021/7/29/afghanistan-pariah-state-taliban-blinken-china</w:t>
      </w:r>
    </w:p>
    <w:p w14:paraId="2AA89F9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(2021c, August 16). Afghan President Ghani flees country as Taliban enters Kabul.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https://www.aljazeera.com/news/2021/8/15/afghan-president-ghani-flees-country-as-taliban-surrounds-kabul#:~:text=Ghani%20later%20posted%20on%20Facebook,if%20he%20had%20stayed%20behind</w:t>
      </w:r>
    </w:p>
    <w:p w14:paraId="21FF169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(2021d, August 16). How the world reacted to Taliban takeover of Kabul.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https://www.aljazeera.com/news/2021/8/16/how-the-world-reacted-to-taliban-takeover-of-kabul</w:t>
      </w:r>
    </w:p>
    <w:p w14:paraId="52122AD8"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(2021e, August 26). Kabul airport bombing: What we know.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https://www.aljazeera.com/news/2021/8/26/what-we-know-so-far-about-the-explosions-at-kabul-airport</w:t>
      </w:r>
    </w:p>
    <w:p w14:paraId="1E027CB5"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(2021f, September 18). Taliban replaces ministry for women with ‘guidance’ ministry.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https://www.aljazeera.com/news/2021/9/18/taliban-replace-ministry-for-women-with-guidance-</w:t>
      </w:r>
      <w:r>
        <w:rPr>
          <w:rFonts w:ascii="Times New Roman" w:eastAsia="Times New Roman" w:hAnsi="Times New Roman" w:cs="Times New Roman"/>
          <w:sz w:val="24"/>
          <w:szCs w:val="24"/>
        </w:rPr>
        <w:lastRenderedPageBreak/>
        <w:t>ministry#:~:text=Taliban%20replaces%20ministry%20for%20women%20with%20%E2%80%98guidance%E2%80%99%20ministry,Propagation%20of%20Virtue%20and%20the%20Prevention%20of%20Vice%E2%80%99</w:t>
      </w:r>
    </w:p>
    <w:p w14:paraId="6076F63B"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(2021g, September 21). Taliban names deputy ministers, double down on all-male cabinet.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https://www.aljazeera.com/news/2021/9/21/taliban-name-deputy-ministers-double-down-on-all-male-cabinet</w:t>
      </w:r>
    </w:p>
    <w:p w14:paraId="4ED12467"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(2021h, December 25). ‘No need’: Taliban dissolves Afghanistan election commission.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https://www.aljazeera.com/news/2021/12/25/taliban-dissolves-afghanistan-election-commission</w:t>
      </w:r>
    </w:p>
    <w:p w14:paraId="486E5DA2"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(2022a, May 7). Taliban orders Afghan women to cover their faces in public.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https://www.aljazeera.com/news/2022/5/7/taliban-orders-afghan-women-to-cover-their-faces-in-public</w:t>
      </w:r>
    </w:p>
    <w:p w14:paraId="4D0ADE00"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(2022b, September 28). Taliban signs ‘preliminary’ deal with Russia for oil, gas, wheat.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https://www.aljazeera.com/news/2022/9/28/taliban-signs-preliminary-deal-with-russia-to-buy-gas-wheat</w:t>
      </w:r>
    </w:p>
    <w:p w14:paraId="34F3912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(2022c, December 20). Taliban says women banned from universities in Afghanistan.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https://www.aljazeera.com/news/2022/12/20/taliban-says-women-banned-from-universities-in-afghanistan</w:t>
      </w:r>
    </w:p>
    <w:p w14:paraId="7F142EE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(2022d, December 24). Taliban orders NGOs to send women workers home.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https://www.aljazeera.com/news/2022/12/24/taliban-bans-women-from-working-for-domestic-foreign-ngos</w:t>
      </w:r>
    </w:p>
    <w:p w14:paraId="4458346D"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(2023a, July 26). Beauty salons in Afghanistan are closing – on Taliban orders.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https://www.aljazeera.com/gallery/2023/7/26/beauty-salons-in-afghanistan-</w:t>
      </w:r>
      <w:r>
        <w:rPr>
          <w:rFonts w:ascii="Times New Roman" w:eastAsia="Times New Roman" w:hAnsi="Times New Roman" w:cs="Times New Roman"/>
          <w:sz w:val="24"/>
          <w:szCs w:val="24"/>
        </w:rPr>
        <w:lastRenderedPageBreak/>
        <w:t>are-closing-on-taliban-orders#:~:text=The%20shutting%20down%20of%20salons,and%20girls%20under%20the%20Taliban.&amp;text=The%20Taliban%20announced%20on%20Tuesday,public%20opposition%20to%20the%20edict</w:t>
      </w:r>
    </w:p>
    <w:p w14:paraId="06E011A4"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(2023b, August 1). Taliban, US hold first official talks since Afghanistan takeover.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https://www.aljazeera.com/news/2023/8/1/taliban-us-hold-first-official-talks-since-afghanistan-takeover</w:t>
      </w:r>
    </w:p>
    <w:p w14:paraId="5D11847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Al Jazeera. (2023c, August 22). 200 former Afghan troops, officials killed since Taliban takeover: UN.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https://www.aljazeera.com/news/2023/8/22/over-200-former-afghan-troops-officials-killed-since-taliban-takeover-un</w:t>
      </w:r>
    </w:p>
    <w:p w14:paraId="0413927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Alekseeva, T. (2021). Constructivism: The third generation. What’s next? In </w:t>
      </w:r>
      <w:r w:rsidRPr="00AE4191">
        <w:rPr>
          <w:rFonts w:ascii="Times New Roman" w:eastAsia="Times New Roman" w:hAnsi="Times New Roman" w:cs="Times New Roman"/>
          <w:i/>
          <w:sz w:val="24"/>
          <w:szCs w:val="24"/>
          <w:lang w:val="en-US"/>
        </w:rPr>
        <w:t>International Conference: Subject, Structure and Functions of Contemporary Political Science</w:t>
      </w:r>
      <w:r w:rsidRPr="00AE4191">
        <w:rPr>
          <w:rFonts w:ascii="Times New Roman" w:eastAsia="Times New Roman" w:hAnsi="Times New Roman" w:cs="Times New Roman"/>
          <w:sz w:val="24"/>
          <w:szCs w:val="24"/>
          <w:lang w:val="en-US"/>
        </w:rPr>
        <w:t>. SSRN. https://doi.org/10.2139/ssrn.3852900</w:t>
      </w:r>
    </w:p>
    <w:p w14:paraId="7DE597EB" w14:textId="77777777" w:rsidR="000E1073" w:rsidRDefault="00000000">
      <w:pPr>
        <w:spacing w:line="523" w:lineRule="auto"/>
        <w:ind w:left="720" w:hanging="720"/>
        <w:jc w:val="left"/>
        <w:rPr>
          <w:rFonts w:ascii="Times New Roman" w:eastAsia="Times New Roman" w:hAnsi="Times New Roman" w:cs="Times New Roman"/>
          <w:sz w:val="24"/>
          <w:szCs w:val="24"/>
        </w:rPr>
      </w:pPr>
      <w:proofErr w:type="spellStart"/>
      <w:r w:rsidRPr="00AE4191">
        <w:rPr>
          <w:rFonts w:ascii="Times New Roman" w:eastAsia="Times New Roman" w:hAnsi="Times New Roman" w:cs="Times New Roman"/>
          <w:sz w:val="24"/>
          <w:szCs w:val="24"/>
          <w:lang w:val="en-US"/>
        </w:rPr>
        <w:t>Allahoum</w:t>
      </w:r>
      <w:proofErr w:type="spellEnd"/>
      <w:r w:rsidRPr="00AE4191">
        <w:rPr>
          <w:rFonts w:ascii="Times New Roman" w:eastAsia="Times New Roman" w:hAnsi="Times New Roman" w:cs="Times New Roman"/>
          <w:sz w:val="24"/>
          <w:szCs w:val="24"/>
          <w:lang w:val="en-US"/>
        </w:rPr>
        <w:t xml:space="preserve">, R., &amp; Mohamed, H. (2021, August 15). Taliban enters Afghan presidential palace after Ghani flees.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https://www.aljazeera.com/news/2021/8/15/taliban-continues-advances-captures-key-city-of-jalalabad</w:t>
      </w:r>
    </w:p>
    <w:p w14:paraId="6C020C4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Allen, S. H., Ferry, L. L., &amp; </w:t>
      </w:r>
      <w:proofErr w:type="spellStart"/>
      <w:r w:rsidRPr="00AE4191">
        <w:rPr>
          <w:rFonts w:ascii="Times New Roman" w:eastAsia="Times New Roman" w:hAnsi="Times New Roman" w:cs="Times New Roman"/>
          <w:sz w:val="24"/>
          <w:szCs w:val="24"/>
          <w:lang w:val="en-US"/>
        </w:rPr>
        <w:t>Shammama</w:t>
      </w:r>
      <w:proofErr w:type="spellEnd"/>
      <w:r w:rsidRPr="00AE4191">
        <w:rPr>
          <w:rFonts w:ascii="Times New Roman" w:eastAsia="Times New Roman" w:hAnsi="Times New Roman" w:cs="Times New Roman"/>
          <w:sz w:val="24"/>
          <w:szCs w:val="24"/>
          <w:lang w:val="en-US"/>
        </w:rPr>
        <w:t xml:space="preserve">, O. (2024). Affinity or effectiveness? Donors’ preferences for bypass aid. </w:t>
      </w:r>
      <w:r w:rsidRPr="00AE4191">
        <w:rPr>
          <w:rFonts w:ascii="Times New Roman" w:eastAsia="Times New Roman" w:hAnsi="Times New Roman" w:cs="Times New Roman"/>
          <w:i/>
          <w:sz w:val="24"/>
          <w:szCs w:val="24"/>
          <w:lang w:val="en-US"/>
        </w:rPr>
        <w:t>International Interactions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50</w:t>
      </w:r>
      <w:r w:rsidRPr="00AE4191">
        <w:rPr>
          <w:rFonts w:ascii="Times New Roman" w:eastAsia="Times New Roman" w:hAnsi="Times New Roman" w:cs="Times New Roman"/>
          <w:sz w:val="24"/>
          <w:szCs w:val="24"/>
          <w:lang w:val="en-US"/>
        </w:rPr>
        <w:t>(2), 243–272. https://doi.org/10.1080/03050629.2024.2311736</w:t>
      </w:r>
    </w:p>
    <w:p w14:paraId="259DEE0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Allman, T. D. (2004). </w:t>
      </w:r>
      <w:r w:rsidRPr="00AE4191">
        <w:rPr>
          <w:rFonts w:ascii="Times New Roman" w:eastAsia="Times New Roman" w:hAnsi="Times New Roman" w:cs="Times New Roman"/>
          <w:i/>
          <w:sz w:val="24"/>
          <w:szCs w:val="24"/>
          <w:lang w:val="en-US"/>
        </w:rPr>
        <w:t>Rogue state: America at war with the world</w:t>
      </w:r>
      <w:r w:rsidRPr="00AE4191">
        <w:rPr>
          <w:rFonts w:ascii="Times New Roman" w:eastAsia="Times New Roman" w:hAnsi="Times New Roman" w:cs="Times New Roman"/>
          <w:sz w:val="24"/>
          <w:szCs w:val="24"/>
          <w:lang w:val="en-US"/>
        </w:rPr>
        <w:t>. Nation Books.</w:t>
      </w:r>
    </w:p>
    <w:p w14:paraId="36C0CA6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Amnesty International. (2022, August 15). </w:t>
      </w:r>
      <w:r w:rsidRPr="00AE4191">
        <w:rPr>
          <w:rFonts w:ascii="Times New Roman" w:eastAsia="Times New Roman" w:hAnsi="Times New Roman" w:cs="Times New Roman"/>
          <w:i/>
          <w:sz w:val="24"/>
          <w:szCs w:val="24"/>
          <w:lang w:val="en-US"/>
        </w:rPr>
        <w:t>Afghanistan: One year of the Taliban’s broken promises, draconian restrictions and violence</w:t>
      </w:r>
      <w:r w:rsidRPr="00AE4191">
        <w:rPr>
          <w:rFonts w:ascii="Times New Roman" w:eastAsia="Times New Roman" w:hAnsi="Times New Roman" w:cs="Times New Roman"/>
          <w:sz w:val="24"/>
          <w:szCs w:val="24"/>
          <w:lang w:val="en-US"/>
        </w:rPr>
        <w:t xml:space="preserve">. Retrieved August 9, 2024, from </w:t>
      </w:r>
      <w:r w:rsidRPr="00AE4191">
        <w:rPr>
          <w:rFonts w:ascii="Times New Roman" w:eastAsia="Times New Roman" w:hAnsi="Times New Roman" w:cs="Times New Roman"/>
          <w:sz w:val="24"/>
          <w:szCs w:val="24"/>
          <w:lang w:val="en-US"/>
        </w:rPr>
        <w:lastRenderedPageBreak/>
        <w:t>https://www.amnesty.org/en/latest/news/2022/08/afghanistan-one-year-of-the-talibans-broken-promises-draconian-restrictions-and-violence/</w:t>
      </w:r>
    </w:p>
    <w:p w14:paraId="1D22693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Amnesty International, </w:t>
      </w:r>
      <w:proofErr w:type="gramStart"/>
      <w:r w:rsidRPr="00AE4191">
        <w:rPr>
          <w:rFonts w:ascii="Times New Roman" w:eastAsia="Times New Roman" w:hAnsi="Times New Roman" w:cs="Times New Roman"/>
          <w:sz w:val="24"/>
          <w:szCs w:val="24"/>
          <w:lang w:val="en-US"/>
        </w:rPr>
        <w:t>Front Line</w:t>
      </w:r>
      <w:proofErr w:type="gramEnd"/>
      <w:r w:rsidRPr="00AE4191">
        <w:rPr>
          <w:rFonts w:ascii="Times New Roman" w:eastAsia="Times New Roman" w:hAnsi="Times New Roman" w:cs="Times New Roman"/>
          <w:sz w:val="24"/>
          <w:szCs w:val="24"/>
          <w:lang w:val="en-US"/>
        </w:rPr>
        <w:t xml:space="preserve"> Defenders, Freedom House, Freedom Now, Human Rights Watch, MADRE, The World </w:t>
      </w:r>
      <w:proofErr w:type="spellStart"/>
      <w:r w:rsidRPr="00AE4191">
        <w:rPr>
          <w:rFonts w:ascii="Times New Roman" w:eastAsia="Times New Roman" w:hAnsi="Times New Roman" w:cs="Times New Roman"/>
          <w:sz w:val="24"/>
          <w:szCs w:val="24"/>
          <w:lang w:val="en-US"/>
        </w:rPr>
        <w:t>Organisation</w:t>
      </w:r>
      <w:proofErr w:type="spellEnd"/>
      <w:r w:rsidRPr="00AE4191">
        <w:rPr>
          <w:rFonts w:ascii="Times New Roman" w:eastAsia="Times New Roman" w:hAnsi="Times New Roman" w:cs="Times New Roman"/>
          <w:sz w:val="24"/>
          <w:szCs w:val="24"/>
          <w:lang w:val="en-US"/>
        </w:rPr>
        <w:t xml:space="preserve"> Against Torture [OMCT], The International Federation for Human Right [FIDH], &amp; Women’s International League for Peace and Freedom [WILPF]. (2023, April 26). </w:t>
      </w:r>
      <w:r w:rsidRPr="00AE4191">
        <w:rPr>
          <w:rFonts w:ascii="Times New Roman" w:eastAsia="Times New Roman" w:hAnsi="Times New Roman" w:cs="Times New Roman"/>
          <w:i/>
          <w:sz w:val="24"/>
          <w:szCs w:val="24"/>
          <w:lang w:val="en-US"/>
        </w:rPr>
        <w:t>Alliance for human rights in Afghanistan joint statement - Afghanistan: Taliban de-facto Authorities must end chilling crackdown on dissent</w:t>
      </w:r>
      <w:r w:rsidRPr="00AE4191">
        <w:rPr>
          <w:rFonts w:ascii="Times New Roman" w:eastAsia="Times New Roman" w:hAnsi="Times New Roman" w:cs="Times New Roman"/>
          <w:sz w:val="24"/>
          <w:szCs w:val="24"/>
          <w:lang w:val="en-US"/>
        </w:rPr>
        <w:t xml:space="preserve"> [Press release]. Freedom House. Retrieved August 9, 2024, from https://freedomhouse.org/article/alliance-human-rights-afghanistan-joint-statement-afghanistan-taliban-de-facto-authorities</w:t>
      </w:r>
    </w:p>
    <w:p w14:paraId="4C2AACC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Anderson, S. R. (2021, August 26). History and the recognition of the Taliban. </w:t>
      </w:r>
      <w:r w:rsidRPr="00AE4191">
        <w:rPr>
          <w:rFonts w:ascii="Times New Roman" w:eastAsia="Times New Roman" w:hAnsi="Times New Roman" w:cs="Times New Roman"/>
          <w:i/>
          <w:sz w:val="24"/>
          <w:szCs w:val="24"/>
          <w:lang w:val="en-US"/>
        </w:rPr>
        <w:t>Lawfare</w:t>
      </w:r>
      <w:r w:rsidRPr="00AE4191">
        <w:rPr>
          <w:rFonts w:ascii="Times New Roman" w:eastAsia="Times New Roman" w:hAnsi="Times New Roman" w:cs="Times New Roman"/>
          <w:sz w:val="24"/>
          <w:szCs w:val="24"/>
          <w:lang w:val="en-US"/>
        </w:rPr>
        <w:t>. Retrieved August 9, 2024, from https://www.lawfaremedia.org/article/history-and-recognition-taliban</w:t>
      </w:r>
    </w:p>
    <w:p w14:paraId="1C344E8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Anjum, N., Chohan, Z. A., &amp; </w:t>
      </w:r>
      <w:proofErr w:type="spellStart"/>
      <w:r w:rsidRPr="00AE4191">
        <w:rPr>
          <w:rFonts w:ascii="Times New Roman" w:eastAsia="Times New Roman" w:hAnsi="Times New Roman" w:cs="Times New Roman"/>
          <w:sz w:val="24"/>
          <w:szCs w:val="24"/>
          <w:lang w:val="en-US"/>
        </w:rPr>
        <w:t>Barrech</w:t>
      </w:r>
      <w:proofErr w:type="spellEnd"/>
      <w:r w:rsidRPr="00AE4191">
        <w:rPr>
          <w:rFonts w:ascii="Times New Roman" w:eastAsia="Times New Roman" w:hAnsi="Times New Roman" w:cs="Times New Roman"/>
          <w:sz w:val="24"/>
          <w:szCs w:val="24"/>
          <w:lang w:val="en-US"/>
        </w:rPr>
        <w:t xml:space="preserve">, D. M. (2021). The Taliban takeover: Where does China stand? </w:t>
      </w:r>
      <w:r w:rsidRPr="00AE4191">
        <w:rPr>
          <w:rFonts w:ascii="Times New Roman" w:eastAsia="Times New Roman" w:hAnsi="Times New Roman" w:cs="Times New Roman"/>
          <w:i/>
          <w:sz w:val="24"/>
          <w:szCs w:val="24"/>
          <w:lang w:val="en-US"/>
        </w:rPr>
        <w:t>Journal of Pakistan-China Studies (JPCS)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w:t>
      </w:r>
      <w:r w:rsidRPr="00AE4191">
        <w:rPr>
          <w:rFonts w:ascii="Times New Roman" w:eastAsia="Times New Roman" w:hAnsi="Times New Roman" w:cs="Times New Roman"/>
          <w:sz w:val="24"/>
          <w:szCs w:val="24"/>
          <w:lang w:val="en-US"/>
        </w:rPr>
        <w:t>(1), 64–94. https://doi.org/10.55733/jpcs.v2i1.7</w:t>
      </w:r>
    </w:p>
    <w:p w14:paraId="1DB555E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Asey</w:t>
      </w:r>
      <w:proofErr w:type="spellEnd"/>
      <w:r w:rsidRPr="00AE4191">
        <w:rPr>
          <w:rFonts w:ascii="Times New Roman" w:eastAsia="Times New Roman" w:hAnsi="Times New Roman" w:cs="Times New Roman"/>
          <w:sz w:val="24"/>
          <w:szCs w:val="24"/>
          <w:lang w:val="en-US"/>
        </w:rPr>
        <w:t xml:space="preserve">, T. (2021, February 4). </w:t>
      </w:r>
      <w:r w:rsidRPr="00AE4191">
        <w:rPr>
          <w:rFonts w:ascii="Times New Roman" w:eastAsia="Times New Roman" w:hAnsi="Times New Roman" w:cs="Times New Roman"/>
          <w:i/>
          <w:sz w:val="24"/>
          <w:szCs w:val="24"/>
          <w:lang w:val="en-US"/>
        </w:rPr>
        <w:t>A house divided: Afghanistan neighbors’ power play and regional countries’ hedging strategies for peace</w:t>
      </w:r>
      <w:r w:rsidRPr="00AE4191">
        <w:rPr>
          <w:rFonts w:ascii="Times New Roman" w:eastAsia="Times New Roman" w:hAnsi="Times New Roman" w:cs="Times New Roman"/>
          <w:sz w:val="24"/>
          <w:szCs w:val="24"/>
          <w:lang w:val="en-US"/>
        </w:rPr>
        <w:t>. Atlantic Council. Retrieved August 14, 2024, from https://www.atlanticcouncil.org/blogs/southasiasource/a-house-divided-afghanistan-neighbors-power-play-and-regional-countries-hedging-strategies-for-peace/</w:t>
      </w:r>
    </w:p>
    <w:p w14:paraId="50AD55F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Asian Development Bank [ADB] &amp; The World Bank. (2020). Climate Risk Country Profile - Afghanistan. In </w:t>
      </w:r>
      <w:proofErr w:type="spellStart"/>
      <w:r w:rsidRPr="00AE4191">
        <w:rPr>
          <w:rFonts w:ascii="Times New Roman" w:eastAsia="Times New Roman" w:hAnsi="Times New Roman" w:cs="Times New Roman"/>
          <w:i/>
          <w:sz w:val="24"/>
          <w:szCs w:val="24"/>
          <w:lang w:val="en-US"/>
        </w:rPr>
        <w:t>Reliefweb</w:t>
      </w:r>
      <w:proofErr w:type="spellEnd"/>
      <w:r w:rsidRPr="00AE4191">
        <w:rPr>
          <w:rFonts w:ascii="Times New Roman" w:eastAsia="Times New Roman" w:hAnsi="Times New Roman" w:cs="Times New Roman"/>
          <w:sz w:val="24"/>
          <w:szCs w:val="24"/>
          <w:lang w:val="en-US"/>
        </w:rPr>
        <w:t>. Retrieved August 14, 2024, from https://reliefweb.int/report/afghanistan/climate-risk-country-profile-afghanistan</w:t>
      </w:r>
    </w:p>
    <w:p w14:paraId="24C880E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Ausubel</w:t>
      </w:r>
      <w:proofErr w:type="spellEnd"/>
      <w:r w:rsidRPr="00AE4191">
        <w:rPr>
          <w:rFonts w:ascii="Times New Roman" w:eastAsia="Times New Roman" w:hAnsi="Times New Roman" w:cs="Times New Roman"/>
          <w:sz w:val="24"/>
          <w:szCs w:val="24"/>
          <w:lang w:val="en-US"/>
        </w:rPr>
        <w:t xml:space="preserve">, D. P., Schiff, H. M., &amp; Gasser, E. B. (1952). A preliminary study of development trends in </w:t>
      </w:r>
      <w:proofErr w:type="spellStart"/>
      <w:r w:rsidRPr="00AE4191">
        <w:rPr>
          <w:rFonts w:ascii="Times New Roman" w:eastAsia="Times New Roman" w:hAnsi="Times New Roman" w:cs="Times New Roman"/>
          <w:sz w:val="24"/>
          <w:szCs w:val="24"/>
          <w:lang w:val="en-US"/>
        </w:rPr>
        <w:t>socioempathy</w:t>
      </w:r>
      <w:proofErr w:type="spellEnd"/>
      <w:r w:rsidRPr="00AE4191">
        <w:rPr>
          <w:rFonts w:ascii="Times New Roman" w:eastAsia="Times New Roman" w:hAnsi="Times New Roman" w:cs="Times New Roman"/>
          <w:sz w:val="24"/>
          <w:szCs w:val="24"/>
          <w:lang w:val="en-US"/>
        </w:rPr>
        <w:t xml:space="preserve">: Accuracy of perception of own and others’ sociometric status. </w:t>
      </w:r>
      <w:r w:rsidRPr="00AE4191">
        <w:rPr>
          <w:rFonts w:ascii="Times New Roman" w:eastAsia="Times New Roman" w:hAnsi="Times New Roman" w:cs="Times New Roman"/>
          <w:i/>
          <w:sz w:val="24"/>
          <w:szCs w:val="24"/>
          <w:lang w:val="en-US"/>
        </w:rPr>
        <w:t>Child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23</w:t>
      </w:r>
      <w:r w:rsidRPr="00AE4191">
        <w:rPr>
          <w:rFonts w:ascii="Times New Roman" w:eastAsia="Times New Roman" w:hAnsi="Times New Roman" w:cs="Times New Roman"/>
          <w:sz w:val="24"/>
          <w:szCs w:val="24"/>
          <w:lang w:val="en-US"/>
        </w:rPr>
        <w:t>, 110–128.</w:t>
      </w:r>
    </w:p>
    <w:p w14:paraId="3B07293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Backman, C. W., &amp; Secord, P. F. (1962). Linking, selective interaction, and misperception in congruent interpersonal relations. </w:t>
      </w:r>
      <w:r w:rsidRPr="00AE4191">
        <w:rPr>
          <w:rFonts w:ascii="Times New Roman" w:eastAsia="Times New Roman" w:hAnsi="Times New Roman" w:cs="Times New Roman"/>
          <w:i/>
          <w:sz w:val="24"/>
          <w:szCs w:val="24"/>
          <w:lang w:val="en-US"/>
        </w:rPr>
        <w:t>Sociometry</w:t>
      </w:r>
      <w:r w:rsidRPr="00AE4191">
        <w:rPr>
          <w:rFonts w:ascii="Times New Roman" w:eastAsia="Times New Roman" w:hAnsi="Times New Roman" w:cs="Times New Roman"/>
          <w:sz w:val="24"/>
          <w:szCs w:val="24"/>
          <w:lang w:val="en-US"/>
        </w:rPr>
        <w:t>, 321–335.</w:t>
      </w:r>
    </w:p>
    <w:p w14:paraId="1CC5EFE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Bader, J., &amp; Faust, J. (2014). Foreign aid, democratization, and autocratic survival.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16</w:t>
      </w:r>
      <w:r w:rsidRPr="00AE4191">
        <w:rPr>
          <w:rFonts w:ascii="Times New Roman" w:eastAsia="Times New Roman" w:hAnsi="Times New Roman" w:cs="Times New Roman"/>
          <w:sz w:val="24"/>
          <w:szCs w:val="24"/>
          <w:lang w:val="en-US"/>
        </w:rPr>
        <w:t>(4), 575–595. https://doi.org/10.1111/misr.12158</w:t>
      </w:r>
    </w:p>
    <w:p w14:paraId="7090B26D"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Bahman, S. N. (2024). A study of the Taliban Islamic Emirate system in Afghanistan. </w:t>
      </w:r>
      <w:r>
        <w:rPr>
          <w:rFonts w:ascii="Times New Roman" w:eastAsia="Times New Roman" w:hAnsi="Times New Roman" w:cs="Times New Roman"/>
          <w:i/>
          <w:sz w:val="24"/>
          <w:szCs w:val="24"/>
        </w:rPr>
        <w:t>Bölgesel Araştırmalar Dergisi</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8</w:t>
      </w:r>
      <w:r>
        <w:rPr>
          <w:rFonts w:ascii="Times New Roman" w:eastAsia="Times New Roman" w:hAnsi="Times New Roman" w:cs="Times New Roman"/>
          <w:sz w:val="24"/>
          <w:szCs w:val="24"/>
        </w:rPr>
        <w:t>(1), 44–54. https://dergipark.org.tr/en/download/article-file/3736020</w:t>
      </w:r>
    </w:p>
    <w:p w14:paraId="7A19ED1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Balkhi, A. Q. (2021, October 9). </w:t>
      </w:r>
      <w:r w:rsidRPr="00AE4191">
        <w:rPr>
          <w:rFonts w:ascii="Times New Roman" w:eastAsia="Times New Roman" w:hAnsi="Times New Roman" w:cs="Times New Roman"/>
          <w:i/>
          <w:sz w:val="24"/>
          <w:szCs w:val="24"/>
          <w:lang w:val="en-US"/>
        </w:rPr>
        <w:t xml:space="preserve">Abdul </w:t>
      </w:r>
      <w:proofErr w:type="spellStart"/>
      <w:r w:rsidRPr="00AE4191">
        <w:rPr>
          <w:rFonts w:ascii="Times New Roman" w:eastAsia="Times New Roman" w:hAnsi="Times New Roman" w:cs="Times New Roman"/>
          <w:i/>
          <w:sz w:val="24"/>
          <w:szCs w:val="24"/>
          <w:lang w:val="en-US"/>
        </w:rPr>
        <w:t>Qahar</w:t>
      </w:r>
      <w:proofErr w:type="spellEnd"/>
      <w:r w:rsidRPr="00AE4191">
        <w:rPr>
          <w:rFonts w:ascii="Times New Roman" w:eastAsia="Times New Roman" w:hAnsi="Times New Roman" w:cs="Times New Roman"/>
          <w:i/>
          <w:sz w:val="24"/>
          <w:szCs w:val="24"/>
          <w:lang w:val="en-US"/>
        </w:rPr>
        <w:t xml:space="preserve"> Balkhi: Is the Taliban 2.0 any different? | Talk to Al Jazeera</w:t>
      </w:r>
      <w:r w:rsidRPr="00AE4191">
        <w:rPr>
          <w:rFonts w:ascii="Times New Roman" w:eastAsia="Times New Roman" w:hAnsi="Times New Roman" w:cs="Times New Roman"/>
          <w:sz w:val="24"/>
          <w:szCs w:val="24"/>
          <w:lang w:val="en-US"/>
        </w:rPr>
        <w:t xml:space="preserve"> (Al Jazeera, Interviewer) [Video]. </w:t>
      </w:r>
      <w:proofErr w:type="spellStart"/>
      <w:r w:rsidRPr="00AE4191">
        <w:rPr>
          <w:rFonts w:ascii="Times New Roman" w:eastAsia="Times New Roman" w:hAnsi="Times New Roman" w:cs="Times New Roman"/>
          <w:sz w:val="24"/>
          <w:szCs w:val="24"/>
          <w:lang w:val="en-US"/>
        </w:rPr>
        <w:t>Youtube</w:t>
      </w:r>
      <w:proofErr w:type="spellEnd"/>
      <w:r w:rsidRPr="00AE4191">
        <w:rPr>
          <w:rFonts w:ascii="Times New Roman" w:eastAsia="Times New Roman" w:hAnsi="Times New Roman" w:cs="Times New Roman"/>
          <w:sz w:val="24"/>
          <w:szCs w:val="24"/>
          <w:lang w:val="en-US"/>
        </w:rPr>
        <w:t>. Retrieved August 9, 2024, from https://www.youtube.com/watch?v=3Eu-r2XdtVU</w:t>
      </w:r>
    </w:p>
    <w:p w14:paraId="4FA88D8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Balkhi, A. Q. (2022, January 4). </w:t>
      </w:r>
      <w:r w:rsidRPr="00AE4191">
        <w:rPr>
          <w:rFonts w:ascii="Times New Roman" w:eastAsia="Times New Roman" w:hAnsi="Times New Roman" w:cs="Times New Roman"/>
          <w:i/>
          <w:sz w:val="24"/>
          <w:szCs w:val="24"/>
          <w:lang w:val="en-US"/>
        </w:rPr>
        <w:t>Taliban spokesperson defends Afghanistan government’s actions interview</w:t>
      </w:r>
      <w:r w:rsidRPr="00AE4191">
        <w:rPr>
          <w:rFonts w:ascii="Times New Roman" w:eastAsia="Times New Roman" w:hAnsi="Times New Roman" w:cs="Times New Roman"/>
          <w:sz w:val="24"/>
          <w:szCs w:val="24"/>
          <w:lang w:val="en-US"/>
        </w:rPr>
        <w:t xml:space="preserve"> (Deutsche </w:t>
      </w:r>
      <w:proofErr w:type="spellStart"/>
      <w:r w:rsidRPr="00AE4191">
        <w:rPr>
          <w:rFonts w:ascii="Times New Roman" w:eastAsia="Times New Roman" w:hAnsi="Times New Roman" w:cs="Times New Roman"/>
          <w:sz w:val="24"/>
          <w:szCs w:val="24"/>
          <w:lang w:val="en-US"/>
        </w:rPr>
        <w:t>Welle</w:t>
      </w:r>
      <w:proofErr w:type="spellEnd"/>
      <w:r w:rsidRPr="00AE4191">
        <w:rPr>
          <w:rFonts w:ascii="Times New Roman" w:eastAsia="Times New Roman" w:hAnsi="Times New Roman" w:cs="Times New Roman"/>
          <w:sz w:val="24"/>
          <w:szCs w:val="24"/>
          <w:lang w:val="en-US"/>
        </w:rPr>
        <w:t xml:space="preserve"> [DW], Interviewer) [Video]. </w:t>
      </w:r>
      <w:proofErr w:type="spellStart"/>
      <w:r w:rsidRPr="00AE4191">
        <w:rPr>
          <w:rFonts w:ascii="Times New Roman" w:eastAsia="Times New Roman" w:hAnsi="Times New Roman" w:cs="Times New Roman"/>
          <w:sz w:val="24"/>
          <w:szCs w:val="24"/>
          <w:lang w:val="en-US"/>
        </w:rPr>
        <w:t>Youtube</w:t>
      </w:r>
      <w:proofErr w:type="spellEnd"/>
      <w:r w:rsidRPr="00AE4191">
        <w:rPr>
          <w:rFonts w:ascii="Times New Roman" w:eastAsia="Times New Roman" w:hAnsi="Times New Roman" w:cs="Times New Roman"/>
          <w:sz w:val="24"/>
          <w:szCs w:val="24"/>
          <w:lang w:val="en-US"/>
        </w:rPr>
        <w:t>. Retrieved August 9, 2024, from https://www.youtube.com/watch?v=uHeXCMakrB4</w:t>
      </w:r>
    </w:p>
    <w:p w14:paraId="104B351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Balkhi, A. Q. [@QaharBalkhi]. (2023, December 24). </w:t>
      </w:r>
      <w:r w:rsidRPr="00AE4191">
        <w:rPr>
          <w:rFonts w:ascii="Times New Roman" w:eastAsia="Times New Roman" w:hAnsi="Times New Roman" w:cs="Times New Roman"/>
          <w:i/>
          <w:sz w:val="24"/>
          <w:szCs w:val="24"/>
          <w:lang w:val="en-US"/>
        </w:rPr>
        <w:t>It is grotesque to see my country, Afghanistan, being sanctioned by instrumentalizing of human rights – when we are taking steps towards security and stability following more than four decades of foreign invasions!  How can an Afghan consciously accept such double standards?!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sz w:val="24"/>
          <w:szCs w:val="24"/>
          <w:lang w:val="en-US"/>
        </w:rPr>
        <w:lastRenderedPageBreak/>
        <w:t>X. Retrieved August 14, 2024, from https://x.com/QaharBalkhi/status/1738788006117462441</w:t>
      </w:r>
    </w:p>
    <w:p w14:paraId="304159A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Banerji, A. (2021, October 4). Taliban in, funding out? Afghan ex-official fears climate gains “</w:t>
      </w:r>
      <w:proofErr w:type="spellStart"/>
      <w:r w:rsidRPr="00AE4191">
        <w:rPr>
          <w:rFonts w:ascii="Times New Roman" w:eastAsia="Times New Roman" w:hAnsi="Times New Roman" w:cs="Times New Roman"/>
          <w:sz w:val="24"/>
          <w:szCs w:val="24"/>
          <w:lang w:val="en-US"/>
        </w:rPr>
        <w:t>jeopardised</w:t>
      </w:r>
      <w:proofErr w:type="spellEnd"/>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Thomas Reuters Foundation</w:t>
      </w:r>
      <w:r w:rsidRPr="00AE4191">
        <w:rPr>
          <w:rFonts w:ascii="Times New Roman" w:eastAsia="Times New Roman" w:hAnsi="Times New Roman" w:cs="Times New Roman"/>
          <w:sz w:val="24"/>
          <w:szCs w:val="24"/>
          <w:lang w:val="en-US"/>
        </w:rPr>
        <w:t>. https://www.trust.org/i/?id=900fc5c2-f5e8-4371-96de-16bf8e8dba04</w:t>
      </w:r>
    </w:p>
    <w:p w14:paraId="561A07E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Bapat, N. A., &amp; Morgan, T. C. (2009). Multilateral versus unilateral sanctions reconsidered: A test using new data.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53</w:t>
      </w:r>
      <w:r w:rsidRPr="00AE4191">
        <w:rPr>
          <w:rFonts w:ascii="Times New Roman" w:eastAsia="Times New Roman" w:hAnsi="Times New Roman" w:cs="Times New Roman"/>
          <w:sz w:val="24"/>
          <w:szCs w:val="24"/>
          <w:lang w:val="en-US"/>
        </w:rPr>
        <w:t>(4), 1075–1094. https://doi.org/10.1111/j.1468-2478.2009.00569.x</w:t>
      </w:r>
    </w:p>
    <w:p w14:paraId="3FAE22C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Barekzai</w:t>
      </w:r>
      <w:proofErr w:type="spellEnd"/>
      <w:r w:rsidRPr="00AE4191">
        <w:rPr>
          <w:rFonts w:ascii="Times New Roman" w:eastAsia="Times New Roman" w:hAnsi="Times New Roman" w:cs="Times New Roman"/>
          <w:sz w:val="24"/>
          <w:szCs w:val="24"/>
          <w:lang w:val="en-US"/>
        </w:rPr>
        <w:t xml:space="preserve">, N., </w:t>
      </w:r>
      <w:proofErr w:type="spellStart"/>
      <w:r w:rsidRPr="00AE4191">
        <w:rPr>
          <w:rFonts w:ascii="Times New Roman" w:eastAsia="Times New Roman" w:hAnsi="Times New Roman" w:cs="Times New Roman"/>
          <w:sz w:val="24"/>
          <w:szCs w:val="24"/>
          <w:lang w:val="en-US"/>
        </w:rPr>
        <w:t>Spozhmai</w:t>
      </w:r>
      <w:proofErr w:type="spellEnd"/>
      <w:r w:rsidRPr="00AE4191">
        <w:rPr>
          <w:rFonts w:ascii="Times New Roman" w:eastAsia="Times New Roman" w:hAnsi="Times New Roman" w:cs="Times New Roman"/>
          <w:sz w:val="24"/>
          <w:szCs w:val="24"/>
          <w:lang w:val="en-US"/>
        </w:rPr>
        <w:t xml:space="preserve">, A., &amp; </w:t>
      </w:r>
      <w:proofErr w:type="spellStart"/>
      <w:r w:rsidRPr="00AE4191">
        <w:rPr>
          <w:rFonts w:ascii="Times New Roman" w:eastAsia="Times New Roman" w:hAnsi="Times New Roman" w:cs="Times New Roman"/>
          <w:sz w:val="24"/>
          <w:szCs w:val="24"/>
          <w:lang w:val="en-US"/>
        </w:rPr>
        <w:t>Kabiri</w:t>
      </w:r>
      <w:proofErr w:type="spellEnd"/>
      <w:r w:rsidRPr="00AE4191">
        <w:rPr>
          <w:rFonts w:ascii="Times New Roman" w:eastAsia="Times New Roman" w:hAnsi="Times New Roman" w:cs="Times New Roman"/>
          <w:sz w:val="24"/>
          <w:szCs w:val="24"/>
          <w:lang w:val="en-US"/>
        </w:rPr>
        <w:t xml:space="preserve">, K. (2024, January 31). “All doors are closed” for single and unaccompanied Afghan women under the Taliban.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https://www.rferl.org/a/afghanistan-taliban-restrictions-single-women-widows/32799903.html</w:t>
      </w:r>
    </w:p>
    <w:p w14:paraId="167806E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Barfield, T. (2023). </w:t>
      </w:r>
      <w:r w:rsidRPr="00AE4191">
        <w:rPr>
          <w:rFonts w:ascii="Times New Roman" w:eastAsia="Times New Roman" w:hAnsi="Times New Roman" w:cs="Times New Roman"/>
          <w:i/>
          <w:sz w:val="24"/>
          <w:szCs w:val="24"/>
          <w:lang w:val="en-US"/>
        </w:rPr>
        <w:t>Afghanistan: A cultural and political history</w:t>
      </w:r>
      <w:r w:rsidRPr="00AE4191">
        <w:rPr>
          <w:rFonts w:ascii="Times New Roman" w:eastAsia="Times New Roman" w:hAnsi="Times New Roman" w:cs="Times New Roman"/>
          <w:sz w:val="24"/>
          <w:szCs w:val="24"/>
          <w:lang w:val="en-US"/>
        </w:rPr>
        <w:t xml:space="preserve"> (2nd ed.). Princeton University Press.</w:t>
      </w:r>
    </w:p>
    <w:p w14:paraId="15AE908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Bateman, K. (2022, August 11). A year after the Taliban takeover: What’s next for the U.S. in Afghanistan? </w:t>
      </w:r>
      <w:r w:rsidRPr="00AE4191">
        <w:rPr>
          <w:rFonts w:ascii="Times New Roman" w:eastAsia="Times New Roman" w:hAnsi="Times New Roman" w:cs="Times New Roman"/>
          <w:i/>
          <w:sz w:val="24"/>
          <w:szCs w:val="24"/>
          <w:lang w:val="en-US"/>
        </w:rPr>
        <w:t>United States Institute of Peace (USIP)</w:t>
      </w:r>
      <w:r w:rsidRPr="00AE4191">
        <w:rPr>
          <w:rFonts w:ascii="Times New Roman" w:eastAsia="Times New Roman" w:hAnsi="Times New Roman" w:cs="Times New Roman"/>
          <w:sz w:val="24"/>
          <w:szCs w:val="24"/>
          <w:lang w:val="en-US"/>
        </w:rPr>
        <w:t>. Retrieved May 29, 2024, from https://www.usip.org/publications/2022/08/year-after-taliban-takeover-whats-next-us-afghanistan</w:t>
      </w:r>
    </w:p>
    <w:p w14:paraId="64EA9FF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Bateman, K. (2023, October 25). A shift toward more engagement with the Taliban?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14, 2024, from https://www.usip.org/publications/2023/10/shift-toward-more-engagement-taliban</w:t>
      </w:r>
    </w:p>
    <w:p w14:paraId="1807D7A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Bateman, K., Mir, A., &amp; Watkins, A. (2022, August 2). After al-Zawahiri’s killing, what’s next for the U.S. in Afghanistan?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xml:space="preserve">. Retrieved August </w:t>
      </w:r>
      <w:r w:rsidRPr="00AE4191">
        <w:rPr>
          <w:rFonts w:ascii="Times New Roman" w:eastAsia="Times New Roman" w:hAnsi="Times New Roman" w:cs="Times New Roman"/>
          <w:sz w:val="24"/>
          <w:szCs w:val="24"/>
          <w:lang w:val="en-US"/>
        </w:rPr>
        <w:lastRenderedPageBreak/>
        <w:t>14, 2024, from https://www.usip.org/publications/2022/08/after-al-zawahiris-killing-whats-next-us-afghanistan</w:t>
      </w:r>
    </w:p>
    <w:p w14:paraId="7FE893A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BBC News. (2021a, September 7). Hardliners get key posts in new Taliban government. </w:t>
      </w:r>
      <w:r w:rsidRPr="00AE4191">
        <w:rPr>
          <w:rFonts w:ascii="Times New Roman" w:eastAsia="Times New Roman" w:hAnsi="Times New Roman" w:cs="Times New Roman"/>
          <w:i/>
          <w:sz w:val="24"/>
          <w:szCs w:val="24"/>
          <w:lang w:val="en-US"/>
        </w:rPr>
        <w:t>BBC News</w:t>
      </w:r>
      <w:r w:rsidRPr="00AE4191">
        <w:rPr>
          <w:rFonts w:ascii="Times New Roman" w:eastAsia="Times New Roman" w:hAnsi="Times New Roman" w:cs="Times New Roman"/>
          <w:sz w:val="24"/>
          <w:szCs w:val="24"/>
          <w:lang w:val="en-US"/>
        </w:rPr>
        <w:t>. https://www.bbc.com/news/world-asia-58479750</w:t>
      </w:r>
    </w:p>
    <w:p w14:paraId="18756F2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BBC News. (2021b, September 10). Afghanistan: UN condemns Taliban’s brutal crackdown on protests. </w:t>
      </w:r>
      <w:r w:rsidRPr="00AE4191">
        <w:rPr>
          <w:rFonts w:ascii="Times New Roman" w:eastAsia="Times New Roman" w:hAnsi="Times New Roman" w:cs="Times New Roman"/>
          <w:i/>
          <w:sz w:val="24"/>
          <w:szCs w:val="24"/>
          <w:lang w:val="en-US"/>
        </w:rPr>
        <w:t>BBC News</w:t>
      </w:r>
      <w:r w:rsidRPr="00AE4191">
        <w:rPr>
          <w:rFonts w:ascii="Times New Roman" w:eastAsia="Times New Roman" w:hAnsi="Times New Roman" w:cs="Times New Roman"/>
          <w:sz w:val="24"/>
          <w:szCs w:val="24"/>
          <w:lang w:val="en-US"/>
        </w:rPr>
        <w:t>. https://www.bbc.com/news/world-asia-58520146</w:t>
      </w:r>
    </w:p>
    <w:p w14:paraId="6C35B37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BBC News. (2022, August 12). Who </w:t>
      </w:r>
      <w:proofErr w:type="gramStart"/>
      <w:r w:rsidRPr="00AE4191">
        <w:rPr>
          <w:rFonts w:ascii="Times New Roman" w:eastAsia="Times New Roman" w:hAnsi="Times New Roman" w:cs="Times New Roman"/>
          <w:sz w:val="24"/>
          <w:szCs w:val="24"/>
          <w:lang w:val="en-US"/>
        </w:rPr>
        <w:t>are</w:t>
      </w:r>
      <w:proofErr w:type="gramEnd"/>
      <w:r w:rsidRPr="00AE4191">
        <w:rPr>
          <w:rFonts w:ascii="Times New Roman" w:eastAsia="Times New Roman" w:hAnsi="Times New Roman" w:cs="Times New Roman"/>
          <w:sz w:val="24"/>
          <w:szCs w:val="24"/>
          <w:lang w:val="en-US"/>
        </w:rPr>
        <w:t xml:space="preserve"> the Taliban? </w:t>
      </w:r>
      <w:r w:rsidRPr="00AE4191">
        <w:rPr>
          <w:rFonts w:ascii="Times New Roman" w:eastAsia="Times New Roman" w:hAnsi="Times New Roman" w:cs="Times New Roman"/>
          <w:i/>
          <w:sz w:val="24"/>
          <w:szCs w:val="24"/>
          <w:lang w:val="en-US"/>
        </w:rPr>
        <w:t>BBC News</w:t>
      </w:r>
      <w:r w:rsidRPr="00AE4191">
        <w:rPr>
          <w:rFonts w:ascii="Times New Roman" w:eastAsia="Times New Roman" w:hAnsi="Times New Roman" w:cs="Times New Roman"/>
          <w:sz w:val="24"/>
          <w:szCs w:val="24"/>
          <w:lang w:val="en-US"/>
        </w:rPr>
        <w:t>. https://www.bbc.com/news/world-south-asia-11451718</w:t>
      </w:r>
    </w:p>
    <w:p w14:paraId="63337C1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Beaumont, P. (2021a, August 23). Afghans face economic ruin as prices rise and cash runs low. </w:t>
      </w:r>
      <w:r w:rsidRPr="00AE4191">
        <w:rPr>
          <w:rFonts w:ascii="Times New Roman" w:eastAsia="Times New Roman" w:hAnsi="Times New Roman" w:cs="Times New Roman"/>
          <w:i/>
          <w:sz w:val="24"/>
          <w:szCs w:val="24"/>
          <w:lang w:val="en-US"/>
        </w:rPr>
        <w:t>The Guardian</w:t>
      </w:r>
      <w:r w:rsidRPr="00AE4191">
        <w:rPr>
          <w:rFonts w:ascii="Times New Roman" w:eastAsia="Times New Roman" w:hAnsi="Times New Roman" w:cs="Times New Roman"/>
          <w:sz w:val="24"/>
          <w:szCs w:val="24"/>
          <w:lang w:val="en-US"/>
        </w:rPr>
        <w:t>. https://www.theguardian.com/world/2021/aug/22/afghans-face-economic-ruin-as-prices-rise-and-cash-runs-low</w:t>
      </w:r>
    </w:p>
    <w:p w14:paraId="492CEC6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Beaumont, P. (2021b, September 8). Afghan women to be banned from playing sport, Taliban say. </w:t>
      </w:r>
      <w:r w:rsidRPr="00AE4191">
        <w:rPr>
          <w:rFonts w:ascii="Times New Roman" w:eastAsia="Times New Roman" w:hAnsi="Times New Roman" w:cs="Times New Roman"/>
          <w:i/>
          <w:sz w:val="24"/>
          <w:szCs w:val="24"/>
          <w:lang w:val="en-US"/>
        </w:rPr>
        <w:t>The Guardian</w:t>
      </w:r>
      <w:r w:rsidRPr="00AE4191">
        <w:rPr>
          <w:rFonts w:ascii="Times New Roman" w:eastAsia="Times New Roman" w:hAnsi="Times New Roman" w:cs="Times New Roman"/>
          <w:sz w:val="24"/>
          <w:szCs w:val="24"/>
          <w:lang w:val="en-US"/>
        </w:rPr>
        <w:t>. https://www.theguardian.com/world/2021/sep/08/afghan-women-to-be-banned-from-playing-sport-taliban-say</w:t>
      </w:r>
    </w:p>
    <w:p w14:paraId="5B76080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Becker, H. S. (1963). </w:t>
      </w:r>
      <w:r w:rsidRPr="00AE4191">
        <w:rPr>
          <w:rFonts w:ascii="Times New Roman" w:eastAsia="Times New Roman" w:hAnsi="Times New Roman" w:cs="Times New Roman"/>
          <w:i/>
          <w:sz w:val="24"/>
          <w:szCs w:val="24"/>
          <w:lang w:val="en-US"/>
        </w:rPr>
        <w:t>Outsiders: Studies in the sociology of deviance</w:t>
      </w:r>
      <w:r w:rsidRPr="00AE4191">
        <w:rPr>
          <w:rFonts w:ascii="Times New Roman" w:eastAsia="Times New Roman" w:hAnsi="Times New Roman" w:cs="Times New Roman"/>
          <w:sz w:val="24"/>
          <w:szCs w:val="24"/>
          <w:lang w:val="en-US"/>
        </w:rPr>
        <w:t>. Free Press.</w:t>
      </w:r>
    </w:p>
    <w:p w14:paraId="5A1EE1D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Bennett, A., &amp; Elman, C. (2010). Case study methods. In C. Reus-smit &amp; D. Snidal (Eds.), </w:t>
      </w:r>
      <w:r w:rsidRPr="00AE4191">
        <w:rPr>
          <w:rFonts w:ascii="Times New Roman" w:eastAsia="Times New Roman" w:hAnsi="Times New Roman" w:cs="Times New Roman"/>
          <w:i/>
          <w:sz w:val="24"/>
          <w:szCs w:val="24"/>
          <w:lang w:val="en-US"/>
        </w:rPr>
        <w:t>The Oxford handbook of international relations</w:t>
      </w:r>
      <w:r w:rsidRPr="00AE4191">
        <w:rPr>
          <w:rFonts w:ascii="Times New Roman" w:eastAsia="Times New Roman" w:hAnsi="Times New Roman" w:cs="Times New Roman"/>
          <w:sz w:val="24"/>
          <w:szCs w:val="24"/>
          <w:lang w:val="en-US"/>
        </w:rPr>
        <w:t>. Oxford University Press.</w:t>
      </w:r>
    </w:p>
    <w:p w14:paraId="6DCBB5A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Bennett, A. O. (2009). Process tracing: A </w:t>
      </w:r>
      <w:proofErr w:type="spellStart"/>
      <w:r w:rsidRPr="00AE4191">
        <w:rPr>
          <w:rFonts w:ascii="Times New Roman" w:eastAsia="Times New Roman" w:hAnsi="Times New Roman" w:cs="Times New Roman"/>
          <w:sz w:val="24"/>
          <w:szCs w:val="24"/>
          <w:lang w:val="en-US"/>
        </w:rPr>
        <w:t>bayesian</w:t>
      </w:r>
      <w:proofErr w:type="spellEnd"/>
      <w:r w:rsidRPr="00AE4191">
        <w:rPr>
          <w:rFonts w:ascii="Times New Roman" w:eastAsia="Times New Roman" w:hAnsi="Times New Roman" w:cs="Times New Roman"/>
          <w:sz w:val="24"/>
          <w:szCs w:val="24"/>
          <w:lang w:val="en-US"/>
        </w:rPr>
        <w:t xml:space="preserve"> perspective. In J. M. Box-Steffensmeier, H. E. Brady, &amp; D. Collier (Eds.), </w:t>
      </w:r>
      <w:r w:rsidRPr="00AE4191">
        <w:rPr>
          <w:rFonts w:ascii="Times New Roman" w:eastAsia="Times New Roman" w:hAnsi="Times New Roman" w:cs="Times New Roman"/>
          <w:i/>
          <w:sz w:val="24"/>
          <w:szCs w:val="24"/>
          <w:lang w:val="en-US"/>
        </w:rPr>
        <w:t>The Oxford Handbook of Political Methodology</w:t>
      </w:r>
      <w:r w:rsidRPr="00AE4191">
        <w:rPr>
          <w:rFonts w:ascii="Times New Roman" w:eastAsia="Times New Roman" w:hAnsi="Times New Roman" w:cs="Times New Roman"/>
          <w:sz w:val="24"/>
          <w:szCs w:val="24"/>
          <w:lang w:val="en-US"/>
        </w:rPr>
        <w:t xml:space="preserve"> (pp. 702–721). https://doi.org/10.1093/oxfordhb/9780199286546.003.0030</w:t>
      </w:r>
    </w:p>
    <w:p w14:paraId="3B047D6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Berg, B. L., &amp; Lune, H. (2012). </w:t>
      </w:r>
      <w:r w:rsidRPr="00AE4191">
        <w:rPr>
          <w:rFonts w:ascii="Times New Roman" w:eastAsia="Times New Roman" w:hAnsi="Times New Roman" w:cs="Times New Roman"/>
          <w:i/>
          <w:sz w:val="24"/>
          <w:szCs w:val="24"/>
          <w:lang w:val="en-US"/>
        </w:rPr>
        <w:t>Qualitative research methods for the social sciences</w:t>
      </w:r>
      <w:r w:rsidRPr="00AE4191">
        <w:rPr>
          <w:rFonts w:ascii="Times New Roman" w:eastAsia="Times New Roman" w:hAnsi="Times New Roman" w:cs="Times New Roman"/>
          <w:sz w:val="24"/>
          <w:szCs w:val="24"/>
          <w:lang w:val="en-US"/>
        </w:rPr>
        <w:t>. Pearson.</w:t>
      </w:r>
    </w:p>
    <w:p w14:paraId="364B484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Berg, E., &amp; Vits, K. (2019). Quest for survival and recognition: Insights into the foreign policy </w:t>
      </w:r>
      <w:proofErr w:type="spellStart"/>
      <w:r w:rsidRPr="00AE4191">
        <w:rPr>
          <w:rFonts w:ascii="Times New Roman" w:eastAsia="Times New Roman" w:hAnsi="Times New Roman" w:cs="Times New Roman"/>
          <w:sz w:val="24"/>
          <w:szCs w:val="24"/>
          <w:lang w:val="en-US"/>
        </w:rPr>
        <w:t>endeavours</w:t>
      </w:r>
      <w:proofErr w:type="spellEnd"/>
      <w:r w:rsidRPr="00AE4191">
        <w:rPr>
          <w:rFonts w:ascii="Times New Roman" w:eastAsia="Times New Roman" w:hAnsi="Times New Roman" w:cs="Times New Roman"/>
          <w:sz w:val="24"/>
          <w:szCs w:val="24"/>
          <w:lang w:val="en-US"/>
        </w:rPr>
        <w:t xml:space="preserve"> of the </w:t>
      </w:r>
      <w:proofErr w:type="gramStart"/>
      <w:r w:rsidRPr="00AE4191">
        <w:rPr>
          <w:rFonts w:ascii="Times New Roman" w:eastAsia="Times New Roman" w:hAnsi="Times New Roman" w:cs="Times New Roman"/>
          <w:sz w:val="24"/>
          <w:szCs w:val="24"/>
          <w:lang w:val="en-US"/>
        </w:rPr>
        <w:t>Post-Soviet</w:t>
      </w:r>
      <w:proofErr w:type="gramEnd"/>
      <w:r w:rsidRPr="00AE4191">
        <w:rPr>
          <w:rFonts w:ascii="Times New Roman" w:eastAsia="Times New Roman" w:hAnsi="Times New Roman" w:cs="Times New Roman"/>
          <w:sz w:val="24"/>
          <w:szCs w:val="24"/>
          <w:lang w:val="en-US"/>
        </w:rPr>
        <w:t xml:space="preserve"> de facto states. In E. Berg &amp; J. Ker-Lindsay, </w:t>
      </w:r>
      <w:r w:rsidRPr="00AE4191">
        <w:rPr>
          <w:rFonts w:ascii="Times New Roman" w:eastAsia="Times New Roman" w:hAnsi="Times New Roman" w:cs="Times New Roman"/>
          <w:i/>
          <w:sz w:val="24"/>
          <w:szCs w:val="24"/>
          <w:lang w:val="en-US"/>
        </w:rPr>
        <w:t xml:space="preserve">The Politics of International Interaction with de facto States:  </w:t>
      </w:r>
      <w:proofErr w:type="spellStart"/>
      <w:r w:rsidRPr="00AE4191">
        <w:rPr>
          <w:rFonts w:ascii="Times New Roman" w:eastAsia="Times New Roman" w:hAnsi="Times New Roman" w:cs="Times New Roman"/>
          <w:i/>
          <w:sz w:val="24"/>
          <w:szCs w:val="24"/>
          <w:lang w:val="en-US"/>
        </w:rPr>
        <w:t>Conceptualising</w:t>
      </w:r>
      <w:proofErr w:type="spellEnd"/>
      <w:r w:rsidRPr="00AE4191">
        <w:rPr>
          <w:rFonts w:ascii="Times New Roman" w:eastAsia="Times New Roman" w:hAnsi="Times New Roman" w:cs="Times New Roman"/>
          <w:i/>
          <w:sz w:val="24"/>
          <w:szCs w:val="24"/>
          <w:lang w:val="en-US"/>
        </w:rPr>
        <w:t xml:space="preserve"> Engagement without Recognition</w:t>
      </w:r>
      <w:r w:rsidRPr="00AE4191">
        <w:rPr>
          <w:rFonts w:ascii="Times New Roman" w:eastAsia="Times New Roman" w:hAnsi="Times New Roman" w:cs="Times New Roman"/>
          <w:sz w:val="24"/>
          <w:szCs w:val="24"/>
          <w:lang w:val="en-US"/>
        </w:rPr>
        <w:t xml:space="preserve"> (pp. 390–407). Routledge. https://www.routledge.com/The-Politics-of-International-Interaction-with-de-facto-States-Conceptualising-Engagement-without-Recognition/Berg-Ker-Lindsay/p/book/9780367582685</w:t>
      </w:r>
    </w:p>
    <w:p w14:paraId="0121D68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Bernburg, J. G., &amp; Krohn, M. D. (2003). </w:t>
      </w:r>
      <w:r w:rsidRPr="00AE4191">
        <w:rPr>
          <w:rFonts w:ascii="Times New Roman" w:eastAsia="Times New Roman" w:hAnsi="Times New Roman" w:cs="Times New Roman"/>
          <w:sz w:val="24"/>
          <w:szCs w:val="24"/>
          <w:lang w:val="en-US"/>
        </w:rPr>
        <w:t xml:space="preserve">Labeling, life changes, and adult crime: The direct and indirect effects of official intervention in adolescence on crime in early adulthood. </w:t>
      </w:r>
      <w:r w:rsidRPr="00AE4191">
        <w:rPr>
          <w:rFonts w:ascii="Times New Roman" w:eastAsia="Times New Roman" w:hAnsi="Times New Roman" w:cs="Times New Roman"/>
          <w:i/>
          <w:sz w:val="24"/>
          <w:szCs w:val="24"/>
          <w:lang w:val="en-US"/>
        </w:rPr>
        <w:t>Criminology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41</w:t>
      </w:r>
      <w:r w:rsidRPr="00AE4191">
        <w:rPr>
          <w:rFonts w:ascii="Times New Roman" w:eastAsia="Times New Roman" w:hAnsi="Times New Roman" w:cs="Times New Roman"/>
          <w:sz w:val="24"/>
          <w:szCs w:val="24"/>
          <w:lang w:val="en-US"/>
        </w:rPr>
        <w:t>, 1287–1318.</w:t>
      </w:r>
    </w:p>
    <w:p w14:paraId="0A2F5B4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Bernburg, J. G., </w:t>
      </w:r>
      <w:proofErr w:type="spellStart"/>
      <w:r w:rsidRPr="00AE4191">
        <w:rPr>
          <w:rFonts w:ascii="Times New Roman" w:eastAsia="Times New Roman" w:hAnsi="Times New Roman" w:cs="Times New Roman"/>
          <w:sz w:val="24"/>
          <w:szCs w:val="24"/>
          <w:lang w:val="en-US"/>
        </w:rPr>
        <w:t>Krohn</w:t>
      </w:r>
      <w:proofErr w:type="spellEnd"/>
      <w:r w:rsidRPr="00AE4191">
        <w:rPr>
          <w:rFonts w:ascii="Times New Roman" w:eastAsia="Times New Roman" w:hAnsi="Times New Roman" w:cs="Times New Roman"/>
          <w:sz w:val="24"/>
          <w:szCs w:val="24"/>
          <w:lang w:val="en-US"/>
        </w:rPr>
        <w:t xml:space="preserve">, M. D., &amp; Rivera, C. J. (2006). Official labeling, criminal embeddedness, and subsequent delinquency. </w:t>
      </w:r>
      <w:r w:rsidRPr="00AE4191">
        <w:rPr>
          <w:rFonts w:ascii="Times New Roman" w:eastAsia="Times New Roman" w:hAnsi="Times New Roman" w:cs="Times New Roman"/>
          <w:i/>
          <w:sz w:val="24"/>
          <w:szCs w:val="24"/>
          <w:lang w:val="en-US"/>
        </w:rPr>
        <w:t>Journal of Research in Crime and Delinquency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43</w:t>
      </w:r>
      <w:r w:rsidRPr="00AE4191">
        <w:rPr>
          <w:rFonts w:ascii="Times New Roman" w:eastAsia="Times New Roman" w:hAnsi="Times New Roman" w:cs="Times New Roman"/>
          <w:sz w:val="24"/>
          <w:szCs w:val="24"/>
          <w:lang w:val="en-US"/>
        </w:rPr>
        <w:t>(1), 67–88. https://doi.org/10.1177/0022427805280068</w:t>
      </w:r>
    </w:p>
    <w:p w14:paraId="55CE482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Besheer, M. (2023, January 25). UN official: Use Taliban’s desire for international recognition as leverage. </w:t>
      </w:r>
      <w:r w:rsidRPr="00AE4191">
        <w:rPr>
          <w:rFonts w:ascii="Times New Roman" w:eastAsia="Times New Roman" w:hAnsi="Times New Roman" w:cs="Times New Roman"/>
          <w:i/>
          <w:sz w:val="24"/>
          <w:szCs w:val="24"/>
          <w:lang w:val="en-US"/>
        </w:rPr>
        <w:t>Voice of America (VOA)</w:t>
      </w:r>
      <w:r w:rsidRPr="00AE4191">
        <w:rPr>
          <w:rFonts w:ascii="Times New Roman" w:eastAsia="Times New Roman" w:hAnsi="Times New Roman" w:cs="Times New Roman"/>
          <w:sz w:val="24"/>
          <w:szCs w:val="24"/>
          <w:lang w:val="en-US"/>
        </w:rPr>
        <w:t>. https://www.voanews.com/a/un-official-use-taliban-s-desire-for-international-recognition-as-leverage-/6934521.html</w:t>
      </w:r>
    </w:p>
    <w:p w14:paraId="65B3DC5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Bezhan</w:t>
      </w:r>
      <w:proofErr w:type="spellEnd"/>
      <w:r w:rsidRPr="00AE4191">
        <w:rPr>
          <w:rFonts w:ascii="Times New Roman" w:eastAsia="Times New Roman" w:hAnsi="Times New Roman" w:cs="Times New Roman"/>
          <w:sz w:val="24"/>
          <w:szCs w:val="24"/>
          <w:lang w:val="en-US"/>
        </w:rPr>
        <w:t xml:space="preserve">, F., </w:t>
      </w:r>
      <w:proofErr w:type="spellStart"/>
      <w:r w:rsidRPr="00AE4191">
        <w:rPr>
          <w:rFonts w:ascii="Times New Roman" w:eastAsia="Times New Roman" w:hAnsi="Times New Roman" w:cs="Times New Roman"/>
          <w:sz w:val="24"/>
          <w:szCs w:val="24"/>
          <w:lang w:val="en-US"/>
        </w:rPr>
        <w:t>Foltynova</w:t>
      </w:r>
      <w:proofErr w:type="spellEnd"/>
      <w:r w:rsidRPr="00AE4191">
        <w:rPr>
          <w:rFonts w:ascii="Times New Roman" w:eastAsia="Times New Roman" w:hAnsi="Times New Roman" w:cs="Times New Roman"/>
          <w:sz w:val="24"/>
          <w:szCs w:val="24"/>
          <w:lang w:val="en-US"/>
        </w:rPr>
        <w:t xml:space="preserve">, K., &amp; Martinez, J. C. H. (2023, August 14). Draconian decrees: The Taliban’s restrictions in Afghanistan.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https://www.rferl.org/a/draconian-decrees-taliban-restrictions-afghanistan/32547882.html</w:t>
      </w:r>
    </w:p>
    <w:p w14:paraId="4018229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Bhandari, P. (2022, January 3). </w:t>
      </w:r>
      <w:r w:rsidRPr="00AE4191">
        <w:rPr>
          <w:rFonts w:ascii="Times New Roman" w:eastAsia="Times New Roman" w:hAnsi="Times New Roman" w:cs="Times New Roman"/>
          <w:i/>
          <w:sz w:val="24"/>
          <w:szCs w:val="24"/>
          <w:lang w:val="en-US"/>
        </w:rPr>
        <w:t>Triangulation in research: Guide, types, examples</w:t>
      </w:r>
      <w:r w:rsidRPr="00AE4191">
        <w:rPr>
          <w:rFonts w:ascii="Times New Roman" w:eastAsia="Times New Roman" w:hAnsi="Times New Roman" w:cs="Times New Roman"/>
          <w:sz w:val="24"/>
          <w:szCs w:val="24"/>
          <w:lang w:val="en-US"/>
        </w:rPr>
        <w:t xml:space="preserve">. </w:t>
      </w:r>
      <w:proofErr w:type="spellStart"/>
      <w:r w:rsidRPr="00AE4191">
        <w:rPr>
          <w:rFonts w:ascii="Times New Roman" w:eastAsia="Times New Roman" w:hAnsi="Times New Roman" w:cs="Times New Roman"/>
          <w:sz w:val="24"/>
          <w:szCs w:val="24"/>
          <w:lang w:val="en-US"/>
        </w:rPr>
        <w:t>Scribbr</w:t>
      </w:r>
      <w:proofErr w:type="spellEnd"/>
      <w:r w:rsidRPr="00AE4191">
        <w:rPr>
          <w:rFonts w:ascii="Times New Roman" w:eastAsia="Times New Roman" w:hAnsi="Times New Roman" w:cs="Times New Roman"/>
          <w:sz w:val="24"/>
          <w:szCs w:val="24"/>
          <w:lang w:val="en-US"/>
        </w:rPr>
        <w:t>. Retrieved May 30, 2024, from https://www.scribbr.com/methodology/triangulation/</w:t>
      </w:r>
    </w:p>
    <w:p w14:paraId="78F3A47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Bhatia, J., </w:t>
      </w:r>
      <w:proofErr w:type="spellStart"/>
      <w:r w:rsidRPr="00AE4191">
        <w:rPr>
          <w:rFonts w:ascii="Times New Roman" w:eastAsia="Times New Roman" w:hAnsi="Times New Roman" w:cs="Times New Roman"/>
          <w:sz w:val="24"/>
          <w:szCs w:val="24"/>
          <w:lang w:val="en-US"/>
        </w:rPr>
        <w:t>Malejacq</w:t>
      </w:r>
      <w:proofErr w:type="spellEnd"/>
      <w:r w:rsidRPr="00AE4191">
        <w:rPr>
          <w:rFonts w:ascii="Times New Roman" w:eastAsia="Times New Roman" w:hAnsi="Times New Roman" w:cs="Times New Roman"/>
          <w:sz w:val="24"/>
          <w:szCs w:val="24"/>
          <w:lang w:val="en-US"/>
        </w:rPr>
        <w:t xml:space="preserve">, R., &amp; Weigand, F. (2024). </w:t>
      </w:r>
      <w:r w:rsidRPr="00AE4191">
        <w:rPr>
          <w:rFonts w:ascii="Times New Roman" w:eastAsia="Times New Roman" w:hAnsi="Times New Roman" w:cs="Times New Roman"/>
          <w:i/>
          <w:sz w:val="24"/>
          <w:szCs w:val="24"/>
          <w:lang w:val="en-US"/>
        </w:rPr>
        <w:t>Ambiguity politics: A snapshot at institutionalization in Taliban-controlled Afghanistan</w:t>
      </w:r>
      <w:r w:rsidRPr="00AE4191">
        <w:rPr>
          <w:rFonts w:ascii="Times New Roman" w:eastAsia="Times New Roman" w:hAnsi="Times New Roman" w:cs="Times New Roman"/>
          <w:sz w:val="24"/>
          <w:szCs w:val="24"/>
          <w:lang w:val="en-US"/>
        </w:rPr>
        <w:t xml:space="preserve"> [Forthcoming].</w:t>
      </w:r>
    </w:p>
    <w:p w14:paraId="35F8559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Biersteker, T., &amp; Van Bergeijk, P. A. G. (2015). </w:t>
      </w:r>
      <w:r w:rsidRPr="00AE4191">
        <w:rPr>
          <w:rFonts w:ascii="Times New Roman" w:eastAsia="Times New Roman" w:hAnsi="Times New Roman" w:cs="Times New Roman"/>
          <w:sz w:val="24"/>
          <w:szCs w:val="24"/>
          <w:lang w:val="en-US"/>
        </w:rPr>
        <w:t xml:space="preserve">How and when do sanctions work? The evidence. In I. Dreyer &amp; J. Luengo-Cabrera (Eds.), </w:t>
      </w:r>
      <w:r w:rsidRPr="00AE4191">
        <w:rPr>
          <w:rFonts w:ascii="Times New Roman" w:eastAsia="Times New Roman" w:hAnsi="Times New Roman" w:cs="Times New Roman"/>
          <w:i/>
          <w:sz w:val="24"/>
          <w:szCs w:val="24"/>
          <w:lang w:val="en-US"/>
        </w:rPr>
        <w:t>On target? EU sanctions as security policy tools</w:t>
      </w:r>
      <w:r w:rsidRPr="00AE4191">
        <w:rPr>
          <w:rFonts w:ascii="Times New Roman" w:eastAsia="Times New Roman" w:hAnsi="Times New Roman" w:cs="Times New Roman"/>
          <w:sz w:val="24"/>
          <w:szCs w:val="24"/>
          <w:lang w:val="en-US"/>
        </w:rPr>
        <w:t xml:space="preserve"> (25th ed., pp. 17–28). EU Institute for Security Studies. https://repub.eur.nl/pub/79414/On-target-Biersteker_Bergeijk-pp17-28.pdf</w:t>
      </w:r>
    </w:p>
    <w:p w14:paraId="12F9950C" w14:textId="77777777" w:rsidR="000E1073" w:rsidRDefault="00000000">
      <w:pPr>
        <w:spacing w:line="523" w:lineRule="auto"/>
        <w:ind w:left="720" w:hanging="720"/>
        <w:jc w:val="left"/>
        <w:rPr>
          <w:rFonts w:ascii="Times New Roman" w:eastAsia="Times New Roman" w:hAnsi="Times New Roman" w:cs="Times New Roman"/>
          <w:sz w:val="24"/>
          <w:szCs w:val="24"/>
        </w:rPr>
      </w:pPr>
      <w:proofErr w:type="spellStart"/>
      <w:r w:rsidRPr="00AE4191">
        <w:rPr>
          <w:rFonts w:ascii="Times New Roman" w:eastAsia="Times New Roman" w:hAnsi="Times New Roman" w:cs="Times New Roman"/>
          <w:sz w:val="24"/>
          <w:szCs w:val="24"/>
          <w:lang w:val="en-US"/>
        </w:rPr>
        <w:t>Birenbaum</w:t>
      </w:r>
      <w:proofErr w:type="spellEnd"/>
      <w:r w:rsidRPr="00AE4191">
        <w:rPr>
          <w:rFonts w:ascii="Times New Roman" w:eastAsia="Times New Roman" w:hAnsi="Times New Roman" w:cs="Times New Roman"/>
          <w:sz w:val="24"/>
          <w:szCs w:val="24"/>
          <w:lang w:val="en-US"/>
        </w:rPr>
        <w:t xml:space="preserve">, G. (2021, August 25). The 3 things experts are watching to evaluate the Taliban. </w:t>
      </w:r>
      <w:r>
        <w:rPr>
          <w:rFonts w:ascii="Times New Roman" w:eastAsia="Times New Roman" w:hAnsi="Times New Roman" w:cs="Times New Roman"/>
          <w:i/>
          <w:sz w:val="24"/>
          <w:szCs w:val="24"/>
        </w:rPr>
        <w:t>Vox</w:t>
      </w:r>
      <w:r>
        <w:rPr>
          <w:rFonts w:ascii="Times New Roman" w:eastAsia="Times New Roman" w:hAnsi="Times New Roman" w:cs="Times New Roman"/>
          <w:sz w:val="24"/>
          <w:szCs w:val="24"/>
        </w:rPr>
        <w:t>. https://www.vox.com/2021/8/25/22638261/taliban-afghanistan-moderacy-indicators</w:t>
      </w:r>
    </w:p>
    <w:p w14:paraId="0BD7B08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Björkdahl, A. (2002). </w:t>
      </w:r>
      <w:r w:rsidRPr="00AE4191">
        <w:rPr>
          <w:rFonts w:ascii="Times New Roman" w:eastAsia="Times New Roman" w:hAnsi="Times New Roman" w:cs="Times New Roman"/>
          <w:sz w:val="24"/>
          <w:szCs w:val="24"/>
          <w:lang w:val="en-US"/>
        </w:rPr>
        <w:t xml:space="preserve">Norms in international relations: Some conceptual and methodological reflections. </w:t>
      </w:r>
      <w:r w:rsidRPr="00AE4191">
        <w:rPr>
          <w:rFonts w:ascii="Times New Roman" w:eastAsia="Times New Roman" w:hAnsi="Times New Roman" w:cs="Times New Roman"/>
          <w:i/>
          <w:sz w:val="24"/>
          <w:szCs w:val="24"/>
          <w:lang w:val="en-US"/>
        </w:rPr>
        <w:t>Cambridge Review of International Affairs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15</w:t>
      </w:r>
      <w:r w:rsidRPr="00AE4191">
        <w:rPr>
          <w:rFonts w:ascii="Times New Roman" w:eastAsia="Times New Roman" w:hAnsi="Times New Roman" w:cs="Times New Roman"/>
          <w:sz w:val="24"/>
          <w:szCs w:val="24"/>
          <w:lang w:val="en-US"/>
        </w:rPr>
        <w:t>(1), 9–23. https://doi.org/10.1080/09557570220126216</w:t>
      </w:r>
    </w:p>
    <w:p w14:paraId="6C9AC86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Blackwill</w:t>
      </w:r>
      <w:proofErr w:type="spellEnd"/>
      <w:r w:rsidRPr="00AE4191">
        <w:rPr>
          <w:rFonts w:ascii="Times New Roman" w:eastAsia="Times New Roman" w:hAnsi="Times New Roman" w:cs="Times New Roman"/>
          <w:sz w:val="24"/>
          <w:szCs w:val="24"/>
          <w:lang w:val="en-US"/>
        </w:rPr>
        <w:t xml:space="preserve">, R. D., &amp; Zelikow, P. (2021). </w:t>
      </w:r>
      <w:r w:rsidRPr="00AE4191">
        <w:rPr>
          <w:rFonts w:ascii="Times New Roman" w:eastAsia="Times New Roman" w:hAnsi="Times New Roman" w:cs="Times New Roman"/>
          <w:i/>
          <w:sz w:val="24"/>
          <w:szCs w:val="24"/>
          <w:lang w:val="en-US"/>
        </w:rPr>
        <w:t>The United States, China, and Taiwan: A strategy to prevent war</w:t>
      </w:r>
      <w:r w:rsidRPr="00AE4191">
        <w:rPr>
          <w:rFonts w:ascii="Times New Roman" w:eastAsia="Times New Roman" w:hAnsi="Times New Roman" w:cs="Times New Roman"/>
          <w:sz w:val="24"/>
          <w:szCs w:val="24"/>
          <w:lang w:val="en-US"/>
        </w:rPr>
        <w:t xml:space="preserve"> (Council Special Report No. 90). Council on Foreign Relations. Retrieved May 30, 2024, from https://cdn.cfr.org/sites/default/files/report_pdf/csr90_1.pdf</w:t>
      </w:r>
    </w:p>
    <w:p w14:paraId="0906460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Bloomfield, A. (2016). Norm </w:t>
      </w:r>
      <w:proofErr w:type="spellStart"/>
      <w:r w:rsidRPr="00AE4191">
        <w:rPr>
          <w:rFonts w:ascii="Times New Roman" w:eastAsia="Times New Roman" w:hAnsi="Times New Roman" w:cs="Times New Roman"/>
          <w:sz w:val="24"/>
          <w:szCs w:val="24"/>
          <w:lang w:val="en-US"/>
        </w:rPr>
        <w:t>antipreneurs</w:t>
      </w:r>
      <w:proofErr w:type="spellEnd"/>
      <w:r w:rsidRPr="00AE4191">
        <w:rPr>
          <w:rFonts w:ascii="Times New Roman" w:eastAsia="Times New Roman" w:hAnsi="Times New Roman" w:cs="Times New Roman"/>
          <w:sz w:val="24"/>
          <w:szCs w:val="24"/>
          <w:lang w:val="en-US"/>
        </w:rPr>
        <w:t xml:space="preserve"> and </w:t>
      </w:r>
      <w:proofErr w:type="spellStart"/>
      <w:r w:rsidRPr="00AE4191">
        <w:rPr>
          <w:rFonts w:ascii="Times New Roman" w:eastAsia="Times New Roman" w:hAnsi="Times New Roman" w:cs="Times New Roman"/>
          <w:sz w:val="24"/>
          <w:szCs w:val="24"/>
          <w:lang w:val="en-US"/>
        </w:rPr>
        <w:t>theorising</w:t>
      </w:r>
      <w:proofErr w:type="spellEnd"/>
      <w:r w:rsidRPr="00AE4191">
        <w:rPr>
          <w:rFonts w:ascii="Times New Roman" w:eastAsia="Times New Roman" w:hAnsi="Times New Roman" w:cs="Times New Roman"/>
          <w:sz w:val="24"/>
          <w:szCs w:val="24"/>
          <w:lang w:val="en-US"/>
        </w:rPr>
        <w:t xml:space="preserve"> resistance to normative change. </w:t>
      </w:r>
      <w:r w:rsidRPr="00AE4191">
        <w:rPr>
          <w:rFonts w:ascii="Times New Roman" w:eastAsia="Times New Roman" w:hAnsi="Times New Roman" w:cs="Times New Roman"/>
          <w:i/>
          <w:sz w:val="24"/>
          <w:szCs w:val="24"/>
          <w:lang w:val="en-US"/>
        </w:rPr>
        <w:t>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42</w:t>
      </w:r>
      <w:r w:rsidRPr="00AE4191">
        <w:rPr>
          <w:rFonts w:ascii="Times New Roman" w:eastAsia="Times New Roman" w:hAnsi="Times New Roman" w:cs="Times New Roman"/>
          <w:sz w:val="24"/>
          <w:szCs w:val="24"/>
          <w:lang w:val="en-US"/>
        </w:rPr>
        <w:t>(2), 310–333. https://doi.org/10.1017/s026021051500025x</w:t>
      </w:r>
    </w:p>
    <w:p w14:paraId="50BA0A2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Blumer, H. (1969). </w:t>
      </w:r>
      <w:r w:rsidRPr="00AE4191">
        <w:rPr>
          <w:rFonts w:ascii="Times New Roman" w:eastAsia="Times New Roman" w:hAnsi="Times New Roman" w:cs="Times New Roman"/>
          <w:i/>
          <w:sz w:val="24"/>
          <w:szCs w:val="24"/>
          <w:lang w:val="en-US"/>
        </w:rPr>
        <w:t>Symbolic interaction: perspective and method</w:t>
      </w:r>
      <w:r w:rsidRPr="00AE4191">
        <w:rPr>
          <w:rFonts w:ascii="Times New Roman" w:eastAsia="Times New Roman" w:hAnsi="Times New Roman" w:cs="Times New Roman"/>
          <w:sz w:val="24"/>
          <w:szCs w:val="24"/>
          <w:lang w:val="en-US"/>
        </w:rPr>
        <w:t>. Pearson Prentice Hall.</w:t>
      </w:r>
    </w:p>
    <w:p w14:paraId="0C248B8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Bodwitch</w:t>
      </w:r>
      <w:proofErr w:type="spellEnd"/>
      <w:r w:rsidRPr="00AE4191">
        <w:rPr>
          <w:rFonts w:ascii="Times New Roman" w:eastAsia="Times New Roman" w:hAnsi="Times New Roman" w:cs="Times New Roman"/>
          <w:sz w:val="24"/>
          <w:szCs w:val="24"/>
          <w:lang w:val="en-US"/>
        </w:rPr>
        <w:t xml:space="preserve">, C. (1993). Getting rid of troublemakers: High school disciplinary procedures and the production of dropouts. </w:t>
      </w:r>
      <w:r w:rsidRPr="00AE4191">
        <w:rPr>
          <w:rFonts w:ascii="Times New Roman" w:eastAsia="Times New Roman" w:hAnsi="Times New Roman" w:cs="Times New Roman"/>
          <w:i/>
          <w:sz w:val="24"/>
          <w:szCs w:val="24"/>
          <w:lang w:val="en-US"/>
        </w:rPr>
        <w:t>Social Problems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40</w:t>
      </w:r>
      <w:r w:rsidRPr="00AE4191">
        <w:rPr>
          <w:rFonts w:ascii="Times New Roman" w:eastAsia="Times New Roman" w:hAnsi="Times New Roman" w:cs="Times New Roman"/>
          <w:sz w:val="24"/>
          <w:szCs w:val="24"/>
          <w:lang w:val="en-US"/>
        </w:rPr>
        <w:t>, 493–509.</w:t>
      </w:r>
    </w:p>
    <w:p w14:paraId="7109A29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Boutton</w:t>
      </w:r>
      <w:proofErr w:type="spellEnd"/>
      <w:r w:rsidRPr="00AE4191">
        <w:rPr>
          <w:rFonts w:ascii="Times New Roman" w:eastAsia="Times New Roman" w:hAnsi="Times New Roman" w:cs="Times New Roman"/>
          <w:sz w:val="24"/>
          <w:szCs w:val="24"/>
          <w:lang w:val="en-US"/>
        </w:rPr>
        <w:t xml:space="preserve">, A. (2019). Military aid, regime vulnerability and the escalation of political violence. </w:t>
      </w:r>
      <w:r w:rsidRPr="00AE4191">
        <w:rPr>
          <w:rFonts w:ascii="Times New Roman" w:eastAsia="Times New Roman" w:hAnsi="Times New Roman" w:cs="Times New Roman"/>
          <w:i/>
          <w:sz w:val="24"/>
          <w:szCs w:val="24"/>
          <w:lang w:val="en-US"/>
        </w:rPr>
        <w:t>British Journal of Political Science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51</w:t>
      </w:r>
      <w:r w:rsidRPr="00AE4191">
        <w:rPr>
          <w:rFonts w:ascii="Times New Roman" w:eastAsia="Times New Roman" w:hAnsi="Times New Roman" w:cs="Times New Roman"/>
          <w:sz w:val="24"/>
          <w:szCs w:val="24"/>
          <w:lang w:val="en-US"/>
        </w:rPr>
        <w:t>(2), 507–525. https://doi.org/10.1017/s000712341900022x</w:t>
      </w:r>
    </w:p>
    <w:p w14:paraId="19AE7D6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Braithwaite, J. (1989). </w:t>
      </w:r>
      <w:r w:rsidRPr="00AE4191">
        <w:rPr>
          <w:rFonts w:ascii="Times New Roman" w:eastAsia="Times New Roman" w:hAnsi="Times New Roman" w:cs="Times New Roman"/>
          <w:i/>
          <w:sz w:val="24"/>
          <w:szCs w:val="24"/>
          <w:lang w:val="en-US"/>
        </w:rPr>
        <w:t>Crime, shame, and reintegration</w:t>
      </w:r>
      <w:r w:rsidRPr="00AE4191">
        <w:rPr>
          <w:rFonts w:ascii="Times New Roman" w:eastAsia="Times New Roman" w:hAnsi="Times New Roman" w:cs="Times New Roman"/>
          <w:sz w:val="24"/>
          <w:szCs w:val="24"/>
          <w:lang w:val="en-US"/>
        </w:rPr>
        <w:t>. Cambridge University Press.</w:t>
      </w:r>
    </w:p>
    <w:p w14:paraId="560E95E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Braun, B., Schindler, S., &amp; Wille, T. (2018). </w:t>
      </w:r>
      <w:r w:rsidRPr="00AE4191">
        <w:rPr>
          <w:rFonts w:ascii="Times New Roman" w:eastAsia="Times New Roman" w:hAnsi="Times New Roman" w:cs="Times New Roman"/>
          <w:sz w:val="24"/>
          <w:szCs w:val="24"/>
          <w:lang w:val="en-US"/>
        </w:rPr>
        <w:t xml:space="preserve">Rethinking agency in international relations: Performativity, performances and actor-networks. </w:t>
      </w:r>
      <w:r w:rsidRPr="00AE4191">
        <w:rPr>
          <w:rFonts w:ascii="Times New Roman" w:eastAsia="Times New Roman" w:hAnsi="Times New Roman" w:cs="Times New Roman"/>
          <w:i/>
          <w:sz w:val="24"/>
          <w:szCs w:val="24"/>
          <w:lang w:val="en-US"/>
        </w:rPr>
        <w:t>Journal of International Relations &amp;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22</w:t>
      </w:r>
      <w:r w:rsidRPr="00AE4191">
        <w:rPr>
          <w:rFonts w:ascii="Times New Roman" w:eastAsia="Times New Roman" w:hAnsi="Times New Roman" w:cs="Times New Roman"/>
          <w:sz w:val="24"/>
          <w:szCs w:val="24"/>
          <w:lang w:val="en-US"/>
        </w:rPr>
        <w:t>(4), 787–807. https://doi.org/10.1057/s41268-018-0147-z</w:t>
      </w:r>
    </w:p>
    <w:p w14:paraId="089916C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Brooks, R. A. (2002). Sanctions and regime type: What works, and when? </w:t>
      </w:r>
      <w:r w:rsidRPr="00AE4191">
        <w:rPr>
          <w:rFonts w:ascii="Times New Roman" w:eastAsia="Times New Roman" w:hAnsi="Times New Roman" w:cs="Times New Roman"/>
          <w:i/>
          <w:sz w:val="24"/>
          <w:szCs w:val="24"/>
          <w:lang w:val="en-US"/>
        </w:rPr>
        <w:t>Security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11</w:t>
      </w:r>
      <w:r w:rsidRPr="00AE4191">
        <w:rPr>
          <w:rFonts w:ascii="Times New Roman" w:eastAsia="Times New Roman" w:hAnsi="Times New Roman" w:cs="Times New Roman"/>
          <w:sz w:val="24"/>
          <w:szCs w:val="24"/>
          <w:lang w:val="en-US"/>
        </w:rPr>
        <w:t>(4), 1–50. https://doi.org/10.1080/714005349</w:t>
      </w:r>
    </w:p>
    <w:p w14:paraId="740ADC8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Brown, S. (2005). Foreign aid and democracy promotion: Lessons from Africa. </w:t>
      </w:r>
      <w:r w:rsidRPr="00AE4191">
        <w:rPr>
          <w:rFonts w:ascii="Times New Roman" w:eastAsia="Times New Roman" w:hAnsi="Times New Roman" w:cs="Times New Roman"/>
          <w:i/>
          <w:sz w:val="24"/>
          <w:szCs w:val="24"/>
          <w:lang w:val="en-US"/>
        </w:rPr>
        <w:t>European Journal of Development Research</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17</w:t>
      </w:r>
      <w:r w:rsidRPr="00AE4191">
        <w:rPr>
          <w:rFonts w:ascii="Times New Roman" w:eastAsia="Times New Roman" w:hAnsi="Times New Roman" w:cs="Times New Roman"/>
          <w:sz w:val="24"/>
          <w:szCs w:val="24"/>
          <w:lang w:val="en-US"/>
        </w:rPr>
        <w:t>(2), 179–198. https://doi.org/10.1080/09578810500130799</w:t>
      </w:r>
    </w:p>
    <w:p w14:paraId="5FBB0EE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Bureau of Democracy, Human Rights, and Labor. (2024). 2023 country reports on human rights practices: Afghanistan. In </w:t>
      </w:r>
      <w:r w:rsidRPr="00AE4191">
        <w:rPr>
          <w:rFonts w:ascii="Times New Roman" w:eastAsia="Times New Roman" w:hAnsi="Times New Roman" w:cs="Times New Roman"/>
          <w:i/>
          <w:sz w:val="24"/>
          <w:szCs w:val="24"/>
          <w:lang w:val="en-US"/>
        </w:rPr>
        <w:t>United States Department of State</w:t>
      </w:r>
      <w:r w:rsidRPr="00AE4191">
        <w:rPr>
          <w:rFonts w:ascii="Times New Roman" w:eastAsia="Times New Roman" w:hAnsi="Times New Roman" w:cs="Times New Roman"/>
          <w:sz w:val="24"/>
          <w:szCs w:val="24"/>
          <w:lang w:val="en-US"/>
        </w:rPr>
        <w:t>. Retrieved August 14, 2024, from https://www.state.gov/reports/2023-country-reports-on-human-rights-practices/afghanistan/</w:t>
      </w:r>
    </w:p>
    <w:p w14:paraId="2637379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Burns, R. (2021, May 18). </w:t>
      </w:r>
      <w:r w:rsidRPr="00AE4191">
        <w:rPr>
          <w:rFonts w:ascii="Times New Roman" w:eastAsia="Times New Roman" w:hAnsi="Times New Roman" w:cs="Times New Roman"/>
          <w:i/>
          <w:sz w:val="24"/>
          <w:szCs w:val="24"/>
          <w:lang w:val="en-US"/>
        </w:rPr>
        <w:t>US envoy: Fear of Taliban conquering Kabul are overblown</w:t>
      </w:r>
      <w:r w:rsidRPr="00AE4191">
        <w:rPr>
          <w:rFonts w:ascii="Times New Roman" w:eastAsia="Times New Roman" w:hAnsi="Times New Roman" w:cs="Times New Roman"/>
          <w:sz w:val="24"/>
          <w:szCs w:val="24"/>
          <w:lang w:val="en-US"/>
        </w:rPr>
        <w:t>. AP News. Retrieved August 14, 2024, from https://apnews.com/article/taliban-kabul-business-government-and-politics-08bb3fc4da4a4c805a8ccb17cf7b779d</w:t>
      </w:r>
    </w:p>
    <w:p w14:paraId="2F5C71E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Butt, R. (2023, August 16). </w:t>
      </w:r>
      <w:r w:rsidRPr="00AE4191">
        <w:rPr>
          <w:rFonts w:ascii="Times New Roman" w:eastAsia="Times New Roman" w:hAnsi="Times New Roman" w:cs="Times New Roman"/>
          <w:i/>
          <w:sz w:val="24"/>
          <w:szCs w:val="24"/>
          <w:lang w:val="en-US"/>
        </w:rPr>
        <w:t>The Taliban believe their rule is open-ended and don’t plan to lift the ban on female education</w:t>
      </w:r>
      <w:r w:rsidRPr="00AE4191">
        <w:rPr>
          <w:rFonts w:ascii="Times New Roman" w:eastAsia="Times New Roman" w:hAnsi="Times New Roman" w:cs="Times New Roman"/>
          <w:sz w:val="24"/>
          <w:szCs w:val="24"/>
          <w:lang w:val="en-US"/>
        </w:rPr>
        <w:t>. AP News. Retrieved August 9, 2024, from https://apnews.com/article/afghanistan-taliban-women-education-5bc5477a8e4599ac431e4d2e27ebaf85</w:t>
      </w:r>
    </w:p>
    <w:p w14:paraId="088965E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Buzan, B., &amp; Little, R. (2001). Why international relations </w:t>
      </w:r>
      <w:proofErr w:type="gramStart"/>
      <w:r w:rsidRPr="00AE4191">
        <w:rPr>
          <w:rFonts w:ascii="Times New Roman" w:eastAsia="Times New Roman" w:hAnsi="Times New Roman" w:cs="Times New Roman"/>
          <w:sz w:val="24"/>
          <w:szCs w:val="24"/>
          <w:lang w:val="en-US"/>
        </w:rPr>
        <w:t>has</w:t>
      </w:r>
      <w:proofErr w:type="gramEnd"/>
      <w:r w:rsidRPr="00AE4191">
        <w:rPr>
          <w:rFonts w:ascii="Times New Roman" w:eastAsia="Times New Roman" w:hAnsi="Times New Roman" w:cs="Times New Roman"/>
          <w:sz w:val="24"/>
          <w:szCs w:val="24"/>
          <w:lang w:val="en-US"/>
        </w:rPr>
        <w:t xml:space="preserve"> failed as an intellectual project and what to do about it. </w:t>
      </w:r>
      <w:r w:rsidRPr="00AE4191">
        <w:rPr>
          <w:rFonts w:ascii="Times New Roman" w:eastAsia="Times New Roman" w:hAnsi="Times New Roman" w:cs="Times New Roman"/>
          <w:i/>
          <w:sz w:val="24"/>
          <w:szCs w:val="24"/>
          <w:lang w:val="en-US"/>
        </w:rPr>
        <w:t>Millennium</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30</w:t>
      </w:r>
      <w:r w:rsidRPr="00AE4191">
        <w:rPr>
          <w:rFonts w:ascii="Times New Roman" w:eastAsia="Times New Roman" w:hAnsi="Times New Roman" w:cs="Times New Roman"/>
          <w:sz w:val="24"/>
          <w:szCs w:val="24"/>
          <w:lang w:val="en-US"/>
        </w:rPr>
        <w:t>(1), 19–39. https://doi.org/10.1177/03058298010300010401</w:t>
      </w:r>
    </w:p>
    <w:p w14:paraId="1A18473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Byman</w:t>
      </w:r>
      <w:proofErr w:type="spellEnd"/>
      <w:r w:rsidRPr="00AE4191">
        <w:rPr>
          <w:rFonts w:ascii="Times New Roman" w:eastAsia="Times New Roman" w:hAnsi="Times New Roman" w:cs="Times New Roman"/>
          <w:sz w:val="24"/>
          <w:szCs w:val="24"/>
          <w:lang w:val="en-US"/>
        </w:rPr>
        <w:t xml:space="preserve">, D. (2024, March 27). What to make of the ISIS-K attack on Moscow. </w:t>
      </w:r>
      <w:r w:rsidRPr="00AE4191">
        <w:rPr>
          <w:rFonts w:ascii="Times New Roman" w:eastAsia="Times New Roman" w:hAnsi="Times New Roman" w:cs="Times New Roman"/>
          <w:i/>
          <w:sz w:val="24"/>
          <w:szCs w:val="24"/>
          <w:lang w:val="en-US"/>
        </w:rPr>
        <w:t>Lawfare</w:t>
      </w:r>
      <w:r w:rsidRPr="00AE4191">
        <w:rPr>
          <w:rFonts w:ascii="Times New Roman" w:eastAsia="Times New Roman" w:hAnsi="Times New Roman" w:cs="Times New Roman"/>
          <w:sz w:val="24"/>
          <w:szCs w:val="24"/>
          <w:lang w:val="en-US"/>
        </w:rPr>
        <w:t>. Retrieved August 14, 2024, from https://www.lawfaremedia.org/article/what-to-make-of-the-isis-k-attack-on-moscow</w:t>
      </w:r>
    </w:p>
    <w:p w14:paraId="30709DB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Byrd, W. (2022, October 24). Let’s not kid ourselves: Afghanistan’s Taliban regime will not become more inclusive. </w:t>
      </w:r>
      <w:r w:rsidRPr="00AE4191">
        <w:rPr>
          <w:rFonts w:ascii="Times New Roman" w:eastAsia="Times New Roman" w:hAnsi="Times New Roman" w:cs="Times New Roman"/>
          <w:i/>
          <w:sz w:val="24"/>
          <w:szCs w:val="24"/>
          <w:lang w:val="en-US"/>
        </w:rPr>
        <w:t>Lawfare</w:t>
      </w:r>
      <w:r w:rsidRPr="00AE4191">
        <w:rPr>
          <w:rFonts w:ascii="Times New Roman" w:eastAsia="Times New Roman" w:hAnsi="Times New Roman" w:cs="Times New Roman"/>
          <w:sz w:val="24"/>
          <w:szCs w:val="24"/>
          <w:lang w:val="en-US"/>
        </w:rPr>
        <w:t>. Retrieved August 14, 2024, from https://www.lawfaremedia.org/article/lets-not-kid-ourselves-afghanistans-taliban-regime-will-not-become-more-inclusive</w:t>
      </w:r>
    </w:p>
    <w:p w14:paraId="6B601B3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Camacho, J. (2023, November 1). </w:t>
      </w:r>
      <w:r w:rsidRPr="00AE4191">
        <w:rPr>
          <w:rFonts w:ascii="Times New Roman" w:eastAsia="Times New Roman" w:hAnsi="Times New Roman" w:cs="Times New Roman"/>
          <w:i/>
          <w:sz w:val="24"/>
          <w:szCs w:val="24"/>
          <w:lang w:val="en-US"/>
        </w:rPr>
        <w:t>Rubio, colleagues reintroduce Bill to designate Taliban as a foreign terrorist organization | Senator Rubio</w:t>
      </w:r>
      <w:r w:rsidRPr="00AE4191">
        <w:rPr>
          <w:rFonts w:ascii="Times New Roman" w:eastAsia="Times New Roman" w:hAnsi="Times New Roman" w:cs="Times New Roman"/>
          <w:sz w:val="24"/>
          <w:szCs w:val="24"/>
          <w:lang w:val="en-US"/>
        </w:rPr>
        <w:t>. Senator Rubio. https://www.rubio.senate.gov/rubio-colleagues-reintroduce-bill-to-designate-taliban-as-a-foreign-terrorist-organization/</w:t>
      </w:r>
    </w:p>
    <w:p w14:paraId="61004E9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Cardenas, S. (2004). Norm Collision: Explaining the effects of international human rights pressure on state behavior.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w:t>
      </w:r>
      <w:r w:rsidRPr="00AE4191">
        <w:rPr>
          <w:rFonts w:ascii="Times New Roman" w:eastAsia="Times New Roman" w:hAnsi="Times New Roman" w:cs="Times New Roman"/>
          <w:sz w:val="24"/>
          <w:szCs w:val="24"/>
          <w:lang w:val="en-US"/>
        </w:rPr>
        <w:t>(2), 213–231. https://doi.org/10.1111/j.1521-9488.2004.00396.x</w:t>
      </w:r>
    </w:p>
    <w:p w14:paraId="63D2DED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Carisch</w:t>
      </w:r>
      <w:proofErr w:type="spellEnd"/>
      <w:r w:rsidRPr="00AE4191">
        <w:rPr>
          <w:rFonts w:ascii="Times New Roman" w:eastAsia="Times New Roman" w:hAnsi="Times New Roman" w:cs="Times New Roman"/>
          <w:sz w:val="24"/>
          <w:szCs w:val="24"/>
          <w:lang w:val="en-US"/>
        </w:rPr>
        <w:t xml:space="preserve">, E., Rickard-Martin, L., &amp; Meister, S. R. (2017). </w:t>
      </w:r>
      <w:r w:rsidRPr="00AE4191">
        <w:rPr>
          <w:rFonts w:ascii="Times New Roman" w:eastAsia="Times New Roman" w:hAnsi="Times New Roman" w:cs="Times New Roman"/>
          <w:i/>
          <w:sz w:val="24"/>
          <w:szCs w:val="24"/>
          <w:lang w:val="en-US"/>
        </w:rPr>
        <w:t>The evolution of UN sanctions: From a tool of warfare to a tool of peace, security, and human rights</w:t>
      </w:r>
      <w:r w:rsidRPr="00AE4191">
        <w:rPr>
          <w:rFonts w:ascii="Times New Roman" w:eastAsia="Times New Roman" w:hAnsi="Times New Roman" w:cs="Times New Roman"/>
          <w:sz w:val="24"/>
          <w:szCs w:val="24"/>
          <w:lang w:val="en-US"/>
        </w:rPr>
        <w:t>. Springer.</w:t>
      </w:r>
    </w:p>
    <w:p w14:paraId="2BBB2FC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Carter, M. J., &amp; Fuller, C. (2016). Symbols, meaning, and action: the past, present, and future of symbolic interactionism. </w:t>
      </w:r>
      <w:r w:rsidRPr="00AE4191">
        <w:rPr>
          <w:rFonts w:ascii="Times New Roman" w:eastAsia="Times New Roman" w:hAnsi="Times New Roman" w:cs="Times New Roman"/>
          <w:i/>
          <w:sz w:val="24"/>
          <w:szCs w:val="24"/>
          <w:lang w:val="en-US"/>
        </w:rPr>
        <w:t>Current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64</w:t>
      </w:r>
      <w:r w:rsidRPr="00AE4191">
        <w:rPr>
          <w:rFonts w:ascii="Times New Roman" w:eastAsia="Times New Roman" w:hAnsi="Times New Roman" w:cs="Times New Roman"/>
          <w:sz w:val="24"/>
          <w:szCs w:val="24"/>
          <w:lang w:val="en-US"/>
        </w:rPr>
        <w:t>(6), 931–961. https://doi.org/10.1177/0011392116638396</w:t>
      </w:r>
    </w:p>
    <w:p w14:paraId="47259B9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Caspersen, N. (2020). Collective non-recognition of states. In G. </w:t>
      </w:r>
      <w:proofErr w:type="spellStart"/>
      <w:r w:rsidRPr="00AE4191">
        <w:rPr>
          <w:rFonts w:ascii="Times New Roman" w:eastAsia="Times New Roman" w:hAnsi="Times New Roman" w:cs="Times New Roman"/>
          <w:sz w:val="24"/>
          <w:szCs w:val="24"/>
          <w:lang w:val="en-US"/>
        </w:rPr>
        <w:t>Visoka</w:t>
      </w:r>
      <w:proofErr w:type="spellEnd"/>
      <w:r w:rsidRPr="00AE4191">
        <w:rPr>
          <w:rFonts w:ascii="Times New Roman" w:eastAsia="Times New Roman" w:hAnsi="Times New Roman" w:cs="Times New Roman"/>
          <w:sz w:val="24"/>
          <w:szCs w:val="24"/>
          <w:lang w:val="en-US"/>
        </w:rPr>
        <w:t xml:space="preserve">, J. Doyle, &amp; E. Newman (Eds.), </w:t>
      </w:r>
      <w:r w:rsidRPr="00AE4191">
        <w:rPr>
          <w:rFonts w:ascii="Times New Roman" w:eastAsia="Times New Roman" w:hAnsi="Times New Roman" w:cs="Times New Roman"/>
          <w:i/>
          <w:sz w:val="24"/>
          <w:szCs w:val="24"/>
          <w:lang w:val="en-US"/>
        </w:rPr>
        <w:t>Routledge Handbook of State Recognition</w:t>
      </w:r>
      <w:r w:rsidRPr="00AE4191">
        <w:rPr>
          <w:rFonts w:ascii="Times New Roman" w:eastAsia="Times New Roman" w:hAnsi="Times New Roman" w:cs="Times New Roman"/>
          <w:sz w:val="24"/>
          <w:szCs w:val="24"/>
          <w:lang w:val="en-US"/>
        </w:rPr>
        <w:t xml:space="preserve"> (1st ed., pp. 231–240). Routledge.</w:t>
      </w:r>
    </w:p>
    <w:p w14:paraId="08CE108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Center for Preventive Action. (2024, July 1). Instability in Afghanistan. </w:t>
      </w:r>
      <w:r w:rsidRPr="00AE4191">
        <w:rPr>
          <w:rFonts w:ascii="Times New Roman" w:eastAsia="Times New Roman" w:hAnsi="Times New Roman" w:cs="Times New Roman"/>
          <w:i/>
          <w:sz w:val="24"/>
          <w:szCs w:val="24"/>
          <w:lang w:val="en-US"/>
        </w:rPr>
        <w:t>Global Conflict Tracker</w:t>
      </w:r>
      <w:r w:rsidRPr="00AE4191">
        <w:rPr>
          <w:rFonts w:ascii="Times New Roman" w:eastAsia="Times New Roman" w:hAnsi="Times New Roman" w:cs="Times New Roman"/>
          <w:sz w:val="24"/>
          <w:szCs w:val="24"/>
          <w:lang w:val="en-US"/>
        </w:rPr>
        <w:t>. Retrieved August 9, 2024, from https://www.cfr.org/global-conflict-tracker/conflict/war-afghanistan</w:t>
      </w:r>
    </w:p>
    <w:p w14:paraId="645DA2E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Chavez, J. M., &amp; Rocheleau, G. C. (2020). </w:t>
      </w:r>
      <w:r w:rsidRPr="00AE4191">
        <w:rPr>
          <w:rFonts w:ascii="Times New Roman" w:eastAsia="Times New Roman" w:hAnsi="Times New Roman" w:cs="Times New Roman"/>
          <w:sz w:val="24"/>
          <w:szCs w:val="24"/>
          <w:lang w:val="en-US"/>
        </w:rPr>
        <w:t xml:space="preserve">Formal labeling, deviant peers, and race/ethnicity: An examination of racial and ethnic differences in the process of secondary deviance. </w:t>
      </w:r>
      <w:r w:rsidRPr="00AE4191">
        <w:rPr>
          <w:rFonts w:ascii="Times New Roman" w:eastAsia="Times New Roman" w:hAnsi="Times New Roman" w:cs="Times New Roman"/>
          <w:i/>
          <w:sz w:val="24"/>
          <w:szCs w:val="24"/>
          <w:lang w:val="en-US"/>
        </w:rPr>
        <w:t>Race and Justice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10</w:t>
      </w:r>
      <w:r w:rsidRPr="00AE4191">
        <w:rPr>
          <w:rFonts w:ascii="Times New Roman" w:eastAsia="Times New Roman" w:hAnsi="Times New Roman" w:cs="Times New Roman"/>
          <w:sz w:val="24"/>
          <w:szCs w:val="24"/>
          <w:lang w:val="en-US"/>
        </w:rPr>
        <w:t>(1), 62–86. https://doi.org/10.1177/2153368717727122</w:t>
      </w:r>
    </w:p>
    <w:p w14:paraId="773F3BC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Chayes, A., &amp; Chayes, A. H. (1993). On compliance.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47</w:t>
      </w:r>
      <w:r w:rsidRPr="00AE4191">
        <w:rPr>
          <w:rFonts w:ascii="Times New Roman" w:eastAsia="Times New Roman" w:hAnsi="Times New Roman" w:cs="Times New Roman"/>
          <w:sz w:val="24"/>
          <w:szCs w:val="24"/>
          <w:lang w:val="en-US"/>
        </w:rPr>
        <w:t>(2), 175–205. https://doi.org/10.1017/s0020818300027910</w:t>
      </w:r>
    </w:p>
    <w:p w14:paraId="4FE6170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Checkel</w:t>
      </w:r>
      <w:proofErr w:type="spellEnd"/>
      <w:r w:rsidRPr="00AE4191">
        <w:rPr>
          <w:rFonts w:ascii="Times New Roman" w:eastAsia="Times New Roman" w:hAnsi="Times New Roman" w:cs="Times New Roman"/>
          <w:sz w:val="24"/>
          <w:szCs w:val="24"/>
          <w:lang w:val="en-US"/>
        </w:rPr>
        <w:t xml:space="preserve">, J. T. (1997). International norms and domestic politics: Bridging the rationalist-constructivist divide.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(4), 473–495. https://doi.org/10.1177/1354066197003004003</w:t>
      </w:r>
    </w:p>
    <w:p w14:paraId="490EC64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Checkel</w:t>
      </w:r>
      <w:proofErr w:type="spellEnd"/>
      <w:r w:rsidRPr="00AE4191">
        <w:rPr>
          <w:rFonts w:ascii="Times New Roman" w:eastAsia="Times New Roman" w:hAnsi="Times New Roman" w:cs="Times New Roman"/>
          <w:sz w:val="24"/>
          <w:szCs w:val="24"/>
          <w:lang w:val="en-US"/>
        </w:rPr>
        <w:t xml:space="preserve">, J. T. (1998). The constructive turn in international relations theory. </w:t>
      </w:r>
      <w:r w:rsidRPr="00AE4191">
        <w:rPr>
          <w:rFonts w:ascii="Times New Roman" w:eastAsia="Times New Roman" w:hAnsi="Times New Roman" w:cs="Times New Roman"/>
          <w:i/>
          <w:sz w:val="24"/>
          <w:szCs w:val="24"/>
          <w:lang w:val="en-US"/>
        </w:rPr>
        <w:t>World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50</w:t>
      </w:r>
      <w:r w:rsidRPr="00AE4191">
        <w:rPr>
          <w:rFonts w:ascii="Times New Roman" w:eastAsia="Times New Roman" w:hAnsi="Times New Roman" w:cs="Times New Roman"/>
          <w:sz w:val="24"/>
          <w:szCs w:val="24"/>
          <w:lang w:val="en-US"/>
        </w:rPr>
        <w:t>(2), 324–348. https://doi.org/10.1017/s0043887100008133</w:t>
      </w:r>
    </w:p>
    <w:p w14:paraId="56DA78D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Checkel</w:t>
      </w:r>
      <w:proofErr w:type="spellEnd"/>
      <w:r w:rsidRPr="00AE4191">
        <w:rPr>
          <w:rFonts w:ascii="Times New Roman" w:eastAsia="Times New Roman" w:hAnsi="Times New Roman" w:cs="Times New Roman"/>
          <w:sz w:val="24"/>
          <w:szCs w:val="24"/>
          <w:lang w:val="en-US"/>
        </w:rPr>
        <w:t xml:space="preserve">, J. T. (1999). Norms, institutions, and national identity in contemporary Europe.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43</w:t>
      </w:r>
      <w:r w:rsidRPr="00AE4191">
        <w:rPr>
          <w:rFonts w:ascii="Times New Roman" w:eastAsia="Times New Roman" w:hAnsi="Times New Roman" w:cs="Times New Roman"/>
          <w:sz w:val="24"/>
          <w:szCs w:val="24"/>
          <w:lang w:val="en-US"/>
        </w:rPr>
        <w:t>(1), 84–114. https://doi.org/10.1111/0020-8833.00112</w:t>
      </w:r>
    </w:p>
    <w:p w14:paraId="165B06DC"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Chee, F. Y. (2021, August 21). EU says no recognition of Taliban, no political talks.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https://www.reuters.com/world/eu-says-no-recognition-taliban-no-political-talks-2021-08-</w:t>
      </w:r>
      <w:r>
        <w:rPr>
          <w:rFonts w:ascii="Times New Roman" w:eastAsia="Times New Roman" w:hAnsi="Times New Roman" w:cs="Times New Roman"/>
          <w:sz w:val="24"/>
          <w:szCs w:val="24"/>
        </w:rPr>
        <w:lastRenderedPageBreak/>
        <w:t>21/#:~:text=BRUSSELS%2C%20Aug%2021%20(Reuters),they%20seized%20control%20of%20Afghanistan</w:t>
      </w:r>
    </w:p>
    <w:p w14:paraId="3D22DA3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Cheeseman, N., &amp; Desrosiers, M.-E. (2023). </w:t>
      </w:r>
      <w:r w:rsidRPr="00AE4191">
        <w:rPr>
          <w:rFonts w:ascii="Times New Roman" w:eastAsia="Times New Roman" w:hAnsi="Times New Roman" w:cs="Times New Roman"/>
          <w:i/>
          <w:sz w:val="24"/>
          <w:szCs w:val="24"/>
          <w:lang w:val="en-US"/>
        </w:rPr>
        <w:t>How (not) to engage with authoritarian states</w:t>
      </w:r>
      <w:r w:rsidRPr="00AE4191">
        <w:rPr>
          <w:rFonts w:ascii="Times New Roman" w:eastAsia="Times New Roman" w:hAnsi="Times New Roman" w:cs="Times New Roman"/>
          <w:sz w:val="24"/>
          <w:szCs w:val="24"/>
          <w:lang w:val="en-US"/>
        </w:rPr>
        <w:t>. Westminster Foundation for Democracy. Retrieved May 30, 2024, from https://www.wfd.org/what-we-do/resources/how-not-engage-authoritarian-states</w:t>
      </w:r>
    </w:p>
    <w:p w14:paraId="7D1A8E4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Cheeseman, N., &amp; </w:t>
      </w:r>
      <w:proofErr w:type="spellStart"/>
      <w:r w:rsidRPr="00AE4191">
        <w:rPr>
          <w:rFonts w:ascii="Times New Roman" w:eastAsia="Times New Roman" w:hAnsi="Times New Roman" w:cs="Times New Roman"/>
          <w:sz w:val="24"/>
          <w:szCs w:val="24"/>
          <w:lang w:val="en-US"/>
        </w:rPr>
        <w:t>Dodsworth</w:t>
      </w:r>
      <w:proofErr w:type="spellEnd"/>
      <w:r w:rsidRPr="00AE4191">
        <w:rPr>
          <w:rFonts w:ascii="Times New Roman" w:eastAsia="Times New Roman" w:hAnsi="Times New Roman" w:cs="Times New Roman"/>
          <w:sz w:val="24"/>
          <w:szCs w:val="24"/>
          <w:lang w:val="en-US"/>
        </w:rPr>
        <w:t xml:space="preserve">, S. (2023). Defending civic space: When are campaigns against repressive laws successful? </w:t>
      </w:r>
      <w:r w:rsidRPr="00AE4191">
        <w:rPr>
          <w:rFonts w:ascii="Times New Roman" w:eastAsia="Times New Roman" w:hAnsi="Times New Roman" w:cs="Times New Roman"/>
          <w:i/>
          <w:sz w:val="24"/>
          <w:szCs w:val="24"/>
          <w:lang w:val="en-US"/>
        </w:rPr>
        <w:t>Journal of Development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59</w:t>
      </w:r>
      <w:r w:rsidRPr="00AE4191">
        <w:rPr>
          <w:rFonts w:ascii="Times New Roman" w:eastAsia="Times New Roman" w:hAnsi="Times New Roman" w:cs="Times New Roman"/>
          <w:sz w:val="24"/>
          <w:szCs w:val="24"/>
          <w:lang w:val="en-US"/>
        </w:rPr>
        <w:t>(5), 619–636. https://doi.org/10.1080/00220388.2022.2162882</w:t>
      </w:r>
    </w:p>
    <w:p w14:paraId="7ED218C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Cheeseman, N., </w:t>
      </w:r>
      <w:proofErr w:type="spellStart"/>
      <w:r w:rsidRPr="00AE4191">
        <w:rPr>
          <w:rFonts w:ascii="Times New Roman" w:eastAsia="Times New Roman" w:hAnsi="Times New Roman" w:cs="Times New Roman"/>
          <w:sz w:val="24"/>
          <w:szCs w:val="24"/>
          <w:lang w:val="en-US"/>
        </w:rPr>
        <w:t>Swedlund</w:t>
      </w:r>
      <w:proofErr w:type="spellEnd"/>
      <w:r w:rsidRPr="00AE4191">
        <w:rPr>
          <w:rFonts w:ascii="Times New Roman" w:eastAsia="Times New Roman" w:hAnsi="Times New Roman" w:cs="Times New Roman"/>
          <w:sz w:val="24"/>
          <w:szCs w:val="24"/>
          <w:lang w:val="en-US"/>
        </w:rPr>
        <w:t>, H. J., &amp; O’Brien-</w:t>
      </w:r>
      <w:proofErr w:type="spellStart"/>
      <w:r w:rsidRPr="00AE4191">
        <w:rPr>
          <w:rFonts w:ascii="Times New Roman" w:eastAsia="Times New Roman" w:hAnsi="Times New Roman" w:cs="Times New Roman"/>
          <w:sz w:val="24"/>
          <w:szCs w:val="24"/>
          <w:lang w:val="en-US"/>
        </w:rPr>
        <w:t>Udry</w:t>
      </w:r>
      <w:proofErr w:type="spellEnd"/>
      <w:r w:rsidRPr="00AE4191">
        <w:rPr>
          <w:rFonts w:ascii="Times New Roman" w:eastAsia="Times New Roman" w:hAnsi="Times New Roman" w:cs="Times New Roman"/>
          <w:sz w:val="24"/>
          <w:szCs w:val="24"/>
          <w:lang w:val="en-US"/>
        </w:rPr>
        <w:t xml:space="preserve">, C. (2024). Foreign aid withdrawals and suspensions: Why, when and are they effective? </w:t>
      </w:r>
      <w:r w:rsidRPr="00AE4191">
        <w:rPr>
          <w:rFonts w:ascii="Times New Roman" w:eastAsia="Times New Roman" w:hAnsi="Times New Roman" w:cs="Times New Roman"/>
          <w:i/>
          <w:sz w:val="24"/>
          <w:szCs w:val="24"/>
          <w:lang w:val="en-US"/>
        </w:rPr>
        <w:t>World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178</w:t>
      </w:r>
      <w:r w:rsidRPr="00AE4191">
        <w:rPr>
          <w:rFonts w:ascii="Times New Roman" w:eastAsia="Times New Roman" w:hAnsi="Times New Roman" w:cs="Times New Roman"/>
          <w:sz w:val="24"/>
          <w:szCs w:val="24"/>
          <w:lang w:val="en-US"/>
        </w:rPr>
        <w:t>, 106571. https://doi.org/10.1016/j.worlddev.2024.106571</w:t>
      </w:r>
    </w:p>
    <w:p w14:paraId="5D0C9CD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Cheong, H., Lyons, A., Houghton, R., &amp; Majumdar, A. (2023). Secondary Qualitative Research Methodology Using Online Data within the Context of Social Sciences. </w:t>
      </w:r>
      <w:r w:rsidRPr="00AE4191">
        <w:rPr>
          <w:rFonts w:ascii="Times New Roman" w:eastAsia="Times New Roman" w:hAnsi="Times New Roman" w:cs="Times New Roman"/>
          <w:i/>
          <w:sz w:val="24"/>
          <w:szCs w:val="24"/>
          <w:lang w:val="en-US"/>
        </w:rPr>
        <w:t>International Journal of Qualitative Methods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22</w:t>
      </w:r>
      <w:r w:rsidRPr="00AE4191">
        <w:rPr>
          <w:rFonts w:ascii="Times New Roman" w:eastAsia="Times New Roman" w:hAnsi="Times New Roman" w:cs="Times New Roman"/>
          <w:sz w:val="24"/>
          <w:szCs w:val="24"/>
          <w:lang w:val="en-US"/>
        </w:rPr>
        <w:t>, 160940692311801. https://doi.org/10.1177/16094069231180160</w:t>
      </w:r>
    </w:p>
    <w:p w14:paraId="47E9161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Choi, J. Y. (2015). Rationality, norms and identity in international relations. </w:t>
      </w:r>
      <w:r w:rsidRPr="00AE4191">
        <w:rPr>
          <w:rFonts w:ascii="Times New Roman" w:eastAsia="Times New Roman" w:hAnsi="Times New Roman" w:cs="Times New Roman"/>
          <w:i/>
          <w:sz w:val="24"/>
          <w:szCs w:val="24"/>
          <w:lang w:val="en-US"/>
        </w:rPr>
        <w:t>International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52</w:t>
      </w:r>
      <w:r w:rsidRPr="00AE4191">
        <w:rPr>
          <w:rFonts w:ascii="Times New Roman" w:eastAsia="Times New Roman" w:hAnsi="Times New Roman" w:cs="Times New Roman"/>
          <w:sz w:val="24"/>
          <w:szCs w:val="24"/>
          <w:lang w:val="en-US"/>
        </w:rPr>
        <w:t>(1), 110–127. https://doi.org/10.1057/ip.2014.41</w:t>
      </w:r>
    </w:p>
    <w:p w14:paraId="5401E04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Clark, I., </w:t>
      </w:r>
      <w:proofErr w:type="spellStart"/>
      <w:r w:rsidRPr="00AE4191">
        <w:rPr>
          <w:rFonts w:ascii="Times New Roman" w:eastAsia="Times New Roman" w:hAnsi="Times New Roman" w:cs="Times New Roman"/>
          <w:sz w:val="24"/>
          <w:szCs w:val="24"/>
          <w:lang w:val="en-US"/>
        </w:rPr>
        <w:t>Kaempf</w:t>
      </w:r>
      <w:proofErr w:type="spellEnd"/>
      <w:r w:rsidRPr="00AE4191">
        <w:rPr>
          <w:rFonts w:ascii="Times New Roman" w:eastAsia="Times New Roman" w:hAnsi="Times New Roman" w:cs="Times New Roman"/>
          <w:sz w:val="24"/>
          <w:szCs w:val="24"/>
          <w:lang w:val="en-US"/>
        </w:rPr>
        <w:t xml:space="preserve">, S., Reus-Smit, C., &amp; </w:t>
      </w:r>
      <w:proofErr w:type="spellStart"/>
      <w:r w:rsidRPr="00AE4191">
        <w:rPr>
          <w:rFonts w:ascii="Times New Roman" w:eastAsia="Times New Roman" w:hAnsi="Times New Roman" w:cs="Times New Roman"/>
          <w:sz w:val="24"/>
          <w:szCs w:val="24"/>
          <w:lang w:val="en-US"/>
        </w:rPr>
        <w:t>Tannock</w:t>
      </w:r>
      <w:proofErr w:type="spellEnd"/>
      <w:r w:rsidRPr="00AE4191">
        <w:rPr>
          <w:rFonts w:ascii="Times New Roman" w:eastAsia="Times New Roman" w:hAnsi="Times New Roman" w:cs="Times New Roman"/>
          <w:sz w:val="24"/>
          <w:szCs w:val="24"/>
          <w:lang w:val="en-US"/>
        </w:rPr>
        <w:t xml:space="preserve">, E. (2018). Crisis in the laws of war? Beyond compliance and effectiveness.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24</w:t>
      </w:r>
      <w:r w:rsidRPr="00AE4191">
        <w:rPr>
          <w:rFonts w:ascii="Times New Roman" w:eastAsia="Times New Roman" w:hAnsi="Times New Roman" w:cs="Times New Roman"/>
          <w:sz w:val="24"/>
          <w:szCs w:val="24"/>
          <w:lang w:val="en-US"/>
        </w:rPr>
        <w:t>(2), 319–343. https://doi.org/10.1177/1354066117714528</w:t>
      </w:r>
    </w:p>
    <w:p w14:paraId="6705CEC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Clark, K. (2020). The cost of support to Afghanistan: New special report considers the reasons for inequality, poverty and a failing democracy. In </w:t>
      </w:r>
      <w:r w:rsidRPr="00AE4191">
        <w:rPr>
          <w:rFonts w:ascii="Times New Roman" w:eastAsia="Times New Roman" w:hAnsi="Times New Roman" w:cs="Times New Roman"/>
          <w:i/>
          <w:sz w:val="24"/>
          <w:szCs w:val="24"/>
          <w:lang w:val="en-US"/>
        </w:rPr>
        <w:t>Afghan Analyst Network</w:t>
      </w:r>
      <w:r w:rsidRPr="00AE4191">
        <w:rPr>
          <w:rFonts w:ascii="Times New Roman" w:eastAsia="Times New Roman" w:hAnsi="Times New Roman" w:cs="Times New Roman"/>
          <w:sz w:val="24"/>
          <w:szCs w:val="24"/>
          <w:lang w:val="en-US"/>
        </w:rPr>
        <w:t>. Retrieved August 14, 2024, from https://www.afghanistan-analysts.org/en/special-</w:t>
      </w:r>
      <w:r w:rsidRPr="00AE4191">
        <w:rPr>
          <w:rFonts w:ascii="Times New Roman" w:eastAsia="Times New Roman" w:hAnsi="Times New Roman" w:cs="Times New Roman"/>
          <w:sz w:val="24"/>
          <w:szCs w:val="24"/>
          <w:lang w:val="en-US"/>
        </w:rPr>
        <w:lastRenderedPageBreak/>
        <w:t>reports/the-cost-of-support-to-afghanistan-new-special-report-considers-the-reasons-for-inequality-poverty-and-a-failing-democracy/</w:t>
      </w:r>
    </w:p>
    <w:p w14:paraId="64DB3B2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Cloward, R. E., &amp; Ohlin, E. (1960). </w:t>
      </w:r>
      <w:r w:rsidRPr="00AE4191">
        <w:rPr>
          <w:rFonts w:ascii="Times New Roman" w:eastAsia="Times New Roman" w:hAnsi="Times New Roman" w:cs="Times New Roman"/>
          <w:i/>
          <w:sz w:val="24"/>
          <w:szCs w:val="24"/>
          <w:lang w:val="en-US"/>
        </w:rPr>
        <w:t>Delinquency and opportunity</w:t>
      </w:r>
      <w:r w:rsidRPr="00AE4191">
        <w:rPr>
          <w:rFonts w:ascii="Times New Roman" w:eastAsia="Times New Roman" w:hAnsi="Times New Roman" w:cs="Times New Roman"/>
          <w:sz w:val="24"/>
          <w:szCs w:val="24"/>
          <w:lang w:val="en-US"/>
        </w:rPr>
        <w:t>. Free Press.</w:t>
      </w:r>
    </w:p>
    <w:p w14:paraId="497844B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CNN. (2023, October 5). </w:t>
      </w:r>
      <w:r w:rsidRPr="00AE4191">
        <w:rPr>
          <w:rFonts w:ascii="Times New Roman" w:eastAsia="Times New Roman" w:hAnsi="Times New Roman" w:cs="Times New Roman"/>
          <w:i/>
          <w:sz w:val="24"/>
          <w:szCs w:val="24"/>
          <w:lang w:val="en-US"/>
        </w:rPr>
        <w:t>Taliban’s draconian rules driving education underground</w:t>
      </w:r>
      <w:r w:rsidRPr="00AE4191">
        <w:rPr>
          <w:rFonts w:ascii="Times New Roman" w:eastAsia="Times New Roman" w:hAnsi="Times New Roman" w:cs="Times New Roman"/>
          <w:sz w:val="24"/>
          <w:szCs w:val="24"/>
          <w:lang w:val="en-US"/>
        </w:rPr>
        <w:t xml:space="preserve"> [Video]. CNN. Retrieved August 9, 2024, from https://edition.cnn.com/videos/world/2023/10/05/exp-afghan-girls-school-abdelaziz-pkg-100502pseg1-cnni-world.cnn</w:t>
      </w:r>
    </w:p>
    <w:p w14:paraId="25F1179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Cohen, A. K., &amp; Short, J. F., Jr. </w:t>
      </w:r>
      <w:r>
        <w:rPr>
          <w:rFonts w:ascii="Times New Roman" w:eastAsia="Times New Roman" w:hAnsi="Times New Roman" w:cs="Times New Roman"/>
          <w:sz w:val="24"/>
          <w:szCs w:val="24"/>
        </w:rPr>
        <w:t xml:space="preserve">(1958). </w:t>
      </w:r>
      <w:r w:rsidRPr="00AE4191">
        <w:rPr>
          <w:rFonts w:ascii="Times New Roman" w:eastAsia="Times New Roman" w:hAnsi="Times New Roman" w:cs="Times New Roman"/>
          <w:sz w:val="24"/>
          <w:szCs w:val="24"/>
          <w:lang w:val="en-US"/>
        </w:rPr>
        <w:t xml:space="preserve">Research in delinquent subcultures. </w:t>
      </w:r>
      <w:r w:rsidRPr="00AE4191">
        <w:rPr>
          <w:rFonts w:ascii="Times New Roman" w:eastAsia="Times New Roman" w:hAnsi="Times New Roman" w:cs="Times New Roman"/>
          <w:i/>
          <w:sz w:val="24"/>
          <w:szCs w:val="24"/>
          <w:lang w:val="en-US"/>
        </w:rPr>
        <w:t>American Sociological Society</w:t>
      </w:r>
      <w:r w:rsidRPr="00AE4191">
        <w:rPr>
          <w:rFonts w:ascii="Times New Roman" w:eastAsia="Times New Roman" w:hAnsi="Times New Roman" w:cs="Times New Roman"/>
          <w:sz w:val="24"/>
          <w:szCs w:val="24"/>
          <w:lang w:val="en-US"/>
        </w:rPr>
        <w:t>. https://edisciplinas.usp.br/pluginfile.php/5807794/mod_resource/content/1/COHEN%2C%20Albert%20K.%3B%20SHORT%20JR.%2C%20James%20F.%20Research%20in%20Deliquent%20Subcultures.pdf</w:t>
      </w:r>
    </w:p>
    <w:p w14:paraId="2D23DAE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Cohen, A. R. (1955a). </w:t>
      </w:r>
      <w:r w:rsidRPr="00AE4191">
        <w:rPr>
          <w:rFonts w:ascii="Times New Roman" w:eastAsia="Times New Roman" w:hAnsi="Times New Roman" w:cs="Times New Roman"/>
          <w:i/>
          <w:sz w:val="24"/>
          <w:szCs w:val="24"/>
          <w:lang w:val="en-US"/>
        </w:rPr>
        <w:t>Delinquent boys: The subculture of the gang</w:t>
      </w:r>
      <w:r w:rsidRPr="00AE4191">
        <w:rPr>
          <w:rFonts w:ascii="Times New Roman" w:eastAsia="Times New Roman" w:hAnsi="Times New Roman" w:cs="Times New Roman"/>
          <w:sz w:val="24"/>
          <w:szCs w:val="24"/>
          <w:lang w:val="en-US"/>
        </w:rPr>
        <w:t>. Collier-Macmillan.</w:t>
      </w:r>
    </w:p>
    <w:p w14:paraId="53915C8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Cohen, A. R. (1955b). Social norms, arbitrariness of frustration, and status of the agent of frustration in the frustration-aggression hypothesis. </w:t>
      </w:r>
      <w:r w:rsidRPr="00AE4191">
        <w:rPr>
          <w:rFonts w:ascii="Times New Roman" w:eastAsia="Times New Roman" w:hAnsi="Times New Roman" w:cs="Times New Roman"/>
          <w:i/>
          <w:sz w:val="24"/>
          <w:szCs w:val="24"/>
          <w:lang w:val="en-US"/>
        </w:rPr>
        <w:t>Journal of Abnormal and Social Psychology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51</w:t>
      </w:r>
      <w:r w:rsidRPr="00AE4191">
        <w:rPr>
          <w:rFonts w:ascii="Times New Roman" w:eastAsia="Times New Roman" w:hAnsi="Times New Roman" w:cs="Times New Roman"/>
          <w:sz w:val="24"/>
          <w:szCs w:val="24"/>
          <w:lang w:val="en-US"/>
        </w:rPr>
        <w:t>(2), 222–226. https://doi.org/10.1037/h0039947</w:t>
      </w:r>
    </w:p>
    <w:p w14:paraId="0A96AE7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Collier, D. (2011). Understanding process tracing. </w:t>
      </w:r>
      <w:r w:rsidRPr="00AE4191">
        <w:rPr>
          <w:rFonts w:ascii="Times New Roman" w:eastAsia="Times New Roman" w:hAnsi="Times New Roman" w:cs="Times New Roman"/>
          <w:i/>
          <w:sz w:val="24"/>
          <w:szCs w:val="24"/>
          <w:lang w:val="en-US"/>
        </w:rPr>
        <w:t>www.jstor.org</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44</w:t>
      </w:r>
      <w:r w:rsidRPr="00AE4191">
        <w:rPr>
          <w:rFonts w:ascii="Times New Roman" w:eastAsia="Times New Roman" w:hAnsi="Times New Roman" w:cs="Times New Roman"/>
          <w:sz w:val="24"/>
          <w:szCs w:val="24"/>
          <w:lang w:val="en-US"/>
        </w:rPr>
        <w:t>(4), 823–830. https://www.jstor.org/stable/41319974</w:t>
      </w:r>
    </w:p>
    <w:p w14:paraId="51B09AE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Collier, D., Brady, E. H., &amp; Seawright, J. (2004). Sources of leverage in causal inference: Toward an alternative view of </w:t>
      </w:r>
      <w:proofErr w:type="spellStart"/>
      <w:r w:rsidRPr="00AE4191">
        <w:rPr>
          <w:rFonts w:ascii="Times New Roman" w:eastAsia="Times New Roman" w:hAnsi="Times New Roman" w:cs="Times New Roman"/>
          <w:sz w:val="24"/>
          <w:szCs w:val="24"/>
          <w:lang w:val="en-US"/>
        </w:rPr>
        <w:t>methdology</w:t>
      </w:r>
      <w:proofErr w:type="spellEnd"/>
      <w:r w:rsidRPr="00AE4191">
        <w:rPr>
          <w:rFonts w:ascii="Times New Roman" w:eastAsia="Times New Roman" w:hAnsi="Times New Roman" w:cs="Times New Roman"/>
          <w:sz w:val="24"/>
          <w:szCs w:val="24"/>
          <w:lang w:val="en-US"/>
        </w:rPr>
        <w:t xml:space="preserve">. In E. H. Brady &amp; D. Collier (Eds.), </w:t>
      </w:r>
      <w:r w:rsidRPr="00AE4191">
        <w:rPr>
          <w:rFonts w:ascii="Times New Roman" w:eastAsia="Times New Roman" w:hAnsi="Times New Roman" w:cs="Times New Roman"/>
          <w:i/>
          <w:sz w:val="24"/>
          <w:szCs w:val="24"/>
          <w:lang w:val="en-US"/>
        </w:rPr>
        <w:t>Rethinking social inquiry: Diverse tools, shared standards</w:t>
      </w:r>
      <w:r w:rsidRPr="00AE4191">
        <w:rPr>
          <w:rFonts w:ascii="Times New Roman" w:eastAsia="Times New Roman" w:hAnsi="Times New Roman" w:cs="Times New Roman"/>
          <w:sz w:val="24"/>
          <w:szCs w:val="24"/>
          <w:lang w:val="en-US"/>
        </w:rPr>
        <w:t xml:space="preserve"> (pp. 229–266). Rowman and Littlefield.</w:t>
      </w:r>
    </w:p>
    <w:p w14:paraId="7F341B5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Cooley, C. H. (1902a). </w:t>
      </w:r>
      <w:r w:rsidRPr="00AE4191">
        <w:rPr>
          <w:rFonts w:ascii="Times New Roman" w:eastAsia="Times New Roman" w:hAnsi="Times New Roman" w:cs="Times New Roman"/>
          <w:i/>
          <w:sz w:val="24"/>
          <w:szCs w:val="24"/>
          <w:lang w:val="en-US"/>
        </w:rPr>
        <w:t>Human nature and the social order</w:t>
      </w:r>
      <w:r w:rsidRPr="00AE4191">
        <w:rPr>
          <w:rFonts w:ascii="Times New Roman" w:eastAsia="Times New Roman" w:hAnsi="Times New Roman" w:cs="Times New Roman"/>
          <w:sz w:val="24"/>
          <w:szCs w:val="24"/>
          <w:lang w:val="en-US"/>
        </w:rPr>
        <w:t xml:space="preserve">. Charles </w:t>
      </w:r>
      <w:proofErr w:type="spellStart"/>
      <w:r w:rsidRPr="00AE4191">
        <w:rPr>
          <w:rFonts w:ascii="Times New Roman" w:eastAsia="Times New Roman" w:hAnsi="Times New Roman" w:cs="Times New Roman"/>
          <w:sz w:val="24"/>
          <w:szCs w:val="24"/>
          <w:lang w:val="en-US"/>
        </w:rPr>
        <w:t>Scrubner’s</w:t>
      </w:r>
      <w:proofErr w:type="spellEnd"/>
      <w:r w:rsidRPr="00AE4191">
        <w:rPr>
          <w:rFonts w:ascii="Times New Roman" w:eastAsia="Times New Roman" w:hAnsi="Times New Roman" w:cs="Times New Roman"/>
          <w:sz w:val="24"/>
          <w:szCs w:val="24"/>
          <w:lang w:val="en-US"/>
        </w:rPr>
        <w:t xml:space="preserve"> Sons. https://dn790005.ca.archive.org/0/items/cu31924032559316/cu31924032559316.pdf</w:t>
      </w:r>
    </w:p>
    <w:p w14:paraId="0D0996A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Cooley, C. H. (1902b). Looking-glass self. </w:t>
      </w:r>
      <w:r w:rsidRPr="00AE4191">
        <w:rPr>
          <w:rFonts w:ascii="Times New Roman" w:eastAsia="Times New Roman" w:hAnsi="Times New Roman" w:cs="Times New Roman"/>
          <w:i/>
          <w:sz w:val="24"/>
          <w:szCs w:val="24"/>
          <w:lang w:val="en-US"/>
        </w:rPr>
        <w:t>The Production of Reality: Essays and Readings on Social Interaction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w:t>
      </w:r>
      <w:r w:rsidRPr="00AE4191">
        <w:rPr>
          <w:rFonts w:ascii="Times New Roman" w:eastAsia="Times New Roman" w:hAnsi="Times New Roman" w:cs="Times New Roman"/>
          <w:sz w:val="24"/>
          <w:szCs w:val="24"/>
          <w:lang w:val="en-US"/>
        </w:rPr>
        <w:t>. https://www.google.com/url?q=https://assets.pubpub.org/yyjogl13/a049cc86-807e-483e-b914-655814f5a3be.pdf&amp;sa=D&amp;source=docs&amp;ust=1723151876877048&amp;usg=AOvVaw1qtNyV3KCMt39ew0C-AQWP</w:t>
      </w:r>
    </w:p>
    <w:p w14:paraId="43E5211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Cordesman, A. H. (2021, August 17). The Taliban takeover: Plan now for the next crisis in Afghanistan. </w:t>
      </w:r>
      <w:r w:rsidRPr="00AE4191">
        <w:rPr>
          <w:rFonts w:ascii="Times New Roman" w:eastAsia="Times New Roman" w:hAnsi="Times New Roman" w:cs="Times New Roman"/>
          <w:i/>
          <w:sz w:val="24"/>
          <w:szCs w:val="24"/>
          <w:lang w:val="en-US"/>
        </w:rPr>
        <w:t>Center for Strategic International Studies</w:t>
      </w:r>
      <w:r w:rsidRPr="00AE4191">
        <w:rPr>
          <w:rFonts w:ascii="Times New Roman" w:eastAsia="Times New Roman" w:hAnsi="Times New Roman" w:cs="Times New Roman"/>
          <w:sz w:val="24"/>
          <w:szCs w:val="24"/>
          <w:lang w:val="en-US"/>
        </w:rPr>
        <w:t>. https://www.csis.org/analysis/taliban-takeover-plan-now-next-crisis-afghanistan</w:t>
      </w:r>
    </w:p>
    <w:p w14:paraId="48325CF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Cornell, A. (2012). Does regime type matter for the impact of democracy aid on democracy? </w:t>
      </w:r>
      <w:r w:rsidRPr="00AE4191">
        <w:rPr>
          <w:rFonts w:ascii="Times New Roman" w:eastAsia="Times New Roman" w:hAnsi="Times New Roman" w:cs="Times New Roman"/>
          <w:i/>
          <w:sz w:val="24"/>
          <w:szCs w:val="24"/>
          <w:lang w:val="en-US"/>
        </w:rPr>
        <w:t>Democratization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20</w:t>
      </w:r>
      <w:r w:rsidRPr="00AE4191">
        <w:rPr>
          <w:rFonts w:ascii="Times New Roman" w:eastAsia="Times New Roman" w:hAnsi="Times New Roman" w:cs="Times New Roman"/>
          <w:sz w:val="24"/>
          <w:szCs w:val="24"/>
          <w:lang w:val="en-US"/>
        </w:rPr>
        <w:t>(4), 642–667. https://doi.org/10.1080/13510347.2012.659021</w:t>
      </w:r>
    </w:p>
    <w:p w14:paraId="4F248C9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Cortell, A. P., &amp; Davis, J. W. (1996). How do international institutions matter? The domestic impact of international rules and norms.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40</w:t>
      </w:r>
      <w:r w:rsidRPr="00AE4191">
        <w:rPr>
          <w:rFonts w:ascii="Times New Roman" w:eastAsia="Times New Roman" w:hAnsi="Times New Roman" w:cs="Times New Roman"/>
          <w:sz w:val="24"/>
          <w:szCs w:val="24"/>
          <w:lang w:val="en-US"/>
        </w:rPr>
        <w:t>(4), 451–478. https://doi.org/10.2307/2600887</w:t>
      </w:r>
    </w:p>
    <w:p w14:paraId="4832BDD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Cortell, A. P., &amp; Davis, J. W., Jr. </w:t>
      </w:r>
      <w:r>
        <w:rPr>
          <w:rFonts w:ascii="Times New Roman" w:eastAsia="Times New Roman" w:hAnsi="Times New Roman" w:cs="Times New Roman"/>
          <w:sz w:val="24"/>
          <w:szCs w:val="24"/>
        </w:rPr>
        <w:t xml:space="preserve">(2000). </w:t>
      </w:r>
      <w:r w:rsidRPr="00AE4191">
        <w:rPr>
          <w:rFonts w:ascii="Times New Roman" w:eastAsia="Times New Roman" w:hAnsi="Times New Roman" w:cs="Times New Roman"/>
          <w:sz w:val="24"/>
          <w:szCs w:val="24"/>
          <w:lang w:val="en-US"/>
        </w:rPr>
        <w:t xml:space="preserve">Understanding the domestic impact of international norms: A research agenda.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w:t>
      </w:r>
      <w:r w:rsidRPr="00AE4191">
        <w:rPr>
          <w:rFonts w:ascii="Times New Roman" w:eastAsia="Times New Roman" w:hAnsi="Times New Roman" w:cs="Times New Roman"/>
          <w:sz w:val="24"/>
          <w:szCs w:val="24"/>
          <w:lang w:val="en-US"/>
        </w:rPr>
        <w:t>(1), 65–87. https://doi.org/10.1111/1521-9488.00184</w:t>
      </w:r>
    </w:p>
    <w:p w14:paraId="5DAAEA4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Crasnow</w:t>
      </w:r>
      <w:proofErr w:type="spellEnd"/>
      <w:r w:rsidRPr="00AE4191">
        <w:rPr>
          <w:rFonts w:ascii="Times New Roman" w:eastAsia="Times New Roman" w:hAnsi="Times New Roman" w:cs="Times New Roman"/>
          <w:sz w:val="24"/>
          <w:szCs w:val="24"/>
          <w:lang w:val="en-US"/>
        </w:rPr>
        <w:t xml:space="preserve">, S. (2012). The role of case study research in political science: Evidence for causal claims. </w:t>
      </w:r>
      <w:r w:rsidRPr="00AE4191">
        <w:rPr>
          <w:rFonts w:ascii="Times New Roman" w:eastAsia="Times New Roman" w:hAnsi="Times New Roman" w:cs="Times New Roman"/>
          <w:i/>
          <w:sz w:val="24"/>
          <w:szCs w:val="24"/>
          <w:lang w:val="en-US"/>
        </w:rPr>
        <w:t>Philosophy of Science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79</w:t>
      </w:r>
      <w:r w:rsidRPr="00AE4191">
        <w:rPr>
          <w:rFonts w:ascii="Times New Roman" w:eastAsia="Times New Roman" w:hAnsi="Times New Roman" w:cs="Times New Roman"/>
          <w:sz w:val="24"/>
          <w:szCs w:val="24"/>
          <w:lang w:val="en-US"/>
        </w:rPr>
        <w:t>(5), 655–666. https://doi.org/10.1086/667869</w:t>
      </w:r>
    </w:p>
    <w:p w14:paraId="00E99C1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Crasnow</w:t>
      </w:r>
      <w:proofErr w:type="spellEnd"/>
      <w:r w:rsidRPr="00AE4191">
        <w:rPr>
          <w:rFonts w:ascii="Times New Roman" w:eastAsia="Times New Roman" w:hAnsi="Times New Roman" w:cs="Times New Roman"/>
          <w:sz w:val="24"/>
          <w:szCs w:val="24"/>
          <w:lang w:val="en-US"/>
        </w:rPr>
        <w:t xml:space="preserve">, S. (2017). Process tracing in political science: What’s the story? </w:t>
      </w:r>
      <w:r w:rsidRPr="00AE4191">
        <w:rPr>
          <w:rFonts w:ascii="Times New Roman" w:eastAsia="Times New Roman" w:hAnsi="Times New Roman" w:cs="Times New Roman"/>
          <w:i/>
          <w:sz w:val="24"/>
          <w:szCs w:val="24"/>
          <w:lang w:val="en-US"/>
        </w:rPr>
        <w:t xml:space="preserve">Studies in History and Philosophy of Science </w:t>
      </w:r>
      <w:proofErr w:type="spellStart"/>
      <w:r w:rsidRPr="00AE4191">
        <w:rPr>
          <w:rFonts w:ascii="Times New Roman" w:eastAsia="Times New Roman" w:hAnsi="Times New Roman" w:cs="Times New Roman"/>
          <w:i/>
          <w:sz w:val="24"/>
          <w:szCs w:val="24"/>
          <w:lang w:val="en-US"/>
        </w:rPr>
        <w:t>Pary</w:t>
      </w:r>
      <w:proofErr w:type="spellEnd"/>
      <w:r w:rsidRPr="00AE4191">
        <w:rPr>
          <w:rFonts w:ascii="Times New Roman" w:eastAsia="Times New Roman" w:hAnsi="Times New Roman" w:cs="Times New Roman"/>
          <w:i/>
          <w:sz w:val="24"/>
          <w:szCs w:val="24"/>
          <w:lang w:val="en-US"/>
        </w:rPr>
        <w:t xml:space="preserve"> A</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62</w:t>
      </w:r>
      <w:r w:rsidRPr="00AE4191">
        <w:rPr>
          <w:rFonts w:ascii="Times New Roman" w:eastAsia="Times New Roman" w:hAnsi="Times New Roman" w:cs="Times New Roman"/>
          <w:sz w:val="24"/>
          <w:szCs w:val="24"/>
          <w:lang w:val="en-US"/>
        </w:rPr>
        <w:t>, 6–13. https://doi.org/10.1016/j.shpsa.2017.03.002</w:t>
      </w:r>
    </w:p>
    <w:p w14:paraId="1D15644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Crawford, J. R. (2007). </w:t>
      </w:r>
      <w:r w:rsidRPr="00AE4191">
        <w:rPr>
          <w:rFonts w:ascii="Times New Roman" w:eastAsia="Times New Roman" w:hAnsi="Times New Roman" w:cs="Times New Roman"/>
          <w:i/>
          <w:sz w:val="24"/>
          <w:szCs w:val="24"/>
          <w:lang w:val="en-US"/>
        </w:rPr>
        <w:t>The creation of states in international law</w:t>
      </w:r>
      <w:r w:rsidRPr="00AE4191">
        <w:rPr>
          <w:rFonts w:ascii="Times New Roman" w:eastAsia="Times New Roman" w:hAnsi="Times New Roman" w:cs="Times New Roman"/>
          <w:sz w:val="24"/>
          <w:szCs w:val="24"/>
          <w:lang w:val="en-US"/>
        </w:rPr>
        <w:t>. Oxford University Press.</w:t>
      </w:r>
    </w:p>
    <w:p w14:paraId="58B5272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Crawford, N. C. (2000). The passion of world politics: propositions on emotion and emotional relationships. </w:t>
      </w:r>
      <w:r w:rsidRPr="00AE4191">
        <w:rPr>
          <w:rFonts w:ascii="Times New Roman" w:eastAsia="Times New Roman" w:hAnsi="Times New Roman" w:cs="Times New Roman"/>
          <w:i/>
          <w:sz w:val="24"/>
          <w:szCs w:val="24"/>
          <w:lang w:val="en-US"/>
        </w:rPr>
        <w:t>International Security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24</w:t>
      </w:r>
      <w:r w:rsidRPr="00AE4191">
        <w:rPr>
          <w:rFonts w:ascii="Times New Roman" w:eastAsia="Times New Roman" w:hAnsi="Times New Roman" w:cs="Times New Roman"/>
          <w:sz w:val="24"/>
          <w:szCs w:val="24"/>
          <w:lang w:val="en-US"/>
        </w:rPr>
        <w:t>(4), 116–156. https://www.jstor.org/stable/2539317</w:t>
      </w:r>
    </w:p>
    <w:p w14:paraId="38AADD7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Crawford, N. C. (2002). </w:t>
      </w:r>
      <w:r w:rsidRPr="00AE4191">
        <w:rPr>
          <w:rFonts w:ascii="Times New Roman" w:eastAsia="Times New Roman" w:hAnsi="Times New Roman" w:cs="Times New Roman"/>
          <w:i/>
          <w:sz w:val="24"/>
          <w:szCs w:val="24"/>
          <w:lang w:val="en-US"/>
        </w:rPr>
        <w:t>Argument and change in world politics</w:t>
      </w:r>
      <w:r w:rsidRPr="00AE4191">
        <w:rPr>
          <w:rFonts w:ascii="Times New Roman" w:eastAsia="Times New Roman" w:hAnsi="Times New Roman" w:cs="Times New Roman"/>
          <w:sz w:val="24"/>
          <w:szCs w:val="24"/>
          <w:lang w:val="en-US"/>
        </w:rPr>
        <w:t>. Cambridge University Press. https://doi.org/10.1017/cbo9780511491306</w:t>
      </w:r>
    </w:p>
    <w:p w14:paraId="0DFEF08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Curry, D., Roby, B., Bevier, E., &amp; Moran, A. (2023, September 19). Afghanistan’s two years of humanitarian crisis under the Taliban.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14, 2024, from https://www.usip.org/publications/2023/09/afghanistans-two-years-humanitarian-crisis-under-taliban</w:t>
      </w:r>
    </w:p>
    <w:p w14:paraId="085D494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Daase</w:t>
      </w:r>
      <w:proofErr w:type="spellEnd"/>
      <w:r w:rsidRPr="00AE4191">
        <w:rPr>
          <w:rFonts w:ascii="Times New Roman" w:eastAsia="Times New Roman" w:hAnsi="Times New Roman" w:cs="Times New Roman"/>
          <w:sz w:val="24"/>
          <w:szCs w:val="24"/>
          <w:lang w:val="en-US"/>
        </w:rPr>
        <w:t xml:space="preserve">, C., Geis, A., </w:t>
      </w:r>
      <w:proofErr w:type="spellStart"/>
      <w:r w:rsidRPr="00AE4191">
        <w:rPr>
          <w:rFonts w:ascii="Times New Roman" w:eastAsia="Times New Roman" w:hAnsi="Times New Roman" w:cs="Times New Roman"/>
          <w:sz w:val="24"/>
          <w:szCs w:val="24"/>
          <w:lang w:val="en-US"/>
        </w:rPr>
        <w:t>Fehl</w:t>
      </w:r>
      <w:proofErr w:type="spellEnd"/>
      <w:r w:rsidRPr="00AE4191">
        <w:rPr>
          <w:rFonts w:ascii="Times New Roman" w:eastAsia="Times New Roman" w:hAnsi="Times New Roman" w:cs="Times New Roman"/>
          <w:sz w:val="24"/>
          <w:szCs w:val="24"/>
          <w:lang w:val="en-US"/>
        </w:rPr>
        <w:t xml:space="preserve">, C., &amp; </w:t>
      </w:r>
      <w:proofErr w:type="spellStart"/>
      <w:r w:rsidRPr="00AE4191">
        <w:rPr>
          <w:rFonts w:ascii="Times New Roman" w:eastAsia="Times New Roman" w:hAnsi="Times New Roman" w:cs="Times New Roman"/>
          <w:sz w:val="24"/>
          <w:szCs w:val="24"/>
          <w:lang w:val="en-US"/>
        </w:rPr>
        <w:t>Kolliarakis</w:t>
      </w:r>
      <w:proofErr w:type="spellEnd"/>
      <w:r w:rsidRPr="00AE4191">
        <w:rPr>
          <w:rFonts w:ascii="Times New Roman" w:eastAsia="Times New Roman" w:hAnsi="Times New Roman" w:cs="Times New Roman"/>
          <w:sz w:val="24"/>
          <w:szCs w:val="24"/>
          <w:lang w:val="en-US"/>
        </w:rPr>
        <w:t xml:space="preserve">, G. (2015). </w:t>
      </w:r>
      <w:r w:rsidRPr="00AE4191">
        <w:rPr>
          <w:rFonts w:ascii="Times New Roman" w:eastAsia="Times New Roman" w:hAnsi="Times New Roman" w:cs="Times New Roman"/>
          <w:i/>
          <w:sz w:val="24"/>
          <w:szCs w:val="24"/>
          <w:lang w:val="en-US"/>
        </w:rPr>
        <w:t>Recognition in international relations: Rethinking a political concept in a global context</w:t>
      </w:r>
      <w:r w:rsidRPr="00AE4191">
        <w:rPr>
          <w:rFonts w:ascii="Times New Roman" w:eastAsia="Times New Roman" w:hAnsi="Times New Roman" w:cs="Times New Roman"/>
          <w:sz w:val="24"/>
          <w:szCs w:val="24"/>
          <w:lang w:val="en-US"/>
        </w:rPr>
        <w:t>. Palgrave Macmillan.</w:t>
      </w:r>
    </w:p>
    <w:p w14:paraId="7DD0D60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Dalal, P., Senapati, B., &amp; Kundu, B. (2024). Co-seismic surface displacement of the June 21, </w:t>
      </w:r>
      <w:proofErr w:type="gramStart"/>
      <w:r w:rsidRPr="00AE4191">
        <w:rPr>
          <w:rFonts w:ascii="Times New Roman" w:eastAsia="Times New Roman" w:hAnsi="Times New Roman" w:cs="Times New Roman"/>
          <w:sz w:val="24"/>
          <w:szCs w:val="24"/>
          <w:lang w:val="en-US"/>
        </w:rPr>
        <w:t>2022</w:t>
      </w:r>
      <w:proofErr w:type="gramEnd"/>
      <w:r w:rsidRPr="00AE4191">
        <w:rPr>
          <w:rFonts w:ascii="Times New Roman" w:eastAsia="Times New Roman" w:hAnsi="Times New Roman" w:cs="Times New Roman"/>
          <w:sz w:val="24"/>
          <w:szCs w:val="24"/>
          <w:lang w:val="en-US"/>
        </w:rPr>
        <w:t xml:space="preserve"> </w:t>
      </w:r>
      <w:proofErr w:type="spellStart"/>
      <w:r w:rsidRPr="00AE4191">
        <w:rPr>
          <w:rFonts w:ascii="Times New Roman" w:eastAsia="Times New Roman" w:hAnsi="Times New Roman" w:cs="Times New Roman"/>
          <w:sz w:val="24"/>
          <w:szCs w:val="24"/>
          <w:lang w:val="en-US"/>
        </w:rPr>
        <w:t>Khōst</w:t>
      </w:r>
      <w:proofErr w:type="spellEnd"/>
      <w:r w:rsidRPr="00AE4191">
        <w:rPr>
          <w:rFonts w:ascii="Times New Roman" w:eastAsia="Times New Roman" w:hAnsi="Times New Roman" w:cs="Times New Roman"/>
          <w:sz w:val="24"/>
          <w:szCs w:val="24"/>
          <w:lang w:val="en-US"/>
        </w:rPr>
        <w:t xml:space="preserve"> MW6, Afghanistan earthquake from </w:t>
      </w:r>
      <w:proofErr w:type="spellStart"/>
      <w:r w:rsidRPr="00AE4191">
        <w:rPr>
          <w:rFonts w:ascii="Times New Roman" w:eastAsia="Times New Roman" w:hAnsi="Times New Roman" w:cs="Times New Roman"/>
          <w:sz w:val="24"/>
          <w:szCs w:val="24"/>
          <w:lang w:val="en-US"/>
        </w:rPr>
        <w:t>InSAR</w:t>
      </w:r>
      <w:proofErr w:type="spellEnd"/>
      <w:r w:rsidRPr="00AE4191">
        <w:rPr>
          <w:rFonts w:ascii="Times New Roman" w:eastAsia="Times New Roman" w:hAnsi="Times New Roman" w:cs="Times New Roman"/>
          <w:sz w:val="24"/>
          <w:szCs w:val="24"/>
          <w:lang w:val="en-US"/>
        </w:rPr>
        <w:t xml:space="preserve"> observations. </w:t>
      </w:r>
      <w:r w:rsidRPr="00AE4191">
        <w:rPr>
          <w:rFonts w:ascii="Times New Roman" w:eastAsia="Times New Roman" w:hAnsi="Times New Roman" w:cs="Times New Roman"/>
          <w:i/>
          <w:sz w:val="24"/>
          <w:szCs w:val="24"/>
          <w:lang w:val="en-US"/>
        </w:rPr>
        <w:t>Geodesy and Geodynamics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15</w:t>
      </w:r>
      <w:r w:rsidRPr="00AE4191">
        <w:rPr>
          <w:rFonts w:ascii="Times New Roman" w:eastAsia="Times New Roman" w:hAnsi="Times New Roman" w:cs="Times New Roman"/>
          <w:sz w:val="24"/>
          <w:szCs w:val="24"/>
          <w:lang w:val="en-US"/>
        </w:rPr>
        <w:t>(3). https://doi.org/10.1016/j.geog.2023.08.003</w:t>
      </w:r>
    </w:p>
    <w:p w14:paraId="4FB07F7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Damianos, S. (2021). Aid diversion, accountability and questions unanswered: </w:t>
      </w:r>
      <w:proofErr w:type="spellStart"/>
      <w:r w:rsidRPr="00AE4191">
        <w:rPr>
          <w:rFonts w:ascii="Times New Roman" w:eastAsia="Times New Roman" w:hAnsi="Times New Roman" w:cs="Times New Roman"/>
          <w:sz w:val="24"/>
          <w:szCs w:val="24"/>
          <w:lang w:val="en-US"/>
        </w:rPr>
        <w:t>Contextualising</w:t>
      </w:r>
      <w:proofErr w:type="spellEnd"/>
      <w:r w:rsidRPr="00AE4191">
        <w:rPr>
          <w:rFonts w:ascii="Times New Roman" w:eastAsia="Times New Roman" w:hAnsi="Times New Roman" w:cs="Times New Roman"/>
          <w:sz w:val="24"/>
          <w:szCs w:val="24"/>
          <w:lang w:val="en-US"/>
        </w:rPr>
        <w:t xml:space="preserve"> the World Bank working paper on offshore capture of foreign aid. </w:t>
      </w:r>
      <w:r w:rsidRPr="00AE4191">
        <w:rPr>
          <w:rFonts w:ascii="Times New Roman" w:eastAsia="Times New Roman" w:hAnsi="Times New Roman" w:cs="Times New Roman"/>
          <w:i/>
          <w:sz w:val="24"/>
          <w:szCs w:val="24"/>
          <w:lang w:val="en-US"/>
        </w:rPr>
        <w:t>Journal of Money Laundering Control</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24</w:t>
      </w:r>
      <w:r w:rsidRPr="00AE4191">
        <w:rPr>
          <w:rFonts w:ascii="Times New Roman" w:eastAsia="Times New Roman" w:hAnsi="Times New Roman" w:cs="Times New Roman"/>
          <w:sz w:val="24"/>
          <w:szCs w:val="24"/>
          <w:lang w:val="en-US"/>
        </w:rPr>
        <w:t>(3), 633–646. https://doi.org/10.1108/jmlc-08-2020-0086</w:t>
      </w:r>
    </w:p>
    <w:p w14:paraId="41171B3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Darmanin, J. (2021, August 25). World Bank suspends aid to Taliban-ruled Afghanistan. </w:t>
      </w:r>
      <w:r w:rsidRPr="00AE4191">
        <w:rPr>
          <w:rFonts w:ascii="Times New Roman" w:eastAsia="Times New Roman" w:hAnsi="Times New Roman" w:cs="Times New Roman"/>
          <w:i/>
          <w:sz w:val="24"/>
          <w:szCs w:val="24"/>
          <w:lang w:val="en-US"/>
        </w:rPr>
        <w:t>POLITICO</w:t>
      </w:r>
      <w:r w:rsidRPr="00AE4191">
        <w:rPr>
          <w:rFonts w:ascii="Times New Roman" w:eastAsia="Times New Roman" w:hAnsi="Times New Roman" w:cs="Times New Roman"/>
          <w:sz w:val="24"/>
          <w:szCs w:val="24"/>
          <w:lang w:val="en-US"/>
        </w:rPr>
        <w:t>. https://www.politico.eu/article/world-bank-suspends-aid-taliban-afghanistan/</w:t>
      </w:r>
    </w:p>
    <w:p w14:paraId="2E7B4FF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Dávid-Barrett, E., Fazekas, M., Hellmann, O., </w:t>
      </w:r>
      <w:proofErr w:type="spellStart"/>
      <w:r w:rsidRPr="00AE4191">
        <w:rPr>
          <w:rFonts w:ascii="Times New Roman" w:eastAsia="Times New Roman" w:hAnsi="Times New Roman" w:cs="Times New Roman"/>
          <w:sz w:val="24"/>
          <w:szCs w:val="24"/>
          <w:lang w:val="en-US"/>
        </w:rPr>
        <w:t>Márk</w:t>
      </w:r>
      <w:proofErr w:type="spellEnd"/>
      <w:r w:rsidRPr="00AE4191">
        <w:rPr>
          <w:rFonts w:ascii="Times New Roman" w:eastAsia="Times New Roman" w:hAnsi="Times New Roman" w:cs="Times New Roman"/>
          <w:sz w:val="24"/>
          <w:szCs w:val="24"/>
          <w:lang w:val="en-US"/>
        </w:rPr>
        <w:t xml:space="preserve">, L., &amp; </w:t>
      </w:r>
      <w:proofErr w:type="spellStart"/>
      <w:r w:rsidRPr="00AE4191">
        <w:rPr>
          <w:rFonts w:ascii="Times New Roman" w:eastAsia="Times New Roman" w:hAnsi="Times New Roman" w:cs="Times New Roman"/>
          <w:sz w:val="24"/>
          <w:szCs w:val="24"/>
          <w:lang w:val="en-US"/>
        </w:rPr>
        <w:t>McCorley</w:t>
      </w:r>
      <w:proofErr w:type="spellEnd"/>
      <w:r w:rsidRPr="00AE4191">
        <w:rPr>
          <w:rFonts w:ascii="Times New Roman" w:eastAsia="Times New Roman" w:hAnsi="Times New Roman" w:cs="Times New Roman"/>
          <w:sz w:val="24"/>
          <w:szCs w:val="24"/>
          <w:lang w:val="en-US"/>
        </w:rPr>
        <w:t xml:space="preserve">, C. (2020). Controlling corruption in development aid: New evidence from contract-level data. </w:t>
      </w:r>
      <w:r w:rsidRPr="00AE4191">
        <w:rPr>
          <w:rFonts w:ascii="Times New Roman" w:eastAsia="Times New Roman" w:hAnsi="Times New Roman" w:cs="Times New Roman"/>
          <w:i/>
          <w:sz w:val="24"/>
          <w:szCs w:val="24"/>
          <w:lang w:val="en-US"/>
        </w:rPr>
        <w:t>Studies in Comparative International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55</w:t>
      </w:r>
      <w:r w:rsidRPr="00AE4191">
        <w:rPr>
          <w:rFonts w:ascii="Times New Roman" w:eastAsia="Times New Roman" w:hAnsi="Times New Roman" w:cs="Times New Roman"/>
          <w:sz w:val="24"/>
          <w:szCs w:val="24"/>
          <w:lang w:val="en-US"/>
        </w:rPr>
        <w:t>, 481–515. https://doi.org/10.1007/s12116-020-09315-4</w:t>
      </w:r>
    </w:p>
    <w:p w14:paraId="4BB87C4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Dawi</w:t>
      </w:r>
      <w:proofErr w:type="spellEnd"/>
      <w:r w:rsidRPr="00AE4191">
        <w:rPr>
          <w:rFonts w:ascii="Times New Roman" w:eastAsia="Times New Roman" w:hAnsi="Times New Roman" w:cs="Times New Roman"/>
          <w:sz w:val="24"/>
          <w:szCs w:val="24"/>
          <w:lang w:val="en-US"/>
        </w:rPr>
        <w:t xml:space="preserve">, A. (2023, December 20). UN calls for more, direct engagement with Taliban.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https://www.voanews.com/a/un-calls-for-more-direct-engagement-with-taliban/7406055.html</w:t>
      </w:r>
    </w:p>
    <w:p w14:paraId="7F852BD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 Luce, D., Yusufzai, M., &amp; Smith, S. (2021, June 25). Biden promises to evacuate Afghans who worked with U.S. military as Taliban advances. </w:t>
      </w:r>
      <w:r w:rsidRPr="00AE4191">
        <w:rPr>
          <w:rFonts w:ascii="Times New Roman" w:eastAsia="Times New Roman" w:hAnsi="Times New Roman" w:cs="Times New Roman"/>
          <w:i/>
          <w:sz w:val="24"/>
          <w:szCs w:val="24"/>
          <w:lang w:val="en-US"/>
        </w:rPr>
        <w:t>NBC News</w:t>
      </w:r>
      <w:r w:rsidRPr="00AE4191">
        <w:rPr>
          <w:rFonts w:ascii="Times New Roman" w:eastAsia="Times New Roman" w:hAnsi="Times New Roman" w:cs="Times New Roman"/>
          <w:sz w:val="24"/>
          <w:szCs w:val="24"/>
          <w:lang w:val="en-US"/>
        </w:rPr>
        <w:t>. https://www.nbcnews.com/politics/national-security/even-taliban-are-surprised-how-fast-they-re-advancing-afghanistan-n1272236</w:t>
      </w:r>
    </w:p>
    <w:p w14:paraId="32F0258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 Mesquita, B. B., &amp; Smith, A. (2009). A political economy of aid.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63</w:t>
      </w:r>
      <w:r w:rsidRPr="00AE4191">
        <w:rPr>
          <w:rFonts w:ascii="Times New Roman" w:eastAsia="Times New Roman" w:hAnsi="Times New Roman" w:cs="Times New Roman"/>
          <w:sz w:val="24"/>
          <w:szCs w:val="24"/>
          <w:lang w:val="en-US"/>
        </w:rPr>
        <w:t>(2), 309–340. https://doi.org/10.1017/s0020818309090109</w:t>
      </w:r>
    </w:p>
    <w:p w14:paraId="41DCBC6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 Nevers, R. (2007). Imposing international norms: Great powers and norm enforcement.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w:t>
      </w:r>
      <w:r w:rsidRPr="00AE4191">
        <w:rPr>
          <w:rFonts w:ascii="Times New Roman" w:eastAsia="Times New Roman" w:hAnsi="Times New Roman" w:cs="Times New Roman"/>
          <w:sz w:val="24"/>
          <w:szCs w:val="24"/>
          <w:lang w:val="en-US"/>
        </w:rPr>
        <w:t>(1), 53–80. https://doi.org/10.1111/j.1468-2486.2007.00645.x</w:t>
      </w:r>
    </w:p>
    <w:p w14:paraId="4C35A2A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Deitelhoff</w:t>
      </w:r>
      <w:proofErr w:type="spellEnd"/>
      <w:r w:rsidRPr="00AE4191">
        <w:rPr>
          <w:rFonts w:ascii="Times New Roman" w:eastAsia="Times New Roman" w:hAnsi="Times New Roman" w:cs="Times New Roman"/>
          <w:sz w:val="24"/>
          <w:szCs w:val="24"/>
          <w:lang w:val="en-US"/>
        </w:rPr>
        <w:t xml:space="preserve">, N., &amp; Zimmermann, L. (2019). Norms under Challenge: Unpacking the dynamics of norm robustness. </w:t>
      </w:r>
      <w:r w:rsidRPr="00AE4191">
        <w:rPr>
          <w:rFonts w:ascii="Times New Roman" w:eastAsia="Times New Roman" w:hAnsi="Times New Roman" w:cs="Times New Roman"/>
          <w:i/>
          <w:sz w:val="24"/>
          <w:szCs w:val="24"/>
          <w:lang w:val="en-US"/>
        </w:rPr>
        <w:t>Journal of Global Security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w:t>
      </w:r>
      <w:r w:rsidRPr="00AE4191">
        <w:rPr>
          <w:rFonts w:ascii="Times New Roman" w:eastAsia="Times New Roman" w:hAnsi="Times New Roman" w:cs="Times New Roman"/>
          <w:sz w:val="24"/>
          <w:szCs w:val="24"/>
          <w:lang w:val="en-US"/>
        </w:rPr>
        <w:t>(1), 2–17. https://doi.org/10.1093/jogss/ogy041</w:t>
      </w:r>
    </w:p>
    <w:p w14:paraId="40ACA5B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Deitelhoff</w:t>
      </w:r>
      <w:proofErr w:type="spellEnd"/>
      <w:r w:rsidRPr="00AE4191">
        <w:rPr>
          <w:rFonts w:ascii="Times New Roman" w:eastAsia="Times New Roman" w:hAnsi="Times New Roman" w:cs="Times New Roman"/>
          <w:sz w:val="24"/>
          <w:szCs w:val="24"/>
          <w:lang w:val="en-US"/>
        </w:rPr>
        <w:t xml:space="preserve">, N., &amp; Zimmermann, L. (2020). Things we lost in the fire: how different types of </w:t>
      </w:r>
      <w:proofErr w:type="gramStart"/>
      <w:r w:rsidRPr="00AE4191">
        <w:rPr>
          <w:rFonts w:ascii="Times New Roman" w:eastAsia="Times New Roman" w:hAnsi="Times New Roman" w:cs="Times New Roman"/>
          <w:sz w:val="24"/>
          <w:szCs w:val="24"/>
          <w:lang w:val="en-US"/>
        </w:rPr>
        <w:t>contestation</w:t>
      </w:r>
      <w:proofErr w:type="gramEnd"/>
      <w:r w:rsidRPr="00AE4191">
        <w:rPr>
          <w:rFonts w:ascii="Times New Roman" w:eastAsia="Times New Roman" w:hAnsi="Times New Roman" w:cs="Times New Roman"/>
          <w:sz w:val="24"/>
          <w:szCs w:val="24"/>
          <w:lang w:val="en-US"/>
        </w:rPr>
        <w:t xml:space="preserve"> affect the robustness of international norms.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51–76. https://doi.org/10.1093/isr/viy080</w:t>
      </w:r>
    </w:p>
    <w:p w14:paraId="3A5E7CA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Demarais</w:t>
      </w:r>
      <w:proofErr w:type="spellEnd"/>
      <w:r w:rsidRPr="00AE4191">
        <w:rPr>
          <w:rFonts w:ascii="Times New Roman" w:eastAsia="Times New Roman" w:hAnsi="Times New Roman" w:cs="Times New Roman"/>
          <w:sz w:val="24"/>
          <w:szCs w:val="24"/>
          <w:lang w:val="en-US"/>
        </w:rPr>
        <w:t xml:space="preserve">, A. (2022). Backfire: How sanctions reshape the world against U.S. interests. In </w:t>
      </w:r>
      <w:r w:rsidRPr="00AE4191">
        <w:rPr>
          <w:rFonts w:ascii="Times New Roman" w:eastAsia="Times New Roman" w:hAnsi="Times New Roman" w:cs="Times New Roman"/>
          <w:i/>
          <w:sz w:val="24"/>
          <w:szCs w:val="24"/>
          <w:lang w:val="en-US"/>
        </w:rPr>
        <w:t xml:space="preserve">Agathe </w:t>
      </w:r>
      <w:proofErr w:type="spellStart"/>
      <w:r w:rsidRPr="00AE4191">
        <w:rPr>
          <w:rFonts w:ascii="Times New Roman" w:eastAsia="Times New Roman" w:hAnsi="Times New Roman" w:cs="Times New Roman"/>
          <w:i/>
          <w:sz w:val="24"/>
          <w:szCs w:val="24"/>
          <w:lang w:val="en-US"/>
        </w:rPr>
        <w:t>Demarais</w:t>
      </w:r>
      <w:proofErr w:type="spellEnd"/>
      <w:r w:rsidRPr="00AE4191">
        <w:rPr>
          <w:rFonts w:ascii="Times New Roman" w:eastAsia="Times New Roman" w:hAnsi="Times New Roman" w:cs="Times New Roman"/>
          <w:sz w:val="24"/>
          <w:szCs w:val="24"/>
          <w:lang w:val="en-US"/>
        </w:rPr>
        <w:t>. Columbia University Press.</w:t>
      </w:r>
    </w:p>
    <w:p w14:paraId="55DFFED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Dempsey, J. (2021, September 2). Judy asks: Should the West talk to the Taliban? </w:t>
      </w:r>
      <w:r w:rsidRPr="00AE4191">
        <w:rPr>
          <w:rFonts w:ascii="Times New Roman" w:eastAsia="Times New Roman" w:hAnsi="Times New Roman" w:cs="Times New Roman"/>
          <w:i/>
          <w:sz w:val="24"/>
          <w:szCs w:val="24"/>
          <w:lang w:val="en-US"/>
        </w:rPr>
        <w:t>Carnegie Europe</w:t>
      </w:r>
      <w:r w:rsidRPr="00AE4191">
        <w:rPr>
          <w:rFonts w:ascii="Times New Roman" w:eastAsia="Times New Roman" w:hAnsi="Times New Roman" w:cs="Times New Roman"/>
          <w:sz w:val="24"/>
          <w:szCs w:val="24"/>
          <w:lang w:val="en-US"/>
        </w:rPr>
        <w:t>. Retrieved August 10, 2024, from https://carnegieendowment.org/europe/strategic-europe/2021/09/judy-asks-should-the-west-talk-to-the-taliban?lang=en¢er=europe</w:t>
      </w:r>
    </w:p>
    <w:p w14:paraId="0D402320"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Deutsche </w:t>
      </w:r>
      <w:proofErr w:type="spellStart"/>
      <w:r w:rsidRPr="00AE4191">
        <w:rPr>
          <w:rFonts w:ascii="Times New Roman" w:eastAsia="Times New Roman" w:hAnsi="Times New Roman" w:cs="Times New Roman"/>
          <w:sz w:val="24"/>
          <w:szCs w:val="24"/>
          <w:lang w:val="en-US"/>
        </w:rPr>
        <w:t>Welle</w:t>
      </w:r>
      <w:proofErr w:type="spellEnd"/>
      <w:r w:rsidRPr="00AE4191">
        <w:rPr>
          <w:rFonts w:ascii="Times New Roman" w:eastAsia="Times New Roman" w:hAnsi="Times New Roman" w:cs="Times New Roman"/>
          <w:sz w:val="24"/>
          <w:szCs w:val="24"/>
          <w:lang w:val="en-US"/>
        </w:rPr>
        <w:t xml:space="preserve"> [DW]. (2021a, August 17). Germany suspends development aid to Afghanistan. </w:t>
      </w:r>
      <w:r>
        <w:rPr>
          <w:rFonts w:ascii="Times New Roman" w:eastAsia="Times New Roman" w:hAnsi="Times New Roman" w:cs="Times New Roman"/>
          <w:i/>
          <w:sz w:val="24"/>
          <w:szCs w:val="24"/>
        </w:rPr>
        <w:t>Deutsche Welle</w:t>
      </w:r>
      <w:r>
        <w:rPr>
          <w:rFonts w:ascii="Times New Roman" w:eastAsia="Times New Roman" w:hAnsi="Times New Roman" w:cs="Times New Roman"/>
          <w:sz w:val="24"/>
          <w:szCs w:val="24"/>
        </w:rPr>
        <w:t>. https://www.dw.com/en/germany-suspends-development-aid-to-afghanistan/a-58889002</w:t>
      </w:r>
    </w:p>
    <w:p w14:paraId="70902BC2" w14:textId="77777777" w:rsidR="000E1073" w:rsidRDefault="00000000">
      <w:pPr>
        <w:spacing w:line="523" w:lineRule="auto"/>
        <w:ind w:left="720" w:hanging="72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Deutsche Welle [DW]. (2021b, August 18). </w:t>
      </w:r>
      <w:r w:rsidRPr="00AE4191">
        <w:rPr>
          <w:rFonts w:ascii="Times New Roman" w:eastAsia="Times New Roman" w:hAnsi="Times New Roman" w:cs="Times New Roman"/>
          <w:sz w:val="24"/>
          <w:szCs w:val="24"/>
          <w:lang w:val="en-US"/>
        </w:rPr>
        <w:t xml:space="preserve">UN casts doubt on Taliban promises — as it happened. </w:t>
      </w:r>
      <w:r>
        <w:rPr>
          <w:rFonts w:ascii="Times New Roman" w:eastAsia="Times New Roman" w:hAnsi="Times New Roman" w:cs="Times New Roman"/>
          <w:i/>
          <w:sz w:val="24"/>
          <w:szCs w:val="24"/>
        </w:rPr>
        <w:t>Deutsche Welle</w:t>
      </w:r>
      <w:r>
        <w:rPr>
          <w:rFonts w:ascii="Times New Roman" w:eastAsia="Times New Roman" w:hAnsi="Times New Roman" w:cs="Times New Roman"/>
          <w:sz w:val="24"/>
          <w:szCs w:val="24"/>
        </w:rPr>
        <w:t>. https://www.dw.com/en/un-casts-doubt-on-taliban-promises-as-it-happened/a-58883306</w:t>
      </w:r>
    </w:p>
    <w:p w14:paraId="65EBA6F6"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Deutsche </w:t>
      </w:r>
      <w:proofErr w:type="spellStart"/>
      <w:r w:rsidRPr="00AE4191">
        <w:rPr>
          <w:rFonts w:ascii="Times New Roman" w:eastAsia="Times New Roman" w:hAnsi="Times New Roman" w:cs="Times New Roman"/>
          <w:sz w:val="24"/>
          <w:szCs w:val="24"/>
          <w:lang w:val="en-US"/>
        </w:rPr>
        <w:t>Welle</w:t>
      </w:r>
      <w:proofErr w:type="spellEnd"/>
      <w:r w:rsidRPr="00AE4191">
        <w:rPr>
          <w:rFonts w:ascii="Times New Roman" w:eastAsia="Times New Roman" w:hAnsi="Times New Roman" w:cs="Times New Roman"/>
          <w:sz w:val="24"/>
          <w:szCs w:val="24"/>
          <w:lang w:val="en-US"/>
        </w:rPr>
        <w:t xml:space="preserve"> [DW]. (2021c, October 20). Taliban pleads for recognition at Moscow talks. </w:t>
      </w:r>
      <w:r>
        <w:rPr>
          <w:rFonts w:ascii="Times New Roman" w:eastAsia="Times New Roman" w:hAnsi="Times New Roman" w:cs="Times New Roman"/>
          <w:i/>
          <w:sz w:val="24"/>
          <w:szCs w:val="24"/>
        </w:rPr>
        <w:t>Deutsche Welle</w:t>
      </w:r>
      <w:r>
        <w:rPr>
          <w:rFonts w:ascii="Times New Roman" w:eastAsia="Times New Roman" w:hAnsi="Times New Roman" w:cs="Times New Roman"/>
          <w:sz w:val="24"/>
          <w:szCs w:val="24"/>
        </w:rPr>
        <w:t>. https://www.dw.com/en/taliban-pleads-for-recognition-at-moscow-talks/a-59559553</w:t>
      </w:r>
    </w:p>
    <w:p w14:paraId="1C71246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Deutsche </w:t>
      </w:r>
      <w:proofErr w:type="spellStart"/>
      <w:r w:rsidRPr="00AE4191">
        <w:rPr>
          <w:rFonts w:ascii="Times New Roman" w:eastAsia="Times New Roman" w:hAnsi="Times New Roman" w:cs="Times New Roman"/>
          <w:sz w:val="24"/>
          <w:szCs w:val="24"/>
          <w:lang w:val="en-US"/>
        </w:rPr>
        <w:t>Welle</w:t>
      </w:r>
      <w:proofErr w:type="spellEnd"/>
      <w:r w:rsidRPr="00AE4191">
        <w:rPr>
          <w:rFonts w:ascii="Times New Roman" w:eastAsia="Times New Roman" w:hAnsi="Times New Roman" w:cs="Times New Roman"/>
          <w:sz w:val="24"/>
          <w:szCs w:val="24"/>
          <w:lang w:val="en-US"/>
        </w:rPr>
        <w:t xml:space="preserve"> [DW]. (2022, January 4). </w:t>
      </w:r>
      <w:r w:rsidRPr="00AE4191">
        <w:rPr>
          <w:rFonts w:ascii="Times New Roman" w:eastAsia="Times New Roman" w:hAnsi="Times New Roman" w:cs="Times New Roman"/>
          <w:i/>
          <w:sz w:val="24"/>
          <w:szCs w:val="24"/>
          <w:lang w:val="en-US"/>
        </w:rPr>
        <w:t>Taliban spokesperson defends Afghanistan government’s actions | DW Interview</w:t>
      </w:r>
      <w:r w:rsidRPr="00AE4191">
        <w:rPr>
          <w:rFonts w:ascii="Times New Roman" w:eastAsia="Times New Roman" w:hAnsi="Times New Roman" w:cs="Times New Roman"/>
          <w:sz w:val="24"/>
          <w:szCs w:val="24"/>
          <w:lang w:val="en-US"/>
        </w:rPr>
        <w:t xml:space="preserve"> [Video]. YouTube. Retrieved August 14, 2024, from https://www.youtube.com/watch?v=uHeXCMakrB4</w:t>
      </w:r>
    </w:p>
    <w:p w14:paraId="3B8D5E2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Deutsche </w:t>
      </w:r>
      <w:proofErr w:type="spellStart"/>
      <w:r w:rsidRPr="00AE4191">
        <w:rPr>
          <w:rFonts w:ascii="Times New Roman" w:eastAsia="Times New Roman" w:hAnsi="Times New Roman" w:cs="Times New Roman"/>
          <w:sz w:val="24"/>
          <w:szCs w:val="24"/>
          <w:lang w:val="en-US"/>
        </w:rPr>
        <w:t>Welle</w:t>
      </w:r>
      <w:proofErr w:type="spellEnd"/>
      <w:r w:rsidRPr="00AE4191">
        <w:rPr>
          <w:rFonts w:ascii="Times New Roman" w:eastAsia="Times New Roman" w:hAnsi="Times New Roman" w:cs="Times New Roman"/>
          <w:sz w:val="24"/>
          <w:szCs w:val="24"/>
          <w:lang w:val="en-US"/>
        </w:rPr>
        <w:t xml:space="preserve"> [DW]. (2024, July 30). Taliban sever ties with Afghan embassies in the West. </w:t>
      </w:r>
      <w:r w:rsidRPr="00AE4191">
        <w:rPr>
          <w:rFonts w:ascii="Times New Roman" w:eastAsia="Times New Roman" w:hAnsi="Times New Roman" w:cs="Times New Roman"/>
          <w:i/>
          <w:sz w:val="24"/>
          <w:szCs w:val="24"/>
          <w:lang w:val="en-US"/>
        </w:rPr>
        <w:t>dw.com</w:t>
      </w:r>
      <w:r w:rsidRPr="00AE4191">
        <w:rPr>
          <w:rFonts w:ascii="Times New Roman" w:eastAsia="Times New Roman" w:hAnsi="Times New Roman" w:cs="Times New Roman"/>
          <w:sz w:val="24"/>
          <w:szCs w:val="24"/>
          <w:lang w:val="en-US"/>
        </w:rPr>
        <w:t>. https://www.dw.com/en/taliban-sever-ties-with-afghan-embassies-in-</w:t>
      </w:r>
      <w:r w:rsidRPr="00AE4191">
        <w:rPr>
          <w:rFonts w:ascii="Times New Roman" w:eastAsia="Times New Roman" w:hAnsi="Times New Roman" w:cs="Times New Roman"/>
          <w:sz w:val="24"/>
          <w:szCs w:val="24"/>
          <w:lang w:val="en-US"/>
        </w:rPr>
        <w:lastRenderedPageBreak/>
        <w:t>the-west/a-69807585#:~:text=The%20Taliban%20government%20on%20Tuesday,s%20foreign%20missions%20in%20limbo</w:t>
      </w:r>
    </w:p>
    <w:p w14:paraId="3960D70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Dodgson, J. E. (2019). Reflexivity in qualitative research. </w:t>
      </w:r>
      <w:r w:rsidRPr="00AE4191">
        <w:rPr>
          <w:rFonts w:ascii="Times New Roman" w:eastAsia="Times New Roman" w:hAnsi="Times New Roman" w:cs="Times New Roman"/>
          <w:i/>
          <w:sz w:val="24"/>
          <w:szCs w:val="24"/>
          <w:lang w:val="en-US"/>
        </w:rPr>
        <w:t>Journal of Human Lactation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35</w:t>
      </w:r>
      <w:r w:rsidRPr="00AE4191">
        <w:rPr>
          <w:rFonts w:ascii="Times New Roman" w:eastAsia="Times New Roman" w:hAnsi="Times New Roman" w:cs="Times New Roman"/>
          <w:sz w:val="24"/>
          <w:szCs w:val="24"/>
          <w:lang w:val="en-US"/>
        </w:rPr>
        <w:t>(2), 220–222. https://doi.org/10.1177/0890334419830990</w:t>
      </w:r>
    </w:p>
    <w:p w14:paraId="532511F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Donno</w:t>
      </w:r>
      <w:proofErr w:type="spellEnd"/>
      <w:r w:rsidRPr="00AE4191">
        <w:rPr>
          <w:rFonts w:ascii="Times New Roman" w:eastAsia="Times New Roman" w:hAnsi="Times New Roman" w:cs="Times New Roman"/>
          <w:sz w:val="24"/>
          <w:szCs w:val="24"/>
          <w:lang w:val="en-US"/>
        </w:rPr>
        <w:t xml:space="preserve">, D. (2010). Who is punished? Regional intergovernmental organizations and the enforcement of democratic norms.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64</w:t>
      </w:r>
      <w:r w:rsidRPr="00AE4191">
        <w:rPr>
          <w:rFonts w:ascii="Times New Roman" w:eastAsia="Times New Roman" w:hAnsi="Times New Roman" w:cs="Times New Roman"/>
          <w:sz w:val="24"/>
          <w:szCs w:val="24"/>
          <w:lang w:val="en-US"/>
        </w:rPr>
        <w:t>(4), 593–625. https://doi.org/10.1017/s0020818310000202</w:t>
      </w:r>
    </w:p>
    <w:p w14:paraId="502FDB7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Donno</w:t>
      </w:r>
      <w:proofErr w:type="spellEnd"/>
      <w:r w:rsidRPr="00AE4191">
        <w:rPr>
          <w:rFonts w:ascii="Times New Roman" w:eastAsia="Times New Roman" w:hAnsi="Times New Roman" w:cs="Times New Roman"/>
          <w:sz w:val="24"/>
          <w:szCs w:val="24"/>
          <w:lang w:val="en-US"/>
        </w:rPr>
        <w:t xml:space="preserve">, D., &amp; </w:t>
      </w:r>
      <w:proofErr w:type="spellStart"/>
      <w:r w:rsidRPr="00AE4191">
        <w:rPr>
          <w:rFonts w:ascii="Times New Roman" w:eastAsia="Times New Roman" w:hAnsi="Times New Roman" w:cs="Times New Roman"/>
          <w:sz w:val="24"/>
          <w:szCs w:val="24"/>
          <w:lang w:val="en-US"/>
        </w:rPr>
        <w:t>Neureiter</w:t>
      </w:r>
      <w:proofErr w:type="spellEnd"/>
      <w:r w:rsidRPr="00AE4191">
        <w:rPr>
          <w:rFonts w:ascii="Times New Roman" w:eastAsia="Times New Roman" w:hAnsi="Times New Roman" w:cs="Times New Roman"/>
          <w:sz w:val="24"/>
          <w:szCs w:val="24"/>
          <w:lang w:val="en-US"/>
        </w:rPr>
        <w:t xml:space="preserve">, M. (2017). Can human rights conditionality reduce repression? Examining the European Union’s economic agreements. </w:t>
      </w:r>
      <w:r w:rsidRPr="00AE4191">
        <w:rPr>
          <w:rFonts w:ascii="Times New Roman" w:eastAsia="Times New Roman" w:hAnsi="Times New Roman" w:cs="Times New Roman"/>
          <w:i/>
          <w:sz w:val="24"/>
          <w:szCs w:val="24"/>
          <w:lang w:val="en-US"/>
        </w:rPr>
        <w:t>Review of International Organizations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13</w:t>
      </w:r>
      <w:r w:rsidRPr="00AE4191">
        <w:rPr>
          <w:rFonts w:ascii="Times New Roman" w:eastAsia="Times New Roman" w:hAnsi="Times New Roman" w:cs="Times New Roman"/>
          <w:sz w:val="24"/>
          <w:szCs w:val="24"/>
          <w:lang w:val="en-US"/>
        </w:rPr>
        <w:t>, 335–357. https://doi.org/10.1007/s11558-017-9283-2</w:t>
      </w:r>
    </w:p>
    <w:p w14:paraId="57036C2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Doxey</w:t>
      </w:r>
      <w:proofErr w:type="spellEnd"/>
      <w:r w:rsidRPr="00AE4191">
        <w:rPr>
          <w:rFonts w:ascii="Times New Roman" w:eastAsia="Times New Roman" w:hAnsi="Times New Roman" w:cs="Times New Roman"/>
          <w:sz w:val="24"/>
          <w:szCs w:val="24"/>
          <w:lang w:val="en-US"/>
        </w:rPr>
        <w:t xml:space="preserve">, M. P. (1980). </w:t>
      </w:r>
      <w:r w:rsidRPr="00AE4191">
        <w:rPr>
          <w:rFonts w:ascii="Times New Roman" w:eastAsia="Times New Roman" w:hAnsi="Times New Roman" w:cs="Times New Roman"/>
          <w:i/>
          <w:sz w:val="24"/>
          <w:szCs w:val="24"/>
          <w:lang w:val="en-US"/>
        </w:rPr>
        <w:t>Economic sanctions and international enforcement</w:t>
      </w:r>
      <w:r w:rsidRPr="00AE4191">
        <w:rPr>
          <w:rFonts w:ascii="Times New Roman" w:eastAsia="Times New Roman" w:hAnsi="Times New Roman" w:cs="Times New Roman"/>
          <w:sz w:val="24"/>
          <w:szCs w:val="24"/>
          <w:lang w:val="en-US"/>
        </w:rPr>
        <w:t xml:space="preserve"> (2nd ed.). Macmillan.</w:t>
      </w:r>
    </w:p>
    <w:p w14:paraId="3958DAA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Doxey</w:t>
      </w:r>
      <w:proofErr w:type="spellEnd"/>
      <w:r w:rsidRPr="00AE4191">
        <w:rPr>
          <w:rFonts w:ascii="Times New Roman" w:eastAsia="Times New Roman" w:hAnsi="Times New Roman" w:cs="Times New Roman"/>
          <w:sz w:val="24"/>
          <w:szCs w:val="24"/>
          <w:lang w:val="en-US"/>
        </w:rPr>
        <w:t xml:space="preserve">, M. P. (1987). </w:t>
      </w:r>
      <w:r w:rsidRPr="00AE4191">
        <w:rPr>
          <w:rFonts w:ascii="Times New Roman" w:eastAsia="Times New Roman" w:hAnsi="Times New Roman" w:cs="Times New Roman"/>
          <w:i/>
          <w:sz w:val="24"/>
          <w:szCs w:val="24"/>
          <w:lang w:val="en-US"/>
        </w:rPr>
        <w:t>International sanctions in contemporary perspective</w:t>
      </w:r>
      <w:r w:rsidRPr="00AE4191">
        <w:rPr>
          <w:rFonts w:ascii="Times New Roman" w:eastAsia="Times New Roman" w:hAnsi="Times New Roman" w:cs="Times New Roman"/>
          <w:sz w:val="24"/>
          <w:szCs w:val="24"/>
          <w:lang w:val="en-US"/>
        </w:rPr>
        <w:t>. St. Martin’s Press.</w:t>
      </w:r>
    </w:p>
    <w:p w14:paraId="20C9F5C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Drezner</w:t>
      </w:r>
      <w:proofErr w:type="spellEnd"/>
      <w:r w:rsidRPr="00AE4191">
        <w:rPr>
          <w:rFonts w:ascii="Times New Roman" w:eastAsia="Times New Roman" w:hAnsi="Times New Roman" w:cs="Times New Roman"/>
          <w:sz w:val="24"/>
          <w:szCs w:val="24"/>
          <w:lang w:val="en-US"/>
        </w:rPr>
        <w:t xml:space="preserve">, D. W. (2000). Bargaining, enforcement, and multilateral sanctions: When is cooperation counterproductive?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54</w:t>
      </w:r>
      <w:r w:rsidRPr="00AE4191">
        <w:rPr>
          <w:rFonts w:ascii="Times New Roman" w:eastAsia="Times New Roman" w:hAnsi="Times New Roman" w:cs="Times New Roman"/>
          <w:sz w:val="24"/>
          <w:szCs w:val="24"/>
          <w:lang w:val="en-US"/>
        </w:rPr>
        <w:t>(1), 73–102. https://doi.org/10.1162/002081800551127</w:t>
      </w:r>
    </w:p>
    <w:p w14:paraId="7EE62EA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D’Souza, S. M. (2024a, February 24). A reality check on Afghanistan’s isolation under the Taliban.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https://thediplomat.com/2024/02/a-reality-check-on-afghanistans-isolation-under-the-taliban/</w:t>
      </w:r>
    </w:p>
    <w:p w14:paraId="5F989D5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D’Souza, S. M. (2024b, April 29). Meeting the climate crisis in Afghanistan.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https://thediplomat.com/2024/04/meeting-the-climate-crisis-in-afghanistan/</w:t>
      </w:r>
    </w:p>
    <w:p w14:paraId="7CD85F2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Dube, O., &amp; Naidu, S. (2015). Bases, bullets, and ballots: The effect of US military aid on political conflict in Colombia. </w:t>
      </w:r>
      <w:r w:rsidRPr="00AE4191">
        <w:rPr>
          <w:rFonts w:ascii="Times New Roman" w:eastAsia="Times New Roman" w:hAnsi="Times New Roman" w:cs="Times New Roman"/>
          <w:i/>
          <w:sz w:val="24"/>
          <w:szCs w:val="24"/>
          <w:lang w:val="en-US"/>
        </w:rPr>
        <w:t>Journal of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77</w:t>
      </w:r>
      <w:r w:rsidRPr="00AE4191">
        <w:rPr>
          <w:rFonts w:ascii="Times New Roman" w:eastAsia="Times New Roman" w:hAnsi="Times New Roman" w:cs="Times New Roman"/>
          <w:sz w:val="24"/>
          <w:szCs w:val="24"/>
          <w:lang w:val="en-US"/>
        </w:rPr>
        <w:t>(1), 249–267. https://doi.org/10.1086/679021</w:t>
      </w:r>
    </w:p>
    <w:p w14:paraId="13C656F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Durkheim, E. (1895). </w:t>
      </w:r>
      <w:r w:rsidRPr="00AE4191">
        <w:rPr>
          <w:rFonts w:ascii="Times New Roman" w:eastAsia="Times New Roman" w:hAnsi="Times New Roman" w:cs="Times New Roman"/>
          <w:i/>
          <w:sz w:val="24"/>
          <w:szCs w:val="24"/>
          <w:lang w:val="en-US"/>
        </w:rPr>
        <w:t>The rules of sociological method</w:t>
      </w:r>
      <w:r w:rsidRPr="00AE4191">
        <w:rPr>
          <w:rFonts w:ascii="Times New Roman" w:eastAsia="Times New Roman" w:hAnsi="Times New Roman" w:cs="Times New Roman"/>
          <w:sz w:val="24"/>
          <w:szCs w:val="24"/>
          <w:lang w:val="en-US"/>
        </w:rPr>
        <w:t>. Free Press.</w:t>
      </w:r>
    </w:p>
    <w:p w14:paraId="3B043E9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Easley, L., &amp; Chow, J. T. (2024). Enabling pariahs. </w:t>
      </w:r>
      <w:r w:rsidRPr="00AE4191">
        <w:rPr>
          <w:rFonts w:ascii="Times New Roman" w:eastAsia="Times New Roman" w:hAnsi="Times New Roman" w:cs="Times New Roman"/>
          <w:i/>
          <w:sz w:val="24"/>
          <w:szCs w:val="24"/>
          <w:lang w:val="en-US"/>
        </w:rPr>
        <w:t>Asian Survey</w:t>
      </w:r>
      <w:r w:rsidRPr="00AE4191">
        <w:rPr>
          <w:rFonts w:ascii="Times New Roman" w:eastAsia="Times New Roman" w:hAnsi="Times New Roman" w:cs="Times New Roman"/>
          <w:sz w:val="24"/>
          <w:szCs w:val="24"/>
          <w:lang w:val="en-US"/>
        </w:rPr>
        <w:t>, 1–32. https://doi.org/10.1525/as.2024.2113239</w:t>
      </w:r>
    </w:p>
    <w:p w14:paraId="2CE20B6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Economist Intelligence Unit [EIU]. (2024). </w:t>
      </w:r>
      <w:r w:rsidRPr="00AE4191">
        <w:rPr>
          <w:rFonts w:ascii="Times New Roman" w:eastAsia="Times New Roman" w:hAnsi="Times New Roman" w:cs="Times New Roman"/>
          <w:i/>
          <w:sz w:val="24"/>
          <w:szCs w:val="24"/>
          <w:lang w:val="en-US"/>
        </w:rPr>
        <w:t>Democracy Index 2023</w:t>
      </w:r>
      <w:r w:rsidRPr="00AE4191">
        <w:rPr>
          <w:rFonts w:ascii="Times New Roman" w:eastAsia="Times New Roman" w:hAnsi="Times New Roman" w:cs="Times New Roman"/>
          <w:sz w:val="24"/>
          <w:szCs w:val="24"/>
          <w:lang w:val="en-US"/>
        </w:rPr>
        <w:t xml:space="preserve"> [Dataset]. https://www.eiu.com/n/campaigns/democracy-index-2023/</w:t>
      </w:r>
    </w:p>
    <w:p w14:paraId="76DC8BD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Eilstrup-Sangiovanni</w:t>
      </w:r>
      <w:proofErr w:type="spellEnd"/>
      <w:r w:rsidRPr="00AE4191">
        <w:rPr>
          <w:rFonts w:ascii="Times New Roman" w:eastAsia="Times New Roman" w:hAnsi="Times New Roman" w:cs="Times New Roman"/>
          <w:sz w:val="24"/>
          <w:szCs w:val="24"/>
          <w:lang w:val="en-US"/>
        </w:rPr>
        <w:t xml:space="preserve">, M., &amp; Sharman, J. C. (2019). Enforcers beyond Borders: Transnational NGOs and the Enforcement of International Law. </w:t>
      </w:r>
      <w:r w:rsidRPr="00AE4191">
        <w:rPr>
          <w:rFonts w:ascii="Times New Roman" w:eastAsia="Times New Roman" w:hAnsi="Times New Roman" w:cs="Times New Roman"/>
          <w:i/>
          <w:sz w:val="24"/>
          <w:szCs w:val="24"/>
          <w:lang w:val="en-US"/>
        </w:rPr>
        <w:t>Perspectives on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19</w:t>
      </w:r>
      <w:r w:rsidRPr="00AE4191">
        <w:rPr>
          <w:rFonts w:ascii="Times New Roman" w:eastAsia="Times New Roman" w:hAnsi="Times New Roman" w:cs="Times New Roman"/>
          <w:sz w:val="24"/>
          <w:szCs w:val="24"/>
          <w:lang w:val="en-US"/>
        </w:rPr>
        <w:t>(1), 131–147. https://doi.org/10.1017/s153759271900344x</w:t>
      </w:r>
    </w:p>
    <w:p w14:paraId="05EDA90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Eimer</w:t>
      </w:r>
      <w:proofErr w:type="spellEnd"/>
      <w:r w:rsidRPr="00AE4191">
        <w:rPr>
          <w:rFonts w:ascii="Times New Roman" w:eastAsia="Times New Roman" w:hAnsi="Times New Roman" w:cs="Times New Roman"/>
          <w:sz w:val="24"/>
          <w:szCs w:val="24"/>
          <w:lang w:val="en-US"/>
        </w:rPr>
        <w:t xml:space="preserve">, T. R., </w:t>
      </w:r>
      <w:proofErr w:type="spellStart"/>
      <w:r w:rsidRPr="00AE4191">
        <w:rPr>
          <w:rFonts w:ascii="Times New Roman" w:eastAsia="Times New Roman" w:hAnsi="Times New Roman" w:cs="Times New Roman"/>
          <w:sz w:val="24"/>
          <w:szCs w:val="24"/>
          <w:lang w:val="en-US"/>
        </w:rPr>
        <w:t>Lütz</w:t>
      </w:r>
      <w:proofErr w:type="spellEnd"/>
      <w:r w:rsidRPr="00AE4191">
        <w:rPr>
          <w:rFonts w:ascii="Times New Roman" w:eastAsia="Times New Roman" w:hAnsi="Times New Roman" w:cs="Times New Roman"/>
          <w:sz w:val="24"/>
          <w:szCs w:val="24"/>
          <w:lang w:val="en-US"/>
        </w:rPr>
        <w:t xml:space="preserve">, S., &amp; </w:t>
      </w:r>
      <w:proofErr w:type="spellStart"/>
      <w:r w:rsidRPr="00AE4191">
        <w:rPr>
          <w:rFonts w:ascii="Times New Roman" w:eastAsia="Times New Roman" w:hAnsi="Times New Roman" w:cs="Times New Roman"/>
          <w:sz w:val="24"/>
          <w:szCs w:val="24"/>
          <w:lang w:val="en-US"/>
        </w:rPr>
        <w:t>Schüren</w:t>
      </w:r>
      <w:proofErr w:type="spellEnd"/>
      <w:r w:rsidRPr="00AE4191">
        <w:rPr>
          <w:rFonts w:ascii="Times New Roman" w:eastAsia="Times New Roman" w:hAnsi="Times New Roman" w:cs="Times New Roman"/>
          <w:sz w:val="24"/>
          <w:szCs w:val="24"/>
          <w:lang w:val="en-US"/>
        </w:rPr>
        <w:t xml:space="preserve">, V. (2016). Varieties of localization: international norms and the commodification of knowledge in India and Brazil. </w:t>
      </w:r>
      <w:r w:rsidRPr="00AE4191">
        <w:rPr>
          <w:rFonts w:ascii="Times New Roman" w:eastAsia="Times New Roman" w:hAnsi="Times New Roman" w:cs="Times New Roman"/>
          <w:i/>
          <w:sz w:val="24"/>
          <w:szCs w:val="24"/>
          <w:lang w:val="en-US"/>
        </w:rPr>
        <w:t>Review of International Political Economy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23</w:t>
      </w:r>
      <w:r w:rsidRPr="00AE4191">
        <w:rPr>
          <w:rFonts w:ascii="Times New Roman" w:eastAsia="Times New Roman" w:hAnsi="Times New Roman" w:cs="Times New Roman"/>
          <w:sz w:val="24"/>
          <w:szCs w:val="24"/>
          <w:lang w:val="en-US"/>
        </w:rPr>
        <w:t>(3), 450–479. https://doi.org/10.1080/09692290.2015.1133442</w:t>
      </w:r>
    </w:p>
    <w:p w14:paraId="09791C1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Encyclopedia Britannica. (n.d.). Taliban. In </w:t>
      </w:r>
      <w:r w:rsidRPr="00AE4191">
        <w:rPr>
          <w:rFonts w:ascii="Times New Roman" w:eastAsia="Times New Roman" w:hAnsi="Times New Roman" w:cs="Times New Roman"/>
          <w:i/>
          <w:sz w:val="24"/>
          <w:szCs w:val="24"/>
          <w:lang w:val="en-US"/>
        </w:rPr>
        <w:t>Encyclopedia Britannica</w:t>
      </w:r>
      <w:r w:rsidRPr="00AE4191">
        <w:rPr>
          <w:rFonts w:ascii="Times New Roman" w:eastAsia="Times New Roman" w:hAnsi="Times New Roman" w:cs="Times New Roman"/>
          <w:sz w:val="24"/>
          <w:szCs w:val="24"/>
          <w:lang w:val="en-US"/>
        </w:rPr>
        <w:t>. Retrieved August 4, 2024, from https://www.britannica.com/topic/Taliban</w:t>
      </w:r>
    </w:p>
    <w:p w14:paraId="0636CBC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Erickson, J. L. (2019). Punishing the violators? Arms embargoes and economic sanctions as tools of norm enforcement. </w:t>
      </w:r>
      <w:r w:rsidRPr="00AE4191">
        <w:rPr>
          <w:rFonts w:ascii="Times New Roman" w:eastAsia="Times New Roman" w:hAnsi="Times New Roman" w:cs="Times New Roman"/>
          <w:i/>
          <w:sz w:val="24"/>
          <w:szCs w:val="24"/>
          <w:lang w:val="en-US"/>
        </w:rPr>
        <w:t>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46</w:t>
      </w:r>
      <w:r w:rsidRPr="00AE4191">
        <w:rPr>
          <w:rFonts w:ascii="Times New Roman" w:eastAsia="Times New Roman" w:hAnsi="Times New Roman" w:cs="Times New Roman"/>
          <w:sz w:val="24"/>
          <w:szCs w:val="24"/>
          <w:lang w:val="en-US"/>
        </w:rPr>
        <w:t>(1), 96–120. https://doi.org/10.1017/s0260210519000329</w:t>
      </w:r>
    </w:p>
    <w:p w14:paraId="7F34B16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Erikson, K. T. (1962). Notes on the sociology of deviance. </w:t>
      </w:r>
      <w:r w:rsidRPr="00AE4191">
        <w:rPr>
          <w:rFonts w:ascii="Times New Roman" w:eastAsia="Times New Roman" w:hAnsi="Times New Roman" w:cs="Times New Roman"/>
          <w:i/>
          <w:sz w:val="24"/>
          <w:szCs w:val="24"/>
          <w:lang w:val="en-US"/>
        </w:rPr>
        <w:t>Social Problems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w:t>
      </w:r>
      <w:r w:rsidRPr="00AE4191">
        <w:rPr>
          <w:rFonts w:ascii="Times New Roman" w:eastAsia="Times New Roman" w:hAnsi="Times New Roman" w:cs="Times New Roman"/>
          <w:sz w:val="24"/>
          <w:szCs w:val="24"/>
          <w:lang w:val="en-US"/>
        </w:rPr>
        <w:t>(4), 307–314. https://doi.org/10.2307/798544</w:t>
      </w:r>
    </w:p>
    <w:p w14:paraId="23870FB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Erikson, K. T. (1966). </w:t>
      </w:r>
      <w:r w:rsidRPr="00AE4191">
        <w:rPr>
          <w:rFonts w:ascii="Times New Roman" w:eastAsia="Times New Roman" w:hAnsi="Times New Roman" w:cs="Times New Roman"/>
          <w:i/>
          <w:sz w:val="24"/>
          <w:szCs w:val="24"/>
          <w:lang w:val="en-US"/>
        </w:rPr>
        <w:t>Wayward puritans: a study in the Sociology of Deviance</w:t>
      </w:r>
      <w:r w:rsidRPr="00AE4191">
        <w:rPr>
          <w:rFonts w:ascii="Times New Roman" w:eastAsia="Times New Roman" w:hAnsi="Times New Roman" w:cs="Times New Roman"/>
          <w:sz w:val="24"/>
          <w:szCs w:val="24"/>
          <w:lang w:val="en-US"/>
        </w:rPr>
        <w:t>. Wiley.</w:t>
      </w:r>
    </w:p>
    <w:p w14:paraId="0F72C20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Erman, E. (2013). The recognitive practices of declaring and constituting statehood. </w:t>
      </w:r>
      <w:r w:rsidRPr="00AE4191">
        <w:rPr>
          <w:rFonts w:ascii="Times New Roman" w:eastAsia="Times New Roman" w:hAnsi="Times New Roman" w:cs="Times New Roman"/>
          <w:i/>
          <w:sz w:val="24"/>
          <w:szCs w:val="24"/>
          <w:lang w:val="en-US"/>
        </w:rPr>
        <w:t>International Theory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w:t>
      </w:r>
      <w:r w:rsidRPr="00AE4191">
        <w:rPr>
          <w:rFonts w:ascii="Times New Roman" w:eastAsia="Times New Roman" w:hAnsi="Times New Roman" w:cs="Times New Roman"/>
          <w:sz w:val="24"/>
          <w:szCs w:val="24"/>
          <w:lang w:val="en-US"/>
        </w:rPr>
        <w:t>(1), 129–150. https://doi.org/10.1017/s1752971913000031</w:t>
      </w:r>
    </w:p>
    <w:p w14:paraId="4089C17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Erskine, T. (2012). Whose progress, which morals? Constructivism, normative IR theory and the limits and possibilities of studying ethics in world politics. </w:t>
      </w:r>
      <w:r w:rsidRPr="00AE4191">
        <w:rPr>
          <w:rFonts w:ascii="Times New Roman" w:eastAsia="Times New Roman" w:hAnsi="Times New Roman" w:cs="Times New Roman"/>
          <w:i/>
          <w:sz w:val="24"/>
          <w:szCs w:val="24"/>
          <w:lang w:val="en-US"/>
        </w:rPr>
        <w:t>International Theory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w:t>
      </w:r>
      <w:r w:rsidRPr="00AE4191">
        <w:rPr>
          <w:rFonts w:ascii="Times New Roman" w:eastAsia="Times New Roman" w:hAnsi="Times New Roman" w:cs="Times New Roman"/>
          <w:sz w:val="24"/>
          <w:szCs w:val="24"/>
          <w:lang w:val="en-US"/>
        </w:rPr>
        <w:t>(3), 449–468. https://doi.org/10.1017/s1752971912000152</w:t>
      </w:r>
    </w:p>
    <w:p w14:paraId="7FCF939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Escribà-Folch</w:t>
      </w:r>
      <w:proofErr w:type="spellEnd"/>
      <w:r w:rsidRPr="00AE4191">
        <w:rPr>
          <w:rFonts w:ascii="Times New Roman" w:eastAsia="Times New Roman" w:hAnsi="Times New Roman" w:cs="Times New Roman"/>
          <w:sz w:val="24"/>
          <w:szCs w:val="24"/>
          <w:lang w:val="en-US"/>
        </w:rPr>
        <w:t xml:space="preserve">, A. (2012). Authoritarian responses to foreign pressure: Spending, repression, and sanctions. </w:t>
      </w:r>
      <w:r w:rsidRPr="00AE4191">
        <w:rPr>
          <w:rFonts w:ascii="Times New Roman" w:eastAsia="Times New Roman" w:hAnsi="Times New Roman" w:cs="Times New Roman"/>
          <w:i/>
          <w:sz w:val="24"/>
          <w:szCs w:val="24"/>
          <w:lang w:val="en-US"/>
        </w:rPr>
        <w:t>Comparative Political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45</w:t>
      </w:r>
      <w:r w:rsidRPr="00AE4191">
        <w:rPr>
          <w:rFonts w:ascii="Times New Roman" w:eastAsia="Times New Roman" w:hAnsi="Times New Roman" w:cs="Times New Roman"/>
          <w:sz w:val="24"/>
          <w:szCs w:val="24"/>
          <w:lang w:val="en-US"/>
        </w:rPr>
        <w:t>(6), 683–713. https://doi.org/10.1177/0010414011427883</w:t>
      </w:r>
    </w:p>
    <w:p w14:paraId="595D41B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Escribà-Folch</w:t>
      </w:r>
      <w:proofErr w:type="spellEnd"/>
      <w:r w:rsidRPr="00AE4191">
        <w:rPr>
          <w:rFonts w:ascii="Times New Roman" w:eastAsia="Times New Roman" w:hAnsi="Times New Roman" w:cs="Times New Roman"/>
          <w:sz w:val="24"/>
          <w:szCs w:val="24"/>
          <w:lang w:val="en-US"/>
        </w:rPr>
        <w:t xml:space="preserve">, A., &amp; Wright, J. (2010). Dealing with tyranny: International sanctions and the survival of authoritarian rulers.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54</w:t>
      </w:r>
      <w:r w:rsidRPr="00AE4191">
        <w:rPr>
          <w:rFonts w:ascii="Times New Roman" w:eastAsia="Times New Roman" w:hAnsi="Times New Roman" w:cs="Times New Roman"/>
          <w:sz w:val="24"/>
          <w:szCs w:val="24"/>
          <w:lang w:val="en-US"/>
        </w:rPr>
        <w:t>(2), 335–359. https://doi.org/10.1111/j.1468-2478.2010.00590.x</w:t>
      </w:r>
    </w:p>
    <w:p w14:paraId="69AF2F7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Eun, Y.-S. (2017). To what extent is post-positivism ‘</w:t>
      </w:r>
      <w:proofErr w:type="spellStart"/>
      <w:r w:rsidRPr="00AE4191">
        <w:rPr>
          <w:rFonts w:ascii="Times New Roman" w:eastAsia="Times New Roman" w:hAnsi="Times New Roman" w:cs="Times New Roman"/>
          <w:sz w:val="24"/>
          <w:szCs w:val="24"/>
          <w:lang w:val="en-US"/>
        </w:rPr>
        <w:t>practised</w:t>
      </w:r>
      <w:proofErr w:type="spellEnd"/>
      <w:r w:rsidRPr="00AE4191">
        <w:rPr>
          <w:rFonts w:ascii="Times New Roman" w:eastAsia="Times New Roman" w:hAnsi="Times New Roman" w:cs="Times New Roman"/>
          <w:sz w:val="24"/>
          <w:szCs w:val="24"/>
          <w:lang w:val="en-US"/>
        </w:rPr>
        <w:t xml:space="preserve">’ in international relations? Evidence from China and the USA. </w:t>
      </w:r>
      <w:r w:rsidRPr="00AE4191">
        <w:rPr>
          <w:rFonts w:ascii="Times New Roman" w:eastAsia="Times New Roman" w:hAnsi="Times New Roman" w:cs="Times New Roman"/>
          <w:i/>
          <w:sz w:val="24"/>
          <w:szCs w:val="24"/>
          <w:lang w:val="en-US"/>
        </w:rPr>
        <w:t>International Political Science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38</w:t>
      </w:r>
      <w:r w:rsidRPr="00AE4191">
        <w:rPr>
          <w:rFonts w:ascii="Times New Roman" w:eastAsia="Times New Roman" w:hAnsi="Times New Roman" w:cs="Times New Roman"/>
          <w:sz w:val="24"/>
          <w:szCs w:val="24"/>
          <w:lang w:val="en-US"/>
        </w:rPr>
        <w:t>(5), 593–607. https://www.jstor.org/stable/26940315</w:t>
      </w:r>
    </w:p>
    <w:p w14:paraId="00BC0F1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Eun, Y.-S. (2020, May 12). Calling for Reflexive Solidarity in International Relations. </w:t>
      </w:r>
      <w:r w:rsidRPr="00AE4191">
        <w:rPr>
          <w:rFonts w:ascii="Times New Roman" w:eastAsia="Times New Roman" w:hAnsi="Times New Roman" w:cs="Times New Roman"/>
          <w:i/>
          <w:sz w:val="24"/>
          <w:szCs w:val="24"/>
          <w:lang w:val="en-US"/>
        </w:rPr>
        <w:t>E-International Relations</w:t>
      </w:r>
      <w:r w:rsidRPr="00AE4191">
        <w:rPr>
          <w:rFonts w:ascii="Times New Roman" w:eastAsia="Times New Roman" w:hAnsi="Times New Roman" w:cs="Times New Roman"/>
          <w:sz w:val="24"/>
          <w:szCs w:val="24"/>
          <w:lang w:val="en-US"/>
        </w:rPr>
        <w:t>. Retrieved June 22, 2024, from https://www.e-ir.info/2020/05/12/calling-for-reflexive-solidarity-in-international-relations/</w:t>
      </w:r>
    </w:p>
    <w:p w14:paraId="499AD32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Euronews</w:t>
      </w:r>
      <w:proofErr w:type="spellEnd"/>
      <w:r w:rsidRPr="00AE4191">
        <w:rPr>
          <w:rFonts w:ascii="Times New Roman" w:eastAsia="Times New Roman" w:hAnsi="Times New Roman" w:cs="Times New Roman"/>
          <w:sz w:val="24"/>
          <w:szCs w:val="24"/>
          <w:lang w:val="en-US"/>
        </w:rPr>
        <w:t xml:space="preserve">, AFP, &amp; AP. (2021, August 17). EU suspends development aid to Afghanistan, must enter dialogue with Taliban, Borrell says. </w:t>
      </w:r>
      <w:proofErr w:type="spellStart"/>
      <w:r w:rsidRPr="00AE4191">
        <w:rPr>
          <w:rFonts w:ascii="Times New Roman" w:eastAsia="Times New Roman" w:hAnsi="Times New Roman" w:cs="Times New Roman"/>
          <w:i/>
          <w:sz w:val="24"/>
          <w:szCs w:val="24"/>
          <w:lang w:val="en-US"/>
        </w:rPr>
        <w:t>Euronews</w:t>
      </w:r>
      <w:proofErr w:type="spellEnd"/>
      <w:r w:rsidRPr="00AE4191">
        <w:rPr>
          <w:rFonts w:ascii="Times New Roman" w:eastAsia="Times New Roman" w:hAnsi="Times New Roman" w:cs="Times New Roman"/>
          <w:sz w:val="24"/>
          <w:szCs w:val="24"/>
          <w:lang w:val="en-US"/>
        </w:rPr>
        <w:t>. https://www.euronews.com/my-europe/2021/08/17/josep-borrell-eu-must-talk-to-taliban-to-ensure-evacuations-from-afghanistan</w:t>
      </w:r>
    </w:p>
    <w:p w14:paraId="53A40A3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Faheem, M., &amp; Khan, M. M. (2022). Recognition of the Taliban government in Afghanistan and international community on JSTOR. </w:t>
      </w:r>
      <w:r w:rsidRPr="00AE4191">
        <w:rPr>
          <w:rFonts w:ascii="Times New Roman" w:eastAsia="Times New Roman" w:hAnsi="Times New Roman" w:cs="Times New Roman"/>
          <w:i/>
          <w:sz w:val="24"/>
          <w:szCs w:val="24"/>
          <w:lang w:val="en-US"/>
        </w:rPr>
        <w:t>Strategic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42</w:t>
      </w:r>
      <w:r w:rsidRPr="00AE4191">
        <w:rPr>
          <w:rFonts w:ascii="Times New Roman" w:eastAsia="Times New Roman" w:hAnsi="Times New Roman" w:cs="Times New Roman"/>
          <w:sz w:val="24"/>
          <w:szCs w:val="24"/>
          <w:lang w:val="en-US"/>
        </w:rPr>
        <w:t>(1), 81–96. https://www.jstor.org/stable/48732345</w:t>
      </w:r>
    </w:p>
    <w:p w14:paraId="5728AD0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Fairfield, T., &amp; </w:t>
      </w:r>
      <w:proofErr w:type="spellStart"/>
      <w:r w:rsidRPr="00AE4191">
        <w:rPr>
          <w:rFonts w:ascii="Times New Roman" w:eastAsia="Times New Roman" w:hAnsi="Times New Roman" w:cs="Times New Roman"/>
          <w:sz w:val="24"/>
          <w:szCs w:val="24"/>
          <w:lang w:val="en-US"/>
        </w:rPr>
        <w:t>Charman</w:t>
      </w:r>
      <w:proofErr w:type="spellEnd"/>
      <w:r w:rsidRPr="00AE4191">
        <w:rPr>
          <w:rFonts w:ascii="Times New Roman" w:eastAsia="Times New Roman" w:hAnsi="Times New Roman" w:cs="Times New Roman"/>
          <w:sz w:val="24"/>
          <w:szCs w:val="24"/>
          <w:lang w:val="en-US"/>
        </w:rPr>
        <w:t xml:space="preserve">, A. E. (2017). Explicit Bayesian analysis for process tracing: Guidelines, opportunities, and caveats. </w:t>
      </w:r>
      <w:r w:rsidRPr="00AE4191">
        <w:rPr>
          <w:rFonts w:ascii="Times New Roman" w:eastAsia="Times New Roman" w:hAnsi="Times New Roman" w:cs="Times New Roman"/>
          <w:i/>
          <w:sz w:val="24"/>
          <w:szCs w:val="24"/>
          <w:lang w:val="en-US"/>
        </w:rPr>
        <w:t>Political Analysis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25</w:t>
      </w:r>
      <w:r w:rsidRPr="00AE4191">
        <w:rPr>
          <w:rFonts w:ascii="Times New Roman" w:eastAsia="Times New Roman" w:hAnsi="Times New Roman" w:cs="Times New Roman"/>
          <w:sz w:val="24"/>
          <w:szCs w:val="24"/>
          <w:lang w:val="en-US"/>
        </w:rPr>
        <w:t>(3), 363–380. https://doi.org/10.1017/pan.2017.14</w:t>
      </w:r>
    </w:p>
    <w:p w14:paraId="4E81F51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Farouk, Y., &amp; Fahmi, G. (2021, November 15). U.S. policies shouldn’t make Islamist militancy a self-fulfilling prophecy. </w:t>
      </w:r>
      <w:r w:rsidRPr="00AE4191">
        <w:rPr>
          <w:rFonts w:ascii="Times New Roman" w:eastAsia="Times New Roman" w:hAnsi="Times New Roman" w:cs="Times New Roman"/>
          <w:i/>
          <w:sz w:val="24"/>
          <w:szCs w:val="24"/>
          <w:lang w:val="en-US"/>
        </w:rPr>
        <w:t>Carnegie Europe</w:t>
      </w:r>
      <w:r w:rsidRPr="00AE4191">
        <w:rPr>
          <w:rFonts w:ascii="Times New Roman" w:eastAsia="Times New Roman" w:hAnsi="Times New Roman" w:cs="Times New Roman"/>
          <w:sz w:val="24"/>
          <w:szCs w:val="24"/>
          <w:lang w:val="en-US"/>
        </w:rPr>
        <w:t>. Retrieved August 10, 2024, from https://carnegieendowment.org/posts/2021/11/us-policies-shouldnt-make-islamist-militancy-a-self-fulfilling-prophecy?lang=en</w:t>
      </w:r>
    </w:p>
    <w:p w14:paraId="6AA3C17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Farrell, T. (2002). Constructivist security studies: Portrait of a research program.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w:t>
      </w:r>
      <w:r w:rsidRPr="00AE4191">
        <w:rPr>
          <w:rFonts w:ascii="Times New Roman" w:eastAsia="Times New Roman" w:hAnsi="Times New Roman" w:cs="Times New Roman"/>
          <w:sz w:val="24"/>
          <w:szCs w:val="24"/>
          <w:lang w:val="en-US"/>
        </w:rPr>
        <w:t>(1), 49–72. http://www.jstor.org/stable/3186274</w:t>
      </w:r>
    </w:p>
    <w:p w14:paraId="27415A0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Farrington, D. P. (1977). The effects of public labelling. </w:t>
      </w:r>
      <w:r w:rsidRPr="00AE4191">
        <w:rPr>
          <w:rFonts w:ascii="Times New Roman" w:eastAsia="Times New Roman" w:hAnsi="Times New Roman" w:cs="Times New Roman"/>
          <w:i/>
          <w:sz w:val="24"/>
          <w:szCs w:val="24"/>
          <w:lang w:val="en-US"/>
        </w:rPr>
        <w:t>The British Journal of Criminology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17</w:t>
      </w:r>
      <w:r w:rsidRPr="00AE4191">
        <w:rPr>
          <w:rFonts w:ascii="Times New Roman" w:eastAsia="Times New Roman" w:hAnsi="Times New Roman" w:cs="Times New Roman"/>
          <w:sz w:val="24"/>
          <w:szCs w:val="24"/>
          <w:lang w:val="en-US"/>
        </w:rPr>
        <w:t>(2), 112–125. https://www.jstor.org/stable/23636356</w:t>
      </w:r>
    </w:p>
    <w:p w14:paraId="1127A50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Fashihi</w:t>
      </w:r>
      <w:proofErr w:type="spellEnd"/>
      <w:r w:rsidRPr="00AE4191">
        <w:rPr>
          <w:rFonts w:ascii="Times New Roman" w:eastAsia="Times New Roman" w:hAnsi="Times New Roman" w:cs="Times New Roman"/>
          <w:sz w:val="24"/>
          <w:szCs w:val="24"/>
          <w:lang w:val="en-US"/>
        </w:rPr>
        <w:t xml:space="preserve">, A. (2021, January 9). </w:t>
      </w:r>
      <w:r>
        <w:rPr>
          <w:rFonts w:ascii="Times New Roman" w:eastAsia="Times New Roman" w:hAnsi="Times New Roman" w:cs="Times New Roman"/>
          <w:sz w:val="24"/>
          <w:szCs w:val="24"/>
          <w:rtl/>
        </w:rPr>
        <w:t xml:space="preserve">ناظران </w:t>
      </w:r>
      <w:proofErr w:type="spellStart"/>
      <w:r>
        <w:rPr>
          <w:rFonts w:ascii="Times New Roman" w:eastAsia="Times New Roman" w:hAnsi="Times New Roman" w:cs="Times New Roman"/>
          <w:sz w:val="24"/>
          <w:szCs w:val="24"/>
          <w:rtl/>
        </w:rPr>
        <w:t>می</w:t>
      </w:r>
      <w:proofErr w:type="spellEnd"/>
      <w:r>
        <w:rPr>
          <w:rFonts w:ascii="Times New Roman" w:eastAsia="Times New Roman" w:hAnsi="Times New Roman" w:cs="Times New Roman"/>
          <w:sz w:val="24"/>
          <w:szCs w:val="24"/>
          <w:rtl/>
        </w:rPr>
        <w:t xml:space="preserve"> </w:t>
      </w:r>
      <w:proofErr w:type="spellStart"/>
      <w:r>
        <w:rPr>
          <w:rFonts w:ascii="Times New Roman" w:eastAsia="Times New Roman" w:hAnsi="Times New Roman" w:cs="Times New Roman"/>
          <w:sz w:val="24"/>
          <w:szCs w:val="24"/>
          <w:rtl/>
        </w:rPr>
        <w:t>گویند</w:t>
      </w:r>
      <w:proofErr w:type="spellEnd"/>
      <w:r>
        <w:rPr>
          <w:rFonts w:ascii="Times New Roman" w:eastAsia="Times New Roman" w:hAnsi="Times New Roman" w:cs="Times New Roman"/>
          <w:sz w:val="24"/>
          <w:szCs w:val="24"/>
          <w:rtl/>
        </w:rPr>
        <w:t xml:space="preserve">؛ طالبان </w:t>
      </w:r>
      <w:proofErr w:type="gramStart"/>
      <w:r>
        <w:rPr>
          <w:rFonts w:ascii="Times New Roman" w:eastAsia="Times New Roman" w:hAnsi="Times New Roman" w:cs="Times New Roman"/>
          <w:sz w:val="24"/>
          <w:szCs w:val="24"/>
          <w:rtl/>
        </w:rPr>
        <w:t>و نظم</w:t>
      </w:r>
      <w:proofErr w:type="gramEnd"/>
      <w:r>
        <w:rPr>
          <w:rFonts w:ascii="Times New Roman" w:eastAsia="Times New Roman" w:hAnsi="Times New Roman" w:cs="Times New Roman"/>
          <w:sz w:val="24"/>
          <w:szCs w:val="24"/>
          <w:rtl/>
        </w:rPr>
        <w:t xml:space="preserve"> </w:t>
      </w:r>
      <w:proofErr w:type="spellStart"/>
      <w:r>
        <w:rPr>
          <w:rFonts w:ascii="Times New Roman" w:eastAsia="Times New Roman" w:hAnsi="Times New Roman" w:cs="Times New Roman"/>
          <w:sz w:val="24"/>
          <w:szCs w:val="24"/>
          <w:rtl/>
        </w:rPr>
        <w:t>سیاسی</w:t>
      </w:r>
      <w:proofErr w:type="spellEnd"/>
      <w:r>
        <w:rPr>
          <w:rFonts w:ascii="Times New Roman" w:eastAsia="Times New Roman" w:hAnsi="Times New Roman" w:cs="Times New Roman"/>
          <w:sz w:val="24"/>
          <w:szCs w:val="24"/>
          <w:rtl/>
        </w:rPr>
        <w:t xml:space="preserve">؛ از </w:t>
      </w:r>
      <w:proofErr w:type="spellStart"/>
      <w:r>
        <w:rPr>
          <w:rFonts w:ascii="Times New Roman" w:eastAsia="Times New Roman" w:hAnsi="Times New Roman" w:cs="Times New Roman"/>
          <w:sz w:val="24"/>
          <w:szCs w:val="24"/>
          <w:rtl/>
        </w:rPr>
        <w:t>خشونت</w:t>
      </w:r>
      <w:proofErr w:type="spellEnd"/>
      <w:r>
        <w:rPr>
          <w:rFonts w:ascii="Times New Roman" w:eastAsia="Times New Roman" w:hAnsi="Times New Roman" w:cs="Times New Roman"/>
          <w:sz w:val="24"/>
          <w:szCs w:val="24"/>
          <w:rtl/>
        </w:rPr>
        <w:t xml:space="preserve"> مقدس تا جامعه </w:t>
      </w:r>
      <w:proofErr w:type="spellStart"/>
      <w:r>
        <w:rPr>
          <w:rFonts w:ascii="Times New Roman" w:eastAsia="Times New Roman" w:hAnsi="Times New Roman" w:cs="Times New Roman"/>
          <w:sz w:val="24"/>
          <w:szCs w:val="24"/>
          <w:rtl/>
        </w:rPr>
        <w:t>قدسی</w:t>
      </w:r>
      <w:proofErr w:type="spellEnd"/>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BBC News (</w:t>
      </w:r>
      <w:proofErr w:type="spellStart"/>
      <w:r>
        <w:rPr>
          <w:rFonts w:ascii="Times New Roman" w:eastAsia="Times New Roman" w:hAnsi="Times New Roman" w:cs="Times New Roman"/>
          <w:i/>
          <w:sz w:val="24"/>
          <w:szCs w:val="24"/>
          <w:rtl/>
        </w:rPr>
        <w:t>فارسی</w:t>
      </w:r>
      <w:proofErr w:type="spellEnd"/>
      <w:r w:rsidRPr="00AE4191">
        <w:rPr>
          <w:rFonts w:ascii="Times New Roman" w:eastAsia="Times New Roman" w:hAnsi="Times New Roman" w:cs="Times New Roman"/>
          <w:i/>
          <w:sz w:val="24"/>
          <w:szCs w:val="24"/>
          <w:lang w:val="en-US"/>
        </w:rPr>
        <w:t>)</w:t>
      </w:r>
      <w:r w:rsidRPr="00AE4191">
        <w:rPr>
          <w:rFonts w:ascii="Times New Roman" w:eastAsia="Times New Roman" w:hAnsi="Times New Roman" w:cs="Times New Roman"/>
          <w:sz w:val="24"/>
          <w:szCs w:val="24"/>
          <w:lang w:val="en-US"/>
        </w:rPr>
        <w:t>. https://www.bbc.com/persian/afghanistan-55560114</w:t>
      </w:r>
    </w:p>
    <w:p w14:paraId="38F3836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Fazal, T. M. (2012). Why states no longer declare war. </w:t>
      </w:r>
      <w:r w:rsidRPr="00AE4191">
        <w:rPr>
          <w:rFonts w:ascii="Times New Roman" w:eastAsia="Times New Roman" w:hAnsi="Times New Roman" w:cs="Times New Roman"/>
          <w:i/>
          <w:sz w:val="24"/>
          <w:szCs w:val="24"/>
          <w:lang w:val="en-US"/>
        </w:rPr>
        <w:t>Security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21</w:t>
      </w:r>
      <w:r w:rsidRPr="00AE4191">
        <w:rPr>
          <w:rFonts w:ascii="Times New Roman" w:eastAsia="Times New Roman" w:hAnsi="Times New Roman" w:cs="Times New Roman"/>
          <w:sz w:val="24"/>
          <w:szCs w:val="24"/>
          <w:lang w:val="en-US"/>
        </w:rPr>
        <w:t>(4), 557–593. https://doi.org/10.1080/09636412.2012.734227</w:t>
      </w:r>
    </w:p>
    <w:p w14:paraId="7105735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Fearon, J. D. (1991). Counterfactuals and hypothesis testing in political science. </w:t>
      </w:r>
      <w:r w:rsidRPr="00AE4191">
        <w:rPr>
          <w:rFonts w:ascii="Times New Roman" w:eastAsia="Times New Roman" w:hAnsi="Times New Roman" w:cs="Times New Roman"/>
          <w:i/>
          <w:sz w:val="24"/>
          <w:szCs w:val="24"/>
          <w:lang w:val="en-US"/>
        </w:rPr>
        <w:t>World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43</w:t>
      </w:r>
      <w:r w:rsidRPr="00AE4191">
        <w:rPr>
          <w:rFonts w:ascii="Times New Roman" w:eastAsia="Times New Roman" w:hAnsi="Times New Roman" w:cs="Times New Roman"/>
          <w:sz w:val="24"/>
          <w:szCs w:val="24"/>
          <w:lang w:val="en-US"/>
        </w:rPr>
        <w:t>(2), 169–195. https://doi.org/10.2307/2010470</w:t>
      </w:r>
    </w:p>
    <w:p w14:paraId="7926B7C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Fearon, J., &amp; Wendt, A. (2002). Rationalism v. constructivism: A skeptical view. In W. </w:t>
      </w:r>
      <w:proofErr w:type="spellStart"/>
      <w:r w:rsidRPr="00AE4191">
        <w:rPr>
          <w:rFonts w:ascii="Times New Roman" w:eastAsia="Times New Roman" w:hAnsi="Times New Roman" w:cs="Times New Roman"/>
          <w:sz w:val="24"/>
          <w:szCs w:val="24"/>
          <w:lang w:val="en-US"/>
        </w:rPr>
        <w:t>Carlsnaes</w:t>
      </w:r>
      <w:proofErr w:type="spellEnd"/>
      <w:r w:rsidRPr="00AE4191">
        <w:rPr>
          <w:rFonts w:ascii="Times New Roman" w:eastAsia="Times New Roman" w:hAnsi="Times New Roman" w:cs="Times New Roman"/>
          <w:sz w:val="24"/>
          <w:szCs w:val="24"/>
          <w:lang w:val="en-US"/>
        </w:rPr>
        <w:t xml:space="preserve">, T. </w:t>
      </w:r>
      <w:proofErr w:type="spellStart"/>
      <w:r w:rsidRPr="00AE4191">
        <w:rPr>
          <w:rFonts w:ascii="Times New Roman" w:eastAsia="Times New Roman" w:hAnsi="Times New Roman" w:cs="Times New Roman"/>
          <w:sz w:val="24"/>
          <w:szCs w:val="24"/>
          <w:lang w:val="en-US"/>
        </w:rPr>
        <w:t>Risse</w:t>
      </w:r>
      <w:proofErr w:type="spellEnd"/>
      <w:r w:rsidRPr="00AE4191">
        <w:rPr>
          <w:rFonts w:ascii="Times New Roman" w:eastAsia="Times New Roman" w:hAnsi="Times New Roman" w:cs="Times New Roman"/>
          <w:sz w:val="24"/>
          <w:szCs w:val="24"/>
          <w:lang w:val="en-US"/>
        </w:rPr>
        <w:t xml:space="preserve">, &amp; B. Simmons (Eds.), </w:t>
      </w:r>
      <w:r w:rsidRPr="00AE4191">
        <w:rPr>
          <w:rFonts w:ascii="Times New Roman" w:eastAsia="Times New Roman" w:hAnsi="Times New Roman" w:cs="Times New Roman"/>
          <w:i/>
          <w:sz w:val="24"/>
          <w:szCs w:val="24"/>
          <w:lang w:val="en-US"/>
        </w:rPr>
        <w:t>Handbook of international relations</w:t>
      </w:r>
      <w:r w:rsidRPr="00AE4191">
        <w:rPr>
          <w:rFonts w:ascii="Times New Roman" w:eastAsia="Times New Roman" w:hAnsi="Times New Roman" w:cs="Times New Roman"/>
          <w:sz w:val="24"/>
          <w:szCs w:val="24"/>
          <w:lang w:val="en-US"/>
        </w:rPr>
        <w:t xml:space="preserve"> (pp. 52–72). Sage.</w:t>
      </w:r>
    </w:p>
    <w:p w14:paraId="5D65522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Felbab</w:t>
      </w:r>
      <w:proofErr w:type="spellEnd"/>
      <w:r w:rsidRPr="00AE4191">
        <w:rPr>
          <w:rFonts w:ascii="Times New Roman" w:eastAsia="Times New Roman" w:hAnsi="Times New Roman" w:cs="Times New Roman"/>
          <w:sz w:val="24"/>
          <w:szCs w:val="24"/>
          <w:lang w:val="en-US"/>
        </w:rPr>
        <w:t xml:space="preserve">-Brown, V. (2023, February 3). Afghanistan in 2023: Taliban internal power struggles and militancy. </w:t>
      </w:r>
      <w:r w:rsidRPr="00AE4191">
        <w:rPr>
          <w:rFonts w:ascii="Times New Roman" w:eastAsia="Times New Roman" w:hAnsi="Times New Roman" w:cs="Times New Roman"/>
          <w:i/>
          <w:sz w:val="24"/>
          <w:szCs w:val="24"/>
          <w:lang w:val="en-US"/>
        </w:rPr>
        <w:t>Brookings</w:t>
      </w:r>
      <w:r w:rsidRPr="00AE4191">
        <w:rPr>
          <w:rFonts w:ascii="Times New Roman" w:eastAsia="Times New Roman" w:hAnsi="Times New Roman" w:cs="Times New Roman"/>
          <w:sz w:val="24"/>
          <w:szCs w:val="24"/>
          <w:lang w:val="en-US"/>
        </w:rPr>
        <w:t>. https://www.brookings.edu/articles/afghanistan-in-2023-taliban-internal-power-struggles-and-militancy/</w:t>
      </w:r>
    </w:p>
    <w:p w14:paraId="130D0AD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Feldscher</w:t>
      </w:r>
      <w:proofErr w:type="spellEnd"/>
      <w:r w:rsidRPr="00AE4191">
        <w:rPr>
          <w:rFonts w:ascii="Times New Roman" w:eastAsia="Times New Roman" w:hAnsi="Times New Roman" w:cs="Times New Roman"/>
          <w:sz w:val="24"/>
          <w:szCs w:val="24"/>
          <w:lang w:val="en-US"/>
        </w:rPr>
        <w:t xml:space="preserve">, J. (2021, August 16). Foreign governments scramble to leave Afghanistan amid violence and chaos. </w:t>
      </w:r>
      <w:r w:rsidRPr="00AE4191">
        <w:rPr>
          <w:rFonts w:ascii="Times New Roman" w:eastAsia="Times New Roman" w:hAnsi="Times New Roman" w:cs="Times New Roman"/>
          <w:i/>
          <w:sz w:val="24"/>
          <w:szCs w:val="24"/>
          <w:lang w:val="en-US"/>
        </w:rPr>
        <w:t>Defense One</w:t>
      </w:r>
      <w:r w:rsidRPr="00AE4191">
        <w:rPr>
          <w:rFonts w:ascii="Times New Roman" w:eastAsia="Times New Roman" w:hAnsi="Times New Roman" w:cs="Times New Roman"/>
          <w:sz w:val="24"/>
          <w:szCs w:val="24"/>
          <w:lang w:val="en-US"/>
        </w:rPr>
        <w:t>. https://www.defenseone.com/policy/2021/08/nations-scramble-exit-afghanistan-amid-violence-and-chaos/184559/</w:t>
      </w:r>
    </w:p>
    <w:p w14:paraId="7666ADA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Felson, R. B. (1981). Ambiguity and bias in the self-concept. </w:t>
      </w:r>
      <w:r w:rsidRPr="00AE4191">
        <w:rPr>
          <w:rFonts w:ascii="Times New Roman" w:eastAsia="Times New Roman" w:hAnsi="Times New Roman" w:cs="Times New Roman"/>
          <w:i/>
          <w:sz w:val="24"/>
          <w:szCs w:val="24"/>
          <w:lang w:val="en-US"/>
        </w:rPr>
        <w:t>Social Psychology Quarterly</w:t>
      </w:r>
      <w:r w:rsidRPr="00AE4191">
        <w:rPr>
          <w:rFonts w:ascii="Times New Roman" w:eastAsia="Times New Roman" w:hAnsi="Times New Roman" w:cs="Times New Roman"/>
          <w:sz w:val="24"/>
          <w:szCs w:val="24"/>
          <w:lang w:val="en-US"/>
        </w:rPr>
        <w:t>, 64–69.</w:t>
      </w:r>
    </w:p>
    <w:p w14:paraId="5C21CD8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Felson, R. B. (1985). Reflected appraisal and the development of self. </w:t>
      </w:r>
      <w:r w:rsidRPr="00AE4191">
        <w:rPr>
          <w:rFonts w:ascii="Times New Roman" w:eastAsia="Times New Roman" w:hAnsi="Times New Roman" w:cs="Times New Roman"/>
          <w:i/>
          <w:sz w:val="24"/>
          <w:szCs w:val="24"/>
          <w:lang w:val="en-US"/>
        </w:rPr>
        <w:t>Social Psychology Quarterly</w:t>
      </w:r>
      <w:r w:rsidRPr="00AE4191">
        <w:rPr>
          <w:rFonts w:ascii="Times New Roman" w:eastAsia="Times New Roman" w:hAnsi="Times New Roman" w:cs="Times New Roman"/>
          <w:sz w:val="24"/>
          <w:szCs w:val="24"/>
          <w:lang w:val="en-US"/>
        </w:rPr>
        <w:t>, 71–79.</w:t>
      </w:r>
    </w:p>
    <w:p w14:paraId="17D7258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Fernández-Molina, I. (2023). The international recognition of governments in practice(s): Creatures, mirages, and dilemmas in post-2011 Libya.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25</w:t>
      </w:r>
      <w:r w:rsidRPr="00AE4191">
        <w:rPr>
          <w:rFonts w:ascii="Times New Roman" w:eastAsia="Times New Roman" w:hAnsi="Times New Roman" w:cs="Times New Roman"/>
          <w:sz w:val="24"/>
          <w:szCs w:val="24"/>
          <w:lang w:val="en-US"/>
        </w:rPr>
        <w:t>(4), 1–27. https://doi.org/10.1093/isr/viad050</w:t>
      </w:r>
    </w:p>
    <w:p w14:paraId="33C7E30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Financial Tracking Service [FTS]. (2024). Afghanistan 2023 [Dataset]. In </w:t>
      </w:r>
      <w:r w:rsidRPr="00AE4191">
        <w:rPr>
          <w:rFonts w:ascii="Times New Roman" w:eastAsia="Times New Roman" w:hAnsi="Times New Roman" w:cs="Times New Roman"/>
          <w:i/>
          <w:sz w:val="24"/>
          <w:szCs w:val="24"/>
          <w:lang w:val="en-US"/>
        </w:rPr>
        <w:t>Financial Tracking Service</w:t>
      </w:r>
      <w:r w:rsidRPr="00AE4191">
        <w:rPr>
          <w:rFonts w:ascii="Times New Roman" w:eastAsia="Times New Roman" w:hAnsi="Times New Roman" w:cs="Times New Roman"/>
          <w:sz w:val="24"/>
          <w:szCs w:val="24"/>
          <w:lang w:val="en-US"/>
        </w:rPr>
        <w:t>. Retrieved August 14, 2024, from https://fts.unocha.org/countries/1/summary/2023</w:t>
      </w:r>
    </w:p>
    <w:p w14:paraId="165D000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Finnemore</w:t>
      </w:r>
      <w:proofErr w:type="spellEnd"/>
      <w:r w:rsidRPr="00AE4191">
        <w:rPr>
          <w:rFonts w:ascii="Times New Roman" w:eastAsia="Times New Roman" w:hAnsi="Times New Roman" w:cs="Times New Roman"/>
          <w:sz w:val="24"/>
          <w:szCs w:val="24"/>
          <w:lang w:val="en-US"/>
        </w:rPr>
        <w:t xml:space="preserve">, M. (1996). </w:t>
      </w:r>
      <w:r w:rsidRPr="00AE4191">
        <w:rPr>
          <w:rFonts w:ascii="Times New Roman" w:eastAsia="Times New Roman" w:hAnsi="Times New Roman" w:cs="Times New Roman"/>
          <w:i/>
          <w:sz w:val="24"/>
          <w:szCs w:val="24"/>
          <w:lang w:val="en-US"/>
        </w:rPr>
        <w:t>National interests in international society</w:t>
      </w:r>
      <w:r w:rsidRPr="00AE4191">
        <w:rPr>
          <w:rFonts w:ascii="Times New Roman" w:eastAsia="Times New Roman" w:hAnsi="Times New Roman" w:cs="Times New Roman"/>
          <w:sz w:val="24"/>
          <w:szCs w:val="24"/>
          <w:lang w:val="en-US"/>
        </w:rPr>
        <w:t>. Cornell University Press.</w:t>
      </w:r>
    </w:p>
    <w:p w14:paraId="08D6AB6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Finnemore</w:t>
      </w:r>
      <w:proofErr w:type="spellEnd"/>
      <w:r w:rsidRPr="00AE4191">
        <w:rPr>
          <w:rFonts w:ascii="Times New Roman" w:eastAsia="Times New Roman" w:hAnsi="Times New Roman" w:cs="Times New Roman"/>
          <w:sz w:val="24"/>
          <w:szCs w:val="24"/>
          <w:lang w:val="en-US"/>
        </w:rPr>
        <w:t xml:space="preserve">, M., &amp; </w:t>
      </w:r>
      <w:proofErr w:type="spellStart"/>
      <w:r w:rsidRPr="00AE4191">
        <w:rPr>
          <w:rFonts w:ascii="Times New Roman" w:eastAsia="Times New Roman" w:hAnsi="Times New Roman" w:cs="Times New Roman"/>
          <w:sz w:val="24"/>
          <w:szCs w:val="24"/>
          <w:lang w:val="en-US"/>
        </w:rPr>
        <w:t>Sikkink</w:t>
      </w:r>
      <w:proofErr w:type="spellEnd"/>
      <w:r w:rsidRPr="00AE4191">
        <w:rPr>
          <w:rFonts w:ascii="Times New Roman" w:eastAsia="Times New Roman" w:hAnsi="Times New Roman" w:cs="Times New Roman"/>
          <w:sz w:val="24"/>
          <w:szCs w:val="24"/>
          <w:lang w:val="en-US"/>
        </w:rPr>
        <w:t xml:space="preserve">, K. (1998). International norm dynamics and political change.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52</w:t>
      </w:r>
      <w:r w:rsidRPr="00AE4191">
        <w:rPr>
          <w:rFonts w:ascii="Times New Roman" w:eastAsia="Times New Roman" w:hAnsi="Times New Roman" w:cs="Times New Roman"/>
          <w:sz w:val="24"/>
          <w:szCs w:val="24"/>
          <w:lang w:val="en-US"/>
        </w:rPr>
        <w:t>(4), 887–917. https://doi.org/10.1162/002081898550789</w:t>
      </w:r>
    </w:p>
    <w:p w14:paraId="2E7AD50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Florini</w:t>
      </w:r>
      <w:proofErr w:type="spellEnd"/>
      <w:r w:rsidRPr="00AE4191">
        <w:rPr>
          <w:rFonts w:ascii="Times New Roman" w:eastAsia="Times New Roman" w:hAnsi="Times New Roman" w:cs="Times New Roman"/>
          <w:sz w:val="24"/>
          <w:szCs w:val="24"/>
          <w:lang w:val="en-US"/>
        </w:rPr>
        <w:t xml:space="preserve">, A. (1996). The evolution of international norms.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40</w:t>
      </w:r>
      <w:r w:rsidRPr="00AE4191">
        <w:rPr>
          <w:rFonts w:ascii="Times New Roman" w:eastAsia="Times New Roman" w:hAnsi="Times New Roman" w:cs="Times New Roman"/>
          <w:sz w:val="24"/>
          <w:szCs w:val="24"/>
          <w:lang w:val="en-US"/>
        </w:rPr>
        <w:t>(3), 363–389. https://doi.org/10.2307/2600716</w:t>
      </w:r>
    </w:p>
    <w:p w14:paraId="394C41D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Flyvbjerg</w:t>
      </w:r>
      <w:proofErr w:type="spellEnd"/>
      <w:r w:rsidRPr="00AE4191">
        <w:rPr>
          <w:rFonts w:ascii="Times New Roman" w:eastAsia="Times New Roman" w:hAnsi="Times New Roman" w:cs="Times New Roman"/>
          <w:sz w:val="24"/>
          <w:szCs w:val="24"/>
          <w:lang w:val="en-US"/>
        </w:rPr>
        <w:t xml:space="preserve">, B. (2006). Five misunderstandings about case-study research. </w:t>
      </w:r>
      <w:r w:rsidRPr="00AE4191">
        <w:rPr>
          <w:rFonts w:ascii="Times New Roman" w:eastAsia="Times New Roman" w:hAnsi="Times New Roman" w:cs="Times New Roman"/>
          <w:i/>
          <w:sz w:val="24"/>
          <w:szCs w:val="24"/>
          <w:lang w:val="en-US"/>
        </w:rPr>
        <w:t>Qualitative Inquiry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12</w:t>
      </w:r>
      <w:r w:rsidRPr="00AE4191">
        <w:rPr>
          <w:rFonts w:ascii="Times New Roman" w:eastAsia="Times New Roman" w:hAnsi="Times New Roman" w:cs="Times New Roman"/>
          <w:sz w:val="24"/>
          <w:szCs w:val="24"/>
          <w:lang w:val="en-US"/>
        </w:rPr>
        <w:t>(2), 219–245. https://doi.org/10.1177/1077800405284363</w:t>
      </w:r>
    </w:p>
    <w:p w14:paraId="3D87BBF0" w14:textId="77777777" w:rsidR="000E1073" w:rsidRDefault="00000000">
      <w:pPr>
        <w:spacing w:line="523" w:lineRule="auto"/>
        <w:ind w:left="720" w:hanging="720"/>
        <w:jc w:val="left"/>
        <w:rPr>
          <w:rFonts w:ascii="Times New Roman" w:eastAsia="Times New Roman" w:hAnsi="Times New Roman" w:cs="Times New Roman"/>
          <w:sz w:val="24"/>
          <w:szCs w:val="24"/>
        </w:rPr>
      </w:pPr>
      <w:proofErr w:type="spellStart"/>
      <w:r w:rsidRPr="00AE4191">
        <w:rPr>
          <w:rFonts w:ascii="Times New Roman" w:eastAsia="Times New Roman" w:hAnsi="Times New Roman" w:cs="Times New Roman"/>
          <w:sz w:val="24"/>
          <w:szCs w:val="24"/>
          <w:lang w:val="en-US"/>
        </w:rPr>
        <w:t>Follorou</w:t>
      </w:r>
      <w:proofErr w:type="spellEnd"/>
      <w:r w:rsidRPr="00AE4191">
        <w:rPr>
          <w:rFonts w:ascii="Times New Roman" w:eastAsia="Times New Roman" w:hAnsi="Times New Roman" w:cs="Times New Roman"/>
          <w:sz w:val="24"/>
          <w:szCs w:val="24"/>
          <w:lang w:val="en-US"/>
        </w:rPr>
        <w:t xml:space="preserve">, J. (2023, February 15). In Afghanistan, the Taliban are facing their first regime crisis. </w:t>
      </w:r>
      <w:r>
        <w:rPr>
          <w:rFonts w:ascii="Times New Roman" w:eastAsia="Times New Roman" w:hAnsi="Times New Roman" w:cs="Times New Roman"/>
          <w:i/>
          <w:sz w:val="24"/>
          <w:szCs w:val="24"/>
        </w:rPr>
        <w:t>Le Monde</w:t>
      </w:r>
      <w:r>
        <w:rPr>
          <w:rFonts w:ascii="Times New Roman" w:eastAsia="Times New Roman" w:hAnsi="Times New Roman" w:cs="Times New Roman"/>
          <w:sz w:val="24"/>
          <w:szCs w:val="24"/>
        </w:rPr>
        <w:t>. https://www.lemonde.fr/en/international/article/2023/02/15/in-afghanistan-the-taliban-are-facing-their-first-regime-crisis_6015970_4.html</w:t>
      </w:r>
    </w:p>
    <w:p w14:paraId="1B41BB4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France24. (2021, August 19). Images of women </w:t>
      </w:r>
      <w:proofErr w:type="spellStart"/>
      <w:r w:rsidRPr="00AE4191">
        <w:rPr>
          <w:rFonts w:ascii="Times New Roman" w:eastAsia="Times New Roman" w:hAnsi="Times New Roman" w:cs="Times New Roman"/>
          <w:sz w:val="24"/>
          <w:szCs w:val="24"/>
          <w:lang w:val="en-US"/>
        </w:rPr>
        <w:t>vandalised</w:t>
      </w:r>
      <w:proofErr w:type="spellEnd"/>
      <w:r w:rsidRPr="00AE4191">
        <w:rPr>
          <w:rFonts w:ascii="Times New Roman" w:eastAsia="Times New Roman" w:hAnsi="Times New Roman" w:cs="Times New Roman"/>
          <w:sz w:val="24"/>
          <w:szCs w:val="24"/>
          <w:lang w:val="en-US"/>
        </w:rPr>
        <w:t xml:space="preserve"> as Kabul faces up to Taliban rule. </w:t>
      </w:r>
      <w:r w:rsidRPr="00AE4191">
        <w:rPr>
          <w:rFonts w:ascii="Times New Roman" w:eastAsia="Times New Roman" w:hAnsi="Times New Roman" w:cs="Times New Roman"/>
          <w:i/>
          <w:sz w:val="24"/>
          <w:szCs w:val="24"/>
          <w:lang w:val="en-US"/>
        </w:rPr>
        <w:t>France24</w:t>
      </w:r>
      <w:r w:rsidRPr="00AE4191">
        <w:rPr>
          <w:rFonts w:ascii="Times New Roman" w:eastAsia="Times New Roman" w:hAnsi="Times New Roman" w:cs="Times New Roman"/>
          <w:sz w:val="24"/>
          <w:szCs w:val="24"/>
          <w:lang w:val="en-US"/>
        </w:rPr>
        <w:t>. https://www.france24.com/en/live-news/20210819-images-of-women-vandalised-as-kabul-faces-up-to-taliban-rule</w:t>
      </w:r>
    </w:p>
    <w:p w14:paraId="43BB865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France24. (2024, June 29). Afghan women’s rights an internal issue, Taliban govt says before UN-led talks. </w:t>
      </w:r>
      <w:r w:rsidRPr="00AE4191">
        <w:rPr>
          <w:rFonts w:ascii="Times New Roman" w:eastAsia="Times New Roman" w:hAnsi="Times New Roman" w:cs="Times New Roman"/>
          <w:i/>
          <w:sz w:val="24"/>
          <w:szCs w:val="24"/>
          <w:lang w:val="en-US"/>
        </w:rPr>
        <w:t>France24</w:t>
      </w:r>
      <w:r w:rsidRPr="00AE4191">
        <w:rPr>
          <w:rFonts w:ascii="Times New Roman" w:eastAsia="Times New Roman" w:hAnsi="Times New Roman" w:cs="Times New Roman"/>
          <w:sz w:val="24"/>
          <w:szCs w:val="24"/>
          <w:lang w:val="en-US"/>
        </w:rPr>
        <w:t>. https://www.france24.com/en/live-news/20240629-afghan-women-s-rights-an-internal-issue-taliban-govt-says-before-un-led-talks</w:t>
      </w:r>
    </w:p>
    <w:p w14:paraId="0C1E6E4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Freedom House. (2024). </w:t>
      </w:r>
      <w:r w:rsidRPr="00AE4191">
        <w:rPr>
          <w:rFonts w:ascii="Times New Roman" w:eastAsia="Times New Roman" w:hAnsi="Times New Roman" w:cs="Times New Roman"/>
          <w:i/>
          <w:sz w:val="24"/>
          <w:szCs w:val="24"/>
          <w:lang w:val="en-US"/>
        </w:rPr>
        <w:t>Freedom in the world 2024</w:t>
      </w:r>
      <w:r w:rsidRPr="00AE4191">
        <w:rPr>
          <w:rFonts w:ascii="Times New Roman" w:eastAsia="Times New Roman" w:hAnsi="Times New Roman" w:cs="Times New Roman"/>
          <w:sz w:val="24"/>
          <w:szCs w:val="24"/>
          <w:lang w:val="en-US"/>
        </w:rPr>
        <w:t xml:space="preserve"> [Dataset]. https://freedomhouse.org/sites/default/files/2024-02/FIW_2024_DigitalBooklet.pdf</w:t>
      </w:r>
    </w:p>
    <w:p w14:paraId="0678B6F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Friman</w:t>
      </w:r>
      <w:proofErr w:type="spellEnd"/>
      <w:r w:rsidRPr="00AE4191">
        <w:rPr>
          <w:rFonts w:ascii="Times New Roman" w:eastAsia="Times New Roman" w:hAnsi="Times New Roman" w:cs="Times New Roman"/>
          <w:sz w:val="24"/>
          <w:szCs w:val="24"/>
          <w:lang w:val="en-US"/>
        </w:rPr>
        <w:t xml:space="preserve">, H. R. (2015). </w:t>
      </w:r>
      <w:r w:rsidRPr="00AE4191">
        <w:rPr>
          <w:rFonts w:ascii="Times New Roman" w:eastAsia="Times New Roman" w:hAnsi="Times New Roman" w:cs="Times New Roman"/>
          <w:i/>
          <w:sz w:val="24"/>
          <w:szCs w:val="24"/>
          <w:lang w:val="en-US"/>
        </w:rPr>
        <w:t>The politics of leverage in international relations: Name, shame, and sanction</w:t>
      </w:r>
      <w:r w:rsidRPr="00AE4191">
        <w:rPr>
          <w:rFonts w:ascii="Times New Roman" w:eastAsia="Times New Roman" w:hAnsi="Times New Roman" w:cs="Times New Roman"/>
          <w:sz w:val="24"/>
          <w:szCs w:val="24"/>
          <w:lang w:val="en-US"/>
        </w:rPr>
        <w:t>. Springer. https://link.springer.com/book/10.1057/9781137439338</w:t>
      </w:r>
    </w:p>
    <w:p w14:paraId="600FE52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Garlick, J. (2023). </w:t>
      </w:r>
      <w:r w:rsidRPr="00AE4191">
        <w:rPr>
          <w:rFonts w:ascii="Times New Roman" w:eastAsia="Times New Roman" w:hAnsi="Times New Roman" w:cs="Times New Roman"/>
          <w:i/>
          <w:sz w:val="24"/>
          <w:szCs w:val="24"/>
          <w:lang w:val="en-US"/>
        </w:rPr>
        <w:t>Advantage China: Agent of change in an era of global disruption</w:t>
      </w:r>
      <w:r w:rsidRPr="00AE4191">
        <w:rPr>
          <w:rFonts w:ascii="Times New Roman" w:eastAsia="Times New Roman" w:hAnsi="Times New Roman" w:cs="Times New Roman"/>
          <w:sz w:val="24"/>
          <w:szCs w:val="24"/>
          <w:lang w:val="en-US"/>
        </w:rPr>
        <w:t>. Bloomsbury Academic.</w:t>
      </w:r>
    </w:p>
    <w:p w14:paraId="5CD7686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Geertz, C. (1973). </w:t>
      </w:r>
      <w:r w:rsidRPr="00AE4191">
        <w:rPr>
          <w:rFonts w:ascii="Times New Roman" w:eastAsia="Times New Roman" w:hAnsi="Times New Roman" w:cs="Times New Roman"/>
          <w:i/>
          <w:sz w:val="24"/>
          <w:szCs w:val="24"/>
          <w:lang w:val="en-US"/>
        </w:rPr>
        <w:t>The interpretation of cultures: Selected essays by Clifford Geertz</w:t>
      </w:r>
      <w:r w:rsidRPr="00AE4191">
        <w:rPr>
          <w:rFonts w:ascii="Times New Roman" w:eastAsia="Times New Roman" w:hAnsi="Times New Roman" w:cs="Times New Roman"/>
          <w:sz w:val="24"/>
          <w:szCs w:val="24"/>
          <w:lang w:val="en-US"/>
        </w:rPr>
        <w:t>. Basic Books.</w:t>
      </w:r>
    </w:p>
    <w:p w14:paraId="4ECC2F3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Geis, A., </w:t>
      </w:r>
      <w:proofErr w:type="spellStart"/>
      <w:r w:rsidRPr="00AE4191">
        <w:rPr>
          <w:rFonts w:ascii="Times New Roman" w:eastAsia="Times New Roman" w:hAnsi="Times New Roman" w:cs="Times New Roman"/>
          <w:sz w:val="24"/>
          <w:szCs w:val="24"/>
          <w:lang w:val="en-US"/>
        </w:rPr>
        <w:t>Fehl</w:t>
      </w:r>
      <w:proofErr w:type="spellEnd"/>
      <w:r w:rsidRPr="00AE4191">
        <w:rPr>
          <w:rFonts w:ascii="Times New Roman" w:eastAsia="Times New Roman" w:hAnsi="Times New Roman" w:cs="Times New Roman"/>
          <w:sz w:val="24"/>
          <w:szCs w:val="24"/>
          <w:lang w:val="en-US"/>
        </w:rPr>
        <w:t xml:space="preserve">, C., </w:t>
      </w:r>
      <w:proofErr w:type="spellStart"/>
      <w:r w:rsidRPr="00AE4191">
        <w:rPr>
          <w:rFonts w:ascii="Times New Roman" w:eastAsia="Times New Roman" w:hAnsi="Times New Roman" w:cs="Times New Roman"/>
          <w:sz w:val="24"/>
          <w:szCs w:val="24"/>
          <w:lang w:val="en-US"/>
        </w:rPr>
        <w:t>Daase</w:t>
      </w:r>
      <w:proofErr w:type="spellEnd"/>
      <w:r w:rsidRPr="00AE4191">
        <w:rPr>
          <w:rFonts w:ascii="Times New Roman" w:eastAsia="Times New Roman" w:hAnsi="Times New Roman" w:cs="Times New Roman"/>
          <w:sz w:val="24"/>
          <w:szCs w:val="24"/>
          <w:lang w:val="en-US"/>
        </w:rPr>
        <w:t xml:space="preserve">, C., &amp; </w:t>
      </w:r>
      <w:proofErr w:type="spellStart"/>
      <w:r w:rsidRPr="00AE4191">
        <w:rPr>
          <w:rFonts w:ascii="Times New Roman" w:eastAsia="Times New Roman" w:hAnsi="Times New Roman" w:cs="Times New Roman"/>
          <w:sz w:val="24"/>
          <w:szCs w:val="24"/>
          <w:lang w:val="en-US"/>
        </w:rPr>
        <w:t>Kolliarakis</w:t>
      </w:r>
      <w:proofErr w:type="spellEnd"/>
      <w:r w:rsidRPr="00AE4191">
        <w:rPr>
          <w:rFonts w:ascii="Times New Roman" w:eastAsia="Times New Roman" w:hAnsi="Times New Roman" w:cs="Times New Roman"/>
          <w:sz w:val="24"/>
          <w:szCs w:val="24"/>
          <w:lang w:val="en-US"/>
        </w:rPr>
        <w:t xml:space="preserve">, G. (2015). Gradual processes, </w:t>
      </w:r>
      <w:proofErr w:type="spellStart"/>
      <w:r w:rsidRPr="00AE4191">
        <w:rPr>
          <w:rFonts w:ascii="Times New Roman" w:eastAsia="Times New Roman" w:hAnsi="Times New Roman" w:cs="Times New Roman"/>
          <w:sz w:val="24"/>
          <w:szCs w:val="24"/>
          <w:lang w:val="en-US"/>
        </w:rPr>
        <w:t>ambigous</w:t>
      </w:r>
      <w:proofErr w:type="spellEnd"/>
      <w:r w:rsidRPr="00AE4191">
        <w:rPr>
          <w:rFonts w:ascii="Times New Roman" w:eastAsia="Times New Roman" w:hAnsi="Times New Roman" w:cs="Times New Roman"/>
          <w:sz w:val="24"/>
          <w:szCs w:val="24"/>
          <w:lang w:val="en-US"/>
        </w:rPr>
        <w:t xml:space="preserve"> consequences: Rethinking recognition in international relations. In C. Daas (Ed.), </w:t>
      </w:r>
      <w:r w:rsidRPr="00AE4191">
        <w:rPr>
          <w:rFonts w:ascii="Times New Roman" w:eastAsia="Times New Roman" w:hAnsi="Times New Roman" w:cs="Times New Roman"/>
          <w:i/>
          <w:sz w:val="24"/>
          <w:szCs w:val="24"/>
          <w:lang w:val="en-US"/>
        </w:rPr>
        <w:t>Recognition in international relations: Rethinking a political concept in a global context</w:t>
      </w:r>
      <w:r w:rsidRPr="00AE4191">
        <w:rPr>
          <w:rFonts w:ascii="Times New Roman" w:eastAsia="Times New Roman" w:hAnsi="Times New Roman" w:cs="Times New Roman"/>
          <w:sz w:val="24"/>
          <w:szCs w:val="24"/>
          <w:lang w:val="en-US"/>
        </w:rPr>
        <w:t xml:space="preserve"> (pp. 3–26). Palgrave Macmillan.</w:t>
      </w:r>
    </w:p>
    <w:p w14:paraId="0A3B88D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Geldenhuys, D. (2004). </w:t>
      </w:r>
      <w:r w:rsidRPr="00AE4191">
        <w:rPr>
          <w:rFonts w:ascii="Times New Roman" w:eastAsia="Times New Roman" w:hAnsi="Times New Roman" w:cs="Times New Roman"/>
          <w:i/>
          <w:sz w:val="24"/>
          <w:szCs w:val="24"/>
          <w:lang w:val="en-US"/>
        </w:rPr>
        <w:t>Deviant conduct in world politics</w:t>
      </w:r>
      <w:r w:rsidRPr="00AE4191">
        <w:rPr>
          <w:rFonts w:ascii="Times New Roman" w:eastAsia="Times New Roman" w:hAnsi="Times New Roman" w:cs="Times New Roman"/>
          <w:sz w:val="24"/>
          <w:szCs w:val="24"/>
          <w:lang w:val="en-US"/>
        </w:rPr>
        <w:t>. Palgrave Macmillan.</w:t>
      </w:r>
    </w:p>
    <w:p w14:paraId="28FCE39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Geldenhuys, D. (2009). Contested states in world politics. In </w:t>
      </w:r>
      <w:r w:rsidRPr="00AE4191">
        <w:rPr>
          <w:rFonts w:ascii="Times New Roman" w:eastAsia="Times New Roman" w:hAnsi="Times New Roman" w:cs="Times New Roman"/>
          <w:i/>
          <w:sz w:val="24"/>
          <w:szCs w:val="24"/>
          <w:lang w:val="en-US"/>
        </w:rPr>
        <w:t>Palgrave Macmillan UK eBooks</w:t>
      </w:r>
      <w:r w:rsidRPr="00AE4191">
        <w:rPr>
          <w:rFonts w:ascii="Times New Roman" w:eastAsia="Times New Roman" w:hAnsi="Times New Roman" w:cs="Times New Roman"/>
          <w:sz w:val="24"/>
          <w:szCs w:val="24"/>
          <w:lang w:val="en-US"/>
        </w:rPr>
        <w:t>. Palgrave Macmillan. https://doi.org/10.1057/9780230234185</w:t>
      </w:r>
    </w:p>
    <w:p w14:paraId="08B2EE2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George, S. (2023, February 18). Inside the Taliban campaign to forge a religious emirate. </w:t>
      </w:r>
      <w:r w:rsidRPr="00AE4191">
        <w:rPr>
          <w:rFonts w:ascii="Times New Roman" w:eastAsia="Times New Roman" w:hAnsi="Times New Roman" w:cs="Times New Roman"/>
          <w:i/>
          <w:sz w:val="24"/>
          <w:szCs w:val="24"/>
          <w:lang w:val="en-US"/>
        </w:rPr>
        <w:t>The Washington Post</w:t>
      </w:r>
      <w:r w:rsidRPr="00AE4191">
        <w:rPr>
          <w:rFonts w:ascii="Times New Roman" w:eastAsia="Times New Roman" w:hAnsi="Times New Roman" w:cs="Times New Roman"/>
          <w:sz w:val="24"/>
          <w:szCs w:val="24"/>
          <w:lang w:val="en-US"/>
        </w:rPr>
        <w:t>. https://www.washingtonpost.com/world/interactive/2023/afghanistan-taliban-islamic-law-rights/</w:t>
      </w:r>
    </w:p>
    <w:p w14:paraId="5366CB5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Gerring</w:t>
      </w:r>
      <w:proofErr w:type="spellEnd"/>
      <w:r w:rsidRPr="00AE4191">
        <w:rPr>
          <w:rFonts w:ascii="Times New Roman" w:eastAsia="Times New Roman" w:hAnsi="Times New Roman" w:cs="Times New Roman"/>
          <w:sz w:val="24"/>
          <w:szCs w:val="24"/>
          <w:lang w:val="en-US"/>
        </w:rPr>
        <w:t xml:space="preserve">, J. (2004). What is a case study and what is it good for? </w:t>
      </w:r>
      <w:r w:rsidRPr="00AE4191">
        <w:rPr>
          <w:rFonts w:ascii="Times New Roman" w:eastAsia="Times New Roman" w:hAnsi="Times New Roman" w:cs="Times New Roman"/>
          <w:i/>
          <w:sz w:val="24"/>
          <w:szCs w:val="24"/>
          <w:lang w:val="en-US"/>
        </w:rPr>
        <w:t>American Political Science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98</w:t>
      </w:r>
      <w:r w:rsidRPr="00AE4191">
        <w:rPr>
          <w:rFonts w:ascii="Times New Roman" w:eastAsia="Times New Roman" w:hAnsi="Times New Roman" w:cs="Times New Roman"/>
          <w:sz w:val="24"/>
          <w:szCs w:val="24"/>
          <w:lang w:val="en-US"/>
        </w:rPr>
        <w:t>(2), 341–354. https://doi.org/10.1017/s0003055404001182</w:t>
      </w:r>
    </w:p>
    <w:p w14:paraId="2992E66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Gerring</w:t>
      </w:r>
      <w:proofErr w:type="spellEnd"/>
      <w:r w:rsidRPr="00AE4191">
        <w:rPr>
          <w:rFonts w:ascii="Times New Roman" w:eastAsia="Times New Roman" w:hAnsi="Times New Roman" w:cs="Times New Roman"/>
          <w:sz w:val="24"/>
          <w:szCs w:val="24"/>
          <w:lang w:val="en-US"/>
        </w:rPr>
        <w:t xml:space="preserve">, J. (2008). The </w:t>
      </w:r>
      <w:proofErr w:type="spellStart"/>
      <w:r w:rsidRPr="00AE4191">
        <w:rPr>
          <w:rFonts w:ascii="Times New Roman" w:eastAsia="Times New Roman" w:hAnsi="Times New Roman" w:cs="Times New Roman"/>
          <w:sz w:val="24"/>
          <w:szCs w:val="24"/>
          <w:lang w:val="en-US"/>
        </w:rPr>
        <w:t>mechanismic</w:t>
      </w:r>
      <w:proofErr w:type="spellEnd"/>
      <w:r w:rsidRPr="00AE4191">
        <w:rPr>
          <w:rFonts w:ascii="Times New Roman" w:eastAsia="Times New Roman" w:hAnsi="Times New Roman" w:cs="Times New Roman"/>
          <w:sz w:val="24"/>
          <w:szCs w:val="24"/>
          <w:lang w:val="en-US"/>
        </w:rPr>
        <w:t xml:space="preserve"> worldview: Thinking inside the box. </w:t>
      </w:r>
      <w:r w:rsidRPr="00AE4191">
        <w:rPr>
          <w:rFonts w:ascii="Times New Roman" w:eastAsia="Times New Roman" w:hAnsi="Times New Roman" w:cs="Times New Roman"/>
          <w:i/>
          <w:sz w:val="24"/>
          <w:szCs w:val="24"/>
          <w:lang w:val="en-US"/>
        </w:rPr>
        <w:t>British Journal of Political Science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38</w:t>
      </w:r>
      <w:r w:rsidRPr="00AE4191">
        <w:rPr>
          <w:rFonts w:ascii="Times New Roman" w:eastAsia="Times New Roman" w:hAnsi="Times New Roman" w:cs="Times New Roman"/>
          <w:sz w:val="24"/>
          <w:szCs w:val="24"/>
          <w:lang w:val="en-US"/>
        </w:rPr>
        <w:t>(1), 161–179. https://www.jstor.org/stable/27568337</w:t>
      </w:r>
    </w:p>
    <w:p w14:paraId="039CC5B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Gest, J., Armstrong, C., Carolan, E., Fox, E., Holzer, V., McLellan, T., Morgan, A. C., &amp; Talib, M. (2013). Tracking the process of international norm emergence: A comparative analysis of six agendas and emerging migrants’ rights. </w:t>
      </w:r>
      <w:r w:rsidRPr="00AE4191">
        <w:rPr>
          <w:rFonts w:ascii="Times New Roman" w:eastAsia="Times New Roman" w:hAnsi="Times New Roman" w:cs="Times New Roman"/>
          <w:i/>
          <w:sz w:val="24"/>
          <w:szCs w:val="24"/>
          <w:lang w:val="en-US"/>
        </w:rPr>
        <w:t>Global Governance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19</w:t>
      </w:r>
      <w:r w:rsidRPr="00AE4191">
        <w:rPr>
          <w:rFonts w:ascii="Times New Roman" w:eastAsia="Times New Roman" w:hAnsi="Times New Roman" w:cs="Times New Roman"/>
          <w:sz w:val="24"/>
          <w:szCs w:val="24"/>
          <w:lang w:val="en-US"/>
        </w:rPr>
        <w:t>(2), 153–186. https://www.jstor.org/stable/24526365</w:t>
      </w:r>
    </w:p>
    <w:p w14:paraId="305908D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Giddens, A. (1979). </w:t>
      </w:r>
      <w:r w:rsidRPr="00AE4191">
        <w:rPr>
          <w:rFonts w:ascii="Times New Roman" w:eastAsia="Times New Roman" w:hAnsi="Times New Roman" w:cs="Times New Roman"/>
          <w:i/>
          <w:sz w:val="24"/>
          <w:szCs w:val="24"/>
          <w:lang w:val="en-US"/>
        </w:rPr>
        <w:t>Central problems in social theory: Action, structure, and contradiction in social analysis</w:t>
      </w:r>
      <w:r w:rsidRPr="00AE4191">
        <w:rPr>
          <w:rFonts w:ascii="Times New Roman" w:eastAsia="Times New Roman" w:hAnsi="Times New Roman" w:cs="Times New Roman"/>
          <w:sz w:val="24"/>
          <w:szCs w:val="24"/>
          <w:lang w:val="en-US"/>
        </w:rPr>
        <w:t>. University of California Press.</w:t>
      </w:r>
    </w:p>
    <w:p w14:paraId="62B41AE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Gilpin, R. (1984). Structural constraints on economic leverage: Market-type systems. In G. H. McCormick &amp; R. E. Bissell (Eds.), </w:t>
      </w:r>
      <w:r w:rsidRPr="00AE4191">
        <w:rPr>
          <w:rFonts w:ascii="Times New Roman" w:eastAsia="Times New Roman" w:hAnsi="Times New Roman" w:cs="Times New Roman"/>
          <w:i/>
          <w:sz w:val="24"/>
          <w:szCs w:val="24"/>
          <w:lang w:val="en-US"/>
        </w:rPr>
        <w:t>Strategic dimensions of economic behavior</w:t>
      </w:r>
      <w:r w:rsidRPr="00AE4191">
        <w:rPr>
          <w:rFonts w:ascii="Times New Roman" w:eastAsia="Times New Roman" w:hAnsi="Times New Roman" w:cs="Times New Roman"/>
          <w:sz w:val="24"/>
          <w:szCs w:val="24"/>
          <w:lang w:val="en-US"/>
        </w:rPr>
        <w:t xml:space="preserve"> (pp. 105–128). Praeger.</w:t>
      </w:r>
    </w:p>
    <w:p w14:paraId="32782B9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Giustozzi</w:t>
      </w:r>
      <w:proofErr w:type="spellEnd"/>
      <w:r w:rsidRPr="00AE4191">
        <w:rPr>
          <w:rFonts w:ascii="Times New Roman" w:eastAsia="Times New Roman" w:hAnsi="Times New Roman" w:cs="Times New Roman"/>
          <w:sz w:val="24"/>
          <w:szCs w:val="24"/>
          <w:lang w:val="en-US"/>
        </w:rPr>
        <w:t xml:space="preserve">, A. (2024, January 30). The Islamic State in Khorasan Between Taliban </w:t>
      </w:r>
      <w:proofErr w:type="gramStart"/>
      <w:r w:rsidRPr="00AE4191">
        <w:rPr>
          <w:rFonts w:ascii="Times New Roman" w:eastAsia="Times New Roman" w:hAnsi="Times New Roman" w:cs="Times New Roman"/>
          <w:sz w:val="24"/>
          <w:szCs w:val="24"/>
          <w:lang w:val="en-US"/>
        </w:rPr>
        <w:t>counter-terrorism</w:t>
      </w:r>
      <w:proofErr w:type="gramEnd"/>
      <w:r w:rsidRPr="00AE4191">
        <w:rPr>
          <w:rFonts w:ascii="Times New Roman" w:eastAsia="Times New Roman" w:hAnsi="Times New Roman" w:cs="Times New Roman"/>
          <w:sz w:val="24"/>
          <w:szCs w:val="24"/>
          <w:lang w:val="en-US"/>
        </w:rPr>
        <w:t xml:space="preserve"> and resurgence prospects. </w:t>
      </w:r>
      <w:r w:rsidRPr="00AE4191">
        <w:rPr>
          <w:rFonts w:ascii="Times New Roman" w:eastAsia="Times New Roman" w:hAnsi="Times New Roman" w:cs="Times New Roman"/>
          <w:i/>
          <w:sz w:val="24"/>
          <w:szCs w:val="24"/>
          <w:lang w:val="en-US"/>
        </w:rPr>
        <w:t>International Centre for Counter-</w:t>
      </w:r>
      <w:proofErr w:type="gramStart"/>
      <w:r w:rsidRPr="00AE4191">
        <w:rPr>
          <w:rFonts w:ascii="Times New Roman" w:eastAsia="Times New Roman" w:hAnsi="Times New Roman" w:cs="Times New Roman"/>
          <w:i/>
          <w:sz w:val="24"/>
          <w:szCs w:val="24"/>
          <w:lang w:val="en-US"/>
        </w:rPr>
        <w:t xml:space="preserve">Terrorism  </w:t>
      </w:r>
      <w:r w:rsidRPr="00AE4191">
        <w:rPr>
          <w:rFonts w:ascii="Times New Roman" w:eastAsia="Times New Roman" w:hAnsi="Times New Roman" w:cs="Times New Roman"/>
          <w:i/>
          <w:sz w:val="24"/>
          <w:szCs w:val="24"/>
          <w:lang w:val="en-US"/>
        </w:rPr>
        <w:lastRenderedPageBreak/>
        <w:t>(</w:t>
      </w:r>
      <w:proofErr w:type="gramEnd"/>
      <w:r w:rsidRPr="00AE4191">
        <w:rPr>
          <w:rFonts w:ascii="Times New Roman" w:eastAsia="Times New Roman" w:hAnsi="Times New Roman" w:cs="Times New Roman"/>
          <w:i/>
          <w:sz w:val="24"/>
          <w:szCs w:val="24"/>
          <w:lang w:val="en-US"/>
        </w:rPr>
        <w:t>ICCT)</w:t>
      </w:r>
      <w:r w:rsidRPr="00AE4191">
        <w:rPr>
          <w:rFonts w:ascii="Times New Roman" w:eastAsia="Times New Roman" w:hAnsi="Times New Roman" w:cs="Times New Roman"/>
          <w:sz w:val="24"/>
          <w:szCs w:val="24"/>
          <w:lang w:val="en-US"/>
        </w:rPr>
        <w:t>. https://www.icct.nl/publication/islamic-state-khorasan-between-taliban-counter-terrorism-and-resurgence-prospects</w:t>
      </w:r>
    </w:p>
    <w:p w14:paraId="472D116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Glennon, M. J. (2005). How international rules die. </w:t>
      </w:r>
      <w:r w:rsidRPr="00AE4191">
        <w:rPr>
          <w:rFonts w:ascii="Times New Roman" w:eastAsia="Times New Roman" w:hAnsi="Times New Roman" w:cs="Times New Roman"/>
          <w:i/>
          <w:sz w:val="24"/>
          <w:szCs w:val="24"/>
          <w:lang w:val="en-US"/>
        </w:rPr>
        <w:t>Georgetown Law Journal</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93</w:t>
      </w:r>
      <w:r w:rsidRPr="00AE4191">
        <w:rPr>
          <w:rFonts w:ascii="Times New Roman" w:eastAsia="Times New Roman" w:hAnsi="Times New Roman" w:cs="Times New Roman"/>
          <w:sz w:val="24"/>
          <w:szCs w:val="24"/>
          <w:lang w:val="en-US"/>
        </w:rPr>
        <w:t>(3), 939–992. https://heinonline-org.ru.idm.oclc.org/HOL/Page?handle=hein.journals/glj93&amp;div=32&amp;g_sent=1&amp;casa_token=&amp;collection=journals</w:t>
      </w:r>
    </w:p>
    <w:p w14:paraId="270081B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Global Policy Forum. (n.d.). </w:t>
      </w:r>
      <w:r w:rsidRPr="00AE4191">
        <w:rPr>
          <w:rFonts w:ascii="Times New Roman" w:eastAsia="Times New Roman" w:hAnsi="Times New Roman" w:cs="Times New Roman"/>
          <w:i/>
          <w:sz w:val="24"/>
          <w:szCs w:val="24"/>
          <w:lang w:val="en-US"/>
        </w:rPr>
        <w:t>Targeted sanctions - Terrorism</w:t>
      </w:r>
      <w:r w:rsidRPr="00AE4191">
        <w:rPr>
          <w:rFonts w:ascii="Times New Roman" w:eastAsia="Times New Roman" w:hAnsi="Times New Roman" w:cs="Times New Roman"/>
          <w:sz w:val="24"/>
          <w:szCs w:val="24"/>
          <w:lang w:val="en-US"/>
        </w:rPr>
        <w:t>. Retrieved August 14, 2024, from https://archive.globalpolicy.org/security-council/index-of-countries-on-the-security-council-agenda/sanctions/49069.html</w:t>
      </w:r>
    </w:p>
    <w:p w14:paraId="597C39C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Globokar</w:t>
      </w:r>
      <w:proofErr w:type="spellEnd"/>
      <w:r w:rsidRPr="00AE4191">
        <w:rPr>
          <w:rFonts w:ascii="Times New Roman" w:eastAsia="Times New Roman" w:hAnsi="Times New Roman" w:cs="Times New Roman"/>
          <w:sz w:val="24"/>
          <w:szCs w:val="24"/>
          <w:lang w:val="en-US"/>
        </w:rPr>
        <w:t xml:space="preserve">, J. L. (2008). Labeling theory. In V. N. </w:t>
      </w:r>
      <w:proofErr w:type="spellStart"/>
      <w:r w:rsidRPr="00AE4191">
        <w:rPr>
          <w:rFonts w:ascii="Times New Roman" w:eastAsia="Times New Roman" w:hAnsi="Times New Roman" w:cs="Times New Roman"/>
          <w:sz w:val="24"/>
          <w:szCs w:val="24"/>
          <w:lang w:val="en-US"/>
        </w:rPr>
        <w:t>Parrilo</w:t>
      </w:r>
      <w:proofErr w:type="spellEnd"/>
      <w:r w:rsidRPr="00AE4191">
        <w:rPr>
          <w:rFonts w:ascii="Times New Roman" w:eastAsia="Times New Roman" w:hAnsi="Times New Roman" w:cs="Times New Roman"/>
          <w:sz w:val="24"/>
          <w:szCs w:val="24"/>
          <w:lang w:val="en-US"/>
        </w:rPr>
        <w:t xml:space="preserve"> (Ed.), </w:t>
      </w:r>
      <w:r w:rsidRPr="00AE4191">
        <w:rPr>
          <w:rFonts w:ascii="Times New Roman" w:eastAsia="Times New Roman" w:hAnsi="Times New Roman" w:cs="Times New Roman"/>
          <w:i/>
          <w:sz w:val="24"/>
          <w:szCs w:val="24"/>
          <w:lang w:val="en-US"/>
        </w:rPr>
        <w:t>Encyclopedia of Social Problems</w:t>
      </w:r>
      <w:r w:rsidRPr="00AE4191">
        <w:rPr>
          <w:rFonts w:ascii="Times New Roman" w:eastAsia="Times New Roman" w:hAnsi="Times New Roman" w:cs="Times New Roman"/>
          <w:sz w:val="24"/>
          <w:szCs w:val="24"/>
          <w:lang w:val="en-US"/>
        </w:rPr>
        <w:t>. Retrieved July 2, 2024, from http://philosociology.com/UPLOADS/_PHILOSOCIOLOGY.ir_Encyclopedia%20of%20Social%20Problems-Two%20Volume%20Set%20.pdf</w:t>
      </w:r>
    </w:p>
    <w:p w14:paraId="0DC1059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Goertz, G., &amp; Diehl, P. F. (1992). </w:t>
      </w:r>
      <w:r w:rsidRPr="00AE4191">
        <w:rPr>
          <w:rFonts w:ascii="Times New Roman" w:eastAsia="Times New Roman" w:hAnsi="Times New Roman" w:cs="Times New Roman"/>
          <w:sz w:val="24"/>
          <w:szCs w:val="24"/>
          <w:lang w:val="en-US"/>
        </w:rPr>
        <w:t xml:space="preserve">Toward a theory of international norms: Some conceptual and measurement issues. </w:t>
      </w:r>
      <w:r w:rsidRPr="00AE4191">
        <w:rPr>
          <w:rFonts w:ascii="Times New Roman" w:eastAsia="Times New Roman" w:hAnsi="Times New Roman" w:cs="Times New Roman"/>
          <w:i/>
          <w:sz w:val="24"/>
          <w:szCs w:val="24"/>
          <w:lang w:val="en-US"/>
        </w:rPr>
        <w:t>Journal of Conflict Resolution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36</w:t>
      </w:r>
      <w:r w:rsidRPr="00AE4191">
        <w:rPr>
          <w:rFonts w:ascii="Times New Roman" w:eastAsia="Times New Roman" w:hAnsi="Times New Roman" w:cs="Times New Roman"/>
          <w:sz w:val="24"/>
          <w:szCs w:val="24"/>
          <w:lang w:val="en-US"/>
        </w:rPr>
        <w:t>(4), 634–664. https://doi.org/10.1177/0022002792036004002</w:t>
      </w:r>
    </w:p>
    <w:p w14:paraId="40FF850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Goffman, C. (1967). </w:t>
      </w:r>
      <w:r w:rsidRPr="00AE4191">
        <w:rPr>
          <w:rFonts w:ascii="Times New Roman" w:eastAsia="Times New Roman" w:hAnsi="Times New Roman" w:cs="Times New Roman"/>
          <w:i/>
          <w:sz w:val="24"/>
          <w:szCs w:val="24"/>
          <w:lang w:val="en-US"/>
        </w:rPr>
        <w:t>Interaction ritual: essays on face-to-face behavior</w:t>
      </w:r>
      <w:r w:rsidRPr="00AE4191">
        <w:rPr>
          <w:rFonts w:ascii="Times New Roman" w:eastAsia="Times New Roman" w:hAnsi="Times New Roman" w:cs="Times New Roman"/>
          <w:sz w:val="24"/>
          <w:szCs w:val="24"/>
          <w:lang w:val="en-US"/>
        </w:rPr>
        <w:t>. Anchor Books.</w:t>
      </w:r>
    </w:p>
    <w:p w14:paraId="25A0742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Goffman, E. (2022). </w:t>
      </w:r>
      <w:r w:rsidRPr="00AE4191">
        <w:rPr>
          <w:rFonts w:ascii="Times New Roman" w:eastAsia="Times New Roman" w:hAnsi="Times New Roman" w:cs="Times New Roman"/>
          <w:i/>
          <w:sz w:val="24"/>
          <w:szCs w:val="24"/>
          <w:lang w:val="en-US"/>
        </w:rPr>
        <w:t>Stigma: notes on the management of spoiled identity</w:t>
      </w:r>
      <w:r w:rsidRPr="00AE4191">
        <w:rPr>
          <w:rFonts w:ascii="Times New Roman" w:eastAsia="Times New Roman" w:hAnsi="Times New Roman" w:cs="Times New Roman"/>
          <w:sz w:val="24"/>
          <w:szCs w:val="24"/>
          <w:lang w:val="en-US"/>
        </w:rPr>
        <w:t>. Penguin Classics. https://cdn.penguin.co.uk/dam-assets/books/9780241548011/9780241548011-sample.pdf (Original work published 1963)</w:t>
      </w:r>
    </w:p>
    <w:p w14:paraId="1795D97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Goode, E., &amp; Ben-Yehuda, N. (1994). Moral panics: culture, politics, and social construction. </w:t>
      </w:r>
      <w:r w:rsidRPr="00AE4191">
        <w:rPr>
          <w:rFonts w:ascii="Times New Roman" w:eastAsia="Times New Roman" w:hAnsi="Times New Roman" w:cs="Times New Roman"/>
          <w:i/>
          <w:sz w:val="24"/>
          <w:szCs w:val="24"/>
          <w:lang w:val="en-US"/>
        </w:rPr>
        <w:t>Annual Review of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20</w:t>
      </w:r>
      <w:r w:rsidRPr="00AE4191">
        <w:rPr>
          <w:rFonts w:ascii="Times New Roman" w:eastAsia="Times New Roman" w:hAnsi="Times New Roman" w:cs="Times New Roman"/>
          <w:sz w:val="24"/>
          <w:szCs w:val="24"/>
          <w:lang w:val="en-US"/>
        </w:rPr>
        <w:t>, 149–171. https://www.jstor.org/stable/2083363</w:t>
      </w:r>
    </w:p>
    <w:p w14:paraId="6AC53C8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Graham-Harrison, E. (2022, September 17). Taliban ban girls from secondary education in Afghanistan. </w:t>
      </w:r>
      <w:r w:rsidRPr="00AE4191">
        <w:rPr>
          <w:rFonts w:ascii="Times New Roman" w:eastAsia="Times New Roman" w:hAnsi="Times New Roman" w:cs="Times New Roman"/>
          <w:i/>
          <w:sz w:val="24"/>
          <w:szCs w:val="24"/>
          <w:lang w:val="en-US"/>
        </w:rPr>
        <w:t>The Guardian</w:t>
      </w:r>
      <w:r w:rsidRPr="00AE4191">
        <w:rPr>
          <w:rFonts w:ascii="Times New Roman" w:eastAsia="Times New Roman" w:hAnsi="Times New Roman" w:cs="Times New Roman"/>
          <w:sz w:val="24"/>
          <w:szCs w:val="24"/>
          <w:lang w:val="en-US"/>
        </w:rPr>
        <w:t>. https://www.theguardian.com/world/2021/sep/17/taliban-ban-girls-from-secondary-education-in-afghanistan</w:t>
      </w:r>
    </w:p>
    <w:p w14:paraId="2BB079D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Grauvogel, J., &amp; Von Soest, C. (2014). </w:t>
      </w:r>
      <w:r w:rsidRPr="00AE4191">
        <w:rPr>
          <w:rFonts w:ascii="Times New Roman" w:eastAsia="Times New Roman" w:hAnsi="Times New Roman" w:cs="Times New Roman"/>
          <w:sz w:val="24"/>
          <w:szCs w:val="24"/>
          <w:lang w:val="en-US"/>
        </w:rPr>
        <w:t xml:space="preserve">Claims to legitimacy count: Why sanctions fail to instigate </w:t>
      </w:r>
      <w:proofErr w:type="spellStart"/>
      <w:r w:rsidRPr="00AE4191">
        <w:rPr>
          <w:rFonts w:ascii="Times New Roman" w:eastAsia="Times New Roman" w:hAnsi="Times New Roman" w:cs="Times New Roman"/>
          <w:sz w:val="24"/>
          <w:szCs w:val="24"/>
          <w:lang w:val="en-US"/>
        </w:rPr>
        <w:t>democratisation</w:t>
      </w:r>
      <w:proofErr w:type="spellEnd"/>
      <w:r w:rsidRPr="00AE4191">
        <w:rPr>
          <w:rFonts w:ascii="Times New Roman" w:eastAsia="Times New Roman" w:hAnsi="Times New Roman" w:cs="Times New Roman"/>
          <w:sz w:val="24"/>
          <w:szCs w:val="24"/>
          <w:lang w:val="en-US"/>
        </w:rPr>
        <w:t xml:space="preserve"> in authoritarian regimes. </w:t>
      </w:r>
      <w:r w:rsidRPr="00AE4191">
        <w:rPr>
          <w:rFonts w:ascii="Times New Roman" w:eastAsia="Times New Roman" w:hAnsi="Times New Roman" w:cs="Times New Roman"/>
          <w:i/>
          <w:sz w:val="24"/>
          <w:szCs w:val="24"/>
          <w:lang w:val="en-US"/>
        </w:rPr>
        <w:t>European Journal of Political Research</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53</w:t>
      </w:r>
      <w:r w:rsidRPr="00AE4191">
        <w:rPr>
          <w:rFonts w:ascii="Times New Roman" w:eastAsia="Times New Roman" w:hAnsi="Times New Roman" w:cs="Times New Roman"/>
          <w:sz w:val="24"/>
          <w:szCs w:val="24"/>
          <w:lang w:val="en-US"/>
        </w:rPr>
        <w:t>(4), 635–653. https://doi.org/10.1111/1475-6765.12065</w:t>
      </w:r>
    </w:p>
    <w:p w14:paraId="2C3DE7D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Grieco</w:t>
      </w:r>
      <w:proofErr w:type="spellEnd"/>
      <w:r w:rsidRPr="00AE4191">
        <w:rPr>
          <w:rFonts w:ascii="Times New Roman" w:eastAsia="Times New Roman" w:hAnsi="Times New Roman" w:cs="Times New Roman"/>
          <w:sz w:val="24"/>
          <w:szCs w:val="24"/>
          <w:lang w:val="en-US"/>
        </w:rPr>
        <w:t xml:space="preserve">, J. M. (1988). Anarchy and the limits of cooperation: A realist critique of the newest liberal institutionalism.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42</w:t>
      </w:r>
      <w:r w:rsidRPr="00AE4191">
        <w:rPr>
          <w:rFonts w:ascii="Times New Roman" w:eastAsia="Times New Roman" w:hAnsi="Times New Roman" w:cs="Times New Roman"/>
          <w:sz w:val="24"/>
          <w:szCs w:val="24"/>
          <w:lang w:val="en-US"/>
        </w:rPr>
        <w:t>(3), 485–507. https://doi.org/10.1017/s0020818300027715</w:t>
      </w:r>
    </w:p>
    <w:p w14:paraId="5DF3332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Gul, A. (2021, August 2). US Envoy: Afghanistan will become “pariah state” if Taliban takes country by force.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https://www.voanews.com/a/south-central-asia_us-envoy-afghanistan-will-become-pariah-state-if-taliban-takes-country-force/6209073.html</w:t>
      </w:r>
    </w:p>
    <w:p w14:paraId="55FE9DD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Gul, A. (2022, June 18). Taliban </w:t>
      </w:r>
      <w:proofErr w:type="gramStart"/>
      <w:r w:rsidRPr="00AE4191">
        <w:rPr>
          <w:rFonts w:ascii="Times New Roman" w:eastAsia="Times New Roman" w:hAnsi="Times New Roman" w:cs="Times New Roman"/>
          <w:sz w:val="24"/>
          <w:szCs w:val="24"/>
          <w:lang w:val="en-US"/>
        </w:rPr>
        <w:t>say</w:t>
      </w:r>
      <w:proofErr w:type="gramEnd"/>
      <w:r w:rsidRPr="00AE4191">
        <w:rPr>
          <w:rFonts w:ascii="Times New Roman" w:eastAsia="Times New Roman" w:hAnsi="Times New Roman" w:cs="Times New Roman"/>
          <w:sz w:val="24"/>
          <w:szCs w:val="24"/>
          <w:lang w:val="en-US"/>
        </w:rPr>
        <w:t xml:space="preserve"> US is ‘Biggest hurdle’ to diplomatic recognition. </w:t>
      </w:r>
      <w:r w:rsidRPr="00AE4191">
        <w:rPr>
          <w:rFonts w:ascii="Times New Roman" w:eastAsia="Times New Roman" w:hAnsi="Times New Roman" w:cs="Times New Roman"/>
          <w:i/>
          <w:sz w:val="24"/>
          <w:szCs w:val="24"/>
          <w:lang w:val="en-US"/>
        </w:rPr>
        <w:t>VOA</w:t>
      </w:r>
      <w:r w:rsidRPr="00AE4191">
        <w:rPr>
          <w:rFonts w:ascii="Times New Roman" w:eastAsia="Times New Roman" w:hAnsi="Times New Roman" w:cs="Times New Roman"/>
          <w:sz w:val="24"/>
          <w:szCs w:val="24"/>
          <w:lang w:val="en-US"/>
        </w:rPr>
        <w:t>. https://www.voanews.com/a/taliban-say-us-is-biggest-hurdle-to-diplomatic-recognition/6623070.html</w:t>
      </w:r>
    </w:p>
    <w:p w14:paraId="23FAE55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Gul, A. (2023, July 24). Taliban persistently refute al-Zawahiri’s death by US drone strike, one year on.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https://www.voanews.com/a/7193513.html</w:t>
      </w:r>
    </w:p>
    <w:p w14:paraId="6B3C8A4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Gul, A. (2024a, May 27). Diplomat: Russia moving closer to delisting Afghanistan’s Taliban as terrorist group.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https://www.voanews.com/a/diplomat-russia-moving-closer-to-delisting-afghanistan-taliban-as-terrorist-group/7628566.html</w:t>
      </w:r>
    </w:p>
    <w:p w14:paraId="0C91999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Gul, A. (2024b, June 29). Taliban stand firm against negotiating women’s rights at Doha.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https://www.voanews.com/a/7677920.html</w:t>
      </w:r>
    </w:p>
    <w:p w14:paraId="48BD060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Guterres, A. (2021, August 16). </w:t>
      </w:r>
      <w:r w:rsidRPr="00AE4191">
        <w:rPr>
          <w:rFonts w:ascii="Times New Roman" w:eastAsia="Times New Roman" w:hAnsi="Times New Roman" w:cs="Times New Roman"/>
          <w:i/>
          <w:sz w:val="24"/>
          <w:szCs w:val="24"/>
          <w:lang w:val="en-US"/>
        </w:rPr>
        <w:t>Secretary-General’s remarks to the Security Council on Afghanistan [as delivered]</w:t>
      </w:r>
      <w:r w:rsidRPr="00AE4191">
        <w:rPr>
          <w:rFonts w:ascii="Times New Roman" w:eastAsia="Times New Roman" w:hAnsi="Times New Roman" w:cs="Times New Roman"/>
          <w:sz w:val="24"/>
          <w:szCs w:val="24"/>
          <w:lang w:val="en-US"/>
        </w:rPr>
        <w:t>. United Nations. Retrieved May 29, 2024, from https://www.un.org/sg/en/content/sg/statement/2021-08-16/secretary-generals-remarks-the-security-council-afghanistan-delivered</w:t>
      </w:r>
    </w:p>
    <w:p w14:paraId="169BFBE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Gutterman</w:t>
      </w:r>
      <w:proofErr w:type="spellEnd"/>
      <w:r w:rsidRPr="00AE4191">
        <w:rPr>
          <w:rFonts w:ascii="Times New Roman" w:eastAsia="Times New Roman" w:hAnsi="Times New Roman" w:cs="Times New Roman"/>
          <w:sz w:val="24"/>
          <w:szCs w:val="24"/>
          <w:lang w:val="en-US"/>
        </w:rPr>
        <w:t xml:space="preserve">, E., &amp; Lohaus, M. (2018). What is the “anti-corruption” norm in global politics? Norm robustness and contestation in the transnational governance of corruption. In I. </w:t>
      </w:r>
      <w:proofErr w:type="spellStart"/>
      <w:r w:rsidRPr="00AE4191">
        <w:rPr>
          <w:rFonts w:ascii="Times New Roman" w:eastAsia="Times New Roman" w:hAnsi="Times New Roman" w:cs="Times New Roman"/>
          <w:sz w:val="24"/>
          <w:szCs w:val="24"/>
          <w:lang w:val="en-US"/>
        </w:rPr>
        <w:t>Kubbe</w:t>
      </w:r>
      <w:proofErr w:type="spellEnd"/>
      <w:r w:rsidRPr="00AE4191">
        <w:rPr>
          <w:rFonts w:ascii="Times New Roman" w:eastAsia="Times New Roman" w:hAnsi="Times New Roman" w:cs="Times New Roman"/>
          <w:sz w:val="24"/>
          <w:szCs w:val="24"/>
          <w:lang w:val="en-US"/>
        </w:rPr>
        <w:t xml:space="preserve"> &amp; A. Engelbert (Eds.), </w:t>
      </w:r>
      <w:r w:rsidRPr="00AE4191">
        <w:rPr>
          <w:rFonts w:ascii="Times New Roman" w:eastAsia="Times New Roman" w:hAnsi="Times New Roman" w:cs="Times New Roman"/>
          <w:i/>
          <w:sz w:val="24"/>
          <w:szCs w:val="24"/>
          <w:lang w:val="en-US"/>
        </w:rPr>
        <w:t>Corruption and norms. Why informal rules matter.</w:t>
      </w:r>
      <w:r w:rsidRPr="00AE4191">
        <w:rPr>
          <w:rFonts w:ascii="Times New Roman" w:eastAsia="Times New Roman" w:hAnsi="Times New Roman" w:cs="Times New Roman"/>
          <w:sz w:val="24"/>
          <w:szCs w:val="24"/>
          <w:lang w:val="en-US"/>
        </w:rPr>
        <w:t xml:space="preserve"> (pp. 241–268). Palgrave Macmillan. https://doi.org/10.1007/978-3-319-66254-1_12</w:t>
      </w:r>
    </w:p>
    <w:p w14:paraId="791C895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Guzzini</w:t>
      </w:r>
      <w:proofErr w:type="spellEnd"/>
      <w:r w:rsidRPr="00AE4191">
        <w:rPr>
          <w:rFonts w:ascii="Times New Roman" w:eastAsia="Times New Roman" w:hAnsi="Times New Roman" w:cs="Times New Roman"/>
          <w:sz w:val="24"/>
          <w:szCs w:val="24"/>
          <w:lang w:val="en-US"/>
        </w:rPr>
        <w:t xml:space="preserve">, S. (2000). A reconstruction of constructivism in international relations.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w:t>
      </w:r>
      <w:r w:rsidRPr="00AE4191">
        <w:rPr>
          <w:rFonts w:ascii="Times New Roman" w:eastAsia="Times New Roman" w:hAnsi="Times New Roman" w:cs="Times New Roman"/>
          <w:sz w:val="24"/>
          <w:szCs w:val="24"/>
          <w:lang w:val="en-US"/>
        </w:rPr>
        <w:t>(2), 147–182. https://doi.org/10.1177/1354066100006002001</w:t>
      </w:r>
    </w:p>
    <w:p w14:paraId="56CDAB1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Hakimi, H., &amp; Bowden, M. (2022, August 17). Western disengagement will turn Afghanistan into a pariah state.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https://thediplomat.com/2022/08/western-disengagement-will-turn-afghanistan-into-a-pariah-state/</w:t>
      </w:r>
    </w:p>
    <w:p w14:paraId="2B288A9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Hamdam</w:t>
      </w:r>
      <w:proofErr w:type="spellEnd"/>
      <w:r w:rsidRPr="00AE4191">
        <w:rPr>
          <w:rFonts w:ascii="Times New Roman" w:eastAsia="Times New Roman" w:hAnsi="Times New Roman" w:cs="Times New Roman"/>
          <w:sz w:val="24"/>
          <w:szCs w:val="24"/>
          <w:lang w:val="en-US"/>
        </w:rPr>
        <w:t xml:space="preserve">, M. S. (2016, May 4). </w:t>
      </w:r>
      <w:r w:rsidRPr="00AE4191">
        <w:rPr>
          <w:rFonts w:ascii="Times New Roman" w:eastAsia="Times New Roman" w:hAnsi="Times New Roman" w:cs="Times New Roman"/>
          <w:i/>
          <w:sz w:val="24"/>
          <w:szCs w:val="24"/>
          <w:lang w:val="en-US"/>
        </w:rPr>
        <w:t xml:space="preserve">Standing by Afghanistan: </w:t>
      </w:r>
      <w:proofErr w:type="gramStart"/>
      <w:r w:rsidRPr="00AE4191">
        <w:rPr>
          <w:rFonts w:ascii="Times New Roman" w:eastAsia="Times New Roman" w:hAnsi="Times New Roman" w:cs="Times New Roman"/>
          <w:i/>
          <w:sz w:val="24"/>
          <w:szCs w:val="24"/>
          <w:lang w:val="en-US"/>
        </w:rPr>
        <w:t>the</w:t>
      </w:r>
      <w:proofErr w:type="gramEnd"/>
      <w:r w:rsidRPr="00AE4191">
        <w:rPr>
          <w:rFonts w:ascii="Times New Roman" w:eastAsia="Times New Roman" w:hAnsi="Times New Roman" w:cs="Times New Roman"/>
          <w:i/>
          <w:sz w:val="24"/>
          <w:szCs w:val="24"/>
          <w:lang w:val="en-US"/>
        </w:rPr>
        <w:t xml:space="preserve"> Strategic choice</w:t>
      </w:r>
      <w:r w:rsidRPr="00AE4191">
        <w:rPr>
          <w:rFonts w:ascii="Times New Roman" w:eastAsia="Times New Roman" w:hAnsi="Times New Roman" w:cs="Times New Roman"/>
          <w:sz w:val="24"/>
          <w:szCs w:val="24"/>
          <w:lang w:val="en-US"/>
        </w:rPr>
        <w:t>. NATO Review. Retrieved May 30, 2024, from https://www.nato.int/docu/review/articles/2016/05/04/standing-by-afghanistan-the-strategic-choice/index.html</w:t>
      </w:r>
    </w:p>
    <w:p w14:paraId="4D58728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Hansen-Magnusson, H., Vetterlein, A., &amp; Wiener, A. (2020). </w:t>
      </w:r>
      <w:r w:rsidRPr="00AE4191">
        <w:rPr>
          <w:rFonts w:ascii="Times New Roman" w:eastAsia="Times New Roman" w:hAnsi="Times New Roman" w:cs="Times New Roman"/>
          <w:sz w:val="24"/>
          <w:szCs w:val="24"/>
          <w:lang w:val="en-US"/>
        </w:rPr>
        <w:t xml:space="preserve">The problem of non-compliance: Knowledge gaps and moments of contestation in global governance. </w:t>
      </w:r>
      <w:r w:rsidRPr="00AE4191">
        <w:rPr>
          <w:rFonts w:ascii="Times New Roman" w:eastAsia="Times New Roman" w:hAnsi="Times New Roman" w:cs="Times New Roman"/>
          <w:i/>
          <w:sz w:val="24"/>
          <w:szCs w:val="24"/>
          <w:lang w:val="en-US"/>
        </w:rPr>
        <w:t>Journal of International Relations and Norm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23</w:t>
      </w:r>
      <w:r w:rsidRPr="00AE4191">
        <w:rPr>
          <w:rFonts w:ascii="Times New Roman" w:eastAsia="Times New Roman" w:hAnsi="Times New Roman" w:cs="Times New Roman"/>
          <w:sz w:val="24"/>
          <w:szCs w:val="24"/>
          <w:lang w:val="en-US"/>
        </w:rPr>
        <w:t>(3), 636–656. https://doi.org/10.1057/s41268-018-0157-x</w:t>
      </w:r>
    </w:p>
    <w:p w14:paraId="552F8CEC"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lastRenderedPageBreak/>
        <w:t xml:space="preserve">Haqqani, A. (2022, August 14). Q&amp;A: Anas Haqqani on one year of Taliban rule (O. B. Javaid, Interviewer).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https://www.aljazeera.com/news/2022/8/14/taliban-leader-anas-haqqani-speaks-to-al-jazeera</w:t>
      </w:r>
    </w:p>
    <w:p w14:paraId="1C3E23A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Haqqani, S. (2020, February 20). What we, the Taliban, want. </w:t>
      </w:r>
      <w:r w:rsidRPr="00AE4191">
        <w:rPr>
          <w:rFonts w:ascii="Times New Roman" w:eastAsia="Times New Roman" w:hAnsi="Times New Roman" w:cs="Times New Roman"/>
          <w:i/>
          <w:sz w:val="24"/>
          <w:szCs w:val="24"/>
          <w:lang w:val="en-US"/>
        </w:rPr>
        <w:t>The New York Times</w:t>
      </w:r>
      <w:r w:rsidRPr="00AE4191">
        <w:rPr>
          <w:rFonts w:ascii="Times New Roman" w:eastAsia="Times New Roman" w:hAnsi="Times New Roman" w:cs="Times New Roman"/>
          <w:sz w:val="24"/>
          <w:szCs w:val="24"/>
          <w:lang w:val="en-US"/>
        </w:rPr>
        <w:t>. https://www.nytimes.com/2020/02/20/opinion/taliban-afghanistan-war-haqqani.html</w:t>
      </w:r>
    </w:p>
    <w:p w14:paraId="16EBC44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Haqqani, S. (2022, May 16). </w:t>
      </w:r>
      <w:r w:rsidRPr="00AE4191">
        <w:rPr>
          <w:rFonts w:ascii="Times New Roman" w:eastAsia="Times New Roman" w:hAnsi="Times New Roman" w:cs="Times New Roman"/>
          <w:i/>
          <w:sz w:val="24"/>
          <w:szCs w:val="24"/>
          <w:lang w:val="en-US"/>
        </w:rPr>
        <w:t>World exclusive interview with Taliban leader Sirajuddin Haqqani</w:t>
      </w:r>
      <w:r w:rsidRPr="00AE4191">
        <w:rPr>
          <w:rFonts w:ascii="Times New Roman" w:eastAsia="Times New Roman" w:hAnsi="Times New Roman" w:cs="Times New Roman"/>
          <w:sz w:val="24"/>
          <w:szCs w:val="24"/>
          <w:lang w:val="en-US"/>
        </w:rPr>
        <w:t xml:space="preserve"> (C. Amanpour, Interviewer) [Video]. CNN. Retrieved August 9, 2024, from https://edition.cnn.com/audio/podcasts/amanpour/episodes/4f58d9b9-e68e-44d5-a4bf-ae970131e8f4</w:t>
      </w:r>
    </w:p>
    <w:p w14:paraId="6DD560C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Hathaway, O. A. (2002). Do human rights treaties make a difference? </w:t>
      </w:r>
      <w:r w:rsidRPr="00AE4191">
        <w:rPr>
          <w:rFonts w:ascii="Times New Roman" w:eastAsia="Times New Roman" w:hAnsi="Times New Roman" w:cs="Times New Roman"/>
          <w:i/>
          <w:sz w:val="24"/>
          <w:szCs w:val="24"/>
          <w:lang w:val="en-US"/>
        </w:rPr>
        <w:t>Yale Law Journal</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111</w:t>
      </w:r>
      <w:r w:rsidRPr="00AE4191">
        <w:rPr>
          <w:rFonts w:ascii="Times New Roman" w:eastAsia="Times New Roman" w:hAnsi="Times New Roman" w:cs="Times New Roman"/>
          <w:sz w:val="24"/>
          <w:szCs w:val="24"/>
          <w:lang w:val="en-US"/>
        </w:rPr>
        <w:t>(8), 1935–2042. https://doi.org/10.2307/797642</w:t>
      </w:r>
    </w:p>
    <w:p w14:paraId="2DEED11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Hathaway, R. (2017). </w:t>
      </w:r>
      <w:r w:rsidRPr="00AE4191">
        <w:rPr>
          <w:rFonts w:ascii="Times New Roman" w:eastAsia="Times New Roman" w:hAnsi="Times New Roman" w:cs="Times New Roman"/>
          <w:i/>
          <w:sz w:val="24"/>
          <w:szCs w:val="24"/>
          <w:lang w:val="en-US"/>
        </w:rPr>
        <w:t>The leverage paradox: Pakistan and the United States</w:t>
      </w:r>
      <w:r w:rsidRPr="00AE4191">
        <w:rPr>
          <w:rFonts w:ascii="Times New Roman" w:eastAsia="Times New Roman" w:hAnsi="Times New Roman" w:cs="Times New Roman"/>
          <w:sz w:val="24"/>
          <w:szCs w:val="24"/>
          <w:lang w:val="en-US"/>
        </w:rPr>
        <w:t>. Wilson Center. https://www.wilsoncenter.org/sites/default/files/media/documents/publication/hathaway_leverage_paradox.pdf</w:t>
      </w:r>
    </w:p>
    <w:p w14:paraId="3DD74F1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Havercroft</w:t>
      </w:r>
      <w:proofErr w:type="spellEnd"/>
      <w:r w:rsidRPr="00AE4191">
        <w:rPr>
          <w:rFonts w:ascii="Times New Roman" w:eastAsia="Times New Roman" w:hAnsi="Times New Roman" w:cs="Times New Roman"/>
          <w:sz w:val="24"/>
          <w:szCs w:val="24"/>
          <w:lang w:val="en-US"/>
        </w:rPr>
        <w:t xml:space="preserve">, J. (2018). Social constructivism and international ethics. In </w:t>
      </w:r>
      <w:r w:rsidRPr="00AE4191">
        <w:rPr>
          <w:rFonts w:ascii="Times New Roman" w:eastAsia="Times New Roman" w:hAnsi="Times New Roman" w:cs="Times New Roman"/>
          <w:i/>
          <w:sz w:val="24"/>
          <w:szCs w:val="24"/>
          <w:lang w:val="en-US"/>
        </w:rPr>
        <w:t>Routledge Handbook of Ethics and International Relations</w:t>
      </w:r>
      <w:r w:rsidRPr="00AE4191">
        <w:rPr>
          <w:rFonts w:ascii="Times New Roman" w:eastAsia="Times New Roman" w:hAnsi="Times New Roman" w:cs="Times New Roman"/>
          <w:sz w:val="24"/>
          <w:szCs w:val="24"/>
          <w:lang w:val="en-US"/>
        </w:rPr>
        <w:t xml:space="preserve"> (pp. 116–129). Routledge. https://doi.org/10.4324/9781315725932-11</w:t>
      </w:r>
    </w:p>
    <w:p w14:paraId="080318D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Hoffmann, M. J. (2010). Norms and social constructivism in international relations. </w:t>
      </w:r>
      <w:r w:rsidRPr="00AE4191">
        <w:rPr>
          <w:rFonts w:ascii="Times New Roman" w:eastAsia="Times New Roman" w:hAnsi="Times New Roman" w:cs="Times New Roman"/>
          <w:i/>
          <w:sz w:val="24"/>
          <w:szCs w:val="24"/>
          <w:lang w:val="en-US"/>
        </w:rPr>
        <w:t>Oxford Research Encyclopedia of International Studies</w:t>
      </w:r>
      <w:r w:rsidRPr="00AE4191">
        <w:rPr>
          <w:rFonts w:ascii="Times New Roman" w:eastAsia="Times New Roman" w:hAnsi="Times New Roman" w:cs="Times New Roman"/>
          <w:sz w:val="24"/>
          <w:szCs w:val="24"/>
          <w:lang w:val="en-US"/>
        </w:rPr>
        <w:t>. https://doi.org/10.1093/acrefore/9780190846626.013.60</w:t>
      </w:r>
    </w:p>
    <w:p w14:paraId="79DD2CB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Holsti</w:t>
      </w:r>
      <w:proofErr w:type="spellEnd"/>
      <w:r w:rsidRPr="00AE4191">
        <w:rPr>
          <w:rFonts w:ascii="Times New Roman" w:eastAsia="Times New Roman" w:hAnsi="Times New Roman" w:cs="Times New Roman"/>
          <w:sz w:val="24"/>
          <w:szCs w:val="24"/>
          <w:lang w:val="en-US"/>
        </w:rPr>
        <w:t xml:space="preserve">, K. J. (1985). </w:t>
      </w:r>
      <w:r w:rsidRPr="00AE4191">
        <w:rPr>
          <w:rFonts w:ascii="Times New Roman" w:eastAsia="Times New Roman" w:hAnsi="Times New Roman" w:cs="Times New Roman"/>
          <w:i/>
          <w:sz w:val="24"/>
          <w:szCs w:val="24"/>
          <w:lang w:val="en-US"/>
        </w:rPr>
        <w:t>The dividing discipline: Hegemony and diversity in international theory</w:t>
      </w:r>
      <w:r w:rsidRPr="00AE4191">
        <w:rPr>
          <w:rFonts w:ascii="Times New Roman" w:eastAsia="Times New Roman" w:hAnsi="Times New Roman" w:cs="Times New Roman"/>
          <w:sz w:val="24"/>
          <w:szCs w:val="24"/>
          <w:lang w:val="en-US"/>
        </w:rPr>
        <w:t>. Taylor &amp; Francis.</w:t>
      </w:r>
    </w:p>
    <w:p w14:paraId="3508B02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Hopf</w:t>
      </w:r>
      <w:proofErr w:type="spellEnd"/>
      <w:r w:rsidRPr="00AE4191">
        <w:rPr>
          <w:rFonts w:ascii="Times New Roman" w:eastAsia="Times New Roman" w:hAnsi="Times New Roman" w:cs="Times New Roman"/>
          <w:sz w:val="24"/>
          <w:szCs w:val="24"/>
          <w:lang w:val="en-US"/>
        </w:rPr>
        <w:t xml:space="preserve">, T. (1998). The promise of constructivism in international relations theory. </w:t>
      </w:r>
      <w:r w:rsidRPr="00AE4191">
        <w:rPr>
          <w:rFonts w:ascii="Times New Roman" w:eastAsia="Times New Roman" w:hAnsi="Times New Roman" w:cs="Times New Roman"/>
          <w:i/>
          <w:sz w:val="24"/>
          <w:szCs w:val="24"/>
          <w:lang w:val="en-US"/>
        </w:rPr>
        <w:t>International Security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23</w:t>
      </w:r>
      <w:r w:rsidRPr="00AE4191">
        <w:rPr>
          <w:rFonts w:ascii="Times New Roman" w:eastAsia="Times New Roman" w:hAnsi="Times New Roman" w:cs="Times New Roman"/>
          <w:sz w:val="24"/>
          <w:szCs w:val="24"/>
          <w:lang w:val="en-US"/>
        </w:rPr>
        <w:t>(1), 171–200. https://doi.org/10.1162/isec.23.1.171</w:t>
      </w:r>
    </w:p>
    <w:p w14:paraId="2959F1C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Hopf</w:t>
      </w:r>
      <w:proofErr w:type="spellEnd"/>
      <w:r w:rsidRPr="00AE4191">
        <w:rPr>
          <w:rFonts w:ascii="Times New Roman" w:eastAsia="Times New Roman" w:hAnsi="Times New Roman" w:cs="Times New Roman"/>
          <w:sz w:val="24"/>
          <w:szCs w:val="24"/>
          <w:lang w:val="en-US"/>
        </w:rPr>
        <w:t xml:space="preserve">, T. (2002). </w:t>
      </w:r>
      <w:r w:rsidRPr="00AE4191">
        <w:rPr>
          <w:rFonts w:ascii="Times New Roman" w:eastAsia="Times New Roman" w:hAnsi="Times New Roman" w:cs="Times New Roman"/>
          <w:i/>
          <w:sz w:val="24"/>
          <w:szCs w:val="24"/>
          <w:lang w:val="en-US"/>
        </w:rPr>
        <w:t>Social construction of international politics: Identities &amp; foreign policies, Moscow, 1955 and 1999</w:t>
      </w:r>
      <w:r w:rsidRPr="00AE4191">
        <w:rPr>
          <w:rFonts w:ascii="Times New Roman" w:eastAsia="Times New Roman" w:hAnsi="Times New Roman" w:cs="Times New Roman"/>
          <w:sz w:val="24"/>
          <w:szCs w:val="24"/>
          <w:lang w:val="en-US"/>
        </w:rPr>
        <w:t>. Cornell University Press.</w:t>
      </w:r>
    </w:p>
    <w:p w14:paraId="7A9D289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House Foreign Affairs Committee [HFAC]. (2024, January 30). </w:t>
      </w:r>
      <w:r w:rsidRPr="00AE4191">
        <w:rPr>
          <w:rFonts w:ascii="Times New Roman" w:eastAsia="Times New Roman" w:hAnsi="Times New Roman" w:cs="Times New Roman"/>
          <w:i/>
          <w:sz w:val="24"/>
          <w:szCs w:val="24"/>
          <w:lang w:val="en-US"/>
        </w:rPr>
        <w:t>Media advisory: HFAC roundtable on Taliban reprisals</w:t>
      </w:r>
      <w:r w:rsidRPr="00AE4191">
        <w:rPr>
          <w:rFonts w:ascii="Times New Roman" w:eastAsia="Times New Roman" w:hAnsi="Times New Roman" w:cs="Times New Roman"/>
          <w:sz w:val="24"/>
          <w:szCs w:val="24"/>
          <w:lang w:val="en-US"/>
        </w:rPr>
        <w:t xml:space="preserve"> [Press release]. Retrieved August 9, 2024, from https://foreignaffairs.house.gov/press-release/media-advisory-hfac-roundtable-on-taliban-reprisals-2/</w:t>
      </w:r>
    </w:p>
    <w:p w14:paraId="7A2A5B9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Hufbauer</w:t>
      </w:r>
      <w:proofErr w:type="spellEnd"/>
      <w:r w:rsidRPr="00AE4191">
        <w:rPr>
          <w:rFonts w:ascii="Times New Roman" w:eastAsia="Times New Roman" w:hAnsi="Times New Roman" w:cs="Times New Roman"/>
          <w:sz w:val="24"/>
          <w:szCs w:val="24"/>
          <w:lang w:val="en-US"/>
        </w:rPr>
        <w:t xml:space="preserve">, G. C., Schott, J. J., Elliott, K. A., &amp; Institute for International Economics (U.S.). (1990). </w:t>
      </w:r>
      <w:r w:rsidRPr="00AE4191">
        <w:rPr>
          <w:rFonts w:ascii="Times New Roman" w:eastAsia="Times New Roman" w:hAnsi="Times New Roman" w:cs="Times New Roman"/>
          <w:i/>
          <w:sz w:val="24"/>
          <w:szCs w:val="24"/>
          <w:lang w:val="en-US"/>
        </w:rPr>
        <w:t>Economic sanctions reconsidered: History and current policy</w:t>
      </w:r>
      <w:r w:rsidRPr="00AE4191">
        <w:rPr>
          <w:rFonts w:ascii="Times New Roman" w:eastAsia="Times New Roman" w:hAnsi="Times New Roman" w:cs="Times New Roman"/>
          <w:sz w:val="24"/>
          <w:szCs w:val="24"/>
          <w:lang w:val="en-US"/>
        </w:rPr>
        <w:t xml:space="preserve"> (2nd ed.). Peterson Institute for International Economics.</w:t>
      </w:r>
    </w:p>
    <w:p w14:paraId="460918C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Huliaras</w:t>
      </w:r>
      <w:proofErr w:type="spellEnd"/>
      <w:r w:rsidRPr="00AE4191">
        <w:rPr>
          <w:rFonts w:ascii="Times New Roman" w:eastAsia="Times New Roman" w:hAnsi="Times New Roman" w:cs="Times New Roman"/>
          <w:sz w:val="24"/>
          <w:szCs w:val="24"/>
          <w:lang w:val="en-US"/>
        </w:rPr>
        <w:t xml:space="preserve">, A., &amp; </w:t>
      </w:r>
      <w:proofErr w:type="spellStart"/>
      <w:r w:rsidRPr="00AE4191">
        <w:rPr>
          <w:rFonts w:ascii="Times New Roman" w:eastAsia="Times New Roman" w:hAnsi="Times New Roman" w:cs="Times New Roman"/>
          <w:sz w:val="24"/>
          <w:szCs w:val="24"/>
          <w:lang w:val="en-US"/>
        </w:rPr>
        <w:t>Magliveras</w:t>
      </w:r>
      <w:proofErr w:type="spellEnd"/>
      <w:r w:rsidRPr="00AE4191">
        <w:rPr>
          <w:rFonts w:ascii="Times New Roman" w:eastAsia="Times New Roman" w:hAnsi="Times New Roman" w:cs="Times New Roman"/>
          <w:sz w:val="24"/>
          <w:szCs w:val="24"/>
          <w:lang w:val="en-US"/>
        </w:rPr>
        <w:t xml:space="preserve">, K. (2008). In search of a policy: EU and US reactions to the growing Chinese presence in Africa. </w:t>
      </w:r>
      <w:r w:rsidRPr="00AE4191">
        <w:rPr>
          <w:rFonts w:ascii="Times New Roman" w:eastAsia="Times New Roman" w:hAnsi="Times New Roman" w:cs="Times New Roman"/>
          <w:i/>
          <w:sz w:val="24"/>
          <w:szCs w:val="24"/>
          <w:lang w:val="en-US"/>
        </w:rPr>
        <w:t>European Foreign Affairs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13</w:t>
      </w:r>
      <w:r w:rsidRPr="00AE4191">
        <w:rPr>
          <w:rFonts w:ascii="Times New Roman" w:eastAsia="Times New Roman" w:hAnsi="Times New Roman" w:cs="Times New Roman"/>
          <w:sz w:val="24"/>
          <w:szCs w:val="24"/>
          <w:lang w:val="en-US"/>
        </w:rPr>
        <w:t>(3), 399–420. https://doi.org/10.54648/eerr2008029</w:t>
      </w:r>
    </w:p>
    <w:p w14:paraId="66098C6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Human Rights Watch. (2021, September 23). Afghanistan: Taliban abuses cause widespread fear. </w:t>
      </w:r>
      <w:r w:rsidRPr="00AE4191">
        <w:rPr>
          <w:rFonts w:ascii="Times New Roman" w:eastAsia="Times New Roman" w:hAnsi="Times New Roman" w:cs="Times New Roman"/>
          <w:i/>
          <w:sz w:val="24"/>
          <w:szCs w:val="24"/>
          <w:lang w:val="en-US"/>
        </w:rPr>
        <w:t>Human Rights Watch</w:t>
      </w:r>
      <w:r w:rsidRPr="00AE4191">
        <w:rPr>
          <w:rFonts w:ascii="Times New Roman" w:eastAsia="Times New Roman" w:hAnsi="Times New Roman" w:cs="Times New Roman"/>
          <w:sz w:val="24"/>
          <w:szCs w:val="24"/>
          <w:lang w:val="en-US"/>
        </w:rPr>
        <w:t>. https://www.hrw.org/news/2021/09/23/afghanistan-taliban-abuses-cause-widespread-fear</w:t>
      </w:r>
    </w:p>
    <w:p w14:paraId="175BFEA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Human Rights Watch. (2022, March 1). Afghanistan: Economic roots of the humanitarian crisis. </w:t>
      </w:r>
      <w:r w:rsidRPr="00AE4191">
        <w:rPr>
          <w:rFonts w:ascii="Times New Roman" w:eastAsia="Times New Roman" w:hAnsi="Times New Roman" w:cs="Times New Roman"/>
          <w:i/>
          <w:sz w:val="24"/>
          <w:szCs w:val="24"/>
          <w:lang w:val="en-US"/>
        </w:rPr>
        <w:t>Human Rights Watch</w:t>
      </w:r>
      <w:r w:rsidRPr="00AE4191">
        <w:rPr>
          <w:rFonts w:ascii="Times New Roman" w:eastAsia="Times New Roman" w:hAnsi="Times New Roman" w:cs="Times New Roman"/>
          <w:sz w:val="24"/>
          <w:szCs w:val="24"/>
          <w:lang w:val="en-US"/>
        </w:rPr>
        <w:t>. https://www.hrw.org/news/2022/03/01/afghanistan-economic-roots-humanitarian-crisis#_Why_did_the</w:t>
      </w:r>
    </w:p>
    <w:p w14:paraId="3F45C94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Hurd, I. (2008). </w:t>
      </w:r>
      <w:r w:rsidRPr="00AE4191">
        <w:rPr>
          <w:rFonts w:ascii="Times New Roman" w:eastAsia="Times New Roman" w:hAnsi="Times New Roman" w:cs="Times New Roman"/>
          <w:i/>
          <w:sz w:val="24"/>
          <w:szCs w:val="24"/>
          <w:lang w:val="en-US"/>
        </w:rPr>
        <w:t>States and Rules, Norms and Interests</w:t>
      </w:r>
      <w:r w:rsidRPr="00AE4191">
        <w:rPr>
          <w:rFonts w:ascii="Times New Roman" w:eastAsia="Times New Roman" w:hAnsi="Times New Roman" w:cs="Times New Roman"/>
          <w:sz w:val="24"/>
          <w:szCs w:val="24"/>
          <w:lang w:val="en-US"/>
        </w:rPr>
        <w:t xml:space="preserve"> [Working Paper]. https://ciaotest.cc.columbia.edu/wps/cipss/0015789/f_0015789_13741.pdf</w:t>
      </w:r>
    </w:p>
    <w:p w14:paraId="7346820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Hussain, E. (2022). Taliban 2.0 and Afghanistan–Pakistan relations. </w:t>
      </w:r>
      <w:r w:rsidRPr="00AE4191">
        <w:rPr>
          <w:rFonts w:ascii="Times New Roman" w:eastAsia="Times New Roman" w:hAnsi="Times New Roman" w:cs="Times New Roman"/>
          <w:i/>
          <w:sz w:val="24"/>
          <w:szCs w:val="24"/>
          <w:lang w:val="en-US"/>
        </w:rPr>
        <w:t>Journal of Asian Security and International Affairs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w:t>
      </w:r>
      <w:r w:rsidRPr="00AE4191">
        <w:rPr>
          <w:rFonts w:ascii="Times New Roman" w:eastAsia="Times New Roman" w:hAnsi="Times New Roman" w:cs="Times New Roman"/>
          <w:sz w:val="24"/>
          <w:szCs w:val="24"/>
          <w:lang w:val="en-US"/>
        </w:rPr>
        <w:t>(3), 462–474. https://doi.org/10.1177/23477970221130546</w:t>
      </w:r>
    </w:p>
    <w:p w14:paraId="72F62D7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Hutchison, E., &amp; </w:t>
      </w:r>
      <w:proofErr w:type="spellStart"/>
      <w:r w:rsidRPr="00AE4191">
        <w:rPr>
          <w:rFonts w:ascii="Times New Roman" w:eastAsia="Times New Roman" w:hAnsi="Times New Roman" w:cs="Times New Roman"/>
          <w:sz w:val="24"/>
          <w:szCs w:val="24"/>
          <w:lang w:val="en-US"/>
        </w:rPr>
        <w:t>Bleiker</w:t>
      </w:r>
      <w:proofErr w:type="spellEnd"/>
      <w:r w:rsidRPr="00AE4191">
        <w:rPr>
          <w:rFonts w:ascii="Times New Roman" w:eastAsia="Times New Roman" w:hAnsi="Times New Roman" w:cs="Times New Roman"/>
          <w:sz w:val="24"/>
          <w:szCs w:val="24"/>
          <w:lang w:val="en-US"/>
        </w:rPr>
        <w:t xml:space="preserve">, R. (2014). Theorizing emotions in world politics. </w:t>
      </w:r>
      <w:r w:rsidRPr="00AE4191">
        <w:rPr>
          <w:rFonts w:ascii="Times New Roman" w:eastAsia="Times New Roman" w:hAnsi="Times New Roman" w:cs="Times New Roman"/>
          <w:i/>
          <w:sz w:val="24"/>
          <w:szCs w:val="24"/>
          <w:lang w:val="en-US"/>
        </w:rPr>
        <w:t>International Theory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w:t>
      </w:r>
      <w:r w:rsidRPr="00AE4191">
        <w:rPr>
          <w:rFonts w:ascii="Times New Roman" w:eastAsia="Times New Roman" w:hAnsi="Times New Roman" w:cs="Times New Roman"/>
          <w:sz w:val="24"/>
          <w:szCs w:val="24"/>
          <w:lang w:val="en-US"/>
        </w:rPr>
        <w:t>(3), 491–514. https://doi.org/10.1017/s1752971914000232</w:t>
      </w:r>
    </w:p>
    <w:p w14:paraId="693B049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Ibrahimi, S. Y. (2017). The Taliban’s Islamic Emirate of Afghanistan (1996–2001): ‘War-making and state-making’ as an insurgency strategy. </w:t>
      </w:r>
      <w:r w:rsidRPr="00AE4191">
        <w:rPr>
          <w:rFonts w:ascii="Times New Roman" w:eastAsia="Times New Roman" w:hAnsi="Times New Roman" w:cs="Times New Roman"/>
          <w:i/>
          <w:sz w:val="24"/>
          <w:szCs w:val="24"/>
          <w:lang w:val="en-US"/>
        </w:rPr>
        <w:t>Small Wars and Insurgencies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28</w:t>
      </w:r>
      <w:r w:rsidRPr="00AE4191">
        <w:rPr>
          <w:rFonts w:ascii="Times New Roman" w:eastAsia="Times New Roman" w:hAnsi="Times New Roman" w:cs="Times New Roman"/>
          <w:sz w:val="24"/>
          <w:szCs w:val="24"/>
          <w:lang w:val="en-US"/>
        </w:rPr>
        <w:t>(6), 947–972. https://doi.org/10.1080/09592318.2017.1374598</w:t>
      </w:r>
    </w:p>
    <w:p w14:paraId="182D323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Ibrahimi, S. Y. (2024). Conflict and democratization in Afghanistan. </w:t>
      </w:r>
      <w:r w:rsidRPr="00AE4191">
        <w:rPr>
          <w:rFonts w:ascii="Times New Roman" w:eastAsia="Times New Roman" w:hAnsi="Times New Roman" w:cs="Times New Roman"/>
          <w:i/>
          <w:sz w:val="24"/>
          <w:szCs w:val="24"/>
          <w:lang w:val="en-US"/>
        </w:rPr>
        <w:t>Small Wars and Insurgencies</w:t>
      </w:r>
      <w:r w:rsidRPr="00AE4191">
        <w:rPr>
          <w:rFonts w:ascii="Times New Roman" w:eastAsia="Times New Roman" w:hAnsi="Times New Roman" w:cs="Times New Roman"/>
          <w:sz w:val="24"/>
          <w:szCs w:val="24"/>
          <w:lang w:val="en-US"/>
        </w:rPr>
        <w:t>, 1–28. https://doi.org/10.1080/09592318.2024.2364449</w:t>
      </w:r>
    </w:p>
    <w:p w14:paraId="18ED05E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Ifediora</w:t>
      </w:r>
      <w:proofErr w:type="spellEnd"/>
      <w:r w:rsidRPr="00AE4191">
        <w:rPr>
          <w:rFonts w:ascii="Times New Roman" w:eastAsia="Times New Roman" w:hAnsi="Times New Roman" w:cs="Times New Roman"/>
          <w:sz w:val="24"/>
          <w:szCs w:val="24"/>
          <w:lang w:val="en-US"/>
        </w:rPr>
        <w:t xml:space="preserve">, O. (2024). Alternate norms: New contestation theory on subsidiary norms in the changing world order. </w:t>
      </w:r>
      <w:r w:rsidRPr="00AE4191">
        <w:rPr>
          <w:rFonts w:ascii="Times New Roman" w:eastAsia="Times New Roman" w:hAnsi="Times New Roman" w:cs="Times New Roman"/>
          <w:i/>
          <w:sz w:val="24"/>
          <w:szCs w:val="24"/>
          <w:lang w:val="en-US"/>
        </w:rPr>
        <w:t>APSA Preprints</w:t>
      </w:r>
      <w:r w:rsidRPr="00AE4191">
        <w:rPr>
          <w:rFonts w:ascii="Times New Roman" w:eastAsia="Times New Roman" w:hAnsi="Times New Roman" w:cs="Times New Roman"/>
          <w:sz w:val="24"/>
          <w:szCs w:val="24"/>
          <w:lang w:val="en-US"/>
        </w:rPr>
        <w:t>. https://doi.org/10.33774/apsa-2024-3hlkr</w:t>
      </w:r>
    </w:p>
    <w:p w14:paraId="5808748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Ijaz, S. S. (2021). </w:t>
      </w:r>
      <w:r w:rsidRPr="00AE4191">
        <w:rPr>
          <w:rFonts w:ascii="Times New Roman" w:eastAsia="Times New Roman" w:hAnsi="Times New Roman" w:cs="Times New Roman"/>
          <w:i/>
          <w:sz w:val="24"/>
          <w:szCs w:val="24"/>
          <w:lang w:val="en-US"/>
        </w:rPr>
        <w:t>Moral hazard or state capacity? U.S. military assistance and political violence in Pakistan</w:t>
      </w:r>
      <w:r w:rsidRPr="00AE4191">
        <w:rPr>
          <w:rFonts w:ascii="Times New Roman" w:eastAsia="Times New Roman" w:hAnsi="Times New Roman" w:cs="Times New Roman"/>
          <w:sz w:val="24"/>
          <w:szCs w:val="24"/>
          <w:lang w:val="en-US"/>
        </w:rPr>
        <w:t xml:space="preserve"> (pp. 1–27) [Working Paper]. https://www.peio.me/wp-content/uploads/PEIO14/PEIO14_paper_121.pdf</w:t>
      </w:r>
    </w:p>
    <w:p w14:paraId="576AC09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Indo-Asian News Service [IANS]. (2023, August 26). Taliban imposes restrictions on Afghanistan’s Sikh, Hindu minorities. </w:t>
      </w:r>
      <w:r w:rsidRPr="00AE4191">
        <w:rPr>
          <w:rFonts w:ascii="Times New Roman" w:eastAsia="Times New Roman" w:hAnsi="Times New Roman" w:cs="Times New Roman"/>
          <w:i/>
          <w:sz w:val="24"/>
          <w:szCs w:val="24"/>
          <w:lang w:val="en-US"/>
        </w:rPr>
        <w:t>The Economic Times</w:t>
      </w:r>
      <w:r w:rsidRPr="00AE4191">
        <w:rPr>
          <w:rFonts w:ascii="Times New Roman" w:eastAsia="Times New Roman" w:hAnsi="Times New Roman" w:cs="Times New Roman"/>
          <w:sz w:val="24"/>
          <w:szCs w:val="24"/>
          <w:lang w:val="en-US"/>
        </w:rPr>
        <w:t>. https://economictimes.indiatimes.com/news/international/world-news/taliban-imposes-restrictions-on-afghanistans-sikh-hindu-minorities/articleshow/103082217.cms?from=mdr</w:t>
      </w:r>
    </w:p>
    <w:p w14:paraId="356C775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Inskeep, S., &amp; </w:t>
      </w:r>
      <w:proofErr w:type="spellStart"/>
      <w:r w:rsidRPr="00AE4191">
        <w:rPr>
          <w:rFonts w:ascii="Times New Roman" w:eastAsia="Times New Roman" w:hAnsi="Times New Roman" w:cs="Times New Roman"/>
          <w:sz w:val="24"/>
          <w:szCs w:val="24"/>
          <w:lang w:val="en-US"/>
        </w:rPr>
        <w:t>Qazizai</w:t>
      </w:r>
      <w:proofErr w:type="spellEnd"/>
      <w:r w:rsidRPr="00AE4191">
        <w:rPr>
          <w:rFonts w:ascii="Times New Roman" w:eastAsia="Times New Roman" w:hAnsi="Times New Roman" w:cs="Times New Roman"/>
          <w:sz w:val="24"/>
          <w:szCs w:val="24"/>
          <w:lang w:val="en-US"/>
        </w:rPr>
        <w:t xml:space="preserve">, F. (2022, August 5). We visited a Taliban leader’s compound to examine his vision for Afghanistan. </w:t>
      </w:r>
      <w:r w:rsidRPr="00AE4191">
        <w:rPr>
          <w:rFonts w:ascii="Times New Roman" w:eastAsia="Times New Roman" w:hAnsi="Times New Roman" w:cs="Times New Roman"/>
          <w:i/>
          <w:sz w:val="24"/>
          <w:szCs w:val="24"/>
          <w:lang w:val="en-US"/>
        </w:rPr>
        <w:t>NPR</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sz w:val="24"/>
          <w:szCs w:val="24"/>
          <w:lang w:val="en-US"/>
        </w:rPr>
        <w:lastRenderedPageBreak/>
        <w:t>https://www.npr.org/2022/08/05/1115388675/taliban-afghanistan-leader-us-relationship</w:t>
      </w:r>
    </w:p>
    <w:p w14:paraId="1D2B2DC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Crisis Group [ICG]. (2020, August 11). Afghanistan Peace talks since 2018: A timeline | Crisis Group. </w:t>
      </w:r>
      <w:r w:rsidRPr="00AE4191">
        <w:rPr>
          <w:rFonts w:ascii="Times New Roman" w:eastAsia="Times New Roman" w:hAnsi="Times New Roman" w:cs="Times New Roman"/>
          <w:i/>
          <w:sz w:val="24"/>
          <w:szCs w:val="24"/>
          <w:lang w:val="en-US"/>
        </w:rPr>
        <w:t>International Crisis Groups</w:t>
      </w:r>
      <w:r w:rsidRPr="00AE4191">
        <w:rPr>
          <w:rFonts w:ascii="Times New Roman" w:eastAsia="Times New Roman" w:hAnsi="Times New Roman" w:cs="Times New Roman"/>
          <w:sz w:val="24"/>
          <w:szCs w:val="24"/>
          <w:lang w:val="en-US"/>
        </w:rPr>
        <w:t>. Retrieved August 9, 2024, from https://www.crisisgroup.org/asia/south-asia/afghanistan/afghanistan-between-february-2018-and-august-2020-timeline</w:t>
      </w:r>
    </w:p>
    <w:p w14:paraId="1C89129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Crisis Group [ICG]. (2021a, September 9). </w:t>
      </w:r>
      <w:r w:rsidRPr="00AE4191">
        <w:rPr>
          <w:rFonts w:ascii="Times New Roman" w:eastAsia="Times New Roman" w:hAnsi="Times New Roman" w:cs="Times New Roman"/>
          <w:i/>
          <w:sz w:val="24"/>
          <w:szCs w:val="24"/>
          <w:lang w:val="en-US"/>
        </w:rPr>
        <w:t>Who will run the Taliban government?</w:t>
      </w:r>
      <w:r w:rsidRPr="00AE4191">
        <w:rPr>
          <w:rFonts w:ascii="Times New Roman" w:eastAsia="Times New Roman" w:hAnsi="Times New Roman" w:cs="Times New Roman"/>
          <w:sz w:val="24"/>
          <w:szCs w:val="24"/>
          <w:lang w:val="en-US"/>
        </w:rPr>
        <w:t xml:space="preserve"> International Crisis Group. Retrieved August 14, 2024, from https://www.crisisgroup.org/asia/south-asia/afghanistan/who-will-run-taliban-government</w:t>
      </w:r>
    </w:p>
    <w:p w14:paraId="519A69F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Crisis Group [ICG]. (2021b, September 28). </w:t>
      </w:r>
      <w:r w:rsidRPr="00AE4191">
        <w:rPr>
          <w:rFonts w:ascii="Times New Roman" w:eastAsia="Times New Roman" w:hAnsi="Times New Roman" w:cs="Times New Roman"/>
          <w:i/>
          <w:sz w:val="24"/>
          <w:szCs w:val="24"/>
          <w:lang w:val="en-US"/>
        </w:rPr>
        <w:t>Afghanistan’s Taliban expand their interim government</w:t>
      </w:r>
      <w:r w:rsidRPr="00AE4191">
        <w:rPr>
          <w:rFonts w:ascii="Times New Roman" w:eastAsia="Times New Roman" w:hAnsi="Times New Roman" w:cs="Times New Roman"/>
          <w:sz w:val="24"/>
          <w:szCs w:val="24"/>
          <w:lang w:val="en-US"/>
        </w:rPr>
        <w:t>. International Crisis Group. Retrieved August 14, 2024, from https://www.crisisgroup.org/asia/south-asia/afghanistan/afghanistans-taliban-expand-their-interim-government</w:t>
      </w:r>
    </w:p>
    <w:p w14:paraId="2BE01D6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Crisis Group [ICG]. (2021c). Beyond emergency relief: Averting Afghanistan’s humanitarian catastrophe. In </w:t>
      </w:r>
      <w:r w:rsidRPr="00AE4191">
        <w:rPr>
          <w:rFonts w:ascii="Times New Roman" w:eastAsia="Times New Roman" w:hAnsi="Times New Roman" w:cs="Times New Roman"/>
          <w:i/>
          <w:sz w:val="24"/>
          <w:szCs w:val="24"/>
          <w:lang w:val="en-US"/>
        </w:rPr>
        <w:t>International Crisis Group</w:t>
      </w:r>
      <w:r w:rsidRPr="00AE4191">
        <w:rPr>
          <w:rFonts w:ascii="Times New Roman" w:eastAsia="Times New Roman" w:hAnsi="Times New Roman" w:cs="Times New Roman"/>
          <w:sz w:val="24"/>
          <w:szCs w:val="24"/>
          <w:lang w:val="en-US"/>
        </w:rPr>
        <w:t xml:space="preserve"> (Asia Report N°317). Retrieved August 9, 2024, from https://www.crisisgroup.org/asia/south-asia/afghanistan/317-beyond-emergency-relief-averting-afghanistans-humanitarian-catastrophe</w:t>
      </w:r>
    </w:p>
    <w:p w14:paraId="4FD47E6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Crisis Group [ICG]. (2022). Afghanistan’s Security Challenges under the Taliban. In </w:t>
      </w:r>
      <w:r w:rsidRPr="00AE4191">
        <w:rPr>
          <w:rFonts w:ascii="Times New Roman" w:eastAsia="Times New Roman" w:hAnsi="Times New Roman" w:cs="Times New Roman"/>
          <w:i/>
          <w:sz w:val="24"/>
          <w:szCs w:val="24"/>
          <w:lang w:val="en-US"/>
        </w:rPr>
        <w:t>International Crisis Group</w:t>
      </w:r>
      <w:r w:rsidRPr="00AE4191">
        <w:rPr>
          <w:rFonts w:ascii="Times New Roman" w:eastAsia="Times New Roman" w:hAnsi="Times New Roman" w:cs="Times New Roman"/>
          <w:sz w:val="24"/>
          <w:szCs w:val="24"/>
          <w:lang w:val="en-US"/>
        </w:rPr>
        <w:t xml:space="preserve"> (Asia Report N°326). Retrieved August 9, 2024, from https://www.crisisgroup.org/asia/south-asia/afghanistan/afghanistans-security-challenges-under-taliban</w:t>
      </w:r>
    </w:p>
    <w:p w14:paraId="2602705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International Crisis Group [ICG]. (2024). The Taliban’s </w:t>
      </w:r>
      <w:proofErr w:type="spellStart"/>
      <w:r w:rsidRPr="00AE4191">
        <w:rPr>
          <w:rFonts w:ascii="Times New Roman" w:eastAsia="Times New Roman" w:hAnsi="Times New Roman" w:cs="Times New Roman"/>
          <w:sz w:val="24"/>
          <w:szCs w:val="24"/>
          <w:lang w:val="en-US"/>
        </w:rPr>
        <w:t>neighbourhood</w:t>
      </w:r>
      <w:proofErr w:type="spellEnd"/>
      <w:r w:rsidRPr="00AE4191">
        <w:rPr>
          <w:rFonts w:ascii="Times New Roman" w:eastAsia="Times New Roman" w:hAnsi="Times New Roman" w:cs="Times New Roman"/>
          <w:sz w:val="24"/>
          <w:szCs w:val="24"/>
          <w:lang w:val="en-US"/>
        </w:rPr>
        <w:t xml:space="preserve">: Regional diplomacy with Afghanistan. In </w:t>
      </w:r>
      <w:r w:rsidRPr="00AE4191">
        <w:rPr>
          <w:rFonts w:ascii="Times New Roman" w:eastAsia="Times New Roman" w:hAnsi="Times New Roman" w:cs="Times New Roman"/>
          <w:i/>
          <w:sz w:val="24"/>
          <w:szCs w:val="24"/>
          <w:lang w:val="en-US"/>
        </w:rPr>
        <w:t>International Crisis Group</w:t>
      </w:r>
      <w:r w:rsidRPr="00AE4191">
        <w:rPr>
          <w:rFonts w:ascii="Times New Roman" w:eastAsia="Times New Roman" w:hAnsi="Times New Roman" w:cs="Times New Roman"/>
          <w:sz w:val="24"/>
          <w:szCs w:val="24"/>
          <w:lang w:val="en-US"/>
        </w:rPr>
        <w:t xml:space="preserve"> (Asia Report N°337). Retrieved August 9, 2024, from https://www.crisisgroup.org/asia/south-asia/afghanistan/337-talibans-neighbourhood-regional-diplomacy-afghanistan</w:t>
      </w:r>
    </w:p>
    <w:p w14:paraId="469D810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Federation of Red Cross and Crescent Societies [IFCR]. (2021, December 2). </w:t>
      </w:r>
      <w:r w:rsidRPr="00AE4191">
        <w:rPr>
          <w:rFonts w:ascii="Times New Roman" w:eastAsia="Times New Roman" w:hAnsi="Times New Roman" w:cs="Times New Roman"/>
          <w:i/>
          <w:sz w:val="24"/>
          <w:szCs w:val="24"/>
          <w:lang w:val="en-US"/>
        </w:rPr>
        <w:t>Afghanistan: Worst drought and hunger crisis in decades</w:t>
      </w:r>
      <w:r w:rsidRPr="00AE4191">
        <w:rPr>
          <w:rFonts w:ascii="Times New Roman" w:eastAsia="Times New Roman" w:hAnsi="Times New Roman" w:cs="Times New Roman"/>
          <w:sz w:val="24"/>
          <w:szCs w:val="24"/>
          <w:lang w:val="en-US"/>
        </w:rPr>
        <w:t xml:space="preserve"> [Press release]. Retrieved August 14, 2024, from https://www.ifrc.org/press-release/afghanistan-worst-drought-and-hunger-crisis-decades</w:t>
      </w:r>
    </w:p>
    <w:p w14:paraId="236C53F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International Federation of Red Cross and Red Crescent Societies [IFCR]. (2024, May 15). </w:t>
      </w:r>
      <w:r w:rsidRPr="00AE4191">
        <w:rPr>
          <w:rFonts w:ascii="Times New Roman" w:eastAsia="Times New Roman" w:hAnsi="Times New Roman" w:cs="Times New Roman"/>
          <w:i/>
          <w:sz w:val="24"/>
          <w:szCs w:val="24"/>
          <w:lang w:val="en-US"/>
        </w:rPr>
        <w:t>Severe flooding in Afghanistan escalates humanitarian needs</w:t>
      </w:r>
      <w:r w:rsidRPr="00AE4191">
        <w:rPr>
          <w:rFonts w:ascii="Times New Roman" w:eastAsia="Times New Roman" w:hAnsi="Times New Roman" w:cs="Times New Roman"/>
          <w:sz w:val="24"/>
          <w:szCs w:val="24"/>
          <w:lang w:val="en-US"/>
        </w:rPr>
        <w:t xml:space="preserve"> [Press release]. Retrieved August 14, 2024, from https://www.ifrc.org/press-release/severe-flooding-afghanistan-escalates-humanitarian-needs</w:t>
      </w:r>
    </w:p>
    <w:p w14:paraId="0DDF1EA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Iran International. (2024, December 3). Ex-Iran FM blasts Taliban as illegitimate rulers. </w:t>
      </w:r>
      <w:r w:rsidRPr="00AE4191">
        <w:rPr>
          <w:rFonts w:ascii="Times New Roman" w:eastAsia="Times New Roman" w:hAnsi="Times New Roman" w:cs="Times New Roman"/>
          <w:i/>
          <w:sz w:val="24"/>
          <w:szCs w:val="24"/>
          <w:lang w:val="en-US"/>
        </w:rPr>
        <w:t>Iran International</w:t>
      </w:r>
      <w:r w:rsidRPr="00AE4191">
        <w:rPr>
          <w:rFonts w:ascii="Times New Roman" w:eastAsia="Times New Roman" w:hAnsi="Times New Roman" w:cs="Times New Roman"/>
          <w:sz w:val="24"/>
          <w:szCs w:val="24"/>
          <w:lang w:val="en-US"/>
        </w:rPr>
        <w:t>. https://www.iranintl.com/en/202403124840</w:t>
      </w:r>
    </w:p>
    <w:p w14:paraId="43A89FC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Islamic Emirate of Afghanistan. (2021, September 7). </w:t>
      </w:r>
      <w:r w:rsidRPr="00AE4191">
        <w:rPr>
          <w:rFonts w:ascii="Times New Roman" w:eastAsia="Times New Roman" w:hAnsi="Times New Roman" w:cs="Times New Roman"/>
          <w:i/>
          <w:sz w:val="24"/>
          <w:szCs w:val="24"/>
          <w:lang w:val="en-US"/>
        </w:rPr>
        <w:t>Statement of Islamic Emirate of Afghanistan regarding cabinet announcement</w:t>
      </w:r>
      <w:r w:rsidRPr="00AE4191">
        <w:rPr>
          <w:rFonts w:ascii="Times New Roman" w:eastAsia="Times New Roman" w:hAnsi="Times New Roman" w:cs="Times New Roman"/>
          <w:sz w:val="24"/>
          <w:szCs w:val="24"/>
          <w:lang w:val="en-US"/>
        </w:rPr>
        <w:t xml:space="preserve"> [Press release]. Retrieved August 9, 2024, from https://www.alemarahenglish.af/statement-of-islamic-emirate-of-afghanistan-regarding-cabinet-announcement/</w:t>
      </w:r>
    </w:p>
    <w:p w14:paraId="370743D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Islamic Emirate of Afghanistan. (2022a, March 20). </w:t>
      </w:r>
      <w:r w:rsidRPr="00AE4191">
        <w:rPr>
          <w:rFonts w:ascii="Times New Roman" w:eastAsia="Times New Roman" w:hAnsi="Times New Roman" w:cs="Times New Roman"/>
          <w:i/>
          <w:sz w:val="24"/>
          <w:szCs w:val="24"/>
          <w:lang w:val="en-US"/>
        </w:rPr>
        <w:t>GDI rejects claims of US command regarding military expansion of Daesh</w:t>
      </w:r>
      <w:r w:rsidRPr="00AE4191">
        <w:rPr>
          <w:rFonts w:ascii="Times New Roman" w:eastAsia="Times New Roman" w:hAnsi="Times New Roman" w:cs="Times New Roman"/>
          <w:sz w:val="24"/>
          <w:szCs w:val="24"/>
          <w:lang w:val="en-US"/>
        </w:rPr>
        <w:t xml:space="preserve"> [Press release]. Retrieved August 9, 2024, from https://www.alemarahenglish.af/gdi-rejects-claims-of-us-command-regarding-military-expansion-of-daesh/</w:t>
      </w:r>
    </w:p>
    <w:p w14:paraId="2CC2EDD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Islamic Emirate of Afghanistan. (2022b, September 7). </w:t>
      </w:r>
      <w:r w:rsidRPr="00AE4191">
        <w:rPr>
          <w:rFonts w:ascii="Times New Roman" w:eastAsia="Times New Roman" w:hAnsi="Times New Roman" w:cs="Times New Roman"/>
          <w:i/>
          <w:sz w:val="24"/>
          <w:szCs w:val="24"/>
          <w:lang w:val="en-US"/>
        </w:rPr>
        <w:t xml:space="preserve">Afghanistan sustained over &gt; billion losses this year due to climate change, </w:t>
      </w:r>
      <w:proofErr w:type="spellStart"/>
      <w:r w:rsidRPr="00AE4191">
        <w:rPr>
          <w:rFonts w:ascii="Times New Roman" w:eastAsia="Times New Roman" w:hAnsi="Times New Roman" w:cs="Times New Roman"/>
          <w:i/>
          <w:sz w:val="24"/>
          <w:szCs w:val="24"/>
          <w:lang w:val="en-US"/>
        </w:rPr>
        <w:t>MoFA</w:t>
      </w:r>
      <w:proofErr w:type="spellEnd"/>
      <w:r w:rsidRPr="00AE4191">
        <w:rPr>
          <w:rFonts w:ascii="Times New Roman" w:eastAsia="Times New Roman" w:hAnsi="Times New Roman" w:cs="Times New Roman"/>
          <w:sz w:val="24"/>
          <w:szCs w:val="24"/>
          <w:lang w:val="en-US"/>
        </w:rPr>
        <w:t>. Retrieved August 14, 2024, from https://www.alemarahenglish.af/afghanistan-sustained-over-2-billion-losses-this-year-due-to-climate-change-mofa/</w:t>
      </w:r>
    </w:p>
    <w:p w14:paraId="4D2C382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Jafari, F., Zahra Jafari, &amp; Bahman, H. (2024, January 31). Under the veil of oppression: The agonizing plight of Afghanistan’s Hazara women. </w:t>
      </w:r>
      <w:r w:rsidRPr="00AE4191">
        <w:rPr>
          <w:rFonts w:ascii="Times New Roman" w:eastAsia="Times New Roman" w:hAnsi="Times New Roman" w:cs="Times New Roman"/>
          <w:i/>
          <w:sz w:val="24"/>
          <w:szCs w:val="24"/>
          <w:lang w:val="en-US"/>
        </w:rPr>
        <w:t>Wilson Center</w:t>
      </w:r>
      <w:r w:rsidRPr="00AE4191">
        <w:rPr>
          <w:rFonts w:ascii="Times New Roman" w:eastAsia="Times New Roman" w:hAnsi="Times New Roman" w:cs="Times New Roman"/>
          <w:sz w:val="24"/>
          <w:szCs w:val="24"/>
          <w:lang w:val="en-US"/>
        </w:rPr>
        <w:t>. Retrieved August 14, 2024, from https://www.wilsoncenter.org/blog-post/under-veil-oppression-agonizing-plight-afghanistans-hazara-women</w:t>
      </w:r>
    </w:p>
    <w:p w14:paraId="347366EB"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Javaid, O. B. (2024, July 1). What to expect as Taliban joins third UN-held talks on Afghanistan in Qatar.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https://www.aljazeera.com/news/2024/7/1/what-to-expect-as-taliban-joins-third-un-held-talks-on-afghanistan-in-qatar</w:t>
      </w:r>
    </w:p>
    <w:p w14:paraId="4A40200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Jeffery, R. (2011). Reason, emotion, and the problem of world poverty: moral sentiment theory and international ethics. </w:t>
      </w:r>
      <w:r w:rsidRPr="00AE4191">
        <w:rPr>
          <w:rFonts w:ascii="Times New Roman" w:eastAsia="Times New Roman" w:hAnsi="Times New Roman" w:cs="Times New Roman"/>
          <w:i/>
          <w:sz w:val="24"/>
          <w:szCs w:val="24"/>
          <w:lang w:val="en-US"/>
        </w:rPr>
        <w:t>International Theory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(1), 143–178. https://doi.org/10.1017/s1752971910000321</w:t>
      </w:r>
    </w:p>
    <w:p w14:paraId="1919CAD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Jones, A. (2002). Interview with Kal </w:t>
      </w:r>
      <w:proofErr w:type="spellStart"/>
      <w:r w:rsidRPr="00AE4191">
        <w:rPr>
          <w:rFonts w:ascii="Times New Roman" w:eastAsia="Times New Roman" w:hAnsi="Times New Roman" w:cs="Times New Roman"/>
          <w:sz w:val="24"/>
          <w:szCs w:val="24"/>
          <w:lang w:val="en-US"/>
        </w:rPr>
        <w:t>Holsti</w:t>
      </w:r>
      <w:proofErr w:type="spellEnd"/>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28</w:t>
      </w:r>
      <w:r w:rsidRPr="00AE4191">
        <w:rPr>
          <w:rFonts w:ascii="Times New Roman" w:eastAsia="Times New Roman" w:hAnsi="Times New Roman" w:cs="Times New Roman"/>
          <w:sz w:val="24"/>
          <w:szCs w:val="24"/>
          <w:lang w:val="en-US"/>
        </w:rPr>
        <w:t>(3), 619–633. https://doi.org/10.1017/s0260210502006198</w:t>
      </w:r>
    </w:p>
    <w:p w14:paraId="0D88791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Joscelyn</w:t>
      </w:r>
      <w:proofErr w:type="spellEnd"/>
      <w:r w:rsidRPr="00AE4191">
        <w:rPr>
          <w:rFonts w:ascii="Times New Roman" w:eastAsia="Times New Roman" w:hAnsi="Times New Roman" w:cs="Times New Roman"/>
          <w:sz w:val="24"/>
          <w:szCs w:val="24"/>
          <w:lang w:val="en-US"/>
        </w:rPr>
        <w:t xml:space="preserve">, T., &amp; Roggio, B. (2021, September 8). Taliban’s government includes designated terrorists, ex-Guantanamo detainees. </w:t>
      </w:r>
      <w:r w:rsidRPr="00AE4191">
        <w:rPr>
          <w:rFonts w:ascii="Times New Roman" w:eastAsia="Times New Roman" w:hAnsi="Times New Roman" w:cs="Times New Roman"/>
          <w:i/>
          <w:sz w:val="24"/>
          <w:szCs w:val="24"/>
          <w:lang w:val="en-US"/>
        </w:rPr>
        <w:t>FDD’s Long War Journal</w:t>
      </w:r>
      <w:r w:rsidRPr="00AE4191">
        <w:rPr>
          <w:rFonts w:ascii="Times New Roman" w:eastAsia="Times New Roman" w:hAnsi="Times New Roman" w:cs="Times New Roman"/>
          <w:sz w:val="24"/>
          <w:szCs w:val="24"/>
          <w:lang w:val="en-US"/>
        </w:rPr>
        <w:t>. Retrieved August 9, 2024, from https://www.longwarjournal.org/archives/2021/09/talibans-government-includes-designated-terrorists-ex-guantanamo-detainees.php</w:t>
      </w:r>
    </w:p>
    <w:p w14:paraId="479979E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Jurkovich</w:t>
      </w:r>
      <w:proofErr w:type="spellEnd"/>
      <w:r w:rsidRPr="00AE4191">
        <w:rPr>
          <w:rFonts w:ascii="Times New Roman" w:eastAsia="Times New Roman" w:hAnsi="Times New Roman" w:cs="Times New Roman"/>
          <w:sz w:val="24"/>
          <w:szCs w:val="24"/>
          <w:lang w:val="en-US"/>
        </w:rPr>
        <w:t xml:space="preserve">, M. (2020). What isn’t a norm? Redefining the conceptual boundaries of “norms” in the human rights literature.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22</w:t>
      </w:r>
      <w:r w:rsidRPr="00AE4191">
        <w:rPr>
          <w:rFonts w:ascii="Times New Roman" w:eastAsia="Times New Roman" w:hAnsi="Times New Roman" w:cs="Times New Roman"/>
          <w:sz w:val="24"/>
          <w:szCs w:val="24"/>
          <w:lang w:val="en-US"/>
        </w:rPr>
        <w:t>(3), 693–711. https://doi.org/10.1093/isr/viz040</w:t>
      </w:r>
    </w:p>
    <w:p w14:paraId="65E5C4D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Kaempfer</w:t>
      </w:r>
      <w:proofErr w:type="spellEnd"/>
      <w:r w:rsidRPr="00AE4191">
        <w:rPr>
          <w:rFonts w:ascii="Times New Roman" w:eastAsia="Times New Roman" w:hAnsi="Times New Roman" w:cs="Times New Roman"/>
          <w:sz w:val="24"/>
          <w:szCs w:val="24"/>
          <w:lang w:val="en-US"/>
        </w:rPr>
        <w:t xml:space="preserve">, W. H., &amp; </w:t>
      </w:r>
      <w:proofErr w:type="spellStart"/>
      <w:r w:rsidRPr="00AE4191">
        <w:rPr>
          <w:rFonts w:ascii="Times New Roman" w:eastAsia="Times New Roman" w:hAnsi="Times New Roman" w:cs="Times New Roman"/>
          <w:sz w:val="24"/>
          <w:szCs w:val="24"/>
          <w:lang w:val="en-US"/>
        </w:rPr>
        <w:t>Lowenberg</w:t>
      </w:r>
      <w:proofErr w:type="spellEnd"/>
      <w:r w:rsidRPr="00AE4191">
        <w:rPr>
          <w:rFonts w:ascii="Times New Roman" w:eastAsia="Times New Roman" w:hAnsi="Times New Roman" w:cs="Times New Roman"/>
          <w:sz w:val="24"/>
          <w:szCs w:val="24"/>
          <w:lang w:val="en-US"/>
        </w:rPr>
        <w:t xml:space="preserve">, A. D. (1999). Unilateral versus multilateral international Sanctions: A Public choice perspective.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43</w:t>
      </w:r>
      <w:r w:rsidRPr="00AE4191">
        <w:rPr>
          <w:rFonts w:ascii="Times New Roman" w:eastAsia="Times New Roman" w:hAnsi="Times New Roman" w:cs="Times New Roman"/>
          <w:sz w:val="24"/>
          <w:szCs w:val="24"/>
          <w:lang w:val="en-US"/>
        </w:rPr>
        <w:t>(1), 37–58. https://doi.org/10.1111/0020-8833.00110</w:t>
      </w:r>
    </w:p>
    <w:p w14:paraId="3ABD61F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Kakar, A. (2021, August 30). </w:t>
      </w:r>
      <w:r w:rsidRPr="00AE4191">
        <w:rPr>
          <w:rFonts w:ascii="Times New Roman" w:eastAsia="Times New Roman" w:hAnsi="Times New Roman" w:cs="Times New Roman"/>
          <w:i/>
          <w:sz w:val="24"/>
          <w:szCs w:val="24"/>
          <w:lang w:val="en-US"/>
        </w:rPr>
        <w:t>Taliban, the next generation: an interview with Anas Haqqani</w:t>
      </w:r>
      <w:r w:rsidRPr="00AE4191">
        <w:rPr>
          <w:rFonts w:ascii="Times New Roman" w:eastAsia="Times New Roman" w:hAnsi="Times New Roman" w:cs="Times New Roman"/>
          <w:sz w:val="24"/>
          <w:szCs w:val="24"/>
          <w:lang w:val="en-US"/>
        </w:rPr>
        <w:t>. New Lines Magazine. Retrieved August 9, 2024, from https://newlinesmag.com/reportage/taliban-the-next-generation/</w:t>
      </w:r>
    </w:p>
    <w:p w14:paraId="0E64363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Kannan, S. (n.d.). </w:t>
      </w:r>
      <w:r w:rsidRPr="00AE4191">
        <w:rPr>
          <w:rFonts w:ascii="Times New Roman" w:eastAsia="Times New Roman" w:hAnsi="Times New Roman" w:cs="Times New Roman"/>
          <w:i/>
          <w:sz w:val="24"/>
          <w:szCs w:val="24"/>
          <w:lang w:val="en-US"/>
        </w:rPr>
        <w:t>The Cabinet of Terrorists - Meet the ministers of the new Taliban government in Afghanistan</w:t>
      </w:r>
      <w:r w:rsidRPr="00AE4191">
        <w:rPr>
          <w:rFonts w:ascii="Times New Roman" w:eastAsia="Times New Roman" w:hAnsi="Times New Roman" w:cs="Times New Roman"/>
          <w:sz w:val="24"/>
          <w:szCs w:val="24"/>
          <w:lang w:val="en-US"/>
        </w:rPr>
        <w:t>. India Today. Retrieved August 9, 2024, from https://www.indiatoday.in/interactive/immersive/taliban-cabinet-of-terrorists-afghanistan</w:t>
      </w:r>
    </w:p>
    <w:p w14:paraId="3580D4F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Katzenstein, P. J. (1996). </w:t>
      </w:r>
      <w:r w:rsidRPr="00AE4191">
        <w:rPr>
          <w:rFonts w:ascii="Times New Roman" w:eastAsia="Times New Roman" w:hAnsi="Times New Roman" w:cs="Times New Roman"/>
          <w:i/>
          <w:sz w:val="24"/>
          <w:szCs w:val="24"/>
          <w:lang w:val="en-US"/>
        </w:rPr>
        <w:t>The culture of national security: Norms and identity in world politics</w:t>
      </w:r>
      <w:r w:rsidRPr="00AE4191">
        <w:rPr>
          <w:rFonts w:ascii="Times New Roman" w:eastAsia="Times New Roman" w:hAnsi="Times New Roman" w:cs="Times New Roman"/>
          <w:sz w:val="24"/>
          <w:szCs w:val="24"/>
          <w:lang w:val="en-US"/>
        </w:rPr>
        <w:t>. Columbia University Press.</w:t>
      </w:r>
    </w:p>
    <w:p w14:paraId="2A77D52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Kaya, A. (2014). The EU’s China problem: A battle over norms. </w:t>
      </w:r>
      <w:r w:rsidRPr="00AE4191">
        <w:rPr>
          <w:rFonts w:ascii="Times New Roman" w:eastAsia="Times New Roman" w:hAnsi="Times New Roman" w:cs="Times New Roman"/>
          <w:i/>
          <w:sz w:val="24"/>
          <w:szCs w:val="24"/>
          <w:lang w:val="en-US"/>
        </w:rPr>
        <w:t>International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51</w:t>
      </w:r>
      <w:r w:rsidRPr="00AE4191">
        <w:rPr>
          <w:rFonts w:ascii="Times New Roman" w:eastAsia="Times New Roman" w:hAnsi="Times New Roman" w:cs="Times New Roman"/>
          <w:sz w:val="24"/>
          <w:szCs w:val="24"/>
          <w:lang w:val="en-US"/>
        </w:rPr>
        <w:t>, 214–233. https://doi.org/10.1057/ip.2014.4</w:t>
      </w:r>
    </w:p>
    <w:p w14:paraId="52396B4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Keating, V. C. (2013). Contesting the International Illegitimacy of Torture: The Bush Administration’s Failure to Legitimate its Preferences within International Society. </w:t>
      </w:r>
      <w:r w:rsidRPr="00AE4191">
        <w:rPr>
          <w:rFonts w:ascii="Times New Roman" w:eastAsia="Times New Roman" w:hAnsi="Times New Roman" w:cs="Times New Roman"/>
          <w:i/>
          <w:sz w:val="24"/>
          <w:szCs w:val="24"/>
          <w:lang w:val="en-US"/>
        </w:rPr>
        <w:t>British Journal of Politics and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16</w:t>
      </w:r>
      <w:r w:rsidRPr="00AE4191">
        <w:rPr>
          <w:rFonts w:ascii="Times New Roman" w:eastAsia="Times New Roman" w:hAnsi="Times New Roman" w:cs="Times New Roman"/>
          <w:sz w:val="24"/>
          <w:szCs w:val="24"/>
          <w:lang w:val="en-US"/>
        </w:rPr>
        <w:t>(1), 1–27. https://doi.org/10.1111/1467-856x.12024</w:t>
      </w:r>
    </w:p>
    <w:p w14:paraId="7FD52D0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Keck, M. E., &amp; </w:t>
      </w:r>
      <w:proofErr w:type="spellStart"/>
      <w:r w:rsidRPr="00AE4191">
        <w:rPr>
          <w:rFonts w:ascii="Times New Roman" w:eastAsia="Times New Roman" w:hAnsi="Times New Roman" w:cs="Times New Roman"/>
          <w:sz w:val="24"/>
          <w:szCs w:val="24"/>
          <w:lang w:val="en-US"/>
        </w:rPr>
        <w:t>Sikkink</w:t>
      </w:r>
      <w:proofErr w:type="spellEnd"/>
      <w:r w:rsidRPr="00AE4191">
        <w:rPr>
          <w:rFonts w:ascii="Times New Roman" w:eastAsia="Times New Roman" w:hAnsi="Times New Roman" w:cs="Times New Roman"/>
          <w:sz w:val="24"/>
          <w:szCs w:val="24"/>
          <w:lang w:val="en-US"/>
        </w:rPr>
        <w:t xml:space="preserve">, K. (1998). </w:t>
      </w:r>
      <w:r w:rsidRPr="00AE4191">
        <w:rPr>
          <w:rFonts w:ascii="Times New Roman" w:eastAsia="Times New Roman" w:hAnsi="Times New Roman" w:cs="Times New Roman"/>
          <w:i/>
          <w:sz w:val="24"/>
          <w:szCs w:val="24"/>
          <w:lang w:val="en-US"/>
        </w:rPr>
        <w:t>Activists beyond borders: advocacy networks in international politics</w:t>
      </w:r>
      <w:r w:rsidRPr="00AE4191">
        <w:rPr>
          <w:rFonts w:ascii="Times New Roman" w:eastAsia="Times New Roman" w:hAnsi="Times New Roman" w:cs="Times New Roman"/>
          <w:sz w:val="24"/>
          <w:szCs w:val="24"/>
          <w:lang w:val="en-US"/>
        </w:rPr>
        <w:t>. Cornell University Press.</w:t>
      </w:r>
    </w:p>
    <w:p w14:paraId="302E36A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Keltner, D., &amp; Haidt, J. (1999). Social functions of emotions at four levels of analysis. </w:t>
      </w:r>
      <w:r w:rsidRPr="00AE4191">
        <w:rPr>
          <w:rFonts w:ascii="Times New Roman" w:eastAsia="Times New Roman" w:hAnsi="Times New Roman" w:cs="Times New Roman"/>
          <w:i/>
          <w:sz w:val="24"/>
          <w:szCs w:val="24"/>
          <w:lang w:val="en-US"/>
        </w:rPr>
        <w:t>Cognition and Emotion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13</w:t>
      </w:r>
      <w:r w:rsidRPr="00AE4191">
        <w:rPr>
          <w:rFonts w:ascii="Times New Roman" w:eastAsia="Times New Roman" w:hAnsi="Times New Roman" w:cs="Times New Roman"/>
          <w:sz w:val="24"/>
          <w:szCs w:val="24"/>
          <w:lang w:val="en-US"/>
        </w:rPr>
        <w:t>(5), 505–521. https://doi.org/10.1080/026999399379168</w:t>
      </w:r>
    </w:p>
    <w:p w14:paraId="77F3399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Ker-Lindsay, J. (2015). Engagement without recognition: The limits of diplomatic interaction with contested states. </w:t>
      </w:r>
      <w:r w:rsidRPr="00AE4191">
        <w:rPr>
          <w:rFonts w:ascii="Times New Roman" w:eastAsia="Times New Roman" w:hAnsi="Times New Roman" w:cs="Times New Roman"/>
          <w:i/>
          <w:sz w:val="24"/>
          <w:szCs w:val="24"/>
          <w:lang w:val="en-US"/>
        </w:rPr>
        <w:t>International Affairs (Royal Institute of International Affairs 1944-)</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91</w:t>
      </w:r>
      <w:r w:rsidRPr="00AE4191">
        <w:rPr>
          <w:rFonts w:ascii="Times New Roman" w:eastAsia="Times New Roman" w:hAnsi="Times New Roman" w:cs="Times New Roman"/>
          <w:sz w:val="24"/>
          <w:szCs w:val="24"/>
          <w:lang w:val="en-US"/>
        </w:rPr>
        <w:t>(2), 267–285. https://www.jstor.org/stable/24538912</w:t>
      </w:r>
    </w:p>
    <w:p w14:paraId="48F489E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Ker-Lindsay, J. (2018). The </w:t>
      </w:r>
      <w:proofErr w:type="spellStart"/>
      <w:r w:rsidRPr="00AE4191">
        <w:rPr>
          <w:rFonts w:ascii="Times New Roman" w:eastAsia="Times New Roman" w:hAnsi="Times New Roman" w:cs="Times New Roman"/>
          <w:sz w:val="24"/>
          <w:szCs w:val="24"/>
          <w:lang w:val="en-US"/>
        </w:rPr>
        <w:t>stigmatisation</w:t>
      </w:r>
      <w:proofErr w:type="spellEnd"/>
      <w:r w:rsidRPr="00AE4191">
        <w:rPr>
          <w:rFonts w:ascii="Times New Roman" w:eastAsia="Times New Roman" w:hAnsi="Times New Roman" w:cs="Times New Roman"/>
          <w:sz w:val="24"/>
          <w:szCs w:val="24"/>
          <w:lang w:val="en-US"/>
        </w:rPr>
        <w:t xml:space="preserve"> of de facto states: Disapproval and ‘engagement without recognition.’ </w:t>
      </w:r>
      <w:r w:rsidRPr="00AE4191">
        <w:rPr>
          <w:rFonts w:ascii="Times New Roman" w:eastAsia="Times New Roman" w:hAnsi="Times New Roman" w:cs="Times New Roman"/>
          <w:i/>
          <w:sz w:val="24"/>
          <w:szCs w:val="24"/>
          <w:lang w:val="en-US"/>
        </w:rPr>
        <w:t>Ethnopolitics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17</w:t>
      </w:r>
      <w:r w:rsidRPr="00AE4191">
        <w:rPr>
          <w:rFonts w:ascii="Times New Roman" w:eastAsia="Times New Roman" w:hAnsi="Times New Roman" w:cs="Times New Roman"/>
          <w:sz w:val="24"/>
          <w:szCs w:val="24"/>
          <w:lang w:val="en-US"/>
        </w:rPr>
        <w:t>(4), 362–372. https://doi.org/10.1080/17449057.2018.1495363</w:t>
      </w:r>
    </w:p>
    <w:p w14:paraId="685A4F8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Ker-Lindsay, J., &amp; Berg, E. (2019). A conceptual framework for engagement with de facto states. In </w:t>
      </w:r>
      <w:r w:rsidRPr="00AE4191">
        <w:rPr>
          <w:rFonts w:ascii="Times New Roman" w:eastAsia="Times New Roman" w:hAnsi="Times New Roman" w:cs="Times New Roman"/>
          <w:i/>
          <w:sz w:val="24"/>
          <w:szCs w:val="24"/>
          <w:lang w:val="en-US"/>
        </w:rPr>
        <w:t xml:space="preserve">The politics of international interaction with de facto states: </w:t>
      </w:r>
      <w:proofErr w:type="spellStart"/>
      <w:r w:rsidRPr="00AE4191">
        <w:rPr>
          <w:rFonts w:ascii="Times New Roman" w:eastAsia="Times New Roman" w:hAnsi="Times New Roman" w:cs="Times New Roman"/>
          <w:i/>
          <w:sz w:val="24"/>
          <w:szCs w:val="24"/>
          <w:lang w:val="en-US"/>
        </w:rPr>
        <w:t>Conceptualising</w:t>
      </w:r>
      <w:proofErr w:type="spellEnd"/>
      <w:r w:rsidRPr="00AE4191">
        <w:rPr>
          <w:rFonts w:ascii="Times New Roman" w:eastAsia="Times New Roman" w:hAnsi="Times New Roman" w:cs="Times New Roman"/>
          <w:i/>
          <w:sz w:val="24"/>
          <w:szCs w:val="24"/>
          <w:lang w:val="en-US"/>
        </w:rPr>
        <w:t xml:space="preserve"> engagement without recognition</w:t>
      </w:r>
      <w:r w:rsidRPr="00AE4191">
        <w:rPr>
          <w:rFonts w:ascii="Times New Roman" w:eastAsia="Times New Roman" w:hAnsi="Times New Roman" w:cs="Times New Roman"/>
          <w:sz w:val="24"/>
          <w:szCs w:val="24"/>
          <w:lang w:val="en-US"/>
        </w:rPr>
        <w:t xml:space="preserve"> (pp. 335–342). Routledge. https://www.routledge.com/The-Politics-of-International-Interaction-with-de-facto-States-Conceptualising-Engagement-without-Recognition/Berg-Ker-Lindsay/p/book/9780367582685</w:t>
      </w:r>
    </w:p>
    <w:p w14:paraId="6BAA099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Kessler, O., &amp; Steele, B. (2016). Introduction: Constructing IR - the third generation. </w:t>
      </w:r>
      <w:r w:rsidRPr="00AE4191">
        <w:rPr>
          <w:rFonts w:ascii="Times New Roman" w:eastAsia="Times New Roman" w:hAnsi="Times New Roman" w:cs="Times New Roman"/>
          <w:i/>
          <w:sz w:val="24"/>
          <w:szCs w:val="24"/>
          <w:lang w:val="en-US"/>
        </w:rPr>
        <w:t>European 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(3), 7–13. https://www.jstor.org/stable/26583582</w:t>
      </w:r>
    </w:p>
    <w:p w14:paraId="753EE95A" w14:textId="77777777" w:rsidR="000E1073" w:rsidRPr="00AE4191" w:rsidRDefault="00000000">
      <w:pPr>
        <w:spacing w:line="480" w:lineRule="auto"/>
        <w:ind w:left="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Khan, T. (2021, October 29). Taliban install diplomats in Pakistan Embassy, missions. </w:t>
      </w:r>
      <w:r w:rsidRPr="00AE4191">
        <w:rPr>
          <w:rFonts w:ascii="Times New Roman" w:eastAsia="Times New Roman" w:hAnsi="Times New Roman" w:cs="Times New Roman"/>
          <w:i/>
          <w:sz w:val="24"/>
          <w:szCs w:val="24"/>
          <w:lang w:val="en-US"/>
        </w:rPr>
        <w:t>Voice of America</w:t>
      </w:r>
      <w:r w:rsidRPr="00AE4191">
        <w:rPr>
          <w:rFonts w:ascii="Times New Roman" w:eastAsia="Times New Roman" w:hAnsi="Times New Roman" w:cs="Times New Roman"/>
          <w:sz w:val="24"/>
          <w:szCs w:val="24"/>
          <w:lang w:val="en-US"/>
        </w:rPr>
        <w:t>. https://www.voanews.com/a/taliban-install-diplomats-in-pakistan-embassy-missions-/6289591.html</w:t>
      </w:r>
    </w:p>
    <w:p w14:paraId="098B198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Khurram, M. (2020, July 20). From a unipolar to a multipolar world. </w:t>
      </w:r>
      <w:r w:rsidRPr="00AE4191">
        <w:rPr>
          <w:rFonts w:ascii="Times New Roman" w:eastAsia="Times New Roman" w:hAnsi="Times New Roman" w:cs="Times New Roman"/>
          <w:i/>
          <w:sz w:val="24"/>
          <w:szCs w:val="24"/>
          <w:lang w:val="en-US"/>
        </w:rPr>
        <w:t>The Express Tribune</w:t>
      </w:r>
      <w:r w:rsidRPr="00AE4191">
        <w:rPr>
          <w:rFonts w:ascii="Times New Roman" w:eastAsia="Times New Roman" w:hAnsi="Times New Roman" w:cs="Times New Roman"/>
          <w:sz w:val="24"/>
          <w:szCs w:val="24"/>
          <w:lang w:val="en-US"/>
        </w:rPr>
        <w:t>. https://tribune.com.pk/story/2255865/from-a-unipolar-to-a-multipolar-world</w:t>
      </w:r>
    </w:p>
    <w:p w14:paraId="385E54C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Khurram, Z. (2021, August 20). Taliban carrying </w:t>
      </w:r>
      <w:proofErr w:type="gramStart"/>
      <w:r w:rsidRPr="00AE4191">
        <w:rPr>
          <w:rFonts w:ascii="Times New Roman" w:eastAsia="Times New Roman" w:hAnsi="Times New Roman" w:cs="Times New Roman"/>
          <w:sz w:val="24"/>
          <w:szCs w:val="24"/>
          <w:lang w:val="en-US"/>
        </w:rPr>
        <w:t>out door</w:t>
      </w:r>
      <w:proofErr w:type="gramEnd"/>
      <w:r w:rsidRPr="00AE4191">
        <w:rPr>
          <w:rFonts w:ascii="Times New Roman" w:eastAsia="Times New Roman" w:hAnsi="Times New Roman" w:cs="Times New Roman"/>
          <w:sz w:val="24"/>
          <w:szCs w:val="24"/>
          <w:lang w:val="en-US"/>
        </w:rPr>
        <w:t xml:space="preserve">-to-door manhunt for Afghans on blacklist, report says. </w:t>
      </w:r>
      <w:r w:rsidRPr="00AE4191">
        <w:rPr>
          <w:rFonts w:ascii="Times New Roman" w:eastAsia="Times New Roman" w:hAnsi="Times New Roman" w:cs="Times New Roman"/>
          <w:i/>
          <w:sz w:val="24"/>
          <w:szCs w:val="24"/>
          <w:lang w:val="en-US"/>
        </w:rPr>
        <w:t>NBC News</w:t>
      </w:r>
      <w:r w:rsidRPr="00AE4191">
        <w:rPr>
          <w:rFonts w:ascii="Times New Roman" w:eastAsia="Times New Roman" w:hAnsi="Times New Roman" w:cs="Times New Roman"/>
          <w:sz w:val="24"/>
          <w:szCs w:val="24"/>
          <w:lang w:val="en-US"/>
        </w:rPr>
        <w:t>. https://www.nbcnews.com/news/world/taliban-carrying-out-door-door-manhunt-afghans-blacklist-report-says-n1277231</w:t>
      </w:r>
    </w:p>
    <w:p w14:paraId="15E7849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Khurshudyan</w:t>
      </w:r>
      <w:proofErr w:type="spellEnd"/>
      <w:r w:rsidRPr="00AE4191">
        <w:rPr>
          <w:rFonts w:ascii="Times New Roman" w:eastAsia="Times New Roman" w:hAnsi="Times New Roman" w:cs="Times New Roman"/>
          <w:sz w:val="24"/>
          <w:szCs w:val="24"/>
          <w:lang w:val="en-US"/>
        </w:rPr>
        <w:t xml:space="preserve">, I., Thebault, R., Thebault, R., &amp; Shih, G. (2021, August 20). U.S. allies and adversaries are holding off for now on recognizing, aiding the Taliban. </w:t>
      </w:r>
      <w:r w:rsidRPr="00AE4191">
        <w:rPr>
          <w:rFonts w:ascii="Times New Roman" w:eastAsia="Times New Roman" w:hAnsi="Times New Roman" w:cs="Times New Roman"/>
          <w:i/>
          <w:sz w:val="24"/>
          <w:szCs w:val="24"/>
          <w:lang w:val="en-US"/>
        </w:rPr>
        <w:t>The Washington Post</w:t>
      </w:r>
      <w:r w:rsidRPr="00AE4191">
        <w:rPr>
          <w:rFonts w:ascii="Times New Roman" w:eastAsia="Times New Roman" w:hAnsi="Times New Roman" w:cs="Times New Roman"/>
          <w:sz w:val="24"/>
          <w:szCs w:val="24"/>
          <w:lang w:val="en-US"/>
        </w:rPr>
        <w:t>. https://www.washingtonpost.com/world/2021/08/20/afghanistan-taliban-international-recognition-aid/</w:t>
      </w:r>
    </w:p>
    <w:p w14:paraId="6DD5E84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King, C. (2001). The benefits of ethnic war: Understanding Eurasia’s unrecognized states. </w:t>
      </w:r>
      <w:r w:rsidRPr="00AE4191">
        <w:rPr>
          <w:rFonts w:ascii="Times New Roman" w:eastAsia="Times New Roman" w:hAnsi="Times New Roman" w:cs="Times New Roman"/>
          <w:i/>
          <w:sz w:val="24"/>
          <w:szCs w:val="24"/>
          <w:lang w:val="en-US"/>
        </w:rPr>
        <w:t>World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53</w:t>
      </w:r>
      <w:r w:rsidRPr="00AE4191">
        <w:rPr>
          <w:rFonts w:ascii="Times New Roman" w:eastAsia="Times New Roman" w:hAnsi="Times New Roman" w:cs="Times New Roman"/>
          <w:sz w:val="24"/>
          <w:szCs w:val="24"/>
          <w:lang w:val="en-US"/>
        </w:rPr>
        <w:t>(4), 524–552. https://doi.org/10.1353/wp.2001.0017</w:t>
      </w:r>
    </w:p>
    <w:p w14:paraId="423C9C59"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Kirby, J. (2022, August 15). Afghanistan’s staggering set of crises, explained. </w:t>
      </w:r>
      <w:r>
        <w:rPr>
          <w:rFonts w:ascii="Times New Roman" w:eastAsia="Times New Roman" w:hAnsi="Times New Roman" w:cs="Times New Roman"/>
          <w:i/>
          <w:sz w:val="24"/>
          <w:szCs w:val="24"/>
        </w:rPr>
        <w:t>Vox</w:t>
      </w:r>
      <w:r>
        <w:rPr>
          <w:rFonts w:ascii="Times New Roman" w:eastAsia="Times New Roman" w:hAnsi="Times New Roman" w:cs="Times New Roman"/>
          <w:sz w:val="24"/>
          <w:szCs w:val="24"/>
        </w:rPr>
        <w:t>. https://www.vox.com/23161802/afghanistan-humanitarian-economic-crisis-taliban-united-states</w:t>
      </w:r>
    </w:p>
    <w:p w14:paraId="2A46D0C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Kitsuse</w:t>
      </w:r>
      <w:proofErr w:type="spellEnd"/>
      <w:r w:rsidRPr="00AE4191">
        <w:rPr>
          <w:rFonts w:ascii="Times New Roman" w:eastAsia="Times New Roman" w:hAnsi="Times New Roman" w:cs="Times New Roman"/>
          <w:sz w:val="24"/>
          <w:szCs w:val="24"/>
          <w:lang w:val="en-US"/>
        </w:rPr>
        <w:t xml:space="preserve">, J. I. (1962). Societal reaction to deviant behavior: problems of theory and method. </w:t>
      </w:r>
      <w:r w:rsidRPr="00AE4191">
        <w:rPr>
          <w:rFonts w:ascii="Times New Roman" w:eastAsia="Times New Roman" w:hAnsi="Times New Roman" w:cs="Times New Roman"/>
          <w:i/>
          <w:sz w:val="24"/>
          <w:szCs w:val="24"/>
          <w:lang w:val="en-US"/>
        </w:rPr>
        <w:t>Social Problems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w:t>
      </w:r>
      <w:r w:rsidRPr="00AE4191">
        <w:rPr>
          <w:rFonts w:ascii="Times New Roman" w:eastAsia="Times New Roman" w:hAnsi="Times New Roman" w:cs="Times New Roman"/>
          <w:sz w:val="24"/>
          <w:szCs w:val="24"/>
          <w:lang w:val="en-US"/>
        </w:rPr>
        <w:t>(3), 247–256. https://doi.org/10.2307/799235</w:t>
      </w:r>
    </w:p>
    <w:p w14:paraId="79C4694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Klotz, A. (1995a). </w:t>
      </w:r>
      <w:r w:rsidRPr="00AE4191">
        <w:rPr>
          <w:rFonts w:ascii="Times New Roman" w:eastAsia="Times New Roman" w:hAnsi="Times New Roman" w:cs="Times New Roman"/>
          <w:i/>
          <w:sz w:val="24"/>
          <w:szCs w:val="24"/>
          <w:lang w:val="en-US"/>
        </w:rPr>
        <w:t>Norms in international relations: The struggle against apartheid</w:t>
      </w:r>
      <w:r w:rsidRPr="00AE4191">
        <w:rPr>
          <w:rFonts w:ascii="Times New Roman" w:eastAsia="Times New Roman" w:hAnsi="Times New Roman" w:cs="Times New Roman"/>
          <w:sz w:val="24"/>
          <w:szCs w:val="24"/>
          <w:lang w:val="en-US"/>
        </w:rPr>
        <w:t>. Cornell University Press.</w:t>
      </w:r>
    </w:p>
    <w:p w14:paraId="7F09080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Klotz, A. (1995b). Norms reconstituting interests: Global racial equality and U.S. sanctions against South Africa.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49</w:t>
      </w:r>
      <w:r w:rsidRPr="00AE4191">
        <w:rPr>
          <w:rFonts w:ascii="Times New Roman" w:eastAsia="Times New Roman" w:hAnsi="Times New Roman" w:cs="Times New Roman"/>
          <w:sz w:val="24"/>
          <w:szCs w:val="24"/>
          <w:lang w:val="en-US"/>
        </w:rPr>
        <w:t>(3), 451–478. https://doi.org/10.1017/s0020818300033348</w:t>
      </w:r>
    </w:p>
    <w:p w14:paraId="188649B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Koch, S. (2015). A typology of political conditionality beyond aid: Conceptual horizons based on lessons from the European Union. </w:t>
      </w:r>
      <w:r w:rsidRPr="00AE4191">
        <w:rPr>
          <w:rFonts w:ascii="Times New Roman" w:eastAsia="Times New Roman" w:hAnsi="Times New Roman" w:cs="Times New Roman"/>
          <w:i/>
          <w:sz w:val="24"/>
          <w:szCs w:val="24"/>
          <w:lang w:val="en-US"/>
        </w:rPr>
        <w:t>World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75</w:t>
      </w:r>
      <w:r w:rsidRPr="00AE4191">
        <w:rPr>
          <w:rFonts w:ascii="Times New Roman" w:eastAsia="Times New Roman" w:hAnsi="Times New Roman" w:cs="Times New Roman"/>
          <w:sz w:val="24"/>
          <w:szCs w:val="24"/>
          <w:lang w:val="en-US"/>
        </w:rPr>
        <w:t>, 97–108. https://doi.org/10.1016/j.worlddev.2015.01.006</w:t>
      </w:r>
    </w:p>
    <w:p w14:paraId="72C6C27A" w14:textId="77777777" w:rsidR="000E1073" w:rsidRDefault="00000000">
      <w:pPr>
        <w:spacing w:line="523" w:lineRule="auto"/>
        <w:ind w:left="720" w:hanging="720"/>
        <w:jc w:val="left"/>
        <w:rPr>
          <w:rFonts w:ascii="Times New Roman" w:eastAsia="Times New Roman" w:hAnsi="Times New Roman" w:cs="Times New Roman"/>
          <w:sz w:val="24"/>
          <w:szCs w:val="24"/>
        </w:rPr>
      </w:pPr>
      <w:proofErr w:type="spellStart"/>
      <w:r w:rsidRPr="00AE4191">
        <w:rPr>
          <w:rFonts w:ascii="Times New Roman" w:eastAsia="Times New Roman" w:hAnsi="Times New Roman" w:cs="Times New Roman"/>
          <w:sz w:val="24"/>
          <w:szCs w:val="24"/>
          <w:lang w:val="en-US"/>
        </w:rPr>
        <w:t>Koelbl</w:t>
      </w:r>
      <w:proofErr w:type="spellEnd"/>
      <w:r w:rsidRPr="00AE4191">
        <w:rPr>
          <w:rFonts w:ascii="Times New Roman" w:eastAsia="Times New Roman" w:hAnsi="Times New Roman" w:cs="Times New Roman"/>
          <w:sz w:val="24"/>
          <w:szCs w:val="24"/>
          <w:lang w:val="en-US"/>
        </w:rPr>
        <w:t xml:space="preserve">, S. (2022, July 8). Der Spiegel: Interview with Taliban leader Anas Haqqani. </w:t>
      </w:r>
      <w:r>
        <w:rPr>
          <w:rFonts w:ascii="Times New Roman" w:eastAsia="Times New Roman" w:hAnsi="Times New Roman" w:cs="Times New Roman"/>
          <w:i/>
          <w:sz w:val="24"/>
          <w:szCs w:val="24"/>
        </w:rPr>
        <w:t>Der Spiegel</w:t>
      </w:r>
      <w:r>
        <w:rPr>
          <w:rFonts w:ascii="Times New Roman" w:eastAsia="Times New Roman" w:hAnsi="Times New Roman" w:cs="Times New Roman"/>
          <w:sz w:val="24"/>
          <w:szCs w:val="24"/>
        </w:rPr>
        <w:t>. https://www.spiegel.de/international/world/der-spiegel-interview-with-taliban-leader-anas-haqqani-you-ask-questions-like-an-investigator-a-da3d8658-fcce-4865-a4f2-91eb3e1aff93</w:t>
      </w:r>
    </w:p>
    <w:p w14:paraId="4E1FA9B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Koh, H. H. (1997). Why do nations obey international law? [Essay]. </w:t>
      </w:r>
      <w:r w:rsidRPr="00AE4191">
        <w:rPr>
          <w:rFonts w:ascii="Times New Roman" w:eastAsia="Times New Roman" w:hAnsi="Times New Roman" w:cs="Times New Roman"/>
          <w:i/>
          <w:sz w:val="24"/>
          <w:szCs w:val="24"/>
          <w:lang w:val="en-US"/>
        </w:rPr>
        <w:t>Yale Law Journal</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106</w:t>
      </w:r>
      <w:r w:rsidRPr="00AE4191">
        <w:rPr>
          <w:rFonts w:ascii="Times New Roman" w:eastAsia="Times New Roman" w:hAnsi="Times New Roman" w:cs="Times New Roman"/>
          <w:sz w:val="24"/>
          <w:szCs w:val="24"/>
          <w:lang w:val="en-US"/>
        </w:rPr>
        <w:t>, 2599–2659. https://openyls.law.yale.edu/bitstream/handle/20.500.13051/1394/Why_Do_the_Nations.pdf?sequence=2</w:t>
      </w:r>
    </w:p>
    <w:p w14:paraId="2FBEEB2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Kono, D. Y., &amp; </w:t>
      </w:r>
      <w:proofErr w:type="spellStart"/>
      <w:r w:rsidRPr="00AE4191">
        <w:rPr>
          <w:rFonts w:ascii="Times New Roman" w:eastAsia="Times New Roman" w:hAnsi="Times New Roman" w:cs="Times New Roman"/>
          <w:sz w:val="24"/>
          <w:szCs w:val="24"/>
          <w:lang w:val="en-US"/>
        </w:rPr>
        <w:t>Montinola</w:t>
      </w:r>
      <w:proofErr w:type="spellEnd"/>
      <w:r w:rsidRPr="00AE4191">
        <w:rPr>
          <w:rFonts w:ascii="Times New Roman" w:eastAsia="Times New Roman" w:hAnsi="Times New Roman" w:cs="Times New Roman"/>
          <w:sz w:val="24"/>
          <w:szCs w:val="24"/>
          <w:lang w:val="en-US"/>
        </w:rPr>
        <w:t xml:space="preserve">, G. R. (2009). Does foreign aid support autocrats, democrats, or both? </w:t>
      </w:r>
      <w:r w:rsidRPr="00AE4191">
        <w:rPr>
          <w:rFonts w:ascii="Times New Roman" w:eastAsia="Times New Roman" w:hAnsi="Times New Roman" w:cs="Times New Roman"/>
          <w:i/>
          <w:sz w:val="24"/>
          <w:szCs w:val="24"/>
          <w:lang w:val="en-US"/>
        </w:rPr>
        <w:t>Journal of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71</w:t>
      </w:r>
      <w:r w:rsidRPr="00AE4191">
        <w:rPr>
          <w:rFonts w:ascii="Times New Roman" w:eastAsia="Times New Roman" w:hAnsi="Times New Roman" w:cs="Times New Roman"/>
          <w:sz w:val="24"/>
          <w:szCs w:val="24"/>
          <w:lang w:val="en-US"/>
        </w:rPr>
        <w:t>(2), 704–718. https://doi.org/10.1017/s0022381609090550</w:t>
      </w:r>
    </w:p>
    <w:p w14:paraId="4A504C4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Krasner, S. D. (1982). Structural causes and regime consequences: Regimes as intervening variables.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36</w:t>
      </w:r>
      <w:r w:rsidRPr="00AE4191">
        <w:rPr>
          <w:rFonts w:ascii="Times New Roman" w:eastAsia="Times New Roman" w:hAnsi="Times New Roman" w:cs="Times New Roman"/>
          <w:sz w:val="24"/>
          <w:szCs w:val="24"/>
          <w:lang w:val="en-US"/>
        </w:rPr>
        <w:t>(2), 185–205. https://www.jstor.org/stable/2706520</w:t>
      </w:r>
    </w:p>
    <w:p w14:paraId="058B051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Kratochwil</w:t>
      </w:r>
      <w:proofErr w:type="spellEnd"/>
      <w:r w:rsidRPr="00AE4191">
        <w:rPr>
          <w:rFonts w:ascii="Times New Roman" w:eastAsia="Times New Roman" w:hAnsi="Times New Roman" w:cs="Times New Roman"/>
          <w:sz w:val="24"/>
          <w:szCs w:val="24"/>
          <w:lang w:val="en-US"/>
        </w:rPr>
        <w:t xml:space="preserve">, F. (1984). </w:t>
      </w:r>
      <w:proofErr w:type="spellStart"/>
      <w:r w:rsidRPr="00AE4191">
        <w:rPr>
          <w:rFonts w:ascii="Times New Roman" w:eastAsia="Times New Roman" w:hAnsi="Times New Roman" w:cs="Times New Roman"/>
          <w:sz w:val="24"/>
          <w:szCs w:val="24"/>
          <w:lang w:val="en-US"/>
        </w:rPr>
        <w:t>Thrasymmachos</w:t>
      </w:r>
      <w:proofErr w:type="spellEnd"/>
      <w:r w:rsidRPr="00AE4191">
        <w:rPr>
          <w:rFonts w:ascii="Times New Roman" w:eastAsia="Times New Roman" w:hAnsi="Times New Roman" w:cs="Times New Roman"/>
          <w:sz w:val="24"/>
          <w:szCs w:val="24"/>
          <w:lang w:val="en-US"/>
        </w:rPr>
        <w:t xml:space="preserve"> revisited: On the relevance of norms and the study of law for international relations. </w:t>
      </w:r>
      <w:r w:rsidRPr="00AE4191">
        <w:rPr>
          <w:rFonts w:ascii="Times New Roman" w:eastAsia="Times New Roman" w:hAnsi="Times New Roman" w:cs="Times New Roman"/>
          <w:i/>
          <w:sz w:val="24"/>
          <w:szCs w:val="24"/>
          <w:lang w:val="en-US"/>
        </w:rPr>
        <w:t>www.jstor.org</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37</w:t>
      </w:r>
      <w:r w:rsidRPr="00AE4191">
        <w:rPr>
          <w:rFonts w:ascii="Times New Roman" w:eastAsia="Times New Roman" w:hAnsi="Times New Roman" w:cs="Times New Roman"/>
          <w:sz w:val="24"/>
          <w:szCs w:val="24"/>
          <w:lang w:val="en-US"/>
        </w:rPr>
        <w:t>(2), 343–356. https://www.jstor.org/stable/24356935</w:t>
      </w:r>
    </w:p>
    <w:p w14:paraId="414F90F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Kratochwil</w:t>
      </w:r>
      <w:proofErr w:type="spellEnd"/>
      <w:r w:rsidRPr="00AE4191">
        <w:rPr>
          <w:rFonts w:ascii="Times New Roman" w:eastAsia="Times New Roman" w:hAnsi="Times New Roman" w:cs="Times New Roman"/>
          <w:sz w:val="24"/>
          <w:szCs w:val="24"/>
          <w:lang w:val="en-US"/>
        </w:rPr>
        <w:t xml:space="preserve">, F. (1989). </w:t>
      </w:r>
      <w:r w:rsidRPr="00AE4191">
        <w:rPr>
          <w:rFonts w:ascii="Times New Roman" w:eastAsia="Times New Roman" w:hAnsi="Times New Roman" w:cs="Times New Roman"/>
          <w:i/>
          <w:sz w:val="24"/>
          <w:szCs w:val="24"/>
          <w:lang w:val="en-US"/>
        </w:rPr>
        <w:t>Rules, norms, and decisions: On the conditions of practical and legal reasoning in international relations and domestic affairs</w:t>
      </w:r>
      <w:r w:rsidRPr="00AE4191">
        <w:rPr>
          <w:rFonts w:ascii="Times New Roman" w:eastAsia="Times New Roman" w:hAnsi="Times New Roman" w:cs="Times New Roman"/>
          <w:sz w:val="24"/>
          <w:szCs w:val="24"/>
          <w:lang w:val="en-US"/>
        </w:rPr>
        <w:t>. Cambridge University Press.</w:t>
      </w:r>
    </w:p>
    <w:p w14:paraId="2478F10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Krook</w:t>
      </w:r>
      <w:proofErr w:type="spellEnd"/>
      <w:r w:rsidRPr="00AE4191">
        <w:rPr>
          <w:rFonts w:ascii="Times New Roman" w:eastAsia="Times New Roman" w:hAnsi="Times New Roman" w:cs="Times New Roman"/>
          <w:sz w:val="24"/>
          <w:szCs w:val="24"/>
          <w:lang w:val="en-US"/>
        </w:rPr>
        <w:t xml:space="preserve">, M. L., &amp; True, J. (2010). Rethinking the life cycles of international norms: The United Nations and the global promotion of gender equality.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18</w:t>
      </w:r>
      <w:r w:rsidRPr="00AE4191">
        <w:rPr>
          <w:rFonts w:ascii="Times New Roman" w:eastAsia="Times New Roman" w:hAnsi="Times New Roman" w:cs="Times New Roman"/>
          <w:sz w:val="24"/>
          <w:szCs w:val="24"/>
          <w:lang w:val="en-US"/>
        </w:rPr>
        <w:t>(1), 103–127. https://doi.org/10.1177/1354066110380963</w:t>
      </w:r>
    </w:p>
    <w:p w14:paraId="4EC3743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Krueger, A. O. (2024, January 18). Why the Russia sanctions are failing. </w:t>
      </w:r>
      <w:r w:rsidRPr="00AE4191">
        <w:rPr>
          <w:rFonts w:ascii="Times New Roman" w:eastAsia="Times New Roman" w:hAnsi="Times New Roman" w:cs="Times New Roman"/>
          <w:i/>
          <w:sz w:val="24"/>
          <w:szCs w:val="24"/>
          <w:lang w:val="en-US"/>
        </w:rPr>
        <w:t>Project Syndicate</w:t>
      </w:r>
      <w:r w:rsidRPr="00AE4191">
        <w:rPr>
          <w:rFonts w:ascii="Times New Roman" w:eastAsia="Times New Roman" w:hAnsi="Times New Roman" w:cs="Times New Roman"/>
          <w:sz w:val="24"/>
          <w:szCs w:val="24"/>
          <w:lang w:val="en-US"/>
        </w:rPr>
        <w:t>. Retrieved August 9, 2024, from https://www.project-syndicate.org/commentary/how-russia-circumvented-western-sanctions-by-anne-o-krueger-2024-01</w:t>
      </w:r>
    </w:p>
    <w:p w14:paraId="3B4DE6DA"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lastRenderedPageBreak/>
        <w:t xml:space="preserve">Kumar, R. (2023, June 23). Charities say Taliban intimidation diverts aid to Taliban members and causes. </w:t>
      </w:r>
      <w:r>
        <w:rPr>
          <w:rFonts w:ascii="Times New Roman" w:eastAsia="Times New Roman" w:hAnsi="Times New Roman" w:cs="Times New Roman"/>
          <w:i/>
          <w:sz w:val="24"/>
          <w:szCs w:val="24"/>
        </w:rPr>
        <w:t>NPR</w:t>
      </w:r>
      <w:r>
        <w:rPr>
          <w:rFonts w:ascii="Times New Roman" w:eastAsia="Times New Roman" w:hAnsi="Times New Roman" w:cs="Times New Roman"/>
          <w:sz w:val="24"/>
          <w:szCs w:val="24"/>
        </w:rPr>
        <w:t>. https://www.npr.org/sections/goatsandsoda/2023/06/23/1180464339/charities-say-taliban-intimidation-diverts-aid-to-taliban-members-and-causes</w:t>
      </w:r>
    </w:p>
    <w:p w14:paraId="369E0B9E"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Kumar, R. (2024a, February 14). Why has China </w:t>
      </w:r>
      <w:proofErr w:type="spellStart"/>
      <w:r w:rsidRPr="00AE4191">
        <w:rPr>
          <w:rFonts w:ascii="Times New Roman" w:eastAsia="Times New Roman" w:hAnsi="Times New Roman" w:cs="Times New Roman"/>
          <w:sz w:val="24"/>
          <w:szCs w:val="24"/>
          <w:lang w:val="en-US"/>
        </w:rPr>
        <w:t>recognised</w:t>
      </w:r>
      <w:proofErr w:type="spellEnd"/>
      <w:r w:rsidRPr="00AE4191">
        <w:rPr>
          <w:rFonts w:ascii="Times New Roman" w:eastAsia="Times New Roman" w:hAnsi="Times New Roman" w:cs="Times New Roman"/>
          <w:sz w:val="24"/>
          <w:szCs w:val="24"/>
          <w:lang w:val="en-US"/>
        </w:rPr>
        <w:t xml:space="preserve"> Taliban’s envoy to Beijing?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https://www.aljazeera.com/news/2024/2/14/is-chinas-recognition-of-afghanistan-envoy-a-diplomatic-win-for-taliban?traffic_source=rss</w:t>
      </w:r>
    </w:p>
    <w:p w14:paraId="68307EBE"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Kumar, R. (2024b, June 18). How the Taliban adds to Afghanistan’s woes when it comes to climate-fueled disasters. </w:t>
      </w:r>
      <w:r>
        <w:rPr>
          <w:rFonts w:ascii="Times New Roman" w:eastAsia="Times New Roman" w:hAnsi="Times New Roman" w:cs="Times New Roman"/>
          <w:i/>
          <w:sz w:val="24"/>
          <w:szCs w:val="24"/>
        </w:rPr>
        <w:t>NPR</w:t>
      </w:r>
      <w:r>
        <w:rPr>
          <w:rFonts w:ascii="Times New Roman" w:eastAsia="Times New Roman" w:hAnsi="Times New Roman" w:cs="Times New Roman"/>
          <w:sz w:val="24"/>
          <w:szCs w:val="24"/>
        </w:rPr>
        <w:t>. https://www.npr.org/sections/goats-and-soda/2024/06/04/g-s1-2714/afghanistan-flooding-crisis-taliban-sanctions#:~:text=Rising%20temperatures%20and%20shifting%20weather,climate%20adaptation%20projects%20have%20suffered</w:t>
      </w:r>
    </w:p>
    <w:p w14:paraId="277B30C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Lai, C. (2021). More than carrots and sticks: Economic statecraft and coercion in China–Taiwan relations from 2000 to 2019. </w:t>
      </w:r>
      <w:r w:rsidRPr="00AE4191">
        <w:rPr>
          <w:rFonts w:ascii="Times New Roman" w:eastAsia="Times New Roman" w:hAnsi="Times New Roman" w:cs="Times New Roman"/>
          <w:i/>
          <w:sz w:val="24"/>
          <w:szCs w:val="24"/>
          <w:lang w:val="en-US"/>
        </w:rPr>
        <w:t>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42</w:t>
      </w:r>
      <w:r w:rsidRPr="00AE4191">
        <w:rPr>
          <w:rFonts w:ascii="Times New Roman" w:eastAsia="Times New Roman" w:hAnsi="Times New Roman" w:cs="Times New Roman"/>
          <w:sz w:val="24"/>
          <w:szCs w:val="24"/>
          <w:lang w:val="en-US"/>
        </w:rPr>
        <w:t>(3), 410–425. https://doi.org/10.1177/0263395720962654</w:t>
      </w:r>
    </w:p>
    <w:p w14:paraId="3C0A9EB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Lantis</w:t>
      </w:r>
      <w:proofErr w:type="spellEnd"/>
      <w:r w:rsidRPr="00AE4191">
        <w:rPr>
          <w:rFonts w:ascii="Times New Roman" w:eastAsia="Times New Roman" w:hAnsi="Times New Roman" w:cs="Times New Roman"/>
          <w:sz w:val="24"/>
          <w:szCs w:val="24"/>
          <w:lang w:val="en-US"/>
        </w:rPr>
        <w:t xml:space="preserve">, J. S. (2017). Theories of international norm contestation: structure and outcomes. In </w:t>
      </w:r>
      <w:r w:rsidRPr="00AE4191">
        <w:rPr>
          <w:rFonts w:ascii="Times New Roman" w:eastAsia="Times New Roman" w:hAnsi="Times New Roman" w:cs="Times New Roman"/>
          <w:i/>
          <w:sz w:val="24"/>
          <w:szCs w:val="24"/>
          <w:lang w:val="en-US"/>
        </w:rPr>
        <w:t>Oxford Research Encyclopedia of Politics</w:t>
      </w:r>
      <w:r w:rsidRPr="00AE4191">
        <w:rPr>
          <w:rFonts w:ascii="Times New Roman" w:eastAsia="Times New Roman" w:hAnsi="Times New Roman" w:cs="Times New Roman"/>
          <w:sz w:val="24"/>
          <w:szCs w:val="24"/>
          <w:lang w:val="en-US"/>
        </w:rPr>
        <w:t>. https://doi.org/10.1093/acrefore/9780190228637.013.590</w:t>
      </w:r>
    </w:p>
    <w:p w14:paraId="7E772E8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Lantis, J. S., &amp; Wunderlich, C. (2022). </w:t>
      </w:r>
      <w:r w:rsidRPr="00AE4191">
        <w:rPr>
          <w:rFonts w:ascii="Times New Roman" w:eastAsia="Times New Roman" w:hAnsi="Times New Roman" w:cs="Times New Roman"/>
          <w:sz w:val="24"/>
          <w:szCs w:val="24"/>
          <w:lang w:val="en-US"/>
        </w:rPr>
        <w:t xml:space="preserve">Reevaluating constructivist norm theory: A three-dimensional norms research program.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24</w:t>
      </w:r>
      <w:r w:rsidRPr="00AE4191">
        <w:rPr>
          <w:rFonts w:ascii="Times New Roman" w:eastAsia="Times New Roman" w:hAnsi="Times New Roman" w:cs="Times New Roman"/>
          <w:sz w:val="24"/>
          <w:szCs w:val="24"/>
          <w:lang w:val="en-US"/>
        </w:rPr>
        <w:t>(1). https://doi.org/10.1093/isr/viab059</w:t>
      </w:r>
    </w:p>
    <w:p w14:paraId="3D40509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Laub</w:t>
      </w:r>
      <w:proofErr w:type="spellEnd"/>
      <w:r w:rsidRPr="00AE4191">
        <w:rPr>
          <w:rFonts w:ascii="Times New Roman" w:eastAsia="Times New Roman" w:hAnsi="Times New Roman" w:cs="Times New Roman"/>
          <w:sz w:val="24"/>
          <w:szCs w:val="24"/>
          <w:lang w:val="en-US"/>
        </w:rPr>
        <w:t xml:space="preserve">, Z. (2014, July 4). The Taliban in Afghanistan. </w:t>
      </w:r>
      <w:r w:rsidRPr="00AE4191">
        <w:rPr>
          <w:rFonts w:ascii="Times New Roman" w:eastAsia="Times New Roman" w:hAnsi="Times New Roman" w:cs="Times New Roman"/>
          <w:i/>
          <w:sz w:val="24"/>
          <w:szCs w:val="24"/>
          <w:lang w:val="en-US"/>
        </w:rPr>
        <w:t>Council on Foreign Relations</w:t>
      </w:r>
      <w:r w:rsidRPr="00AE4191">
        <w:rPr>
          <w:rFonts w:ascii="Times New Roman" w:eastAsia="Times New Roman" w:hAnsi="Times New Roman" w:cs="Times New Roman"/>
          <w:sz w:val="24"/>
          <w:szCs w:val="24"/>
          <w:lang w:val="en-US"/>
        </w:rPr>
        <w:t>. Retrieved August 9, 2024, from https://www.files.ethz.ch/isn/177335/p10551.pdf</w:t>
      </w:r>
    </w:p>
    <w:p w14:paraId="6760E4E8" w14:textId="77777777" w:rsidR="000E1073" w:rsidRDefault="00000000">
      <w:pPr>
        <w:spacing w:line="523" w:lineRule="auto"/>
        <w:ind w:left="720" w:hanging="720"/>
        <w:jc w:val="left"/>
        <w:rPr>
          <w:rFonts w:ascii="Times New Roman" w:eastAsia="Times New Roman" w:hAnsi="Times New Roman" w:cs="Times New Roman"/>
          <w:sz w:val="24"/>
          <w:szCs w:val="24"/>
        </w:rPr>
      </w:pPr>
      <w:proofErr w:type="spellStart"/>
      <w:r w:rsidRPr="00AE4191">
        <w:rPr>
          <w:rFonts w:ascii="Times New Roman" w:eastAsia="Times New Roman" w:hAnsi="Times New Roman" w:cs="Times New Roman"/>
          <w:sz w:val="24"/>
          <w:szCs w:val="24"/>
          <w:lang w:val="en-US"/>
        </w:rPr>
        <w:lastRenderedPageBreak/>
        <w:t>Lawder</w:t>
      </w:r>
      <w:proofErr w:type="spellEnd"/>
      <w:r w:rsidRPr="00AE4191">
        <w:rPr>
          <w:rFonts w:ascii="Times New Roman" w:eastAsia="Times New Roman" w:hAnsi="Times New Roman" w:cs="Times New Roman"/>
          <w:sz w:val="24"/>
          <w:szCs w:val="24"/>
          <w:lang w:val="en-US"/>
        </w:rPr>
        <w:t xml:space="preserve">, D. (2021, August 19). IMF blocks Afghanistan’s access to SDR reserves over lack of clarity on government.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https://www.reuters.com/world/asia-pacific/biden-administration-seeks-block-taliban-accessing-reserves-imf-new-york-times-2021-08-18/</w:t>
      </w:r>
    </w:p>
    <w:p w14:paraId="0B3A84A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Lebow, R. N. (2016). </w:t>
      </w:r>
      <w:r w:rsidRPr="00AE4191">
        <w:rPr>
          <w:rFonts w:ascii="Times New Roman" w:eastAsia="Times New Roman" w:hAnsi="Times New Roman" w:cs="Times New Roman"/>
          <w:i/>
          <w:sz w:val="24"/>
          <w:szCs w:val="24"/>
          <w:lang w:val="en-US"/>
        </w:rPr>
        <w:t>National identities and international relations</w:t>
      </w:r>
      <w:r w:rsidRPr="00AE4191">
        <w:rPr>
          <w:rFonts w:ascii="Times New Roman" w:eastAsia="Times New Roman" w:hAnsi="Times New Roman" w:cs="Times New Roman"/>
          <w:sz w:val="24"/>
          <w:szCs w:val="24"/>
          <w:lang w:val="en-US"/>
        </w:rPr>
        <w:t>. Cambridge University Press. https://doi.org/10.1017/cbo9781316710982</w:t>
      </w:r>
    </w:p>
    <w:p w14:paraId="5EFEE0F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Lederer, E. M. (2021, September 26). Russia says it’s in sync with US, China, Pakistan on Taliban | AP News. </w:t>
      </w:r>
      <w:r w:rsidRPr="00AE4191">
        <w:rPr>
          <w:rFonts w:ascii="Times New Roman" w:eastAsia="Times New Roman" w:hAnsi="Times New Roman" w:cs="Times New Roman"/>
          <w:i/>
          <w:sz w:val="24"/>
          <w:szCs w:val="24"/>
          <w:lang w:val="en-US"/>
        </w:rPr>
        <w:t>AP News</w:t>
      </w:r>
      <w:r w:rsidRPr="00AE4191">
        <w:rPr>
          <w:rFonts w:ascii="Times New Roman" w:eastAsia="Times New Roman" w:hAnsi="Times New Roman" w:cs="Times New Roman"/>
          <w:sz w:val="24"/>
          <w:szCs w:val="24"/>
          <w:lang w:val="en-US"/>
        </w:rPr>
        <w:t>. https://apnews.com/article/united-nations-general-assembly-business-africa-russia-middle-east-3a0b6569a8478246b0eef5f03f997af8</w:t>
      </w:r>
    </w:p>
    <w:p w14:paraId="730A353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Lemert, E. M. (1951). Primary and secondary deviation. In </w:t>
      </w:r>
      <w:r w:rsidRPr="00AE4191">
        <w:rPr>
          <w:rFonts w:ascii="Times New Roman" w:eastAsia="Times New Roman" w:hAnsi="Times New Roman" w:cs="Times New Roman"/>
          <w:i/>
          <w:sz w:val="24"/>
          <w:szCs w:val="24"/>
          <w:lang w:val="en-US"/>
        </w:rPr>
        <w:t>Social Pathology: A Systematic Approach to the Theory of Sociopathic Behavior</w:t>
      </w:r>
      <w:r w:rsidRPr="00AE4191">
        <w:rPr>
          <w:rFonts w:ascii="Times New Roman" w:eastAsia="Times New Roman" w:hAnsi="Times New Roman" w:cs="Times New Roman"/>
          <w:sz w:val="24"/>
          <w:szCs w:val="24"/>
          <w:lang w:val="en-US"/>
        </w:rPr>
        <w:t xml:space="preserve"> (pp. 603–607). McGraw-Hill.</w:t>
      </w:r>
    </w:p>
    <w:p w14:paraId="69A8104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Lesch</w:t>
      </w:r>
      <w:proofErr w:type="spellEnd"/>
      <w:r w:rsidRPr="00AE4191">
        <w:rPr>
          <w:rFonts w:ascii="Times New Roman" w:eastAsia="Times New Roman" w:hAnsi="Times New Roman" w:cs="Times New Roman"/>
          <w:sz w:val="24"/>
          <w:szCs w:val="24"/>
          <w:lang w:val="en-US"/>
        </w:rPr>
        <w:t xml:space="preserve">, M. (2023). From norm violations to norm development: deviance, international institutions, and the torture prohibition.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67</w:t>
      </w:r>
      <w:r w:rsidRPr="00AE4191">
        <w:rPr>
          <w:rFonts w:ascii="Times New Roman" w:eastAsia="Times New Roman" w:hAnsi="Times New Roman" w:cs="Times New Roman"/>
          <w:sz w:val="24"/>
          <w:szCs w:val="24"/>
          <w:lang w:val="en-US"/>
        </w:rPr>
        <w:t>(3). https://doi.org/10.1093/isq/sqad043</w:t>
      </w:r>
    </w:p>
    <w:p w14:paraId="6F85BF3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Levitsky</w:t>
      </w:r>
      <w:proofErr w:type="spellEnd"/>
      <w:r w:rsidRPr="00AE4191">
        <w:rPr>
          <w:rFonts w:ascii="Times New Roman" w:eastAsia="Times New Roman" w:hAnsi="Times New Roman" w:cs="Times New Roman"/>
          <w:sz w:val="24"/>
          <w:szCs w:val="24"/>
          <w:lang w:val="en-US"/>
        </w:rPr>
        <w:t xml:space="preserve">, S., &amp; Way, L. A. (2006). Linkage versus leverage: Rethinking the international dimension of regime change. </w:t>
      </w:r>
      <w:r w:rsidRPr="00AE4191">
        <w:rPr>
          <w:rFonts w:ascii="Times New Roman" w:eastAsia="Times New Roman" w:hAnsi="Times New Roman" w:cs="Times New Roman"/>
          <w:i/>
          <w:sz w:val="24"/>
          <w:szCs w:val="24"/>
          <w:lang w:val="en-US"/>
        </w:rPr>
        <w:t>Comparative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38</w:t>
      </w:r>
      <w:r w:rsidRPr="00AE4191">
        <w:rPr>
          <w:rFonts w:ascii="Times New Roman" w:eastAsia="Times New Roman" w:hAnsi="Times New Roman" w:cs="Times New Roman"/>
          <w:sz w:val="24"/>
          <w:szCs w:val="24"/>
          <w:lang w:val="en-US"/>
        </w:rPr>
        <w:t>(4), 379–400. https://doi.org/10.2307/20434008</w:t>
      </w:r>
    </w:p>
    <w:p w14:paraId="7905CD7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Licht, A. A. (2010). Coming into money: The impact of foreign aid on leader survival. </w:t>
      </w:r>
      <w:r w:rsidRPr="00AE4191">
        <w:rPr>
          <w:rFonts w:ascii="Times New Roman" w:eastAsia="Times New Roman" w:hAnsi="Times New Roman" w:cs="Times New Roman"/>
          <w:i/>
          <w:sz w:val="24"/>
          <w:szCs w:val="24"/>
          <w:lang w:val="en-US"/>
        </w:rPr>
        <w:t>Journal of Conflict Resolution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54</w:t>
      </w:r>
      <w:r w:rsidRPr="00AE4191">
        <w:rPr>
          <w:rFonts w:ascii="Times New Roman" w:eastAsia="Times New Roman" w:hAnsi="Times New Roman" w:cs="Times New Roman"/>
          <w:sz w:val="24"/>
          <w:szCs w:val="24"/>
          <w:lang w:val="en-US"/>
        </w:rPr>
        <w:t>(1), 58–87. https://www.jstor.org/stable/20684631</w:t>
      </w:r>
    </w:p>
    <w:p w14:paraId="6EA82D5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Limaye, Y. (2022, November 30). Afghanistan: Parks become latest no-go areas for women in Kabul. </w:t>
      </w:r>
      <w:r w:rsidRPr="00AE4191">
        <w:rPr>
          <w:rFonts w:ascii="Times New Roman" w:eastAsia="Times New Roman" w:hAnsi="Times New Roman" w:cs="Times New Roman"/>
          <w:i/>
          <w:sz w:val="24"/>
          <w:szCs w:val="24"/>
          <w:lang w:val="en-US"/>
        </w:rPr>
        <w:t>BBC News</w:t>
      </w:r>
      <w:r w:rsidRPr="00AE4191">
        <w:rPr>
          <w:rFonts w:ascii="Times New Roman" w:eastAsia="Times New Roman" w:hAnsi="Times New Roman" w:cs="Times New Roman"/>
          <w:sz w:val="24"/>
          <w:szCs w:val="24"/>
          <w:lang w:val="en-US"/>
        </w:rPr>
        <w:t>. https://www.bbc.com/news/world-asia-63756621</w:t>
      </w:r>
    </w:p>
    <w:p w14:paraId="44DF433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Lindemann, T. (2010). </w:t>
      </w:r>
      <w:r w:rsidRPr="00AE4191">
        <w:rPr>
          <w:rFonts w:ascii="Times New Roman" w:eastAsia="Times New Roman" w:hAnsi="Times New Roman" w:cs="Times New Roman"/>
          <w:i/>
          <w:sz w:val="24"/>
          <w:szCs w:val="24"/>
          <w:lang w:val="en-US"/>
        </w:rPr>
        <w:t>Causes of war: The struggle for recognition</w:t>
      </w:r>
      <w:r w:rsidRPr="00AE4191">
        <w:rPr>
          <w:rFonts w:ascii="Times New Roman" w:eastAsia="Times New Roman" w:hAnsi="Times New Roman" w:cs="Times New Roman"/>
          <w:sz w:val="24"/>
          <w:szCs w:val="24"/>
          <w:lang w:val="en-US"/>
        </w:rPr>
        <w:t>. ECPR Press.</w:t>
      </w:r>
    </w:p>
    <w:p w14:paraId="4423214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Link, B. G., Cullen, F. T., </w:t>
      </w:r>
      <w:proofErr w:type="spellStart"/>
      <w:r w:rsidRPr="00AE4191">
        <w:rPr>
          <w:rFonts w:ascii="Times New Roman" w:eastAsia="Times New Roman" w:hAnsi="Times New Roman" w:cs="Times New Roman"/>
          <w:sz w:val="24"/>
          <w:szCs w:val="24"/>
          <w:lang w:val="en-US"/>
        </w:rPr>
        <w:t>Struening</w:t>
      </w:r>
      <w:proofErr w:type="spellEnd"/>
      <w:r w:rsidRPr="00AE4191">
        <w:rPr>
          <w:rFonts w:ascii="Times New Roman" w:eastAsia="Times New Roman" w:hAnsi="Times New Roman" w:cs="Times New Roman"/>
          <w:sz w:val="24"/>
          <w:szCs w:val="24"/>
          <w:lang w:val="en-US"/>
        </w:rPr>
        <w:t xml:space="preserve">, E., </w:t>
      </w:r>
      <w:proofErr w:type="spellStart"/>
      <w:r w:rsidRPr="00AE4191">
        <w:rPr>
          <w:rFonts w:ascii="Times New Roman" w:eastAsia="Times New Roman" w:hAnsi="Times New Roman" w:cs="Times New Roman"/>
          <w:sz w:val="24"/>
          <w:szCs w:val="24"/>
          <w:lang w:val="en-US"/>
        </w:rPr>
        <w:t>Shrout</w:t>
      </w:r>
      <w:proofErr w:type="spellEnd"/>
      <w:r w:rsidRPr="00AE4191">
        <w:rPr>
          <w:rFonts w:ascii="Times New Roman" w:eastAsia="Times New Roman" w:hAnsi="Times New Roman" w:cs="Times New Roman"/>
          <w:sz w:val="24"/>
          <w:szCs w:val="24"/>
          <w:lang w:val="en-US"/>
        </w:rPr>
        <w:t xml:space="preserve">, P. E., &amp; Dohrenwend, B. P. (1989). A modified labeling theory approach to mental disorders: an empirical assessment. </w:t>
      </w:r>
      <w:r w:rsidRPr="00AE4191">
        <w:rPr>
          <w:rFonts w:ascii="Times New Roman" w:eastAsia="Times New Roman" w:hAnsi="Times New Roman" w:cs="Times New Roman"/>
          <w:i/>
          <w:sz w:val="24"/>
          <w:szCs w:val="24"/>
          <w:lang w:val="en-US"/>
        </w:rPr>
        <w:t>American Sociological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54</w:t>
      </w:r>
      <w:r w:rsidRPr="00AE4191">
        <w:rPr>
          <w:rFonts w:ascii="Times New Roman" w:eastAsia="Times New Roman" w:hAnsi="Times New Roman" w:cs="Times New Roman"/>
          <w:sz w:val="24"/>
          <w:szCs w:val="24"/>
          <w:lang w:val="en-US"/>
        </w:rPr>
        <w:t>(3), 400. https://doi.org/10.2307/2095613</w:t>
      </w:r>
    </w:p>
    <w:p w14:paraId="12C14BE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Link, B. G., &amp; Phelan, J. C. (2001). Conceptualizing stigma. </w:t>
      </w:r>
      <w:r w:rsidRPr="00AE4191">
        <w:rPr>
          <w:rFonts w:ascii="Times New Roman" w:eastAsia="Times New Roman" w:hAnsi="Times New Roman" w:cs="Times New Roman"/>
          <w:i/>
          <w:sz w:val="24"/>
          <w:szCs w:val="24"/>
          <w:lang w:val="en-US"/>
        </w:rPr>
        <w:t>Annual Review of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27</w:t>
      </w:r>
      <w:r w:rsidRPr="00AE4191">
        <w:rPr>
          <w:rFonts w:ascii="Times New Roman" w:eastAsia="Times New Roman" w:hAnsi="Times New Roman" w:cs="Times New Roman"/>
          <w:sz w:val="24"/>
          <w:szCs w:val="24"/>
          <w:lang w:val="en-US"/>
        </w:rPr>
        <w:t>, 363–385. https://www.jstor.org/stable/2678626</w:t>
      </w:r>
    </w:p>
    <w:p w14:paraId="1C89E15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Link, B. G., Yang, L. H., Phelan, J. C., &amp; Collins, P. Y. (2004). Measuring mental Illness Stigma. </w:t>
      </w:r>
      <w:r w:rsidRPr="00AE4191">
        <w:rPr>
          <w:rFonts w:ascii="Times New Roman" w:eastAsia="Times New Roman" w:hAnsi="Times New Roman" w:cs="Times New Roman"/>
          <w:i/>
          <w:sz w:val="24"/>
          <w:szCs w:val="24"/>
          <w:lang w:val="en-US"/>
        </w:rPr>
        <w:t>Schizophrenia Bulletin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30</w:t>
      </w:r>
      <w:r w:rsidRPr="00AE4191">
        <w:rPr>
          <w:rFonts w:ascii="Times New Roman" w:eastAsia="Times New Roman" w:hAnsi="Times New Roman" w:cs="Times New Roman"/>
          <w:sz w:val="24"/>
          <w:szCs w:val="24"/>
          <w:lang w:val="en-US"/>
        </w:rPr>
        <w:t>(3), 511–541. https://doi.org/10.1093/oxfordjournals.schbul.a007098</w:t>
      </w:r>
    </w:p>
    <w:p w14:paraId="7095B8B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Macionis, J. J. (2012). </w:t>
      </w:r>
      <w:r w:rsidRPr="00AE4191">
        <w:rPr>
          <w:rFonts w:ascii="Times New Roman" w:eastAsia="Times New Roman" w:hAnsi="Times New Roman" w:cs="Times New Roman"/>
          <w:i/>
          <w:sz w:val="24"/>
          <w:szCs w:val="24"/>
          <w:lang w:val="en-US"/>
        </w:rPr>
        <w:t>Sociology</w:t>
      </w:r>
      <w:r w:rsidRPr="00AE4191">
        <w:rPr>
          <w:rFonts w:ascii="Times New Roman" w:eastAsia="Times New Roman" w:hAnsi="Times New Roman" w:cs="Times New Roman"/>
          <w:sz w:val="24"/>
          <w:szCs w:val="24"/>
          <w:lang w:val="en-US"/>
        </w:rPr>
        <w:t xml:space="preserve"> (14th ed.). Pearson.</w:t>
      </w:r>
    </w:p>
    <w:p w14:paraId="3ADB3717"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Mackenzie, J. (2021, September 1). New era for Afghanistan starts with long queues, rising prices.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https://www.reuters.com/world/asia-pacific/new-era-afghanistan-starts-with-long-queues-rising-prices-2021-09-01/</w:t>
      </w:r>
    </w:p>
    <w:p w14:paraId="06DD50A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Madhok, D. (2023, January 6). A Chinese company has signed an oil extraction deal with Afghanistan’s Taliban. </w:t>
      </w:r>
      <w:r w:rsidRPr="00AE4191">
        <w:rPr>
          <w:rFonts w:ascii="Times New Roman" w:eastAsia="Times New Roman" w:hAnsi="Times New Roman" w:cs="Times New Roman"/>
          <w:i/>
          <w:sz w:val="24"/>
          <w:szCs w:val="24"/>
          <w:lang w:val="en-US"/>
        </w:rPr>
        <w:t>CNN News</w:t>
      </w:r>
      <w:r w:rsidRPr="00AE4191">
        <w:rPr>
          <w:rFonts w:ascii="Times New Roman" w:eastAsia="Times New Roman" w:hAnsi="Times New Roman" w:cs="Times New Roman"/>
          <w:sz w:val="24"/>
          <w:szCs w:val="24"/>
          <w:lang w:val="en-US"/>
        </w:rPr>
        <w:t>. https://edition.cnn.com/2023/01/06/business/china-company-taliban-oil-deal-hnk-intl/index.html</w:t>
      </w:r>
    </w:p>
    <w:p w14:paraId="736B4A8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Mahbobi</w:t>
      </w:r>
      <w:proofErr w:type="spellEnd"/>
      <w:r w:rsidRPr="00AE4191">
        <w:rPr>
          <w:rFonts w:ascii="Times New Roman" w:eastAsia="Times New Roman" w:hAnsi="Times New Roman" w:cs="Times New Roman"/>
          <w:sz w:val="24"/>
          <w:szCs w:val="24"/>
          <w:lang w:val="en-US"/>
        </w:rPr>
        <w:t xml:space="preserve">, M. (n.d.). </w:t>
      </w:r>
      <w:r w:rsidRPr="00AE4191">
        <w:rPr>
          <w:rFonts w:ascii="Times New Roman" w:eastAsia="Times New Roman" w:hAnsi="Times New Roman" w:cs="Times New Roman"/>
          <w:i/>
          <w:sz w:val="24"/>
          <w:szCs w:val="24"/>
          <w:lang w:val="en-US"/>
        </w:rPr>
        <w:t>What’s unsaid | The international community is ignoring Afghan calls to engage with the Taliban</w:t>
      </w:r>
      <w:r w:rsidRPr="00AE4191">
        <w:rPr>
          <w:rFonts w:ascii="Times New Roman" w:eastAsia="Times New Roman" w:hAnsi="Times New Roman" w:cs="Times New Roman"/>
          <w:sz w:val="24"/>
          <w:szCs w:val="24"/>
          <w:lang w:val="en-US"/>
        </w:rPr>
        <w:t>. https://www.thenewhumanitarian.org/podcast/2023/08/31/whats-unsaid-international-community-ignoring-afghan-calls-engage-taliban</w:t>
      </w:r>
    </w:p>
    <w:p w14:paraId="76177B5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Maizland</w:t>
      </w:r>
      <w:proofErr w:type="spellEnd"/>
      <w:r w:rsidRPr="00AE4191">
        <w:rPr>
          <w:rFonts w:ascii="Times New Roman" w:eastAsia="Times New Roman" w:hAnsi="Times New Roman" w:cs="Times New Roman"/>
          <w:sz w:val="24"/>
          <w:szCs w:val="24"/>
          <w:lang w:val="en-US"/>
        </w:rPr>
        <w:t xml:space="preserve">, L. (2020, March 2). U.S.-Taliban peace deal: What to know. </w:t>
      </w:r>
      <w:r w:rsidRPr="00AE4191">
        <w:rPr>
          <w:rFonts w:ascii="Times New Roman" w:eastAsia="Times New Roman" w:hAnsi="Times New Roman" w:cs="Times New Roman"/>
          <w:i/>
          <w:sz w:val="24"/>
          <w:szCs w:val="24"/>
          <w:lang w:val="en-US"/>
        </w:rPr>
        <w:t>Council on Foreign Relations</w:t>
      </w:r>
      <w:r w:rsidRPr="00AE4191">
        <w:rPr>
          <w:rFonts w:ascii="Times New Roman" w:eastAsia="Times New Roman" w:hAnsi="Times New Roman" w:cs="Times New Roman"/>
          <w:sz w:val="24"/>
          <w:szCs w:val="24"/>
          <w:lang w:val="en-US"/>
        </w:rPr>
        <w:t>. https://www.cfr.org/backgrounder/us-taliban-peace-deal-agreement-afghanistan-war</w:t>
      </w:r>
    </w:p>
    <w:p w14:paraId="7DE4293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Maizland</w:t>
      </w:r>
      <w:proofErr w:type="spellEnd"/>
      <w:r w:rsidRPr="00AE4191">
        <w:rPr>
          <w:rFonts w:ascii="Times New Roman" w:eastAsia="Times New Roman" w:hAnsi="Times New Roman" w:cs="Times New Roman"/>
          <w:sz w:val="24"/>
          <w:szCs w:val="24"/>
          <w:lang w:val="en-US"/>
        </w:rPr>
        <w:t xml:space="preserve">, L. (2023, January 19). The Taliban in Afghanistan. </w:t>
      </w:r>
      <w:r w:rsidRPr="00AE4191">
        <w:rPr>
          <w:rFonts w:ascii="Times New Roman" w:eastAsia="Times New Roman" w:hAnsi="Times New Roman" w:cs="Times New Roman"/>
          <w:i/>
          <w:sz w:val="24"/>
          <w:szCs w:val="24"/>
          <w:lang w:val="en-US"/>
        </w:rPr>
        <w:t>Council on Foreign Relations</w:t>
      </w:r>
      <w:r w:rsidRPr="00AE4191">
        <w:rPr>
          <w:rFonts w:ascii="Times New Roman" w:eastAsia="Times New Roman" w:hAnsi="Times New Roman" w:cs="Times New Roman"/>
          <w:sz w:val="24"/>
          <w:szCs w:val="24"/>
          <w:lang w:val="en-US"/>
        </w:rPr>
        <w:t>. https://www.cfr.org/backgrounder/taliban-afghanistan#chapter-title-0-6</w:t>
      </w:r>
    </w:p>
    <w:p w14:paraId="350D6CF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Makoii</w:t>
      </w:r>
      <w:proofErr w:type="spellEnd"/>
      <w:r w:rsidRPr="00AE4191">
        <w:rPr>
          <w:rFonts w:ascii="Times New Roman" w:eastAsia="Times New Roman" w:hAnsi="Times New Roman" w:cs="Times New Roman"/>
          <w:sz w:val="24"/>
          <w:szCs w:val="24"/>
          <w:lang w:val="en-US"/>
        </w:rPr>
        <w:t xml:space="preserve">, A. M., Beaumont, P., &amp; Wintour, P. (2021, September 8). Taliban ban protests and slogans that don’t have their approval. </w:t>
      </w:r>
      <w:r w:rsidRPr="00AE4191">
        <w:rPr>
          <w:rFonts w:ascii="Times New Roman" w:eastAsia="Times New Roman" w:hAnsi="Times New Roman" w:cs="Times New Roman"/>
          <w:i/>
          <w:sz w:val="24"/>
          <w:szCs w:val="24"/>
          <w:lang w:val="en-US"/>
        </w:rPr>
        <w:t>The Guardian</w:t>
      </w:r>
      <w:r w:rsidRPr="00AE4191">
        <w:rPr>
          <w:rFonts w:ascii="Times New Roman" w:eastAsia="Times New Roman" w:hAnsi="Times New Roman" w:cs="Times New Roman"/>
          <w:sz w:val="24"/>
          <w:szCs w:val="24"/>
          <w:lang w:val="en-US"/>
        </w:rPr>
        <w:t>. https://www.theguardian.com/world/2021/sep/08/taliban-ban-protests-and-slogans-that-dont-have-their-approval</w:t>
      </w:r>
    </w:p>
    <w:p w14:paraId="5F19CE5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Malejacq</w:t>
      </w:r>
      <w:proofErr w:type="spellEnd"/>
      <w:r w:rsidRPr="00AE4191">
        <w:rPr>
          <w:rFonts w:ascii="Times New Roman" w:eastAsia="Times New Roman" w:hAnsi="Times New Roman" w:cs="Times New Roman"/>
          <w:sz w:val="24"/>
          <w:szCs w:val="24"/>
          <w:lang w:val="en-US"/>
        </w:rPr>
        <w:t xml:space="preserve">, R., &amp; Terpstra, N. (2023, July 30). Why international leverage has failed with the Taliban. </w:t>
      </w:r>
      <w:r w:rsidRPr="00AE4191">
        <w:rPr>
          <w:rFonts w:ascii="Times New Roman" w:eastAsia="Times New Roman" w:hAnsi="Times New Roman" w:cs="Times New Roman"/>
          <w:i/>
          <w:sz w:val="24"/>
          <w:szCs w:val="24"/>
          <w:lang w:val="en-US"/>
        </w:rPr>
        <w:t>Lawfare</w:t>
      </w:r>
      <w:r w:rsidRPr="00AE4191">
        <w:rPr>
          <w:rFonts w:ascii="Times New Roman" w:eastAsia="Times New Roman" w:hAnsi="Times New Roman" w:cs="Times New Roman"/>
          <w:sz w:val="24"/>
          <w:szCs w:val="24"/>
          <w:lang w:val="en-US"/>
        </w:rPr>
        <w:t>. Retrieved May 29, 2024, from https://www.lawfaremedia.org/article/why-international-leverage-has-failed-with-the-taliban</w:t>
      </w:r>
    </w:p>
    <w:p w14:paraId="7C0DC98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Maller</w:t>
      </w:r>
      <w:proofErr w:type="spellEnd"/>
      <w:r w:rsidRPr="00AE4191">
        <w:rPr>
          <w:rFonts w:ascii="Times New Roman" w:eastAsia="Times New Roman" w:hAnsi="Times New Roman" w:cs="Times New Roman"/>
          <w:sz w:val="24"/>
          <w:szCs w:val="24"/>
          <w:lang w:val="en-US"/>
        </w:rPr>
        <w:t xml:space="preserve">, T. (2010). Diplomacy derailed: The consequences of diplomatic sanctions. </w:t>
      </w:r>
      <w:r w:rsidRPr="00AE4191">
        <w:rPr>
          <w:rFonts w:ascii="Times New Roman" w:eastAsia="Times New Roman" w:hAnsi="Times New Roman" w:cs="Times New Roman"/>
          <w:i/>
          <w:sz w:val="24"/>
          <w:szCs w:val="24"/>
          <w:lang w:val="en-US"/>
        </w:rPr>
        <w:t>The Washington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33</w:t>
      </w:r>
      <w:r w:rsidRPr="00AE4191">
        <w:rPr>
          <w:rFonts w:ascii="Times New Roman" w:eastAsia="Times New Roman" w:hAnsi="Times New Roman" w:cs="Times New Roman"/>
          <w:sz w:val="24"/>
          <w:szCs w:val="24"/>
          <w:lang w:val="en-US"/>
        </w:rPr>
        <w:t>(3), 61–79. https://doi.org/10.1080/0163660x.2010.492341</w:t>
      </w:r>
    </w:p>
    <w:p w14:paraId="37FA204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March, J. G., &amp; Olsen, J. P. (1998). The institutional dynamics of international political orders.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52</w:t>
      </w:r>
      <w:r w:rsidRPr="00AE4191">
        <w:rPr>
          <w:rFonts w:ascii="Times New Roman" w:eastAsia="Times New Roman" w:hAnsi="Times New Roman" w:cs="Times New Roman"/>
          <w:sz w:val="24"/>
          <w:szCs w:val="24"/>
          <w:lang w:val="en-US"/>
        </w:rPr>
        <w:t>(4), 943–969. https://doi.org/10.1162/002081898550699</w:t>
      </w:r>
    </w:p>
    <w:p w14:paraId="11B53FF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Martin, L. L. (1992). </w:t>
      </w:r>
      <w:r w:rsidRPr="00AE4191">
        <w:rPr>
          <w:rFonts w:ascii="Times New Roman" w:eastAsia="Times New Roman" w:hAnsi="Times New Roman" w:cs="Times New Roman"/>
          <w:i/>
          <w:sz w:val="24"/>
          <w:szCs w:val="24"/>
          <w:lang w:val="en-US"/>
        </w:rPr>
        <w:t>Coercive cooperation: Explaining multilateral economic sanctions</w:t>
      </w:r>
      <w:r w:rsidRPr="00AE4191">
        <w:rPr>
          <w:rFonts w:ascii="Times New Roman" w:eastAsia="Times New Roman" w:hAnsi="Times New Roman" w:cs="Times New Roman"/>
          <w:sz w:val="24"/>
          <w:szCs w:val="24"/>
          <w:lang w:val="en-US"/>
        </w:rPr>
        <w:t>. Princeton University Press.</w:t>
      </w:r>
    </w:p>
    <w:p w14:paraId="7163264A"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Masters, J. (2024, June 24). What are economic sanctions? </w:t>
      </w:r>
      <w:r w:rsidRPr="00AE4191">
        <w:rPr>
          <w:rFonts w:ascii="Times New Roman" w:eastAsia="Times New Roman" w:hAnsi="Times New Roman" w:cs="Times New Roman"/>
          <w:i/>
          <w:sz w:val="24"/>
          <w:szCs w:val="24"/>
          <w:lang w:val="en-US"/>
        </w:rPr>
        <w:t>Council on Foreign Relations</w:t>
      </w:r>
      <w:r w:rsidRPr="00AE4191">
        <w:rPr>
          <w:rFonts w:ascii="Times New Roman" w:eastAsia="Times New Roman" w:hAnsi="Times New Roman" w:cs="Times New Roman"/>
          <w:sz w:val="24"/>
          <w:szCs w:val="24"/>
          <w:lang w:val="en-US"/>
        </w:rPr>
        <w:t>. https://www.cfr.org/backgrounder/what-are-economic-sanctions</w:t>
      </w:r>
    </w:p>
    <w:p w14:paraId="03C0DCF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Matsueda</w:t>
      </w:r>
      <w:proofErr w:type="spellEnd"/>
      <w:r w:rsidRPr="00AE4191">
        <w:rPr>
          <w:rFonts w:ascii="Times New Roman" w:eastAsia="Times New Roman" w:hAnsi="Times New Roman" w:cs="Times New Roman"/>
          <w:sz w:val="24"/>
          <w:szCs w:val="24"/>
          <w:lang w:val="en-US"/>
        </w:rPr>
        <w:t xml:space="preserve">, R. L. (1992). Reflected appraisals, parental labeling, and delinquency: Specifying a symbolic interactionist theory. </w:t>
      </w:r>
      <w:r w:rsidRPr="00AE4191">
        <w:rPr>
          <w:rFonts w:ascii="Times New Roman" w:eastAsia="Times New Roman" w:hAnsi="Times New Roman" w:cs="Times New Roman"/>
          <w:i/>
          <w:sz w:val="24"/>
          <w:szCs w:val="24"/>
          <w:lang w:val="en-US"/>
        </w:rPr>
        <w:t>American Journal of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97</w:t>
      </w:r>
      <w:r w:rsidRPr="00AE4191">
        <w:rPr>
          <w:rFonts w:ascii="Times New Roman" w:eastAsia="Times New Roman" w:hAnsi="Times New Roman" w:cs="Times New Roman"/>
          <w:sz w:val="24"/>
          <w:szCs w:val="24"/>
          <w:lang w:val="en-US"/>
        </w:rPr>
        <w:t>(6), 1577–1611. http://www.jstor.org/stable/2781549</w:t>
      </w:r>
    </w:p>
    <w:p w14:paraId="18EADCB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Matza, D. (1969). </w:t>
      </w:r>
      <w:r w:rsidRPr="00AE4191">
        <w:rPr>
          <w:rFonts w:ascii="Times New Roman" w:eastAsia="Times New Roman" w:hAnsi="Times New Roman" w:cs="Times New Roman"/>
          <w:i/>
          <w:sz w:val="24"/>
          <w:szCs w:val="24"/>
          <w:lang w:val="en-US"/>
        </w:rPr>
        <w:t>Becoming deviant</w:t>
      </w:r>
      <w:r w:rsidRPr="00AE4191">
        <w:rPr>
          <w:rFonts w:ascii="Times New Roman" w:eastAsia="Times New Roman" w:hAnsi="Times New Roman" w:cs="Times New Roman"/>
          <w:sz w:val="24"/>
          <w:szCs w:val="24"/>
          <w:lang w:val="en-US"/>
        </w:rPr>
        <w:t>. Pearson Prentice Hall.</w:t>
      </w:r>
    </w:p>
    <w:p w14:paraId="0521DCD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Mayall, J. (1984). The sanctions problem in international economic relations: Reflections in the light of recent experience*. </w:t>
      </w:r>
      <w:r w:rsidRPr="00AE4191">
        <w:rPr>
          <w:rFonts w:ascii="Times New Roman" w:eastAsia="Times New Roman" w:hAnsi="Times New Roman" w:cs="Times New Roman"/>
          <w:i/>
          <w:sz w:val="24"/>
          <w:szCs w:val="24"/>
          <w:lang w:val="en-US"/>
        </w:rPr>
        <w:t>International Affairs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60</w:t>
      </w:r>
      <w:r w:rsidRPr="00AE4191">
        <w:rPr>
          <w:rFonts w:ascii="Times New Roman" w:eastAsia="Times New Roman" w:hAnsi="Times New Roman" w:cs="Times New Roman"/>
          <w:sz w:val="24"/>
          <w:szCs w:val="24"/>
          <w:lang w:val="en-US"/>
        </w:rPr>
        <w:t>(4), 631–642. https://doi.org/10.2307/2620046</w:t>
      </w:r>
    </w:p>
    <w:p w14:paraId="7F21790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Mbulle-Nziege</w:t>
      </w:r>
      <w:proofErr w:type="spellEnd"/>
      <w:r w:rsidRPr="00AE4191">
        <w:rPr>
          <w:rFonts w:ascii="Times New Roman" w:eastAsia="Times New Roman" w:hAnsi="Times New Roman" w:cs="Times New Roman"/>
          <w:sz w:val="24"/>
          <w:szCs w:val="24"/>
          <w:lang w:val="en-US"/>
        </w:rPr>
        <w:t xml:space="preserve">, L., &amp; Cheeseman, N. (2023, August 6). Niger coup: Is France to blame for instability in West Africa? </w:t>
      </w:r>
      <w:r w:rsidRPr="00AE4191">
        <w:rPr>
          <w:rFonts w:ascii="Times New Roman" w:eastAsia="Times New Roman" w:hAnsi="Times New Roman" w:cs="Times New Roman"/>
          <w:i/>
          <w:sz w:val="24"/>
          <w:szCs w:val="24"/>
          <w:lang w:val="en-US"/>
        </w:rPr>
        <w:t>BBC</w:t>
      </w:r>
      <w:r w:rsidRPr="00AE4191">
        <w:rPr>
          <w:rFonts w:ascii="Times New Roman" w:eastAsia="Times New Roman" w:hAnsi="Times New Roman" w:cs="Times New Roman"/>
          <w:sz w:val="24"/>
          <w:szCs w:val="24"/>
          <w:lang w:val="en-US"/>
        </w:rPr>
        <w:t>. Retrieved August 9, 2024, from https://www.bbc.co.uk/news/world-africa-66406137</w:t>
      </w:r>
    </w:p>
    <w:p w14:paraId="422CA40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McCourt, D. M. (2022, April 19). </w:t>
      </w:r>
      <w:r w:rsidRPr="00AE4191">
        <w:rPr>
          <w:rFonts w:ascii="Times New Roman" w:eastAsia="Times New Roman" w:hAnsi="Times New Roman" w:cs="Times New Roman"/>
          <w:i/>
          <w:sz w:val="24"/>
          <w:szCs w:val="24"/>
          <w:lang w:val="en-US"/>
        </w:rPr>
        <w:t>The case for a new constructivism in international relations theory</w:t>
      </w:r>
      <w:r w:rsidRPr="00AE4191">
        <w:rPr>
          <w:rFonts w:ascii="Times New Roman" w:eastAsia="Times New Roman" w:hAnsi="Times New Roman" w:cs="Times New Roman"/>
          <w:sz w:val="24"/>
          <w:szCs w:val="24"/>
          <w:lang w:val="en-US"/>
        </w:rPr>
        <w:t>. E-International Relations. https://www.e-ir.info/2022/04/19/the-case-for-a-new-constructivism-in-international-relations-theory/</w:t>
      </w:r>
    </w:p>
    <w:p w14:paraId="459CCFD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McDonald, H. (2023, August 10). Enigmatic pariah. </w:t>
      </w:r>
      <w:r w:rsidRPr="00AE4191">
        <w:rPr>
          <w:rFonts w:ascii="Times New Roman" w:eastAsia="Times New Roman" w:hAnsi="Times New Roman" w:cs="Times New Roman"/>
          <w:i/>
          <w:sz w:val="24"/>
          <w:szCs w:val="24"/>
          <w:lang w:val="en-US"/>
        </w:rPr>
        <w:t>Inside Story</w:t>
      </w:r>
      <w:r w:rsidRPr="00AE4191">
        <w:rPr>
          <w:rFonts w:ascii="Times New Roman" w:eastAsia="Times New Roman" w:hAnsi="Times New Roman" w:cs="Times New Roman"/>
          <w:sz w:val="24"/>
          <w:szCs w:val="24"/>
          <w:lang w:val="en-US"/>
        </w:rPr>
        <w:t>. https://insidestory.org.au/enigmatic-pariah/</w:t>
      </w:r>
    </w:p>
    <w:p w14:paraId="2BDE799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McDowell, D. (2023). Bucking the buck: Us financial sanctions and the international backlash against the dollar. In </w:t>
      </w:r>
      <w:r w:rsidRPr="00AE4191">
        <w:rPr>
          <w:rFonts w:ascii="Times New Roman" w:eastAsia="Times New Roman" w:hAnsi="Times New Roman" w:cs="Times New Roman"/>
          <w:i/>
          <w:sz w:val="24"/>
          <w:szCs w:val="24"/>
          <w:lang w:val="en-US"/>
        </w:rPr>
        <w:t>Oxford University Press eBooks</w:t>
      </w:r>
      <w:r w:rsidRPr="00AE4191">
        <w:rPr>
          <w:rFonts w:ascii="Times New Roman" w:eastAsia="Times New Roman" w:hAnsi="Times New Roman" w:cs="Times New Roman"/>
          <w:sz w:val="24"/>
          <w:szCs w:val="24"/>
          <w:lang w:val="en-US"/>
        </w:rPr>
        <w:t xml:space="preserve"> (pp. 1–10). Oxford Academic. https://doi.org/10.1093/oso/9780197679876.003.0001</w:t>
      </w:r>
    </w:p>
    <w:p w14:paraId="10EC8EA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McKeown, R. (2009). Norm regress: US revisionism and the slow death of the torture norm. </w:t>
      </w:r>
      <w:r w:rsidRPr="00AE4191">
        <w:rPr>
          <w:rFonts w:ascii="Times New Roman" w:eastAsia="Times New Roman" w:hAnsi="Times New Roman" w:cs="Times New Roman"/>
          <w:i/>
          <w:sz w:val="24"/>
          <w:szCs w:val="24"/>
          <w:lang w:val="en-US"/>
        </w:rPr>
        <w:t>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23</w:t>
      </w:r>
      <w:r w:rsidRPr="00AE4191">
        <w:rPr>
          <w:rFonts w:ascii="Times New Roman" w:eastAsia="Times New Roman" w:hAnsi="Times New Roman" w:cs="Times New Roman"/>
          <w:sz w:val="24"/>
          <w:szCs w:val="24"/>
          <w:lang w:val="en-US"/>
        </w:rPr>
        <w:t>(1), 5–25. https://doi.org/10.1177/0047117808100607</w:t>
      </w:r>
    </w:p>
    <w:p w14:paraId="5E2A220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McKinley, P. M. (2023, August 18). Don’t recognize the Taliban government: Deepening ties won’t moderate Afghanistan’s brutal rulers. </w:t>
      </w:r>
      <w:r w:rsidRPr="00AE4191">
        <w:rPr>
          <w:rFonts w:ascii="Times New Roman" w:eastAsia="Times New Roman" w:hAnsi="Times New Roman" w:cs="Times New Roman"/>
          <w:i/>
          <w:sz w:val="24"/>
          <w:szCs w:val="24"/>
          <w:lang w:val="en-US"/>
        </w:rPr>
        <w:t>Foreign Affairs</w:t>
      </w:r>
      <w:r w:rsidRPr="00AE4191">
        <w:rPr>
          <w:rFonts w:ascii="Times New Roman" w:eastAsia="Times New Roman" w:hAnsi="Times New Roman" w:cs="Times New Roman"/>
          <w:sz w:val="24"/>
          <w:szCs w:val="24"/>
          <w:lang w:val="en-US"/>
        </w:rPr>
        <w:t>. https://www.foreignaffairs.com/afghanistan/united-states-dont-recognize-taliban-government</w:t>
      </w:r>
    </w:p>
    <w:p w14:paraId="1167E2E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Mead, G. H. (1934). </w:t>
      </w:r>
      <w:r w:rsidRPr="00AE4191">
        <w:rPr>
          <w:rFonts w:ascii="Times New Roman" w:eastAsia="Times New Roman" w:hAnsi="Times New Roman" w:cs="Times New Roman"/>
          <w:i/>
          <w:sz w:val="24"/>
          <w:szCs w:val="24"/>
          <w:lang w:val="en-US"/>
        </w:rPr>
        <w:t>Mind, self and society</w:t>
      </w:r>
      <w:r w:rsidRPr="00AE4191">
        <w:rPr>
          <w:rFonts w:ascii="Times New Roman" w:eastAsia="Times New Roman" w:hAnsi="Times New Roman" w:cs="Times New Roman"/>
          <w:sz w:val="24"/>
          <w:szCs w:val="24"/>
          <w:lang w:val="en-US"/>
        </w:rPr>
        <w:t>. University of Chicago Press.</w:t>
      </w:r>
    </w:p>
    <w:p w14:paraId="597762A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Mearsheimer, J. J. (1994). The false promise of international institutions. </w:t>
      </w:r>
      <w:r w:rsidRPr="00AE4191">
        <w:rPr>
          <w:rFonts w:ascii="Times New Roman" w:eastAsia="Times New Roman" w:hAnsi="Times New Roman" w:cs="Times New Roman"/>
          <w:i/>
          <w:sz w:val="24"/>
          <w:szCs w:val="24"/>
          <w:lang w:val="en-US"/>
        </w:rPr>
        <w:t>International Security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19</w:t>
      </w:r>
      <w:r w:rsidRPr="00AE4191">
        <w:rPr>
          <w:rFonts w:ascii="Times New Roman" w:eastAsia="Times New Roman" w:hAnsi="Times New Roman" w:cs="Times New Roman"/>
          <w:sz w:val="24"/>
          <w:szCs w:val="24"/>
          <w:lang w:val="en-US"/>
        </w:rPr>
        <w:t>(3), 5–49. https://doi.org/10.2307/2539078</w:t>
      </w:r>
    </w:p>
    <w:p w14:paraId="54113C4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Mearsheimer, J. J. (2001). </w:t>
      </w:r>
      <w:r w:rsidRPr="00AE4191">
        <w:rPr>
          <w:rFonts w:ascii="Times New Roman" w:eastAsia="Times New Roman" w:hAnsi="Times New Roman" w:cs="Times New Roman"/>
          <w:i/>
          <w:sz w:val="24"/>
          <w:szCs w:val="24"/>
          <w:lang w:val="en-US"/>
        </w:rPr>
        <w:t>The tragedy of great power politics</w:t>
      </w:r>
      <w:r w:rsidRPr="00AE4191">
        <w:rPr>
          <w:rFonts w:ascii="Times New Roman" w:eastAsia="Times New Roman" w:hAnsi="Times New Roman" w:cs="Times New Roman"/>
          <w:sz w:val="24"/>
          <w:szCs w:val="24"/>
          <w:lang w:val="en-US"/>
        </w:rPr>
        <w:t>. Norton.</w:t>
      </w:r>
    </w:p>
    <w:p w14:paraId="34421076"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Mearsheimer, J. J. (2016). Benign hegemony. </w:t>
      </w:r>
      <w:r w:rsidRPr="00AE4191">
        <w:rPr>
          <w:rFonts w:ascii="Times New Roman" w:eastAsia="Times New Roman" w:hAnsi="Times New Roman" w:cs="Times New Roman"/>
          <w:i/>
          <w:sz w:val="24"/>
          <w:szCs w:val="24"/>
          <w:lang w:val="en-US"/>
        </w:rPr>
        <w:t>International Studies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18</w:t>
      </w:r>
      <w:r w:rsidRPr="00AE4191">
        <w:rPr>
          <w:rFonts w:ascii="Times New Roman" w:eastAsia="Times New Roman" w:hAnsi="Times New Roman" w:cs="Times New Roman"/>
          <w:sz w:val="24"/>
          <w:szCs w:val="24"/>
          <w:lang w:val="en-US"/>
        </w:rPr>
        <w:t>(1), 147–149. https://doi.org/10.1093/isr/viv021</w:t>
      </w:r>
    </w:p>
    <w:p w14:paraId="657E603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MEE Correspondent. (2023, March 9). Iranian press review: Iran and Taliban deepen alliance. </w:t>
      </w:r>
      <w:r w:rsidRPr="00AE4191">
        <w:rPr>
          <w:rFonts w:ascii="Times New Roman" w:eastAsia="Times New Roman" w:hAnsi="Times New Roman" w:cs="Times New Roman"/>
          <w:i/>
          <w:sz w:val="24"/>
          <w:szCs w:val="24"/>
          <w:lang w:val="en-US"/>
        </w:rPr>
        <w:t>Middle East Eye</w:t>
      </w:r>
      <w:r w:rsidRPr="00AE4191">
        <w:rPr>
          <w:rFonts w:ascii="Times New Roman" w:eastAsia="Times New Roman" w:hAnsi="Times New Roman" w:cs="Times New Roman"/>
          <w:sz w:val="24"/>
          <w:szCs w:val="24"/>
          <w:lang w:val="en-US"/>
        </w:rPr>
        <w:t>. https://www.middleeasteye.net/news/iran-taliban-deepen-alliance-press-review</w:t>
      </w:r>
    </w:p>
    <w:p w14:paraId="3C3D5C7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Memmi, A. (1965). </w:t>
      </w:r>
      <w:r w:rsidRPr="00AE4191">
        <w:rPr>
          <w:rFonts w:ascii="Times New Roman" w:eastAsia="Times New Roman" w:hAnsi="Times New Roman" w:cs="Times New Roman"/>
          <w:i/>
          <w:sz w:val="24"/>
          <w:szCs w:val="24"/>
          <w:lang w:val="en-US"/>
        </w:rPr>
        <w:t xml:space="preserve">The colonizer </w:t>
      </w:r>
      <w:proofErr w:type="gramStart"/>
      <w:r w:rsidRPr="00AE4191">
        <w:rPr>
          <w:rFonts w:ascii="Times New Roman" w:eastAsia="Times New Roman" w:hAnsi="Times New Roman" w:cs="Times New Roman"/>
          <w:i/>
          <w:sz w:val="24"/>
          <w:szCs w:val="24"/>
          <w:lang w:val="en-US"/>
        </w:rPr>
        <w:t>and  the</w:t>
      </w:r>
      <w:proofErr w:type="gramEnd"/>
      <w:r w:rsidRPr="00AE4191">
        <w:rPr>
          <w:rFonts w:ascii="Times New Roman" w:eastAsia="Times New Roman" w:hAnsi="Times New Roman" w:cs="Times New Roman"/>
          <w:i/>
          <w:sz w:val="24"/>
          <w:szCs w:val="24"/>
          <w:lang w:val="en-US"/>
        </w:rPr>
        <w:t xml:space="preserve"> colonized</w:t>
      </w:r>
      <w:r w:rsidRPr="00AE4191">
        <w:rPr>
          <w:rFonts w:ascii="Times New Roman" w:eastAsia="Times New Roman" w:hAnsi="Times New Roman" w:cs="Times New Roman"/>
          <w:sz w:val="24"/>
          <w:szCs w:val="24"/>
          <w:lang w:val="en-US"/>
        </w:rPr>
        <w:t>. Viking Press.</w:t>
      </w:r>
    </w:p>
    <w:p w14:paraId="1912310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Mercer, J. (2006). Human nature and the first image: emotion in international politics. </w:t>
      </w:r>
      <w:r w:rsidRPr="00AE4191">
        <w:rPr>
          <w:rFonts w:ascii="Times New Roman" w:eastAsia="Times New Roman" w:hAnsi="Times New Roman" w:cs="Times New Roman"/>
          <w:i/>
          <w:sz w:val="24"/>
          <w:szCs w:val="24"/>
          <w:lang w:val="en-US"/>
        </w:rPr>
        <w:t>Journal of International Relations &amp;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9</w:t>
      </w:r>
      <w:r w:rsidRPr="00AE4191">
        <w:rPr>
          <w:rFonts w:ascii="Times New Roman" w:eastAsia="Times New Roman" w:hAnsi="Times New Roman" w:cs="Times New Roman"/>
          <w:sz w:val="24"/>
          <w:szCs w:val="24"/>
          <w:lang w:val="en-US"/>
        </w:rPr>
        <w:t>(3), 288–303. https://doi.org/10.1057/palgrave.jird.1800091</w:t>
      </w:r>
    </w:p>
    <w:p w14:paraId="69F0B36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Mertens, C. (2024). Carrots as sticks: How effective are foreign aid suspensions and economic sanctions? </w:t>
      </w:r>
      <w:r w:rsidRPr="00AE4191">
        <w:rPr>
          <w:rFonts w:ascii="Times New Roman" w:eastAsia="Times New Roman" w:hAnsi="Times New Roman" w:cs="Times New Roman"/>
          <w:i/>
          <w:sz w:val="24"/>
          <w:szCs w:val="24"/>
          <w:lang w:val="en-US"/>
        </w:rPr>
        <w:t>International Studies Quarterly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68</w:t>
      </w:r>
      <w:r w:rsidRPr="00AE4191">
        <w:rPr>
          <w:rFonts w:ascii="Times New Roman" w:eastAsia="Times New Roman" w:hAnsi="Times New Roman" w:cs="Times New Roman"/>
          <w:sz w:val="24"/>
          <w:szCs w:val="24"/>
          <w:lang w:val="en-US"/>
        </w:rPr>
        <w:t>(2). https://doi.org/10.1093/isq/sqae016</w:t>
      </w:r>
    </w:p>
    <w:p w14:paraId="521FAE5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Meyer, C. B. (2001). A case in case study methodology. </w:t>
      </w:r>
      <w:r w:rsidRPr="00AE4191">
        <w:rPr>
          <w:rFonts w:ascii="Times New Roman" w:eastAsia="Times New Roman" w:hAnsi="Times New Roman" w:cs="Times New Roman"/>
          <w:i/>
          <w:sz w:val="24"/>
          <w:szCs w:val="24"/>
          <w:lang w:val="en-US"/>
        </w:rPr>
        <w:t>Field Methods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13</w:t>
      </w:r>
      <w:r w:rsidRPr="00AE4191">
        <w:rPr>
          <w:rFonts w:ascii="Times New Roman" w:eastAsia="Times New Roman" w:hAnsi="Times New Roman" w:cs="Times New Roman"/>
          <w:sz w:val="24"/>
          <w:szCs w:val="24"/>
          <w:lang w:val="en-US"/>
        </w:rPr>
        <w:t>(4), 329–352. https://doi.org/10.1177/1525822x0101300402</w:t>
      </w:r>
    </w:p>
    <w:p w14:paraId="2471233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Meyer, J. W., </w:t>
      </w:r>
      <w:proofErr w:type="spellStart"/>
      <w:r w:rsidRPr="00AE4191">
        <w:rPr>
          <w:rFonts w:ascii="Times New Roman" w:eastAsia="Times New Roman" w:hAnsi="Times New Roman" w:cs="Times New Roman"/>
          <w:sz w:val="24"/>
          <w:szCs w:val="24"/>
          <w:lang w:val="en-US"/>
        </w:rPr>
        <w:t>Boli</w:t>
      </w:r>
      <w:proofErr w:type="spellEnd"/>
      <w:r w:rsidRPr="00AE4191">
        <w:rPr>
          <w:rFonts w:ascii="Times New Roman" w:eastAsia="Times New Roman" w:hAnsi="Times New Roman" w:cs="Times New Roman"/>
          <w:sz w:val="24"/>
          <w:szCs w:val="24"/>
          <w:lang w:val="en-US"/>
        </w:rPr>
        <w:t xml:space="preserve">, J., Thomas, G. M., &amp; Ramirez, F. O. (1997). World society and the nation‐state. </w:t>
      </w:r>
      <w:r w:rsidRPr="00AE4191">
        <w:rPr>
          <w:rFonts w:ascii="Times New Roman" w:eastAsia="Times New Roman" w:hAnsi="Times New Roman" w:cs="Times New Roman"/>
          <w:i/>
          <w:sz w:val="24"/>
          <w:szCs w:val="24"/>
          <w:lang w:val="en-US"/>
        </w:rPr>
        <w:t>American Journal of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103</w:t>
      </w:r>
      <w:r w:rsidRPr="00AE4191">
        <w:rPr>
          <w:rFonts w:ascii="Times New Roman" w:eastAsia="Times New Roman" w:hAnsi="Times New Roman" w:cs="Times New Roman"/>
          <w:sz w:val="24"/>
          <w:szCs w:val="24"/>
          <w:lang w:val="en-US"/>
        </w:rPr>
        <w:t>(1), 144–181. https://doi.org/10.1086/231174</w:t>
      </w:r>
    </w:p>
    <w:p w14:paraId="2360D15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Michel, T. (2016). Third generation constructivism and the rhetoric of inquiry in international relations. </w:t>
      </w:r>
      <w:r w:rsidRPr="00AE4191">
        <w:rPr>
          <w:rFonts w:ascii="Times New Roman" w:eastAsia="Times New Roman" w:hAnsi="Times New Roman" w:cs="Times New Roman"/>
          <w:i/>
          <w:sz w:val="24"/>
          <w:szCs w:val="24"/>
          <w:lang w:val="en-US"/>
        </w:rPr>
        <w:t>European 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w:t>
      </w:r>
      <w:r w:rsidRPr="00AE4191">
        <w:rPr>
          <w:rFonts w:ascii="Times New Roman" w:eastAsia="Times New Roman" w:hAnsi="Times New Roman" w:cs="Times New Roman"/>
          <w:sz w:val="24"/>
          <w:szCs w:val="24"/>
          <w:lang w:val="en-US"/>
        </w:rPr>
        <w:t>(3), 87–98. https://www.jstor.org/stable/26583589</w:t>
      </w:r>
    </w:p>
    <w:p w14:paraId="544CDB9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Miers</w:t>
      </w:r>
      <w:proofErr w:type="spellEnd"/>
      <w:r w:rsidRPr="00AE4191">
        <w:rPr>
          <w:rFonts w:ascii="Times New Roman" w:eastAsia="Times New Roman" w:hAnsi="Times New Roman" w:cs="Times New Roman"/>
          <w:sz w:val="24"/>
          <w:szCs w:val="24"/>
          <w:lang w:val="en-US"/>
        </w:rPr>
        <w:t xml:space="preserve">, A., &amp; Morgan, T. (2002). Multilateral sanctions and foreign policy success: Can too many cooks spoil the broth? </w:t>
      </w:r>
      <w:r w:rsidRPr="00AE4191">
        <w:rPr>
          <w:rFonts w:ascii="Times New Roman" w:eastAsia="Times New Roman" w:hAnsi="Times New Roman" w:cs="Times New Roman"/>
          <w:i/>
          <w:sz w:val="24"/>
          <w:szCs w:val="24"/>
          <w:lang w:val="en-US"/>
        </w:rPr>
        <w:t>International Interactions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28</w:t>
      </w:r>
      <w:r w:rsidRPr="00AE4191">
        <w:rPr>
          <w:rFonts w:ascii="Times New Roman" w:eastAsia="Times New Roman" w:hAnsi="Times New Roman" w:cs="Times New Roman"/>
          <w:sz w:val="24"/>
          <w:szCs w:val="24"/>
          <w:lang w:val="en-US"/>
        </w:rPr>
        <w:t>(2), 117–136. https://doi.org/10.1080/03050620212099</w:t>
      </w:r>
    </w:p>
    <w:p w14:paraId="23900A0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Mills, A., </w:t>
      </w:r>
      <w:proofErr w:type="spellStart"/>
      <w:r w:rsidRPr="00AE4191">
        <w:rPr>
          <w:rFonts w:ascii="Times New Roman" w:eastAsia="Times New Roman" w:hAnsi="Times New Roman" w:cs="Times New Roman"/>
          <w:sz w:val="24"/>
          <w:szCs w:val="24"/>
          <w:lang w:val="en-US"/>
        </w:rPr>
        <w:t>Durepos</w:t>
      </w:r>
      <w:proofErr w:type="spellEnd"/>
      <w:r w:rsidRPr="00AE4191">
        <w:rPr>
          <w:rFonts w:ascii="Times New Roman" w:eastAsia="Times New Roman" w:hAnsi="Times New Roman" w:cs="Times New Roman"/>
          <w:sz w:val="24"/>
          <w:szCs w:val="24"/>
          <w:lang w:val="en-US"/>
        </w:rPr>
        <w:t xml:space="preserve">, G., &amp; Wiebe, E. (2010). Quick start to case study research. In </w:t>
      </w:r>
      <w:r w:rsidRPr="00AE4191">
        <w:rPr>
          <w:rFonts w:ascii="Times New Roman" w:eastAsia="Times New Roman" w:hAnsi="Times New Roman" w:cs="Times New Roman"/>
          <w:i/>
          <w:sz w:val="24"/>
          <w:szCs w:val="24"/>
          <w:lang w:val="en-US"/>
        </w:rPr>
        <w:t>Encyclopedia of Case Study Research</w:t>
      </w:r>
      <w:r w:rsidRPr="00AE4191">
        <w:rPr>
          <w:rFonts w:ascii="Times New Roman" w:eastAsia="Times New Roman" w:hAnsi="Times New Roman" w:cs="Times New Roman"/>
          <w:sz w:val="24"/>
          <w:szCs w:val="24"/>
          <w:lang w:val="en-US"/>
        </w:rPr>
        <w:t>. https://doi.org/10.4135/9781412957397</w:t>
      </w:r>
    </w:p>
    <w:p w14:paraId="67DDFC9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Mir, A. (2023, August 15). Two years under the Taliban: Is Afghanistan a terrorist </w:t>
      </w:r>
      <w:proofErr w:type="gramStart"/>
      <w:r w:rsidRPr="00AE4191">
        <w:rPr>
          <w:rFonts w:ascii="Times New Roman" w:eastAsia="Times New Roman" w:hAnsi="Times New Roman" w:cs="Times New Roman"/>
          <w:sz w:val="24"/>
          <w:szCs w:val="24"/>
          <w:lang w:val="en-US"/>
        </w:rPr>
        <w:t>safe haven</w:t>
      </w:r>
      <w:proofErr w:type="gramEnd"/>
      <w:r w:rsidRPr="00AE4191">
        <w:rPr>
          <w:rFonts w:ascii="Times New Roman" w:eastAsia="Times New Roman" w:hAnsi="Times New Roman" w:cs="Times New Roman"/>
          <w:sz w:val="24"/>
          <w:szCs w:val="24"/>
          <w:lang w:val="en-US"/>
        </w:rPr>
        <w:t xml:space="preserve"> once again?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14, 2024, from https://www.usip.org/publications/2023/08/two-years-under-taliban-afghanistan-terrorist-safe-haven-once-again</w:t>
      </w:r>
    </w:p>
    <w:p w14:paraId="4A3040B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Mir, A., &amp; Watkins, A. (2024, March 14). America can’t isolate the Taliban: Why regional powers are reopening ties with Afghanistan. </w:t>
      </w:r>
      <w:r w:rsidRPr="00AE4191">
        <w:rPr>
          <w:rFonts w:ascii="Times New Roman" w:eastAsia="Times New Roman" w:hAnsi="Times New Roman" w:cs="Times New Roman"/>
          <w:i/>
          <w:sz w:val="24"/>
          <w:szCs w:val="24"/>
          <w:lang w:val="en-US"/>
        </w:rPr>
        <w:t>Foreign Affairs</w:t>
      </w:r>
      <w:r w:rsidRPr="00AE4191">
        <w:rPr>
          <w:rFonts w:ascii="Times New Roman" w:eastAsia="Times New Roman" w:hAnsi="Times New Roman" w:cs="Times New Roman"/>
          <w:sz w:val="24"/>
          <w:szCs w:val="24"/>
          <w:lang w:val="en-US"/>
        </w:rPr>
        <w:t>. https://www.foreignaffairs.com/united-states/america-cant-isolate-taliban</w:t>
      </w:r>
    </w:p>
    <w:p w14:paraId="382E883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Miyamoto, S. F., &amp; </w:t>
      </w:r>
      <w:proofErr w:type="spellStart"/>
      <w:r w:rsidRPr="00AE4191">
        <w:rPr>
          <w:rFonts w:ascii="Times New Roman" w:eastAsia="Times New Roman" w:hAnsi="Times New Roman" w:cs="Times New Roman"/>
          <w:sz w:val="24"/>
          <w:szCs w:val="24"/>
          <w:lang w:val="en-US"/>
        </w:rPr>
        <w:t>Dornbush</w:t>
      </w:r>
      <w:proofErr w:type="spellEnd"/>
      <w:r w:rsidRPr="00AE4191">
        <w:rPr>
          <w:rFonts w:ascii="Times New Roman" w:eastAsia="Times New Roman" w:hAnsi="Times New Roman" w:cs="Times New Roman"/>
          <w:sz w:val="24"/>
          <w:szCs w:val="24"/>
          <w:lang w:val="en-US"/>
        </w:rPr>
        <w:t xml:space="preserve">, S. M. (1955). A test of interactionist hypotheses of self-conception. </w:t>
      </w:r>
      <w:r w:rsidRPr="00AE4191">
        <w:rPr>
          <w:rFonts w:ascii="Times New Roman" w:eastAsia="Times New Roman" w:hAnsi="Times New Roman" w:cs="Times New Roman"/>
          <w:i/>
          <w:sz w:val="24"/>
          <w:szCs w:val="24"/>
          <w:lang w:val="en-US"/>
        </w:rPr>
        <w:t>American Journal of Sociology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61</w:t>
      </w:r>
      <w:r w:rsidRPr="00AE4191">
        <w:rPr>
          <w:rFonts w:ascii="Times New Roman" w:eastAsia="Times New Roman" w:hAnsi="Times New Roman" w:cs="Times New Roman"/>
          <w:sz w:val="24"/>
          <w:szCs w:val="24"/>
          <w:lang w:val="en-US"/>
        </w:rPr>
        <w:t>(5), 399–403.</w:t>
      </w:r>
    </w:p>
    <w:p w14:paraId="6C2D600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Mohseni</w:t>
      </w:r>
      <w:proofErr w:type="spellEnd"/>
      <w:r w:rsidRPr="00AE4191">
        <w:rPr>
          <w:rFonts w:ascii="Times New Roman" w:eastAsia="Times New Roman" w:hAnsi="Times New Roman" w:cs="Times New Roman"/>
          <w:sz w:val="24"/>
          <w:szCs w:val="24"/>
          <w:lang w:val="en-US"/>
        </w:rPr>
        <w:t xml:space="preserve">, S. (2022, August 16). Can the Taliban be contained? Why the West needs to nurture the movement’s realists. </w:t>
      </w:r>
      <w:r w:rsidRPr="00AE4191">
        <w:rPr>
          <w:rFonts w:ascii="Times New Roman" w:eastAsia="Times New Roman" w:hAnsi="Times New Roman" w:cs="Times New Roman"/>
          <w:i/>
          <w:sz w:val="24"/>
          <w:szCs w:val="24"/>
          <w:lang w:val="en-US"/>
        </w:rPr>
        <w:t>Foreign Affairs</w:t>
      </w:r>
      <w:r w:rsidRPr="00AE4191">
        <w:rPr>
          <w:rFonts w:ascii="Times New Roman" w:eastAsia="Times New Roman" w:hAnsi="Times New Roman" w:cs="Times New Roman"/>
          <w:sz w:val="24"/>
          <w:szCs w:val="24"/>
          <w:lang w:val="en-US"/>
        </w:rPr>
        <w:t>. https://www.foreignaffairs.com/afghanistan/can-taliban-be-contained?utm_campaign=fb_daily_soc&amp;utm_medium=social&amp;utm_source=facebook_posts</w:t>
      </w:r>
    </w:p>
    <w:p w14:paraId="23C8EA0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Mohsin, S. (2021, August 18). US freezes Afghan central bank’s assets of $9.5bn. </w:t>
      </w:r>
      <w:r w:rsidRPr="00AE4191">
        <w:rPr>
          <w:rFonts w:ascii="Times New Roman" w:eastAsia="Times New Roman" w:hAnsi="Times New Roman" w:cs="Times New Roman"/>
          <w:i/>
          <w:sz w:val="24"/>
          <w:szCs w:val="24"/>
          <w:lang w:val="en-US"/>
        </w:rPr>
        <w:t>Al Jazeera</w:t>
      </w:r>
      <w:r w:rsidRPr="00AE4191">
        <w:rPr>
          <w:rFonts w:ascii="Times New Roman" w:eastAsia="Times New Roman" w:hAnsi="Times New Roman" w:cs="Times New Roman"/>
          <w:sz w:val="24"/>
          <w:szCs w:val="24"/>
          <w:lang w:val="en-US"/>
        </w:rPr>
        <w:t>. https://www.aljazeera.com/economy/2021/8/18/us-freezes-afghan-central-banks-assets-of-9-5bn</w:t>
      </w:r>
    </w:p>
    <w:p w14:paraId="6DC68B9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Molnar, G. (1967). Deviant case analysis in social science. </w:t>
      </w:r>
      <w:r w:rsidRPr="00AE4191">
        <w:rPr>
          <w:rFonts w:ascii="Times New Roman" w:eastAsia="Times New Roman" w:hAnsi="Times New Roman" w:cs="Times New Roman"/>
          <w:i/>
          <w:sz w:val="24"/>
          <w:szCs w:val="24"/>
          <w:lang w:val="en-US"/>
        </w:rPr>
        <w:t>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w:t>
      </w:r>
      <w:r w:rsidRPr="00AE4191">
        <w:rPr>
          <w:rFonts w:ascii="Times New Roman" w:eastAsia="Times New Roman" w:hAnsi="Times New Roman" w:cs="Times New Roman"/>
          <w:sz w:val="24"/>
          <w:szCs w:val="24"/>
          <w:lang w:val="en-US"/>
        </w:rPr>
        <w:t>(1), 1–11. https://doi.org/10.1080/00323266708401093</w:t>
      </w:r>
    </w:p>
    <w:p w14:paraId="74E7296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Monin</w:t>
      </w:r>
      <w:proofErr w:type="spellEnd"/>
      <w:r w:rsidRPr="00AE4191">
        <w:rPr>
          <w:rFonts w:ascii="Times New Roman" w:eastAsia="Times New Roman" w:hAnsi="Times New Roman" w:cs="Times New Roman"/>
          <w:sz w:val="24"/>
          <w:szCs w:val="24"/>
          <w:lang w:val="en-US"/>
        </w:rPr>
        <w:t xml:space="preserve">, B., &amp; O’Connor, K. (2010). Reactions to defiant deviants: deliverance or defensiveness? In J. Jetten &amp; M. Hornsey (Eds.), </w:t>
      </w:r>
      <w:r w:rsidRPr="00AE4191">
        <w:rPr>
          <w:rFonts w:ascii="Times New Roman" w:eastAsia="Times New Roman" w:hAnsi="Times New Roman" w:cs="Times New Roman"/>
          <w:i/>
          <w:sz w:val="24"/>
          <w:szCs w:val="24"/>
          <w:lang w:val="en-US"/>
        </w:rPr>
        <w:t>Rebels in groups: dissent, deviance, difference, and defiance.</w:t>
      </w:r>
      <w:r w:rsidRPr="00AE4191">
        <w:rPr>
          <w:rFonts w:ascii="Times New Roman" w:eastAsia="Times New Roman" w:hAnsi="Times New Roman" w:cs="Times New Roman"/>
          <w:sz w:val="24"/>
          <w:szCs w:val="24"/>
          <w:lang w:val="en-US"/>
        </w:rPr>
        <w:t xml:space="preserve"> (pp. 261–280). Wiley Blackwell.</w:t>
      </w:r>
    </w:p>
    <w:p w14:paraId="632B472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Monroe, K. R. (2001). Paradigm shift: From rational choice to perspective. </w:t>
      </w:r>
      <w:r w:rsidRPr="00AE4191">
        <w:rPr>
          <w:rFonts w:ascii="Times New Roman" w:eastAsia="Times New Roman" w:hAnsi="Times New Roman" w:cs="Times New Roman"/>
          <w:i/>
          <w:sz w:val="24"/>
          <w:szCs w:val="24"/>
          <w:lang w:val="en-US"/>
        </w:rPr>
        <w:t>International Political Science Review</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22</w:t>
      </w:r>
      <w:r w:rsidRPr="00AE4191">
        <w:rPr>
          <w:rFonts w:ascii="Times New Roman" w:eastAsia="Times New Roman" w:hAnsi="Times New Roman" w:cs="Times New Roman"/>
          <w:sz w:val="24"/>
          <w:szCs w:val="24"/>
          <w:lang w:val="en-US"/>
        </w:rPr>
        <w:t>(2), 151–172. https://www.jstor.org/stable/1601184</w:t>
      </w:r>
    </w:p>
    <w:p w14:paraId="0E567A9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Montinola</w:t>
      </w:r>
      <w:proofErr w:type="spellEnd"/>
      <w:r w:rsidRPr="00AE4191">
        <w:rPr>
          <w:rFonts w:ascii="Times New Roman" w:eastAsia="Times New Roman" w:hAnsi="Times New Roman" w:cs="Times New Roman"/>
          <w:sz w:val="24"/>
          <w:szCs w:val="24"/>
          <w:lang w:val="en-US"/>
        </w:rPr>
        <w:t xml:space="preserve">, G. R. (2010). When does aid conditionality work? </w:t>
      </w:r>
      <w:r w:rsidRPr="00AE4191">
        <w:rPr>
          <w:rFonts w:ascii="Times New Roman" w:eastAsia="Times New Roman" w:hAnsi="Times New Roman" w:cs="Times New Roman"/>
          <w:i/>
          <w:sz w:val="24"/>
          <w:szCs w:val="24"/>
          <w:lang w:val="en-US"/>
        </w:rPr>
        <w:t>Studies in Comparative International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358–382</w:t>
      </w:r>
      <w:r w:rsidRPr="00AE4191">
        <w:rPr>
          <w:rFonts w:ascii="Times New Roman" w:eastAsia="Times New Roman" w:hAnsi="Times New Roman" w:cs="Times New Roman"/>
          <w:sz w:val="24"/>
          <w:szCs w:val="24"/>
          <w:lang w:val="en-US"/>
        </w:rPr>
        <w:t>(3), 358–382. https://doi.org/10.1007/s12116-010-9068-6</w:t>
      </w:r>
    </w:p>
    <w:p w14:paraId="26A8D1C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Morgan, T. C., Bapat, N., &amp; Kobayashi, Y. (2014). Threat and imposition of economic sanctions 1945–2005: Updating the TIES dataset. </w:t>
      </w:r>
      <w:r w:rsidRPr="00AE4191">
        <w:rPr>
          <w:rFonts w:ascii="Times New Roman" w:eastAsia="Times New Roman" w:hAnsi="Times New Roman" w:cs="Times New Roman"/>
          <w:i/>
          <w:sz w:val="24"/>
          <w:szCs w:val="24"/>
          <w:lang w:val="en-US"/>
        </w:rPr>
        <w:t>Conflict Management and Peace Science</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31</w:t>
      </w:r>
      <w:r w:rsidRPr="00AE4191">
        <w:rPr>
          <w:rFonts w:ascii="Times New Roman" w:eastAsia="Times New Roman" w:hAnsi="Times New Roman" w:cs="Times New Roman"/>
          <w:sz w:val="24"/>
          <w:szCs w:val="24"/>
          <w:lang w:val="en-US"/>
        </w:rPr>
        <w:t>(5), 541–558. https://doi.org/10.1177/0738894213520379</w:t>
      </w:r>
    </w:p>
    <w:p w14:paraId="3583EB7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Morgenthau, H. J. (1973). </w:t>
      </w:r>
      <w:r w:rsidRPr="00AE4191">
        <w:rPr>
          <w:rFonts w:ascii="Times New Roman" w:eastAsia="Times New Roman" w:hAnsi="Times New Roman" w:cs="Times New Roman"/>
          <w:i/>
          <w:sz w:val="24"/>
          <w:szCs w:val="24"/>
          <w:lang w:val="en-US"/>
        </w:rPr>
        <w:t>Politics among nations: The struggle for power and peace</w:t>
      </w:r>
      <w:r w:rsidRPr="00AE4191">
        <w:rPr>
          <w:rFonts w:ascii="Times New Roman" w:eastAsia="Times New Roman" w:hAnsi="Times New Roman" w:cs="Times New Roman"/>
          <w:sz w:val="24"/>
          <w:szCs w:val="24"/>
          <w:lang w:val="en-US"/>
        </w:rPr>
        <w:t xml:space="preserve"> (5th ed.). Alfred A. Knopf. (Original work published 1948)</w:t>
      </w:r>
    </w:p>
    <w:p w14:paraId="20EC6AC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Mott, W. H. (2002). </w:t>
      </w:r>
      <w:r w:rsidRPr="00AE4191">
        <w:rPr>
          <w:rFonts w:ascii="Times New Roman" w:eastAsia="Times New Roman" w:hAnsi="Times New Roman" w:cs="Times New Roman"/>
          <w:i/>
          <w:sz w:val="24"/>
          <w:szCs w:val="24"/>
          <w:lang w:val="en-US"/>
        </w:rPr>
        <w:t>United States military assistance: An empirical perspective</w:t>
      </w:r>
      <w:r w:rsidRPr="00AE4191">
        <w:rPr>
          <w:rFonts w:ascii="Times New Roman" w:eastAsia="Times New Roman" w:hAnsi="Times New Roman" w:cs="Times New Roman"/>
          <w:sz w:val="24"/>
          <w:szCs w:val="24"/>
          <w:lang w:val="en-US"/>
        </w:rPr>
        <w:t>. Greenwood Press.</w:t>
      </w:r>
    </w:p>
    <w:p w14:paraId="28CA140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Motwani, N. (2022, October 26). Taliban rule is unstable, illegitimate and falling apart. </w:t>
      </w:r>
      <w:r w:rsidRPr="00AE4191">
        <w:rPr>
          <w:rFonts w:ascii="Times New Roman" w:eastAsia="Times New Roman" w:hAnsi="Times New Roman" w:cs="Times New Roman"/>
          <w:i/>
          <w:sz w:val="24"/>
          <w:szCs w:val="24"/>
          <w:lang w:val="en-US"/>
        </w:rPr>
        <w:t>Asia Times</w:t>
      </w:r>
      <w:r w:rsidRPr="00AE4191">
        <w:rPr>
          <w:rFonts w:ascii="Times New Roman" w:eastAsia="Times New Roman" w:hAnsi="Times New Roman" w:cs="Times New Roman"/>
          <w:sz w:val="24"/>
          <w:szCs w:val="24"/>
          <w:lang w:val="en-US"/>
        </w:rPr>
        <w:t>. https://asiatimes.com/2022/10/taliban-rule-is-unstable-illegitimate-and-falling-apart/</w:t>
      </w:r>
    </w:p>
    <w:p w14:paraId="6B6E934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Mujahid, Z. [@Zabehulah_M33]. (2021, August 15). </w:t>
      </w:r>
      <w:proofErr w:type="spellStart"/>
      <w:r>
        <w:rPr>
          <w:rFonts w:ascii="Times New Roman" w:eastAsia="Times New Roman" w:hAnsi="Times New Roman" w:cs="Times New Roman"/>
          <w:i/>
          <w:sz w:val="24"/>
          <w:szCs w:val="24"/>
          <w:rtl/>
        </w:rPr>
        <w:t>کابل</w:t>
      </w:r>
      <w:proofErr w:type="spellEnd"/>
      <w:r>
        <w:rPr>
          <w:rFonts w:ascii="Times New Roman" w:eastAsia="Times New Roman" w:hAnsi="Times New Roman" w:cs="Times New Roman"/>
          <w:i/>
          <w:sz w:val="24"/>
          <w:szCs w:val="24"/>
          <w:rtl/>
        </w:rPr>
        <w:t xml:space="preserve"> </w:t>
      </w:r>
      <w:proofErr w:type="spellStart"/>
      <w:r>
        <w:rPr>
          <w:rFonts w:ascii="Times New Roman" w:eastAsia="Times New Roman" w:hAnsi="Times New Roman" w:cs="Times New Roman"/>
          <w:i/>
          <w:sz w:val="24"/>
          <w:szCs w:val="24"/>
          <w:rtl/>
        </w:rPr>
        <w:t>ښار</w:t>
      </w:r>
      <w:proofErr w:type="spellEnd"/>
      <w:r>
        <w:rPr>
          <w:rFonts w:ascii="Times New Roman" w:eastAsia="Times New Roman" w:hAnsi="Times New Roman" w:cs="Times New Roman"/>
          <w:i/>
          <w:sz w:val="24"/>
          <w:szCs w:val="24"/>
          <w:rtl/>
        </w:rPr>
        <w:t xml:space="preserve"> ته د </w:t>
      </w:r>
      <w:proofErr w:type="spellStart"/>
      <w:r>
        <w:rPr>
          <w:rFonts w:ascii="Times New Roman" w:eastAsia="Times New Roman" w:hAnsi="Times New Roman" w:cs="Times New Roman"/>
          <w:i/>
          <w:sz w:val="24"/>
          <w:szCs w:val="24"/>
          <w:rtl/>
        </w:rPr>
        <w:t>مجاهدینو</w:t>
      </w:r>
      <w:proofErr w:type="spellEnd"/>
      <w:r>
        <w:rPr>
          <w:rFonts w:ascii="Times New Roman" w:eastAsia="Times New Roman" w:hAnsi="Times New Roman" w:cs="Times New Roman"/>
          <w:i/>
          <w:sz w:val="24"/>
          <w:szCs w:val="24"/>
          <w:rtl/>
        </w:rPr>
        <w:t xml:space="preserve"> د </w:t>
      </w:r>
      <w:proofErr w:type="spellStart"/>
      <w:r>
        <w:rPr>
          <w:rFonts w:ascii="Times New Roman" w:eastAsia="Times New Roman" w:hAnsi="Times New Roman" w:cs="Times New Roman"/>
          <w:i/>
          <w:sz w:val="24"/>
          <w:szCs w:val="24"/>
          <w:rtl/>
        </w:rPr>
        <w:t>داخلیدو</w:t>
      </w:r>
      <w:proofErr w:type="spellEnd"/>
      <w:r>
        <w:rPr>
          <w:rFonts w:ascii="Times New Roman" w:eastAsia="Times New Roman" w:hAnsi="Times New Roman" w:cs="Times New Roman"/>
          <w:i/>
          <w:sz w:val="24"/>
          <w:szCs w:val="24"/>
          <w:rtl/>
        </w:rPr>
        <w:t xml:space="preserve"> د </w:t>
      </w:r>
      <w:proofErr w:type="spellStart"/>
      <w:r>
        <w:rPr>
          <w:rFonts w:ascii="Times New Roman" w:eastAsia="Times New Roman" w:hAnsi="Times New Roman" w:cs="Times New Roman"/>
          <w:i/>
          <w:sz w:val="24"/>
          <w:szCs w:val="24"/>
          <w:rtl/>
        </w:rPr>
        <w:t>اړتیا</w:t>
      </w:r>
      <w:proofErr w:type="spellEnd"/>
      <w:r>
        <w:rPr>
          <w:rFonts w:ascii="Times New Roman" w:eastAsia="Times New Roman" w:hAnsi="Times New Roman" w:cs="Times New Roman"/>
          <w:i/>
          <w:sz w:val="24"/>
          <w:szCs w:val="24"/>
          <w:rtl/>
        </w:rPr>
        <w:t xml:space="preserve"> </w:t>
      </w:r>
      <w:proofErr w:type="spellStart"/>
      <w:r>
        <w:rPr>
          <w:rFonts w:ascii="Times New Roman" w:eastAsia="Times New Roman" w:hAnsi="Times New Roman" w:cs="Times New Roman"/>
          <w:i/>
          <w:sz w:val="24"/>
          <w:szCs w:val="24"/>
          <w:rtl/>
        </w:rPr>
        <w:t>په</w:t>
      </w:r>
      <w:proofErr w:type="spellEnd"/>
      <w:r>
        <w:rPr>
          <w:rFonts w:ascii="Times New Roman" w:eastAsia="Times New Roman" w:hAnsi="Times New Roman" w:cs="Times New Roman"/>
          <w:i/>
          <w:sz w:val="24"/>
          <w:szCs w:val="24"/>
          <w:rtl/>
        </w:rPr>
        <w:t xml:space="preserve"> </w:t>
      </w:r>
      <w:proofErr w:type="spellStart"/>
      <w:r>
        <w:rPr>
          <w:rFonts w:ascii="Times New Roman" w:eastAsia="Times New Roman" w:hAnsi="Times New Roman" w:cs="Times New Roman"/>
          <w:i/>
          <w:sz w:val="24"/>
          <w:szCs w:val="24"/>
          <w:rtl/>
        </w:rPr>
        <w:t>اړه</w:t>
      </w:r>
      <w:proofErr w:type="spellEnd"/>
      <w:r>
        <w:rPr>
          <w:rFonts w:ascii="Times New Roman" w:eastAsia="Times New Roman" w:hAnsi="Times New Roman" w:cs="Times New Roman"/>
          <w:i/>
          <w:sz w:val="24"/>
          <w:szCs w:val="24"/>
          <w:rtl/>
        </w:rPr>
        <w:t xml:space="preserve"> د اسلامي امارت </w:t>
      </w:r>
      <w:proofErr w:type="spellStart"/>
      <w:r>
        <w:rPr>
          <w:rFonts w:ascii="Times New Roman" w:eastAsia="Times New Roman" w:hAnsi="Times New Roman" w:cs="Times New Roman"/>
          <w:i/>
          <w:sz w:val="24"/>
          <w:szCs w:val="24"/>
          <w:rtl/>
        </w:rPr>
        <w:t>اعلامیه</w:t>
      </w:r>
      <w:proofErr w:type="spellEnd"/>
      <w:r w:rsidRPr="00AE4191">
        <w:rPr>
          <w:rFonts w:ascii="Times New Roman" w:eastAsia="Times New Roman" w:hAnsi="Times New Roman" w:cs="Times New Roman"/>
          <w:sz w:val="24"/>
          <w:szCs w:val="24"/>
          <w:lang w:val="en-US"/>
        </w:rPr>
        <w:t>. X. Retrieved August 9, 2024, from https://x.com/Zabehulah_M33/status/1426905752782966786</w:t>
      </w:r>
    </w:p>
    <w:p w14:paraId="0C13E82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Mulder, N. (2022, January 30). How America learned to love (ineffective) sanctions. </w:t>
      </w:r>
      <w:r w:rsidRPr="00AE4191">
        <w:rPr>
          <w:rFonts w:ascii="Times New Roman" w:eastAsia="Times New Roman" w:hAnsi="Times New Roman" w:cs="Times New Roman"/>
          <w:i/>
          <w:sz w:val="24"/>
          <w:szCs w:val="24"/>
          <w:lang w:val="en-US"/>
        </w:rPr>
        <w:t>Foreign Policy</w:t>
      </w:r>
      <w:r w:rsidRPr="00AE4191">
        <w:rPr>
          <w:rFonts w:ascii="Times New Roman" w:eastAsia="Times New Roman" w:hAnsi="Times New Roman" w:cs="Times New Roman"/>
          <w:sz w:val="24"/>
          <w:szCs w:val="24"/>
          <w:lang w:val="en-US"/>
        </w:rPr>
        <w:t>. https://foreignpolicy.com/2022/01/30/us-sanctions-reliance-results/</w:t>
      </w:r>
    </w:p>
    <w:p w14:paraId="72BCE06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Nadelmann</w:t>
      </w:r>
      <w:proofErr w:type="spellEnd"/>
      <w:r w:rsidRPr="00AE4191">
        <w:rPr>
          <w:rFonts w:ascii="Times New Roman" w:eastAsia="Times New Roman" w:hAnsi="Times New Roman" w:cs="Times New Roman"/>
          <w:sz w:val="24"/>
          <w:szCs w:val="24"/>
          <w:lang w:val="en-US"/>
        </w:rPr>
        <w:t xml:space="preserve">, E. A. (1990). Global prohibition regimes: the evolution of norms in international society.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44</w:t>
      </w:r>
      <w:r w:rsidRPr="00AE4191">
        <w:rPr>
          <w:rFonts w:ascii="Times New Roman" w:eastAsia="Times New Roman" w:hAnsi="Times New Roman" w:cs="Times New Roman"/>
          <w:sz w:val="24"/>
          <w:szCs w:val="24"/>
          <w:lang w:val="en-US"/>
        </w:rPr>
        <w:t>(4), 479–526. https://doi.org/10.1017/s0020818300035384</w:t>
      </w:r>
    </w:p>
    <w:p w14:paraId="52FA966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Nadery</w:t>
      </w:r>
      <w:proofErr w:type="spellEnd"/>
      <w:r w:rsidRPr="00AE4191">
        <w:rPr>
          <w:rFonts w:ascii="Times New Roman" w:eastAsia="Times New Roman" w:hAnsi="Times New Roman" w:cs="Times New Roman"/>
          <w:sz w:val="24"/>
          <w:szCs w:val="24"/>
          <w:lang w:val="en-US"/>
        </w:rPr>
        <w:t xml:space="preserve">, N. (2024, February 15). The UN Doha meeting: Sustain aid and confront unyielding Taliban rule. </w:t>
      </w:r>
      <w:r w:rsidRPr="00AE4191">
        <w:rPr>
          <w:rFonts w:ascii="Times New Roman" w:eastAsia="Times New Roman" w:hAnsi="Times New Roman" w:cs="Times New Roman"/>
          <w:i/>
          <w:sz w:val="24"/>
          <w:szCs w:val="24"/>
          <w:lang w:val="en-US"/>
        </w:rPr>
        <w:t>Wilson Center</w:t>
      </w:r>
      <w:r w:rsidRPr="00AE4191">
        <w:rPr>
          <w:rFonts w:ascii="Times New Roman" w:eastAsia="Times New Roman" w:hAnsi="Times New Roman" w:cs="Times New Roman"/>
          <w:sz w:val="24"/>
          <w:szCs w:val="24"/>
          <w:lang w:val="en-US"/>
        </w:rPr>
        <w:t>. Retrieved August 14, 2024, from https://www.wilsoncenter.org/blog-post/un-doha-meeting-sustain-aid-and-confront-unyielding-taliban-rule</w:t>
      </w:r>
    </w:p>
    <w:p w14:paraId="7268E15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Nagesh, B. A. (2021, August 25). Afghanistan’s economy in crisis after Taliban take-over. </w:t>
      </w:r>
      <w:r w:rsidRPr="00AE4191">
        <w:rPr>
          <w:rFonts w:ascii="Times New Roman" w:eastAsia="Times New Roman" w:hAnsi="Times New Roman" w:cs="Times New Roman"/>
          <w:i/>
          <w:sz w:val="24"/>
          <w:szCs w:val="24"/>
          <w:lang w:val="en-US"/>
        </w:rPr>
        <w:t>BBC News</w:t>
      </w:r>
      <w:r w:rsidRPr="00AE4191">
        <w:rPr>
          <w:rFonts w:ascii="Times New Roman" w:eastAsia="Times New Roman" w:hAnsi="Times New Roman" w:cs="Times New Roman"/>
          <w:sz w:val="24"/>
          <w:szCs w:val="24"/>
          <w:lang w:val="en-US"/>
        </w:rPr>
        <w:t>. https://www.bbc.com/news/world-asia-58328246</w:t>
      </w:r>
    </w:p>
    <w:p w14:paraId="3C9953A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Negah</w:t>
      </w:r>
      <w:proofErr w:type="spellEnd"/>
      <w:r w:rsidRPr="00AE4191">
        <w:rPr>
          <w:rFonts w:ascii="Times New Roman" w:eastAsia="Times New Roman" w:hAnsi="Times New Roman" w:cs="Times New Roman"/>
          <w:sz w:val="24"/>
          <w:szCs w:val="24"/>
          <w:lang w:val="en-US"/>
        </w:rPr>
        <w:t xml:space="preserve">, F., &amp; Siddique, A. (2023, August 22). “Forced to dress like a Muslim”: Taliban imposes restrictions on Afghanistan’s Sikh, Hindu minorities.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https://www.rferl.org/a/afghanistan-sikh-hindu-muslim-taliban-restrictions/32559175.html</w:t>
      </w:r>
    </w:p>
    <w:p w14:paraId="612AABA5"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Newman, E., &amp; </w:t>
      </w:r>
      <w:proofErr w:type="spellStart"/>
      <w:r w:rsidRPr="00AE4191">
        <w:rPr>
          <w:rFonts w:ascii="Times New Roman" w:eastAsia="Times New Roman" w:hAnsi="Times New Roman" w:cs="Times New Roman"/>
          <w:sz w:val="24"/>
          <w:szCs w:val="24"/>
          <w:lang w:val="en-US"/>
        </w:rPr>
        <w:t>Visoka</w:t>
      </w:r>
      <w:proofErr w:type="spellEnd"/>
      <w:r w:rsidRPr="00AE4191">
        <w:rPr>
          <w:rFonts w:ascii="Times New Roman" w:eastAsia="Times New Roman" w:hAnsi="Times New Roman" w:cs="Times New Roman"/>
          <w:sz w:val="24"/>
          <w:szCs w:val="24"/>
          <w:lang w:val="en-US"/>
        </w:rPr>
        <w:t xml:space="preserve">, G. (2018). The European Union’s practice of state recognition: Between norms and interests. </w:t>
      </w:r>
      <w:r w:rsidRPr="00AE4191">
        <w:rPr>
          <w:rFonts w:ascii="Times New Roman" w:eastAsia="Times New Roman" w:hAnsi="Times New Roman" w:cs="Times New Roman"/>
          <w:i/>
          <w:sz w:val="24"/>
          <w:szCs w:val="24"/>
          <w:lang w:val="en-US"/>
        </w:rPr>
        <w:t>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44</w:t>
      </w:r>
      <w:r w:rsidRPr="00AE4191">
        <w:rPr>
          <w:rFonts w:ascii="Times New Roman" w:eastAsia="Times New Roman" w:hAnsi="Times New Roman" w:cs="Times New Roman"/>
          <w:sz w:val="24"/>
          <w:szCs w:val="24"/>
          <w:lang w:val="en-US"/>
        </w:rPr>
        <w:t>(4), 760–786. https://doi.org/10.1017/s0260210518000104</w:t>
      </w:r>
    </w:p>
    <w:p w14:paraId="3D07B674"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Nichols, M. (2021a, August 19). Taliban desire for recognition is only leverage point, U.N. chief says.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https://www.reuters.com/world/asia-pacific/un-aid-groups-appeal-afghanistan-funding-vow-stay-2021-08-19/</w:t>
      </w:r>
    </w:p>
    <w:p w14:paraId="6BEF4DFD"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lastRenderedPageBreak/>
        <w:t xml:space="preserve">Nichols, M. (2021b, November 22). U.N. warns of “colossal” collapse of Afghan banking system.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https://www.reuters.com/business/finance/exclusive-un-warns-colossal-collapse-afghan-banking-system-2021-11-22/</w:t>
      </w:r>
    </w:p>
    <w:p w14:paraId="568FD88C"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Nichols, M. (2022, December 15). Afghan Taliban administration, Myanmar junta not allowed into United Nations for now.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https://www.reuters.com/world/afghan-taliban-administration-myanmar-junta-not-allowed-into-united-nations-now-2022-12-15/</w:t>
      </w:r>
    </w:p>
    <w:p w14:paraId="6773537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Nieto-Matiz, C., &amp; Schenoni, L. L. (2020). </w:t>
      </w:r>
      <w:r w:rsidRPr="00AE4191">
        <w:rPr>
          <w:rFonts w:ascii="Times New Roman" w:eastAsia="Times New Roman" w:hAnsi="Times New Roman" w:cs="Times New Roman"/>
          <w:sz w:val="24"/>
          <w:szCs w:val="24"/>
          <w:lang w:val="en-US"/>
        </w:rPr>
        <w:t xml:space="preserve">Backing despots? Foreign aid and the survival of autocratic regimes. </w:t>
      </w:r>
      <w:r w:rsidRPr="00AE4191">
        <w:rPr>
          <w:rFonts w:ascii="Times New Roman" w:eastAsia="Times New Roman" w:hAnsi="Times New Roman" w:cs="Times New Roman"/>
          <w:i/>
          <w:sz w:val="24"/>
          <w:szCs w:val="24"/>
          <w:lang w:val="en-US"/>
        </w:rPr>
        <w:t>Democracy and Security</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16</w:t>
      </w:r>
      <w:r w:rsidRPr="00AE4191">
        <w:rPr>
          <w:rFonts w:ascii="Times New Roman" w:eastAsia="Times New Roman" w:hAnsi="Times New Roman" w:cs="Times New Roman"/>
          <w:sz w:val="24"/>
          <w:szCs w:val="24"/>
          <w:lang w:val="en-US"/>
        </w:rPr>
        <w:t>(1), 36–58. https://doi.org/10.1080/17419166.2018.1555691</w:t>
      </w:r>
    </w:p>
    <w:p w14:paraId="4E54F50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Nincic</w:t>
      </w:r>
      <w:proofErr w:type="spellEnd"/>
      <w:r w:rsidRPr="00AE4191">
        <w:rPr>
          <w:rFonts w:ascii="Times New Roman" w:eastAsia="Times New Roman" w:hAnsi="Times New Roman" w:cs="Times New Roman"/>
          <w:sz w:val="24"/>
          <w:szCs w:val="24"/>
          <w:lang w:val="en-US"/>
        </w:rPr>
        <w:t xml:space="preserve">, M. (2005). </w:t>
      </w:r>
      <w:r w:rsidRPr="00AE4191">
        <w:rPr>
          <w:rFonts w:ascii="Times New Roman" w:eastAsia="Times New Roman" w:hAnsi="Times New Roman" w:cs="Times New Roman"/>
          <w:i/>
          <w:sz w:val="24"/>
          <w:szCs w:val="24"/>
          <w:lang w:val="en-US"/>
        </w:rPr>
        <w:t>Renegade regimes</w:t>
      </w:r>
      <w:r w:rsidRPr="00AE4191">
        <w:rPr>
          <w:rFonts w:ascii="Times New Roman" w:eastAsia="Times New Roman" w:hAnsi="Times New Roman" w:cs="Times New Roman"/>
          <w:sz w:val="24"/>
          <w:szCs w:val="24"/>
          <w:lang w:val="en-US"/>
        </w:rPr>
        <w:t>. Columbia University Press. https://doi.org/10.7312/ninc13702-fm</w:t>
      </w:r>
    </w:p>
    <w:p w14:paraId="2C4A269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Note Dame Global Adaptation </w:t>
      </w:r>
      <w:proofErr w:type="spellStart"/>
      <w:r w:rsidRPr="00AE4191">
        <w:rPr>
          <w:rFonts w:ascii="Times New Roman" w:eastAsia="Times New Roman" w:hAnsi="Times New Roman" w:cs="Times New Roman"/>
          <w:sz w:val="24"/>
          <w:szCs w:val="24"/>
          <w:lang w:val="en-US"/>
        </w:rPr>
        <w:t>Intiative</w:t>
      </w:r>
      <w:proofErr w:type="spellEnd"/>
      <w:r w:rsidRPr="00AE4191">
        <w:rPr>
          <w:rFonts w:ascii="Times New Roman" w:eastAsia="Times New Roman" w:hAnsi="Times New Roman" w:cs="Times New Roman"/>
          <w:sz w:val="24"/>
          <w:szCs w:val="24"/>
          <w:lang w:val="en-US"/>
        </w:rPr>
        <w:t xml:space="preserve"> [ND-Gain]. (2023). ND-Gain Country Index [Dataset]. In </w:t>
      </w:r>
      <w:r w:rsidRPr="00AE4191">
        <w:rPr>
          <w:rFonts w:ascii="Times New Roman" w:eastAsia="Times New Roman" w:hAnsi="Times New Roman" w:cs="Times New Roman"/>
          <w:i/>
          <w:sz w:val="24"/>
          <w:szCs w:val="24"/>
          <w:lang w:val="en-US"/>
        </w:rPr>
        <w:t xml:space="preserve">Note Dame Global Adaptation </w:t>
      </w:r>
      <w:proofErr w:type="spellStart"/>
      <w:r w:rsidRPr="00AE4191">
        <w:rPr>
          <w:rFonts w:ascii="Times New Roman" w:eastAsia="Times New Roman" w:hAnsi="Times New Roman" w:cs="Times New Roman"/>
          <w:i/>
          <w:sz w:val="24"/>
          <w:szCs w:val="24"/>
          <w:lang w:val="en-US"/>
        </w:rPr>
        <w:t>Intiative</w:t>
      </w:r>
      <w:proofErr w:type="spellEnd"/>
      <w:r w:rsidRPr="00AE4191">
        <w:rPr>
          <w:rFonts w:ascii="Times New Roman" w:eastAsia="Times New Roman" w:hAnsi="Times New Roman" w:cs="Times New Roman"/>
          <w:sz w:val="24"/>
          <w:szCs w:val="24"/>
          <w:lang w:val="en-US"/>
        </w:rPr>
        <w:t>. Retrieved August 14, 2024, from https://gain.nd.edu/our-work/country-index/rankings/</w:t>
      </w:r>
    </w:p>
    <w:p w14:paraId="33B6C55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Oates, L. (2021, April 30). Western amnesia and the trauma of Taliban rule.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https://thediplomat.com/2021/05/western-amnesia-and-the-trauma-of-taliban-rule/</w:t>
      </w:r>
    </w:p>
    <w:p w14:paraId="05BDA90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O’Donnell, L. (2022a, September 20). Biden’s plan for Afghan aid hands a jackpot to the Taliban. </w:t>
      </w:r>
      <w:r w:rsidRPr="00AE4191">
        <w:rPr>
          <w:rFonts w:ascii="Times New Roman" w:eastAsia="Times New Roman" w:hAnsi="Times New Roman" w:cs="Times New Roman"/>
          <w:i/>
          <w:sz w:val="24"/>
          <w:szCs w:val="24"/>
          <w:lang w:val="en-US"/>
        </w:rPr>
        <w:t>Foreign Policy</w:t>
      </w:r>
      <w:r w:rsidRPr="00AE4191">
        <w:rPr>
          <w:rFonts w:ascii="Times New Roman" w:eastAsia="Times New Roman" w:hAnsi="Times New Roman" w:cs="Times New Roman"/>
          <w:sz w:val="24"/>
          <w:szCs w:val="24"/>
          <w:lang w:val="en-US"/>
        </w:rPr>
        <w:t>. https://foreignpolicy.com/2022/09/20/biden-afghanistan-frozen-reserves-taliban/</w:t>
      </w:r>
    </w:p>
    <w:p w14:paraId="580AF04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O’Donnell, L. (2022b, December 30). The Taliban are abusing Western aid to Afghanistan. </w:t>
      </w:r>
      <w:r w:rsidRPr="00AE4191">
        <w:rPr>
          <w:rFonts w:ascii="Times New Roman" w:eastAsia="Times New Roman" w:hAnsi="Times New Roman" w:cs="Times New Roman"/>
          <w:i/>
          <w:sz w:val="24"/>
          <w:szCs w:val="24"/>
          <w:lang w:val="en-US"/>
        </w:rPr>
        <w:t>Foreign Policy</w:t>
      </w:r>
      <w:r w:rsidRPr="00AE4191">
        <w:rPr>
          <w:rFonts w:ascii="Times New Roman" w:eastAsia="Times New Roman" w:hAnsi="Times New Roman" w:cs="Times New Roman"/>
          <w:sz w:val="24"/>
          <w:szCs w:val="24"/>
          <w:lang w:val="en-US"/>
        </w:rPr>
        <w:t>. https://foreignpolicy.com/2022/12/30/taliban-western-aid-misogyny-women-rights/</w:t>
      </w:r>
    </w:p>
    <w:p w14:paraId="36B183A1"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O’Donnell, L. (2023, July 24). Exclusive: Taliban use U.N. aid for profit in Afghanistan. </w:t>
      </w:r>
      <w:r w:rsidRPr="00AE4191">
        <w:rPr>
          <w:rFonts w:ascii="Times New Roman" w:eastAsia="Times New Roman" w:hAnsi="Times New Roman" w:cs="Times New Roman"/>
          <w:i/>
          <w:sz w:val="24"/>
          <w:szCs w:val="24"/>
          <w:lang w:val="en-US"/>
        </w:rPr>
        <w:t>Foreign Policy</w:t>
      </w:r>
      <w:r w:rsidRPr="00AE4191">
        <w:rPr>
          <w:rFonts w:ascii="Times New Roman" w:eastAsia="Times New Roman" w:hAnsi="Times New Roman" w:cs="Times New Roman"/>
          <w:sz w:val="24"/>
          <w:szCs w:val="24"/>
          <w:lang w:val="en-US"/>
        </w:rPr>
        <w:t>. https://foreignpolicy.com/2023/07/24/afghanistan-taliban-un-foreign-aid-assistance-development/</w:t>
      </w:r>
    </w:p>
    <w:p w14:paraId="5313802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O’Donnell, L. (2024, March 22). Al Qaeda is back—and thriving—in Afghanistan. </w:t>
      </w:r>
      <w:r w:rsidRPr="00AE4191">
        <w:rPr>
          <w:rFonts w:ascii="Times New Roman" w:eastAsia="Times New Roman" w:hAnsi="Times New Roman" w:cs="Times New Roman"/>
          <w:i/>
          <w:sz w:val="24"/>
          <w:szCs w:val="24"/>
          <w:lang w:val="en-US"/>
        </w:rPr>
        <w:t>Foreign Policy</w:t>
      </w:r>
      <w:r w:rsidRPr="00AE4191">
        <w:rPr>
          <w:rFonts w:ascii="Times New Roman" w:eastAsia="Times New Roman" w:hAnsi="Times New Roman" w:cs="Times New Roman"/>
          <w:sz w:val="24"/>
          <w:szCs w:val="24"/>
          <w:lang w:val="en-US"/>
        </w:rPr>
        <w:t>. https://foreignpolicy.com/2024/03/22/al-qaeda-taliban-afghanistan-gold-mining/</w:t>
      </w:r>
    </w:p>
    <w:p w14:paraId="2E28D2C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Olomi</w:t>
      </w:r>
      <w:proofErr w:type="spellEnd"/>
      <w:r w:rsidRPr="00AE4191">
        <w:rPr>
          <w:rFonts w:ascii="Times New Roman" w:eastAsia="Times New Roman" w:hAnsi="Times New Roman" w:cs="Times New Roman"/>
          <w:sz w:val="24"/>
          <w:szCs w:val="24"/>
          <w:lang w:val="en-US"/>
        </w:rPr>
        <w:t xml:space="preserve">, A. A. (2021, August 26). The history of the Taliban is crucial in understanding their success now – </w:t>
      </w:r>
      <w:proofErr w:type="gramStart"/>
      <w:r w:rsidRPr="00AE4191">
        <w:rPr>
          <w:rFonts w:ascii="Times New Roman" w:eastAsia="Times New Roman" w:hAnsi="Times New Roman" w:cs="Times New Roman"/>
          <w:sz w:val="24"/>
          <w:szCs w:val="24"/>
          <w:lang w:val="en-US"/>
        </w:rPr>
        <w:t>and also</w:t>
      </w:r>
      <w:proofErr w:type="gramEnd"/>
      <w:r w:rsidRPr="00AE4191">
        <w:rPr>
          <w:rFonts w:ascii="Times New Roman" w:eastAsia="Times New Roman" w:hAnsi="Times New Roman" w:cs="Times New Roman"/>
          <w:sz w:val="24"/>
          <w:szCs w:val="24"/>
          <w:lang w:val="en-US"/>
        </w:rPr>
        <w:t xml:space="preserve"> what might happen next. </w:t>
      </w:r>
      <w:r w:rsidRPr="00AE4191">
        <w:rPr>
          <w:rFonts w:ascii="Times New Roman" w:eastAsia="Times New Roman" w:hAnsi="Times New Roman" w:cs="Times New Roman"/>
          <w:i/>
          <w:sz w:val="24"/>
          <w:szCs w:val="24"/>
          <w:lang w:val="en-US"/>
        </w:rPr>
        <w:t>The Conversation</w:t>
      </w:r>
      <w:r w:rsidRPr="00AE4191">
        <w:rPr>
          <w:rFonts w:ascii="Times New Roman" w:eastAsia="Times New Roman" w:hAnsi="Times New Roman" w:cs="Times New Roman"/>
          <w:sz w:val="24"/>
          <w:szCs w:val="24"/>
          <w:lang w:val="en-US"/>
        </w:rPr>
        <w:t>. Retrieved August 9, 2024, from https://theconversation.com/the-history-of-the-taliban-is-crucial-in-understanding-their-success-now-and-also-what-might-happen-next-166630</w:t>
      </w:r>
    </w:p>
    <w:p w14:paraId="6F2BF2D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Olsen, W. K. (2004). Triangulation in social research: Qualitative and quantitative methods can really be mixed. In M. </w:t>
      </w:r>
      <w:proofErr w:type="spellStart"/>
      <w:r w:rsidRPr="00AE4191">
        <w:rPr>
          <w:rFonts w:ascii="Times New Roman" w:eastAsia="Times New Roman" w:hAnsi="Times New Roman" w:cs="Times New Roman"/>
          <w:sz w:val="24"/>
          <w:szCs w:val="24"/>
          <w:lang w:val="en-US"/>
        </w:rPr>
        <w:t>Haralambos</w:t>
      </w:r>
      <w:proofErr w:type="spellEnd"/>
      <w:r w:rsidRPr="00AE4191">
        <w:rPr>
          <w:rFonts w:ascii="Times New Roman" w:eastAsia="Times New Roman" w:hAnsi="Times New Roman" w:cs="Times New Roman"/>
          <w:sz w:val="24"/>
          <w:szCs w:val="24"/>
          <w:lang w:val="en-US"/>
        </w:rPr>
        <w:t xml:space="preserve"> &amp; M. Holborn (Eds.), </w:t>
      </w:r>
      <w:r w:rsidRPr="00AE4191">
        <w:rPr>
          <w:rFonts w:ascii="Times New Roman" w:eastAsia="Times New Roman" w:hAnsi="Times New Roman" w:cs="Times New Roman"/>
          <w:i/>
          <w:sz w:val="24"/>
          <w:szCs w:val="24"/>
          <w:lang w:val="en-US"/>
        </w:rPr>
        <w:t>Developments in Sociology</w:t>
      </w:r>
      <w:r w:rsidRPr="00AE4191">
        <w:rPr>
          <w:rFonts w:ascii="Times New Roman" w:eastAsia="Times New Roman" w:hAnsi="Times New Roman" w:cs="Times New Roman"/>
          <w:sz w:val="24"/>
          <w:szCs w:val="24"/>
          <w:lang w:val="en-US"/>
        </w:rPr>
        <w:t>. Causeway Press. https://www.escholar.manchester.ac.uk/uk-ac-man-scw:3b758</w:t>
      </w:r>
    </w:p>
    <w:p w14:paraId="0410F3D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Onder</w:t>
      </w:r>
      <w:proofErr w:type="spellEnd"/>
      <w:r w:rsidRPr="00AE4191">
        <w:rPr>
          <w:rFonts w:ascii="Times New Roman" w:eastAsia="Times New Roman" w:hAnsi="Times New Roman" w:cs="Times New Roman"/>
          <w:sz w:val="24"/>
          <w:szCs w:val="24"/>
          <w:lang w:val="en-US"/>
        </w:rPr>
        <w:t xml:space="preserve">, M. (2020). Regime type, issue type and economic sanctions: The role of domestic players. </w:t>
      </w:r>
      <w:r w:rsidRPr="00AE4191">
        <w:rPr>
          <w:rFonts w:ascii="Times New Roman" w:eastAsia="Times New Roman" w:hAnsi="Times New Roman" w:cs="Times New Roman"/>
          <w:i/>
          <w:sz w:val="24"/>
          <w:szCs w:val="24"/>
          <w:lang w:val="en-US"/>
        </w:rPr>
        <w:t>Economies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8</w:t>
      </w:r>
      <w:r w:rsidRPr="00AE4191">
        <w:rPr>
          <w:rFonts w:ascii="Times New Roman" w:eastAsia="Times New Roman" w:hAnsi="Times New Roman" w:cs="Times New Roman"/>
          <w:sz w:val="24"/>
          <w:szCs w:val="24"/>
          <w:lang w:val="en-US"/>
        </w:rPr>
        <w:t>(1), 1–18. https://doi.org/10.3390/economies8010002</w:t>
      </w:r>
    </w:p>
    <w:p w14:paraId="196618DB"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Onderco</w:t>
      </w:r>
      <w:proofErr w:type="spellEnd"/>
      <w:r w:rsidRPr="00AE4191">
        <w:rPr>
          <w:rFonts w:ascii="Times New Roman" w:eastAsia="Times New Roman" w:hAnsi="Times New Roman" w:cs="Times New Roman"/>
          <w:sz w:val="24"/>
          <w:szCs w:val="24"/>
          <w:lang w:val="en-US"/>
        </w:rPr>
        <w:t xml:space="preserve">, M. (2015). Constructing deviance in international politics. In </w:t>
      </w:r>
      <w:r w:rsidRPr="00AE4191">
        <w:rPr>
          <w:rFonts w:ascii="Times New Roman" w:eastAsia="Times New Roman" w:hAnsi="Times New Roman" w:cs="Times New Roman"/>
          <w:i/>
          <w:sz w:val="24"/>
          <w:szCs w:val="24"/>
          <w:lang w:val="en-US"/>
        </w:rPr>
        <w:t>EUI Working Papers</w:t>
      </w:r>
      <w:r w:rsidRPr="00AE4191">
        <w:rPr>
          <w:rFonts w:ascii="Times New Roman" w:eastAsia="Times New Roman" w:hAnsi="Times New Roman" w:cs="Times New Roman"/>
          <w:sz w:val="24"/>
          <w:szCs w:val="24"/>
          <w:lang w:val="en-US"/>
        </w:rPr>
        <w:t xml:space="preserve"> (MWP 2015/07). European University Institute. Retrieved July 2, 2024, from https://cadmus.eui.eu/bitstream/handle/1814/35679/MWP2015_07.pdf</w:t>
      </w:r>
    </w:p>
    <w:p w14:paraId="7CD4361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Onuf</w:t>
      </w:r>
      <w:proofErr w:type="spellEnd"/>
      <w:r w:rsidRPr="00AE4191">
        <w:rPr>
          <w:rFonts w:ascii="Times New Roman" w:eastAsia="Times New Roman" w:hAnsi="Times New Roman" w:cs="Times New Roman"/>
          <w:sz w:val="24"/>
          <w:szCs w:val="24"/>
          <w:lang w:val="en-US"/>
        </w:rPr>
        <w:t xml:space="preserve">, N. G. (1985). Do rules say what they </w:t>
      </w:r>
      <w:proofErr w:type="gramStart"/>
      <w:r w:rsidRPr="00AE4191">
        <w:rPr>
          <w:rFonts w:ascii="Times New Roman" w:eastAsia="Times New Roman" w:hAnsi="Times New Roman" w:cs="Times New Roman"/>
          <w:sz w:val="24"/>
          <w:szCs w:val="24"/>
          <w:lang w:val="en-US"/>
        </w:rPr>
        <w:t>do?:</w:t>
      </w:r>
      <w:proofErr w:type="gramEnd"/>
      <w:r w:rsidRPr="00AE4191">
        <w:rPr>
          <w:rFonts w:ascii="Times New Roman" w:eastAsia="Times New Roman" w:hAnsi="Times New Roman" w:cs="Times New Roman"/>
          <w:sz w:val="24"/>
          <w:szCs w:val="24"/>
          <w:lang w:val="en-US"/>
        </w:rPr>
        <w:t xml:space="preserve"> From ordinary language to international law. </w:t>
      </w:r>
      <w:r w:rsidRPr="00AE4191">
        <w:rPr>
          <w:rFonts w:ascii="Times New Roman" w:eastAsia="Times New Roman" w:hAnsi="Times New Roman" w:cs="Times New Roman"/>
          <w:i/>
          <w:sz w:val="24"/>
          <w:szCs w:val="24"/>
          <w:lang w:val="en-US"/>
        </w:rPr>
        <w:t>Harvard International Law Journal</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26</w:t>
      </w:r>
      <w:r w:rsidRPr="00AE4191">
        <w:rPr>
          <w:rFonts w:ascii="Times New Roman" w:eastAsia="Times New Roman" w:hAnsi="Times New Roman" w:cs="Times New Roman"/>
          <w:sz w:val="24"/>
          <w:szCs w:val="24"/>
          <w:lang w:val="en-US"/>
        </w:rPr>
        <w:t>(2), 385–410.</w:t>
      </w:r>
    </w:p>
    <w:p w14:paraId="742AFFF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Onuf</w:t>
      </w:r>
      <w:proofErr w:type="spellEnd"/>
      <w:r w:rsidRPr="00AE4191">
        <w:rPr>
          <w:rFonts w:ascii="Times New Roman" w:eastAsia="Times New Roman" w:hAnsi="Times New Roman" w:cs="Times New Roman"/>
          <w:sz w:val="24"/>
          <w:szCs w:val="24"/>
          <w:lang w:val="en-US"/>
        </w:rPr>
        <w:t xml:space="preserve">, N. G. (1989). </w:t>
      </w:r>
      <w:r w:rsidRPr="00AE4191">
        <w:rPr>
          <w:rFonts w:ascii="Times New Roman" w:eastAsia="Times New Roman" w:hAnsi="Times New Roman" w:cs="Times New Roman"/>
          <w:i/>
          <w:sz w:val="24"/>
          <w:szCs w:val="24"/>
          <w:lang w:val="en-US"/>
        </w:rPr>
        <w:t>World of our making: Rules and rule in social theory and international relations</w:t>
      </w:r>
      <w:r w:rsidRPr="00AE4191">
        <w:rPr>
          <w:rFonts w:ascii="Times New Roman" w:eastAsia="Times New Roman" w:hAnsi="Times New Roman" w:cs="Times New Roman"/>
          <w:sz w:val="24"/>
          <w:szCs w:val="24"/>
          <w:lang w:val="en-US"/>
        </w:rPr>
        <w:t>. University of South Carolina Press. https://doi.org/10.4324/9780203722428</w:t>
      </w:r>
    </w:p>
    <w:p w14:paraId="30AAA62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Orchard, P., &amp; Wiener, A. (2023). Norm research in theory and practice. In </w:t>
      </w:r>
      <w:r w:rsidRPr="00AE4191">
        <w:rPr>
          <w:rFonts w:ascii="Times New Roman" w:eastAsia="Times New Roman" w:hAnsi="Times New Roman" w:cs="Times New Roman"/>
          <w:i/>
          <w:sz w:val="24"/>
          <w:szCs w:val="24"/>
          <w:lang w:val="en-US"/>
        </w:rPr>
        <w:t>Contesting the World</w:t>
      </w:r>
      <w:r w:rsidRPr="00AE4191">
        <w:rPr>
          <w:rFonts w:ascii="Times New Roman" w:eastAsia="Times New Roman" w:hAnsi="Times New Roman" w:cs="Times New Roman"/>
          <w:sz w:val="24"/>
          <w:szCs w:val="24"/>
          <w:lang w:val="en-US"/>
        </w:rPr>
        <w:t>. Cambridge University Press. https://doi.org/10.2139/ssrn.4499020</w:t>
      </w:r>
    </w:p>
    <w:p w14:paraId="1DB631D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Ortiz, V. (2024, April 6). </w:t>
      </w:r>
      <w:r w:rsidRPr="00AE4191">
        <w:rPr>
          <w:rFonts w:ascii="Times New Roman" w:eastAsia="Times New Roman" w:hAnsi="Times New Roman" w:cs="Times New Roman"/>
          <w:i/>
          <w:sz w:val="24"/>
          <w:szCs w:val="24"/>
          <w:lang w:val="en-US"/>
        </w:rPr>
        <w:t>US sanctions on Iran are devastating and ineffective</w:t>
      </w:r>
      <w:r w:rsidRPr="00AE4191">
        <w:rPr>
          <w:rFonts w:ascii="Times New Roman" w:eastAsia="Times New Roman" w:hAnsi="Times New Roman" w:cs="Times New Roman"/>
          <w:sz w:val="24"/>
          <w:szCs w:val="24"/>
          <w:lang w:val="en-US"/>
        </w:rPr>
        <w:t>. Retrieved August 9, 2024, from https://jacobin.com/2024/04/us-sanctions-iran-imperialism-water-medicine</w:t>
      </w:r>
    </w:p>
    <w:p w14:paraId="71A3CE7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O’Toole, B. (2021, August 23). They aren’t </w:t>
      </w:r>
      <w:proofErr w:type="gramStart"/>
      <w:r w:rsidRPr="00AE4191">
        <w:rPr>
          <w:rFonts w:ascii="Times New Roman" w:eastAsia="Times New Roman" w:hAnsi="Times New Roman" w:cs="Times New Roman"/>
          <w:sz w:val="24"/>
          <w:szCs w:val="24"/>
          <w:lang w:val="en-US"/>
        </w:rPr>
        <w:t>listed, but</w:t>
      </w:r>
      <w:proofErr w:type="gramEnd"/>
      <w:r w:rsidRPr="00AE4191">
        <w:rPr>
          <w:rFonts w:ascii="Times New Roman" w:eastAsia="Times New Roman" w:hAnsi="Times New Roman" w:cs="Times New Roman"/>
          <w:sz w:val="24"/>
          <w:szCs w:val="24"/>
          <w:lang w:val="en-US"/>
        </w:rPr>
        <w:t xml:space="preserve"> make no mistake: The UN has sanctions on the Taliban. </w:t>
      </w:r>
      <w:r w:rsidRPr="00AE4191">
        <w:rPr>
          <w:rFonts w:ascii="Times New Roman" w:eastAsia="Times New Roman" w:hAnsi="Times New Roman" w:cs="Times New Roman"/>
          <w:i/>
          <w:sz w:val="24"/>
          <w:szCs w:val="24"/>
          <w:lang w:val="en-US"/>
        </w:rPr>
        <w:t>Atlantic Council</w:t>
      </w:r>
      <w:r w:rsidRPr="00AE4191">
        <w:rPr>
          <w:rFonts w:ascii="Times New Roman" w:eastAsia="Times New Roman" w:hAnsi="Times New Roman" w:cs="Times New Roman"/>
          <w:sz w:val="24"/>
          <w:szCs w:val="24"/>
          <w:lang w:val="en-US"/>
        </w:rPr>
        <w:t>. Retrieved August 14, 2024, from https://www.atlanticcouncil.org/blogs/new-atlanticist/they-arent-listed-but-make-no-mistake-the-un-has-sanctions-on-the-taliban/</w:t>
      </w:r>
    </w:p>
    <w:p w14:paraId="34357E22"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Pal, A. (2021, September 7). Who are the key figures in the new Taliban government.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https://www.reuters.com/world/asia-pacific/who-are-key-figures-new-taliban-government-2021-09-07/</w:t>
      </w:r>
    </w:p>
    <w:p w14:paraId="0334A76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Panke</w:t>
      </w:r>
      <w:proofErr w:type="spellEnd"/>
      <w:r w:rsidRPr="00AE4191">
        <w:rPr>
          <w:rFonts w:ascii="Times New Roman" w:eastAsia="Times New Roman" w:hAnsi="Times New Roman" w:cs="Times New Roman"/>
          <w:sz w:val="24"/>
          <w:szCs w:val="24"/>
          <w:lang w:val="en-US"/>
        </w:rPr>
        <w:t xml:space="preserve">, D. (2004). How to combine rationalist and constructivist accounts of international politics: Building bridges on terra </w:t>
      </w:r>
      <w:proofErr w:type="spellStart"/>
      <w:r w:rsidRPr="00AE4191">
        <w:rPr>
          <w:rFonts w:ascii="Times New Roman" w:eastAsia="Times New Roman" w:hAnsi="Times New Roman" w:cs="Times New Roman"/>
          <w:sz w:val="24"/>
          <w:szCs w:val="24"/>
          <w:lang w:val="en-US"/>
        </w:rPr>
        <w:t>firma</w:t>
      </w:r>
      <w:proofErr w:type="spellEnd"/>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w:t>
      </w:r>
      <w:r w:rsidRPr="00AE4191">
        <w:rPr>
          <w:rFonts w:ascii="Times New Roman" w:eastAsia="Times New Roman" w:hAnsi="Times New Roman" w:cs="Times New Roman"/>
          <w:sz w:val="24"/>
          <w:szCs w:val="24"/>
          <w:lang w:val="en-US"/>
        </w:rPr>
        <w:t>, 1–33. https://userpage.fu-berlin.de/~europe/team/PankeD/panke_2005c.pdf</w:t>
      </w:r>
    </w:p>
    <w:p w14:paraId="16071E72"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Panke</w:t>
      </w:r>
      <w:proofErr w:type="spellEnd"/>
      <w:r w:rsidRPr="00AE4191">
        <w:rPr>
          <w:rFonts w:ascii="Times New Roman" w:eastAsia="Times New Roman" w:hAnsi="Times New Roman" w:cs="Times New Roman"/>
          <w:sz w:val="24"/>
          <w:szCs w:val="24"/>
          <w:lang w:val="en-US"/>
        </w:rPr>
        <w:t xml:space="preserve">, D., &amp; </w:t>
      </w:r>
      <w:proofErr w:type="spellStart"/>
      <w:r w:rsidRPr="00AE4191">
        <w:rPr>
          <w:rFonts w:ascii="Times New Roman" w:eastAsia="Times New Roman" w:hAnsi="Times New Roman" w:cs="Times New Roman"/>
          <w:sz w:val="24"/>
          <w:szCs w:val="24"/>
          <w:lang w:val="en-US"/>
        </w:rPr>
        <w:t>Petersohn</w:t>
      </w:r>
      <w:proofErr w:type="spellEnd"/>
      <w:r w:rsidRPr="00AE4191">
        <w:rPr>
          <w:rFonts w:ascii="Times New Roman" w:eastAsia="Times New Roman" w:hAnsi="Times New Roman" w:cs="Times New Roman"/>
          <w:sz w:val="24"/>
          <w:szCs w:val="24"/>
          <w:lang w:val="en-US"/>
        </w:rPr>
        <w:t xml:space="preserve">, U. (2012). Why international norms disappear sometimes.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18</w:t>
      </w:r>
      <w:r w:rsidRPr="00AE4191">
        <w:rPr>
          <w:rFonts w:ascii="Times New Roman" w:eastAsia="Times New Roman" w:hAnsi="Times New Roman" w:cs="Times New Roman"/>
          <w:sz w:val="24"/>
          <w:szCs w:val="24"/>
          <w:lang w:val="en-US"/>
        </w:rPr>
        <w:t>(4), 719–742. https://doi.org/10.1177/1354066111407690</w:t>
      </w:r>
    </w:p>
    <w:p w14:paraId="2A27B0D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Panke</w:t>
      </w:r>
      <w:proofErr w:type="spellEnd"/>
      <w:r w:rsidRPr="00AE4191">
        <w:rPr>
          <w:rFonts w:ascii="Times New Roman" w:eastAsia="Times New Roman" w:hAnsi="Times New Roman" w:cs="Times New Roman"/>
          <w:sz w:val="24"/>
          <w:szCs w:val="24"/>
          <w:lang w:val="en-US"/>
        </w:rPr>
        <w:t xml:space="preserve">, D., &amp; </w:t>
      </w:r>
      <w:proofErr w:type="spellStart"/>
      <w:r w:rsidRPr="00AE4191">
        <w:rPr>
          <w:rFonts w:ascii="Times New Roman" w:eastAsia="Times New Roman" w:hAnsi="Times New Roman" w:cs="Times New Roman"/>
          <w:sz w:val="24"/>
          <w:szCs w:val="24"/>
          <w:lang w:val="en-US"/>
        </w:rPr>
        <w:t>Petersohn</w:t>
      </w:r>
      <w:proofErr w:type="spellEnd"/>
      <w:r w:rsidRPr="00AE4191">
        <w:rPr>
          <w:rFonts w:ascii="Times New Roman" w:eastAsia="Times New Roman" w:hAnsi="Times New Roman" w:cs="Times New Roman"/>
          <w:sz w:val="24"/>
          <w:szCs w:val="24"/>
          <w:lang w:val="en-US"/>
        </w:rPr>
        <w:t xml:space="preserve">, U. (2016). Norm challenges and norm death. </w:t>
      </w:r>
      <w:r w:rsidRPr="00AE4191">
        <w:rPr>
          <w:rFonts w:ascii="Times New Roman" w:eastAsia="Times New Roman" w:hAnsi="Times New Roman" w:cs="Times New Roman"/>
          <w:i/>
          <w:sz w:val="24"/>
          <w:szCs w:val="24"/>
          <w:lang w:val="en-US"/>
        </w:rPr>
        <w:t>Cooperation and Conflict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51</w:t>
      </w:r>
      <w:r w:rsidRPr="00AE4191">
        <w:rPr>
          <w:rFonts w:ascii="Times New Roman" w:eastAsia="Times New Roman" w:hAnsi="Times New Roman" w:cs="Times New Roman"/>
          <w:sz w:val="24"/>
          <w:szCs w:val="24"/>
          <w:lang w:val="en-US"/>
        </w:rPr>
        <w:t>(1), 3–19. https://www.jstor.org/stable/48512874</w:t>
      </w:r>
    </w:p>
    <w:p w14:paraId="4FB8062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Patel, V. (2024, August 1). </w:t>
      </w:r>
      <w:r w:rsidRPr="00AE4191">
        <w:rPr>
          <w:rFonts w:ascii="Times New Roman" w:eastAsia="Times New Roman" w:hAnsi="Times New Roman" w:cs="Times New Roman"/>
          <w:i/>
          <w:sz w:val="24"/>
          <w:szCs w:val="24"/>
          <w:lang w:val="en-US"/>
        </w:rPr>
        <w:t>Department Press Briefing</w:t>
      </w:r>
      <w:r w:rsidRPr="00AE4191">
        <w:rPr>
          <w:rFonts w:ascii="Times New Roman" w:eastAsia="Times New Roman" w:hAnsi="Times New Roman" w:cs="Times New Roman"/>
          <w:sz w:val="24"/>
          <w:szCs w:val="24"/>
          <w:lang w:val="en-US"/>
        </w:rPr>
        <w:t>. https://www.state.gov/?post_type=state_briefing&amp;%3Bp=92333</w:t>
      </w:r>
    </w:p>
    <w:p w14:paraId="61D06B5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Patton, M. Q. (2002). </w:t>
      </w:r>
      <w:r w:rsidRPr="00AE4191">
        <w:rPr>
          <w:rFonts w:ascii="Times New Roman" w:eastAsia="Times New Roman" w:hAnsi="Times New Roman" w:cs="Times New Roman"/>
          <w:i/>
          <w:sz w:val="24"/>
          <w:szCs w:val="24"/>
          <w:lang w:val="en-US"/>
        </w:rPr>
        <w:t>Qualitative research &amp; evaluation methods</w:t>
      </w:r>
      <w:r w:rsidRPr="00AE4191">
        <w:rPr>
          <w:rFonts w:ascii="Times New Roman" w:eastAsia="Times New Roman" w:hAnsi="Times New Roman" w:cs="Times New Roman"/>
          <w:sz w:val="24"/>
          <w:szCs w:val="24"/>
          <w:lang w:val="en-US"/>
        </w:rPr>
        <w:t>. SAGE.</w:t>
      </w:r>
    </w:p>
    <w:p w14:paraId="13B2E7C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Peksen</w:t>
      </w:r>
      <w:proofErr w:type="spellEnd"/>
      <w:r w:rsidRPr="00AE4191">
        <w:rPr>
          <w:rFonts w:ascii="Times New Roman" w:eastAsia="Times New Roman" w:hAnsi="Times New Roman" w:cs="Times New Roman"/>
          <w:sz w:val="24"/>
          <w:szCs w:val="24"/>
          <w:lang w:val="en-US"/>
        </w:rPr>
        <w:t xml:space="preserve">, D. (2017). Autocracies and economic sanctions: The divergent impact of authoritarian regime type on sanctions success. </w:t>
      </w:r>
      <w:proofErr w:type="spellStart"/>
      <w:r w:rsidRPr="00AE4191">
        <w:rPr>
          <w:rFonts w:ascii="Times New Roman" w:eastAsia="Times New Roman" w:hAnsi="Times New Roman" w:cs="Times New Roman"/>
          <w:i/>
          <w:sz w:val="24"/>
          <w:szCs w:val="24"/>
          <w:lang w:val="en-US"/>
        </w:rPr>
        <w:t>Defence</w:t>
      </w:r>
      <w:proofErr w:type="spellEnd"/>
      <w:r w:rsidRPr="00AE4191">
        <w:rPr>
          <w:rFonts w:ascii="Times New Roman" w:eastAsia="Times New Roman" w:hAnsi="Times New Roman" w:cs="Times New Roman"/>
          <w:i/>
          <w:sz w:val="24"/>
          <w:szCs w:val="24"/>
          <w:lang w:val="en-US"/>
        </w:rPr>
        <w:t xml:space="preserve"> and Peace Economics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30</w:t>
      </w:r>
      <w:r w:rsidRPr="00AE4191">
        <w:rPr>
          <w:rFonts w:ascii="Times New Roman" w:eastAsia="Times New Roman" w:hAnsi="Times New Roman" w:cs="Times New Roman"/>
          <w:sz w:val="24"/>
          <w:szCs w:val="24"/>
          <w:lang w:val="en-US"/>
        </w:rPr>
        <w:t>(3), 253–268. https://doi.org/10.1080/10242694.2017.1368258</w:t>
      </w:r>
    </w:p>
    <w:p w14:paraId="5171E0A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Peksen</w:t>
      </w:r>
      <w:proofErr w:type="spellEnd"/>
      <w:r w:rsidRPr="00AE4191">
        <w:rPr>
          <w:rFonts w:ascii="Times New Roman" w:eastAsia="Times New Roman" w:hAnsi="Times New Roman" w:cs="Times New Roman"/>
          <w:sz w:val="24"/>
          <w:szCs w:val="24"/>
          <w:lang w:val="en-US"/>
        </w:rPr>
        <w:t xml:space="preserve">, D. (2019). When do </w:t>
      </w:r>
      <w:proofErr w:type="gramStart"/>
      <w:r w:rsidRPr="00AE4191">
        <w:rPr>
          <w:rFonts w:ascii="Times New Roman" w:eastAsia="Times New Roman" w:hAnsi="Times New Roman" w:cs="Times New Roman"/>
          <w:sz w:val="24"/>
          <w:szCs w:val="24"/>
          <w:lang w:val="en-US"/>
        </w:rPr>
        <w:t>imposed</w:t>
      </w:r>
      <w:proofErr w:type="gramEnd"/>
      <w:r w:rsidRPr="00AE4191">
        <w:rPr>
          <w:rFonts w:ascii="Times New Roman" w:eastAsia="Times New Roman" w:hAnsi="Times New Roman" w:cs="Times New Roman"/>
          <w:sz w:val="24"/>
          <w:szCs w:val="24"/>
          <w:lang w:val="en-US"/>
        </w:rPr>
        <w:t xml:space="preserve"> economic sanctions work? A critical review of the sanctions effectiveness literature. </w:t>
      </w:r>
      <w:proofErr w:type="spellStart"/>
      <w:r w:rsidRPr="00AE4191">
        <w:rPr>
          <w:rFonts w:ascii="Times New Roman" w:eastAsia="Times New Roman" w:hAnsi="Times New Roman" w:cs="Times New Roman"/>
          <w:i/>
          <w:sz w:val="24"/>
          <w:szCs w:val="24"/>
          <w:lang w:val="en-US"/>
        </w:rPr>
        <w:t>Defence</w:t>
      </w:r>
      <w:proofErr w:type="spellEnd"/>
      <w:r w:rsidRPr="00AE4191">
        <w:rPr>
          <w:rFonts w:ascii="Times New Roman" w:eastAsia="Times New Roman" w:hAnsi="Times New Roman" w:cs="Times New Roman"/>
          <w:i/>
          <w:sz w:val="24"/>
          <w:szCs w:val="24"/>
          <w:lang w:val="en-US"/>
        </w:rPr>
        <w:t xml:space="preserve"> and Peace Economics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30</w:t>
      </w:r>
      <w:r w:rsidRPr="00AE4191">
        <w:rPr>
          <w:rFonts w:ascii="Times New Roman" w:eastAsia="Times New Roman" w:hAnsi="Times New Roman" w:cs="Times New Roman"/>
          <w:sz w:val="24"/>
          <w:szCs w:val="24"/>
          <w:lang w:val="en-US"/>
        </w:rPr>
        <w:t>(6), 635–647. https://doi.org/10.1080/10242694.2019.1625250</w:t>
      </w:r>
    </w:p>
    <w:p w14:paraId="18C55FE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Percy, S. V., &amp; </w:t>
      </w:r>
      <w:proofErr w:type="spellStart"/>
      <w:r w:rsidRPr="00AE4191">
        <w:rPr>
          <w:rFonts w:ascii="Times New Roman" w:eastAsia="Times New Roman" w:hAnsi="Times New Roman" w:cs="Times New Roman"/>
          <w:sz w:val="24"/>
          <w:szCs w:val="24"/>
          <w:lang w:val="en-US"/>
        </w:rPr>
        <w:t>Sandholtz</w:t>
      </w:r>
      <w:proofErr w:type="spellEnd"/>
      <w:r w:rsidRPr="00AE4191">
        <w:rPr>
          <w:rFonts w:ascii="Times New Roman" w:eastAsia="Times New Roman" w:hAnsi="Times New Roman" w:cs="Times New Roman"/>
          <w:sz w:val="24"/>
          <w:szCs w:val="24"/>
          <w:lang w:val="en-US"/>
        </w:rPr>
        <w:t xml:space="preserve">, W. (2022). Why norms rarely die.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28</w:t>
      </w:r>
      <w:r w:rsidRPr="00AE4191">
        <w:rPr>
          <w:rFonts w:ascii="Times New Roman" w:eastAsia="Times New Roman" w:hAnsi="Times New Roman" w:cs="Times New Roman"/>
          <w:sz w:val="24"/>
          <w:szCs w:val="24"/>
          <w:lang w:val="en-US"/>
        </w:rPr>
        <w:t>(4), 934–954. https://doi.org/10.1177/13540661221126018</w:t>
      </w:r>
    </w:p>
    <w:p w14:paraId="66FE1CC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Pfeifer, H., Geis, A., &amp; Clément, M. (2022). The politics of recognition, armed non-state actors, and conflict transformation. In </w:t>
      </w:r>
      <w:r w:rsidRPr="00AE4191">
        <w:rPr>
          <w:rFonts w:ascii="Times New Roman" w:eastAsia="Times New Roman" w:hAnsi="Times New Roman" w:cs="Times New Roman"/>
          <w:i/>
          <w:sz w:val="24"/>
          <w:szCs w:val="24"/>
          <w:lang w:val="en-US"/>
        </w:rPr>
        <w:t>Peace Research Institute Frankfurt</w:t>
      </w:r>
      <w:r w:rsidRPr="00AE4191">
        <w:rPr>
          <w:rFonts w:ascii="Times New Roman" w:eastAsia="Times New Roman" w:hAnsi="Times New Roman" w:cs="Times New Roman"/>
          <w:sz w:val="24"/>
          <w:szCs w:val="24"/>
          <w:lang w:val="en-US"/>
        </w:rPr>
        <w:t xml:space="preserve"> (PRIF Report 4/2022). https://doi.org/10.48809/prifrep2204</w:t>
      </w:r>
    </w:p>
    <w:p w14:paraId="3DA3E18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Portela</w:t>
      </w:r>
      <w:proofErr w:type="spellEnd"/>
      <w:r w:rsidRPr="00AE4191">
        <w:rPr>
          <w:rFonts w:ascii="Times New Roman" w:eastAsia="Times New Roman" w:hAnsi="Times New Roman" w:cs="Times New Roman"/>
          <w:sz w:val="24"/>
          <w:szCs w:val="24"/>
          <w:lang w:val="en-US"/>
        </w:rPr>
        <w:t xml:space="preserve">, C., &amp; Mora-Sanguinetti, J. S. (2023). Sanctions effectiveness, development and regime type. Are aid suspensions and economic sanctions alike? </w:t>
      </w:r>
      <w:r w:rsidRPr="00AE4191">
        <w:rPr>
          <w:rFonts w:ascii="Times New Roman" w:eastAsia="Times New Roman" w:hAnsi="Times New Roman" w:cs="Times New Roman"/>
          <w:i/>
          <w:sz w:val="24"/>
          <w:szCs w:val="24"/>
          <w:lang w:val="en-US"/>
        </w:rPr>
        <w:t>World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172</w:t>
      </w:r>
      <w:r w:rsidRPr="00AE4191">
        <w:rPr>
          <w:rFonts w:ascii="Times New Roman" w:eastAsia="Times New Roman" w:hAnsi="Times New Roman" w:cs="Times New Roman"/>
          <w:sz w:val="24"/>
          <w:szCs w:val="24"/>
          <w:lang w:val="en-US"/>
        </w:rPr>
        <w:t>, 106370. https://doi.org/10.1016/j.worlddev.2023.106370</w:t>
      </w:r>
    </w:p>
    <w:p w14:paraId="530FD7F3"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Price, R. (1998). Reversing the gun sights: transnational civil society targets land mines.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52</w:t>
      </w:r>
      <w:r w:rsidRPr="00AE4191">
        <w:rPr>
          <w:rFonts w:ascii="Times New Roman" w:eastAsia="Times New Roman" w:hAnsi="Times New Roman" w:cs="Times New Roman"/>
          <w:sz w:val="24"/>
          <w:szCs w:val="24"/>
          <w:lang w:val="en-US"/>
        </w:rPr>
        <w:t>(3), 613–644. https://doi.org/10.1162/002081898550671</w:t>
      </w:r>
    </w:p>
    <w:p w14:paraId="21DC724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Price, R., &amp; Tannenwald, N. (1996). Norms and deterrence: the nuclear and chemical weapons taboos. In P. J. Katzenstein (Ed.), </w:t>
      </w:r>
      <w:r w:rsidRPr="00AE4191">
        <w:rPr>
          <w:rFonts w:ascii="Times New Roman" w:eastAsia="Times New Roman" w:hAnsi="Times New Roman" w:cs="Times New Roman"/>
          <w:i/>
          <w:sz w:val="24"/>
          <w:szCs w:val="24"/>
          <w:lang w:val="en-US"/>
        </w:rPr>
        <w:t>The culture of national security: norms and identity in world politics</w:t>
      </w:r>
      <w:r w:rsidRPr="00AE4191">
        <w:rPr>
          <w:rFonts w:ascii="Times New Roman" w:eastAsia="Times New Roman" w:hAnsi="Times New Roman" w:cs="Times New Roman"/>
          <w:sz w:val="24"/>
          <w:szCs w:val="24"/>
          <w:lang w:val="en-US"/>
        </w:rPr>
        <w:t>. Columbia University press.</w:t>
      </w:r>
    </w:p>
    <w:p w14:paraId="2119B27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Putz, C. (2021, August 26). Taliban takeover: World Bank and IMF halt aid; US freezes Afghan assets.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https://thediplomat.com/2021/08/taliban-takeover-world-bank-and-imf-halt-aid-us-freezes-afghan-assets/</w:t>
      </w:r>
    </w:p>
    <w:p w14:paraId="71E0457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lastRenderedPageBreak/>
        <w:t xml:space="preserve">Putz, C. (2023, August 8). The Taliban are diverting aid, but how much?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https://thediplomat.com/2023/08/the-taliban-are-diverting-aid-but-how-much/</w:t>
      </w:r>
    </w:p>
    <w:p w14:paraId="43D4BB1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Putz, C. (2024, January 9). Many questions remain about the Afghan Fund, and its frozen $3.5 billion. </w:t>
      </w:r>
      <w:r w:rsidRPr="00AE4191">
        <w:rPr>
          <w:rFonts w:ascii="Times New Roman" w:eastAsia="Times New Roman" w:hAnsi="Times New Roman" w:cs="Times New Roman"/>
          <w:i/>
          <w:sz w:val="24"/>
          <w:szCs w:val="24"/>
          <w:lang w:val="en-US"/>
        </w:rPr>
        <w:t>The Diplomat</w:t>
      </w:r>
      <w:r w:rsidRPr="00AE4191">
        <w:rPr>
          <w:rFonts w:ascii="Times New Roman" w:eastAsia="Times New Roman" w:hAnsi="Times New Roman" w:cs="Times New Roman"/>
          <w:sz w:val="24"/>
          <w:szCs w:val="24"/>
          <w:lang w:val="en-US"/>
        </w:rPr>
        <w:t>. https://thediplomat.com/2024/01/many-questions-remain-about-the-afghan-fund-and-its-frozen-3-5-billion/</w:t>
      </w:r>
    </w:p>
    <w:p w14:paraId="531A66A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Qani, M. A. M. (2023, February 14). An interview with the Taliban (H. Ali, Interviewer). </w:t>
      </w:r>
      <w:r w:rsidRPr="00AE4191">
        <w:rPr>
          <w:rFonts w:ascii="Times New Roman" w:eastAsia="Times New Roman" w:hAnsi="Times New Roman" w:cs="Times New Roman"/>
          <w:i/>
          <w:sz w:val="24"/>
          <w:szCs w:val="24"/>
          <w:lang w:val="en-US"/>
        </w:rPr>
        <w:t>The Nation</w:t>
      </w:r>
      <w:r w:rsidRPr="00AE4191">
        <w:rPr>
          <w:rFonts w:ascii="Times New Roman" w:eastAsia="Times New Roman" w:hAnsi="Times New Roman" w:cs="Times New Roman"/>
          <w:sz w:val="24"/>
          <w:szCs w:val="24"/>
          <w:lang w:val="en-US"/>
        </w:rPr>
        <w:t>. https://www.thenation.com/article/world/interview-taliban/</w:t>
      </w:r>
    </w:p>
    <w:p w14:paraId="36E0F3D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Qazizda</w:t>
      </w:r>
      <w:proofErr w:type="spellEnd"/>
      <w:r w:rsidRPr="00AE4191">
        <w:rPr>
          <w:rFonts w:ascii="Times New Roman" w:eastAsia="Times New Roman" w:hAnsi="Times New Roman" w:cs="Times New Roman"/>
          <w:sz w:val="24"/>
          <w:szCs w:val="24"/>
          <w:lang w:val="en-US"/>
        </w:rPr>
        <w:t xml:space="preserve">, M. (2024, February 9). Impacts of the Taliban’s ban on women’s work and education. </w:t>
      </w:r>
      <w:r w:rsidRPr="00AE4191">
        <w:rPr>
          <w:rFonts w:ascii="Times New Roman" w:eastAsia="Times New Roman" w:hAnsi="Times New Roman" w:cs="Times New Roman"/>
          <w:i/>
          <w:sz w:val="24"/>
          <w:szCs w:val="24"/>
          <w:lang w:val="en-US"/>
        </w:rPr>
        <w:t>Development Policy Centre</w:t>
      </w:r>
      <w:r w:rsidRPr="00AE4191">
        <w:rPr>
          <w:rFonts w:ascii="Times New Roman" w:eastAsia="Times New Roman" w:hAnsi="Times New Roman" w:cs="Times New Roman"/>
          <w:sz w:val="24"/>
          <w:szCs w:val="24"/>
          <w:lang w:val="en-US"/>
        </w:rPr>
        <w:t>. https://reliefweb.int/report/afghanistan/impacts-talibans-ban-womens-work-and-education#:~:text=The%20Taliban%20ban%20on%20women&amp;apos;s,poverty%20and%20restricts%20economic%20growth</w:t>
      </w:r>
    </w:p>
    <w:p w14:paraId="6EF6D9B7"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Radelet</w:t>
      </w:r>
      <w:proofErr w:type="spellEnd"/>
      <w:r w:rsidRPr="00AE4191">
        <w:rPr>
          <w:rFonts w:ascii="Times New Roman" w:eastAsia="Times New Roman" w:hAnsi="Times New Roman" w:cs="Times New Roman"/>
          <w:sz w:val="24"/>
          <w:szCs w:val="24"/>
          <w:lang w:val="en-US"/>
        </w:rPr>
        <w:t xml:space="preserve">, S. (2005). From pushing reforms to pulling reforms: Role of challenge programs in foreign aid policy. </w:t>
      </w:r>
      <w:r w:rsidRPr="00AE4191">
        <w:rPr>
          <w:rFonts w:ascii="Times New Roman" w:eastAsia="Times New Roman" w:hAnsi="Times New Roman" w:cs="Times New Roman"/>
          <w:i/>
          <w:sz w:val="24"/>
          <w:szCs w:val="24"/>
          <w:lang w:val="en-US"/>
        </w:rPr>
        <w:t>Center for Global Development</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53</w:t>
      </w:r>
      <w:r w:rsidRPr="00AE4191">
        <w:rPr>
          <w:rFonts w:ascii="Times New Roman" w:eastAsia="Times New Roman" w:hAnsi="Times New Roman" w:cs="Times New Roman"/>
          <w:sz w:val="24"/>
          <w:szCs w:val="24"/>
          <w:lang w:val="en-US"/>
        </w:rPr>
        <w:t>. https://doi.org/10.2139/ssrn.997392</w:t>
      </w:r>
    </w:p>
    <w:p w14:paraId="0F0B292F"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RadioFreeEurope</w:t>
      </w:r>
      <w:proofErr w:type="spellEnd"/>
      <w:r w:rsidRPr="00AE4191">
        <w:rPr>
          <w:rFonts w:ascii="Times New Roman" w:eastAsia="Times New Roman" w:hAnsi="Times New Roman" w:cs="Times New Roman"/>
          <w:sz w:val="24"/>
          <w:szCs w:val="24"/>
          <w:lang w:val="en-US"/>
        </w:rPr>
        <w:t>/</w:t>
      </w:r>
      <w:proofErr w:type="spellStart"/>
      <w:r w:rsidRPr="00AE4191">
        <w:rPr>
          <w:rFonts w:ascii="Times New Roman" w:eastAsia="Times New Roman" w:hAnsi="Times New Roman" w:cs="Times New Roman"/>
          <w:sz w:val="24"/>
          <w:szCs w:val="24"/>
          <w:lang w:val="en-US"/>
        </w:rPr>
        <w:t>RadioLiberty</w:t>
      </w:r>
      <w:proofErr w:type="spellEnd"/>
      <w:r w:rsidRPr="00AE4191">
        <w:rPr>
          <w:rFonts w:ascii="Times New Roman" w:eastAsia="Times New Roman" w:hAnsi="Times New Roman" w:cs="Times New Roman"/>
          <w:sz w:val="24"/>
          <w:szCs w:val="24"/>
          <w:lang w:val="en-US"/>
        </w:rPr>
        <w:t xml:space="preserve"> [RFE/RL]. (2021a, October 6). Taliban’s “New” governing style includes beatings for beard shaving.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https://www.rferl.org/a/taliban-beatings-beards-shaving/31496264.html</w:t>
      </w:r>
    </w:p>
    <w:p w14:paraId="3A37B28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RadioFreeEurope</w:t>
      </w:r>
      <w:proofErr w:type="spellEnd"/>
      <w:r w:rsidRPr="00AE4191">
        <w:rPr>
          <w:rFonts w:ascii="Times New Roman" w:eastAsia="Times New Roman" w:hAnsi="Times New Roman" w:cs="Times New Roman"/>
          <w:sz w:val="24"/>
          <w:szCs w:val="24"/>
          <w:lang w:val="en-US"/>
        </w:rPr>
        <w:t>/</w:t>
      </w:r>
      <w:proofErr w:type="spellStart"/>
      <w:r w:rsidRPr="00AE4191">
        <w:rPr>
          <w:rFonts w:ascii="Times New Roman" w:eastAsia="Times New Roman" w:hAnsi="Times New Roman" w:cs="Times New Roman"/>
          <w:sz w:val="24"/>
          <w:szCs w:val="24"/>
          <w:lang w:val="en-US"/>
        </w:rPr>
        <w:t>RadioLiberty</w:t>
      </w:r>
      <w:proofErr w:type="spellEnd"/>
      <w:r w:rsidRPr="00AE4191">
        <w:rPr>
          <w:rFonts w:ascii="Times New Roman" w:eastAsia="Times New Roman" w:hAnsi="Times New Roman" w:cs="Times New Roman"/>
          <w:sz w:val="24"/>
          <w:szCs w:val="24"/>
          <w:lang w:val="en-US"/>
        </w:rPr>
        <w:t xml:space="preserve"> [RFE/RL]. (2021b, December 5). Taliban denies summary killings of former members of Afghan security forces.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https://www.rferl.org/a/afghanistan-taliban-amnesty-killings-/31594380.html</w:t>
      </w:r>
    </w:p>
    <w:p w14:paraId="05C9100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lastRenderedPageBreak/>
        <w:t>RadioFreeEurope</w:t>
      </w:r>
      <w:proofErr w:type="spellEnd"/>
      <w:r w:rsidRPr="00AE4191">
        <w:rPr>
          <w:rFonts w:ascii="Times New Roman" w:eastAsia="Times New Roman" w:hAnsi="Times New Roman" w:cs="Times New Roman"/>
          <w:sz w:val="24"/>
          <w:szCs w:val="24"/>
          <w:lang w:val="en-US"/>
        </w:rPr>
        <w:t>/</w:t>
      </w:r>
      <w:proofErr w:type="spellStart"/>
      <w:r w:rsidRPr="00AE4191">
        <w:rPr>
          <w:rFonts w:ascii="Times New Roman" w:eastAsia="Times New Roman" w:hAnsi="Times New Roman" w:cs="Times New Roman"/>
          <w:sz w:val="24"/>
          <w:szCs w:val="24"/>
          <w:lang w:val="en-US"/>
        </w:rPr>
        <w:t>RadioLiberty</w:t>
      </w:r>
      <w:proofErr w:type="spellEnd"/>
      <w:r w:rsidRPr="00AE4191">
        <w:rPr>
          <w:rFonts w:ascii="Times New Roman" w:eastAsia="Times New Roman" w:hAnsi="Times New Roman" w:cs="Times New Roman"/>
          <w:sz w:val="24"/>
          <w:szCs w:val="24"/>
          <w:lang w:val="en-US"/>
        </w:rPr>
        <w:t xml:space="preserve"> [RFE/RL]. (2021c, December 7). UN indefinitely delays decision on Taliban, Burma Junta Recognition.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https://www.rferl.org/a/taliban-un-recogniztion-burma/31597276.html</w:t>
      </w:r>
    </w:p>
    <w:p w14:paraId="0D78C9B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RadioFreeEurope</w:t>
      </w:r>
      <w:proofErr w:type="spellEnd"/>
      <w:r w:rsidRPr="00AE4191">
        <w:rPr>
          <w:rFonts w:ascii="Times New Roman" w:eastAsia="Times New Roman" w:hAnsi="Times New Roman" w:cs="Times New Roman"/>
          <w:sz w:val="24"/>
          <w:szCs w:val="24"/>
          <w:lang w:val="en-US"/>
        </w:rPr>
        <w:t>/</w:t>
      </w:r>
      <w:proofErr w:type="spellStart"/>
      <w:r w:rsidRPr="00AE4191">
        <w:rPr>
          <w:rFonts w:ascii="Times New Roman" w:eastAsia="Times New Roman" w:hAnsi="Times New Roman" w:cs="Times New Roman"/>
          <w:sz w:val="24"/>
          <w:szCs w:val="24"/>
          <w:lang w:val="en-US"/>
        </w:rPr>
        <w:t>RadioLiberty</w:t>
      </w:r>
      <w:proofErr w:type="spellEnd"/>
      <w:r w:rsidRPr="00AE4191">
        <w:rPr>
          <w:rFonts w:ascii="Times New Roman" w:eastAsia="Times New Roman" w:hAnsi="Times New Roman" w:cs="Times New Roman"/>
          <w:sz w:val="24"/>
          <w:szCs w:val="24"/>
          <w:lang w:val="en-US"/>
        </w:rPr>
        <w:t xml:space="preserve"> [RFE/RL]. (2024, April 17). Iran’s Afghan community worried about prospect of war with Israel.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https://www.rferl.org/a/afghanistan-iran-israel-war-refugees-migrants/32909490.html</w:t>
      </w:r>
    </w:p>
    <w:p w14:paraId="6DDF3DE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RadioFreeEurope</w:t>
      </w:r>
      <w:proofErr w:type="spellEnd"/>
      <w:r w:rsidRPr="00AE4191">
        <w:rPr>
          <w:rFonts w:ascii="Times New Roman" w:eastAsia="Times New Roman" w:hAnsi="Times New Roman" w:cs="Times New Roman"/>
          <w:sz w:val="24"/>
          <w:szCs w:val="24"/>
          <w:lang w:val="en-US"/>
        </w:rPr>
        <w:t>/</w:t>
      </w:r>
      <w:proofErr w:type="spellStart"/>
      <w:r w:rsidRPr="00AE4191">
        <w:rPr>
          <w:rFonts w:ascii="Times New Roman" w:eastAsia="Times New Roman" w:hAnsi="Times New Roman" w:cs="Times New Roman"/>
          <w:sz w:val="24"/>
          <w:szCs w:val="24"/>
          <w:lang w:val="en-US"/>
        </w:rPr>
        <w:t>RadioLiberty</w:t>
      </w:r>
      <w:proofErr w:type="spellEnd"/>
      <w:r w:rsidRPr="00AE4191">
        <w:rPr>
          <w:rFonts w:ascii="Times New Roman" w:eastAsia="Times New Roman" w:hAnsi="Times New Roman" w:cs="Times New Roman"/>
          <w:sz w:val="24"/>
          <w:szCs w:val="24"/>
          <w:lang w:val="en-US"/>
        </w:rPr>
        <w:t xml:space="preserve"> [RFE/RL], &amp; </w:t>
      </w:r>
      <w:proofErr w:type="spellStart"/>
      <w:r w:rsidRPr="00AE4191">
        <w:rPr>
          <w:rFonts w:ascii="Times New Roman" w:eastAsia="Times New Roman" w:hAnsi="Times New Roman" w:cs="Times New Roman"/>
          <w:sz w:val="24"/>
          <w:szCs w:val="24"/>
          <w:lang w:val="en-US"/>
        </w:rPr>
        <w:t>Bezhan</w:t>
      </w:r>
      <w:proofErr w:type="spellEnd"/>
      <w:r w:rsidRPr="00AE4191">
        <w:rPr>
          <w:rFonts w:ascii="Times New Roman" w:eastAsia="Times New Roman" w:hAnsi="Times New Roman" w:cs="Times New Roman"/>
          <w:sz w:val="24"/>
          <w:szCs w:val="24"/>
          <w:lang w:val="en-US"/>
        </w:rPr>
        <w:t xml:space="preserve">, F. (2021, September 2). “We don’t have any money”: Taliban takeover plunges Afghanistan into economic turmoil. </w:t>
      </w:r>
      <w:proofErr w:type="spellStart"/>
      <w:r w:rsidRPr="00AE4191">
        <w:rPr>
          <w:rFonts w:ascii="Times New Roman" w:eastAsia="Times New Roman" w:hAnsi="Times New Roman" w:cs="Times New Roman"/>
          <w:i/>
          <w:sz w:val="24"/>
          <w:szCs w:val="24"/>
          <w:lang w:val="en-US"/>
        </w:rPr>
        <w:t>RadioFreeEurope</w:t>
      </w:r>
      <w:proofErr w:type="spellEnd"/>
      <w:r w:rsidRPr="00AE4191">
        <w:rPr>
          <w:rFonts w:ascii="Times New Roman" w:eastAsia="Times New Roman" w:hAnsi="Times New Roman" w:cs="Times New Roman"/>
          <w:i/>
          <w:sz w:val="24"/>
          <w:szCs w:val="24"/>
          <w:lang w:val="en-US"/>
        </w:rPr>
        <w:t>/</w:t>
      </w:r>
      <w:proofErr w:type="spellStart"/>
      <w:r w:rsidRPr="00AE4191">
        <w:rPr>
          <w:rFonts w:ascii="Times New Roman" w:eastAsia="Times New Roman" w:hAnsi="Times New Roman" w:cs="Times New Roman"/>
          <w:i/>
          <w:sz w:val="24"/>
          <w:szCs w:val="24"/>
          <w:lang w:val="en-US"/>
        </w:rPr>
        <w:t>RadioLiberty</w:t>
      </w:r>
      <w:proofErr w:type="spellEnd"/>
      <w:r w:rsidRPr="00AE4191">
        <w:rPr>
          <w:rFonts w:ascii="Times New Roman" w:eastAsia="Times New Roman" w:hAnsi="Times New Roman" w:cs="Times New Roman"/>
          <w:sz w:val="24"/>
          <w:szCs w:val="24"/>
          <w:lang w:val="en-US"/>
        </w:rPr>
        <w:t>. https://www.rferl.org/a/afghanistan-economic-turmoil/31440776.html</w:t>
      </w:r>
    </w:p>
    <w:p w14:paraId="2856D19D"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Rahimi, H. (2022, July 26). Remaking of Afghanistan: How the Taliban are changing Afghanistan’s laws and legal institutions. </w:t>
      </w:r>
      <w:r w:rsidRPr="00AE4191">
        <w:rPr>
          <w:rFonts w:ascii="Times New Roman" w:eastAsia="Times New Roman" w:hAnsi="Times New Roman" w:cs="Times New Roman"/>
          <w:i/>
          <w:sz w:val="24"/>
          <w:szCs w:val="24"/>
          <w:lang w:val="en-US"/>
        </w:rPr>
        <w:t>Institute of South Asian Studies</w:t>
      </w:r>
      <w:r w:rsidRPr="00AE4191">
        <w:rPr>
          <w:rFonts w:ascii="Times New Roman" w:eastAsia="Times New Roman" w:hAnsi="Times New Roman" w:cs="Times New Roman"/>
          <w:sz w:val="24"/>
          <w:szCs w:val="24"/>
          <w:lang w:val="en-US"/>
        </w:rPr>
        <w:t>. Retrieved August 9, 2024, from https://www.isas.nus.edu.sg/papers/remaking-of-afghanistan-how-the-taliban-are-changing-afghanistans-laws-and-legal-institutions/</w:t>
      </w:r>
    </w:p>
    <w:p w14:paraId="25B42FE8"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Rahimi, H. (2023, March 23). The Taliban in government: A grim new reality is settling in. </w:t>
      </w:r>
      <w:r>
        <w:rPr>
          <w:rFonts w:ascii="Times New Roman" w:eastAsia="Times New Roman" w:hAnsi="Times New Roman" w:cs="Times New Roman"/>
          <w:i/>
          <w:sz w:val="24"/>
          <w:szCs w:val="24"/>
        </w:rPr>
        <w:t>Al Jazeera</w:t>
      </w:r>
      <w:r>
        <w:rPr>
          <w:rFonts w:ascii="Times New Roman" w:eastAsia="Times New Roman" w:hAnsi="Times New Roman" w:cs="Times New Roman"/>
          <w:sz w:val="24"/>
          <w:szCs w:val="24"/>
        </w:rPr>
        <w:t>. https://www.aljazeera.com/opinions/2023/3/23/taliban-in-government-a-grim-new-reality-is-settling-in</w:t>
      </w:r>
    </w:p>
    <w:p w14:paraId="0C9E8FC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Rahimi, H., &amp; Watkins, A. H. (2024). Taliban rule at 2.5 years. In </w:t>
      </w:r>
      <w:r w:rsidRPr="00AE4191">
        <w:rPr>
          <w:rFonts w:ascii="Times New Roman" w:eastAsia="Times New Roman" w:hAnsi="Times New Roman" w:cs="Times New Roman"/>
          <w:i/>
          <w:sz w:val="24"/>
          <w:szCs w:val="24"/>
          <w:lang w:val="en-US"/>
        </w:rPr>
        <w:t>Combating Terrorism Center</w:t>
      </w:r>
      <w:r w:rsidRPr="00AE4191">
        <w:rPr>
          <w:rFonts w:ascii="Times New Roman" w:eastAsia="Times New Roman" w:hAnsi="Times New Roman" w:cs="Times New Roman"/>
          <w:sz w:val="24"/>
          <w:szCs w:val="24"/>
          <w:lang w:val="en-US"/>
        </w:rPr>
        <w:t>. Retrieved August 14, 2024, from https://ctc.westpoint.edu/taliban-rule-at-2-5-years/</w:t>
      </w:r>
    </w:p>
    <w:p w14:paraId="39FE9D7C"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Rahman, H., &amp; Ramin, M. H. (2022). Afghanistan under the Taliban 2.0: Aspects and challenges. In </w:t>
      </w:r>
      <w:r w:rsidRPr="00AE4191">
        <w:rPr>
          <w:rFonts w:ascii="Times New Roman" w:eastAsia="Times New Roman" w:hAnsi="Times New Roman" w:cs="Times New Roman"/>
          <w:i/>
          <w:sz w:val="24"/>
          <w:szCs w:val="24"/>
          <w:lang w:val="en-US"/>
        </w:rPr>
        <w:t>Current Perspectives in Social Sciences</w:t>
      </w:r>
      <w:r w:rsidRPr="00AE4191">
        <w:rPr>
          <w:rFonts w:ascii="Times New Roman" w:eastAsia="Times New Roman" w:hAnsi="Times New Roman" w:cs="Times New Roman"/>
          <w:sz w:val="24"/>
          <w:szCs w:val="24"/>
          <w:lang w:val="en-US"/>
        </w:rPr>
        <w:t xml:space="preserve"> (pp. 163–181). </w:t>
      </w:r>
      <w:r w:rsidRPr="00AE4191">
        <w:rPr>
          <w:rFonts w:ascii="Times New Roman" w:eastAsia="Times New Roman" w:hAnsi="Times New Roman" w:cs="Times New Roman"/>
          <w:sz w:val="24"/>
          <w:szCs w:val="24"/>
          <w:lang w:val="en-US"/>
        </w:rPr>
        <w:lastRenderedPageBreak/>
        <w:t>https://www.researchgate.net/publication/367162990_Afghanistan_under_the_Taliban_20_Aspects_and_Challenges</w:t>
      </w:r>
    </w:p>
    <w:p w14:paraId="77EC6FDE"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Rahmani, R. (2023, August 31). Don’t work with the Taliban: Work around them, instead. </w:t>
      </w:r>
      <w:r w:rsidRPr="00AE4191">
        <w:rPr>
          <w:rFonts w:ascii="Times New Roman" w:eastAsia="Times New Roman" w:hAnsi="Times New Roman" w:cs="Times New Roman"/>
          <w:i/>
          <w:sz w:val="24"/>
          <w:szCs w:val="24"/>
          <w:lang w:val="en-US"/>
        </w:rPr>
        <w:t>Foreign Affairs</w:t>
      </w:r>
      <w:r w:rsidRPr="00AE4191">
        <w:rPr>
          <w:rFonts w:ascii="Times New Roman" w:eastAsia="Times New Roman" w:hAnsi="Times New Roman" w:cs="Times New Roman"/>
          <w:sz w:val="24"/>
          <w:szCs w:val="24"/>
          <w:lang w:val="en-US"/>
        </w:rPr>
        <w:t>. https://www.foreignaffairs.com/afghanistan/dont-work-with-taliban</w:t>
      </w:r>
    </w:p>
    <w:p w14:paraId="448C7EF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Ralph, J., &amp; Gallagher, A. (2015). Legitimacy </w:t>
      </w:r>
      <w:proofErr w:type="spellStart"/>
      <w:r w:rsidRPr="00AE4191">
        <w:rPr>
          <w:rFonts w:ascii="Times New Roman" w:eastAsia="Times New Roman" w:hAnsi="Times New Roman" w:cs="Times New Roman"/>
          <w:sz w:val="24"/>
          <w:szCs w:val="24"/>
          <w:lang w:val="en-US"/>
        </w:rPr>
        <w:t>faultlines</w:t>
      </w:r>
      <w:proofErr w:type="spellEnd"/>
      <w:r w:rsidRPr="00AE4191">
        <w:rPr>
          <w:rFonts w:ascii="Times New Roman" w:eastAsia="Times New Roman" w:hAnsi="Times New Roman" w:cs="Times New Roman"/>
          <w:sz w:val="24"/>
          <w:szCs w:val="24"/>
          <w:lang w:val="en-US"/>
        </w:rPr>
        <w:t xml:space="preserve"> in international society: the responsibility to protect and prosecute after Libya. </w:t>
      </w:r>
      <w:r w:rsidRPr="00AE4191">
        <w:rPr>
          <w:rFonts w:ascii="Times New Roman" w:eastAsia="Times New Roman" w:hAnsi="Times New Roman" w:cs="Times New Roman"/>
          <w:i/>
          <w:sz w:val="24"/>
          <w:szCs w:val="24"/>
          <w:lang w:val="en-US"/>
        </w:rPr>
        <w:t>Review of International Studies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41</w:t>
      </w:r>
      <w:r w:rsidRPr="00AE4191">
        <w:rPr>
          <w:rFonts w:ascii="Times New Roman" w:eastAsia="Times New Roman" w:hAnsi="Times New Roman" w:cs="Times New Roman"/>
          <w:sz w:val="24"/>
          <w:szCs w:val="24"/>
          <w:lang w:val="en-US"/>
        </w:rPr>
        <w:t>(3), 553–573. https://doi.org/10.1017/s0260210514000242</w:t>
      </w:r>
    </w:p>
    <w:p w14:paraId="5CF002E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RANE. (2024, May 28). </w:t>
      </w:r>
      <w:r w:rsidRPr="00AE4191">
        <w:rPr>
          <w:rFonts w:ascii="Times New Roman" w:eastAsia="Times New Roman" w:hAnsi="Times New Roman" w:cs="Times New Roman"/>
          <w:i/>
          <w:sz w:val="24"/>
          <w:szCs w:val="24"/>
          <w:lang w:val="en-US"/>
        </w:rPr>
        <w:t>The Afghan Taliban’s international isolation appears to be easing | RANE</w:t>
      </w:r>
      <w:r w:rsidRPr="00AE4191">
        <w:rPr>
          <w:rFonts w:ascii="Times New Roman" w:eastAsia="Times New Roman" w:hAnsi="Times New Roman" w:cs="Times New Roman"/>
          <w:sz w:val="24"/>
          <w:szCs w:val="24"/>
          <w:lang w:val="en-US"/>
        </w:rPr>
        <w:t>. Retrieved August 14, 2024, from https://worldview.stratfor.com/article/afghan-talibans-international-isolation-appears-be-easing</w:t>
      </w:r>
    </w:p>
    <w:p w14:paraId="7EAB4534"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Renshon</w:t>
      </w:r>
      <w:proofErr w:type="spellEnd"/>
      <w:r w:rsidRPr="00AE4191">
        <w:rPr>
          <w:rFonts w:ascii="Times New Roman" w:eastAsia="Times New Roman" w:hAnsi="Times New Roman" w:cs="Times New Roman"/>
          <w:sz w:val="24"/>
          <w:szCs w:val="24"/>
          <w:lang w:val="en-US"/>
        </w:rPr>
        <w:t xml:space="preserve">, J., Lee, J. J., &amp; Tingley, D. (2017). Emotions and the micro-foundations of commitment problems. </w:t>
      </w:r>
      <w:r w:rsidRPr="00AE4191">
        <w:rPr>
          <w:rFonts w:ascii="Times New Roman" w:eastAsia="Times New Roman" w:hAnsi="Times New Roman" w:cs="Times New Roman"/>
          <w:i/>
          <w:sz w:val="24"/>
          <w:szCs w:val="24"/>
          <w:lang w:val="en-US"/>
        </w:rPr>
        <w:t>International Organization</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71</w:t>
      </w:r>
      <w:r w:rsidRPr="00AE4191">
        <w:rPr>
          <w:rFonts w:ascii="Times New Roman" w:eastAsia="Times New Roman" w:hAnsi="Times New Roman" w:cs="Times New Roman"/>
          <w:sz w:val="24"/>
          <w:szCs w:val="24"/>
          <w:lang w:val="en-US"/>
        </w:rPr>
        <w:t>(S1), S189–S218. https://doi.org/10.1017/s0020818316000473</w:t>
      </w:r>
    </w:p>
    <w:p w14:paraId="0B8AE96F"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(2021a, May 4). Taliban launches major Afghan offensive after deadline for U.S. pullout.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https://www.reuters.com/world/asia-pacific/taliban-launches-huge-afghan-offensive-after-deadline-us-pullout-2021-05-04/</w:t>
      </w:r>
    </w:p>
    <w:p w14:paraId="6B29FF71"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(2021b, August 15). Taliban seek to present a moderate face as they take control in Afghanistan.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https://www.reuters.com/world/asia-pacific/taliban-seek-present-moderate-face-they-take-control-afghanistan-2021-08-15/</w:t>
      </w:r>
    </w:p>
    <w:p w14:paraId="45399420"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(2021c, August 16). Global reaction to Taliban takeover of Afghanistan.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https://www.reuters.com/world/asia-pacific/reactions-taliban-takeover-afghanistan-2021-08-16/</w:t>
      </w:r>
    </w:p>
    <w:p w14:paraId="4CF4760D"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lastRenderedPageBreak/>
        <w:t xml:space="preserve">Reuters. (2021d, August 17). Iran says its embassy in Kabul remains open.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https://www.reuters.com/world/asia-pacific/iran-says-its-embassy-kabul-remains-open-2021-08-17/</w:t>
      </w:r>
    </w:p>
    <w:p w14:paraId="5961B62D"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(2021e, August 17). Taliban show conciliatory face at first Kabul news conference.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https://www.reuters.com/world/asia-pacific/taliban-show-conciliatory-face-first-kabul-news-conference-2021-08-17/</w:t>
      </w:r>
    </w:p>
    <w:p w14:paraId="1496B3F1"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(2023, October 10). UN, several nations pledge aid to Afghanistan after major earthquake.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https://www.reuters.com/world/asia-pacific/un-several-nations-pledge-aid-afghanistan-after-major-earthquake-2023-10-09/</w:t>
      </w:r>
    </w:p>
    <w:p w14:paraId="7481E4FC"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AE4191">
        <w:rPr>
          <w:rFonts w:ascii="Times New Roman" w:eastAsia="Times New Roman" w:hAnsi="Times New Roman" w:cs="Times New Roman"/>
          <w:sz w:val="24"/>
          <w:szCs w:val="24"/>
          <w:lang w:val="en-US"/>
        </w:rPr>
        <w:t xml:space="preserve">Reuters. (2024, May 27). Russia invites Afghanistan’s Taliban to major economic forum. </w:t>
      </w:r>
      <w:r>
        <w:rPr>
          <w:rFonts w:ascii="Times New Roman" w:eastAsia="Times New Roman" w:hAnsi="Times New Roman" w:cs="Times New Roman"/>
          <w:i/>
          <w:sz w:val="24"/>
          <w:szCs w:val="24"/>
        </w:rPr>
        <w:t>Reuters</w:t>
      </w:r>
      <w:r>
        <w:rPr>
          <w:rFonts w:ascii="Times New Roman" w:eastAsia="Times New Roman" w:hAnsi="Times New Roman" w:cs="Times New Roman"/>
          <w:sz w:val="24"/>
          <w:szCs w:val="24"/>
        </w:rPr>
        <w:t>. https://www.reuters.com/world/russia-invites-afghanistans-taliban-major-economic-forum-2024-05-27/</w:t>
      </w:r>
    </w:p>
    <w:p w14:paraId="363A9FD8"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Richer, J., &amp; Ahmadi, B. (2024, May 16). The Taliban’s attacks on diversity undermine Afghanistan’s stability. </w:t>
      </w:r>
      <w:r w:rsidRPr="00AE4191">
        <w:rPr>
          <w:rFonts w:ascii="Times New Roman" w:eastAsia="Times New Roman" w:hAnsi="Times New Roman" w:cs="Times New Roman"/>
          <w:i/>
          <w:sz w:val="24"/>
          <w:szCs w:val="24"/>
          <w:lang w:val="en-US"/>
        </w:rPr>
        <w:t>United States Institute of Peace</w:t>
      </w:r>
      <w:r w:rsidRPr="00AE4191">
        <w:rPr>
          <w:rFonts w:ascii="Times New Roman" w:eastAsia="Times New Roman" w:hAnsi="Times New Roman" w:cs="Times New Roman"/>
          <w:sz w:val="24"/>
          <w:szCs w:val="24"/>
          <w:lang w:val="en-US"/>
        </w:rPr>
        <w:t>. Retrieved August 14, 2024, from https://www.usip.org/publications/2024/05/talibans-attacks-diversity-undermine-afghanistans-stability</w:t>
      </w:r>
    </w:p>
    <w:p w14:paraId="0212E489"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r w:rsidRPr="00AE4191">
        <w:rPr>
          <w:rFonts w:ascii="Times New Roman" w:eastAsia="Times New Roman" w:hAnsi="Times New Roman" w:cs="Times New Roman"/>
          <w:sz w:val="24"/>
          <w:szCs w:val="24"/>
          <w:lang w:val="en-US"/>
        </w:rPr>
        <w:t xml:space="preserve">Ricks, J. I., &amp; Liu, A. H. (2018). Process-Tracing Research Designs: A Practical guide. </w:t>
      </w:r>
      <w:r w:rsidRPr="00AE4191">
        <w:rPr>
          <w:rFonts w:ascii="Times New Roman" w:eastAsia="Times New Roman" w:hAnsi="Times New Roman" w:cs="Times New Roman"/>
          <w:i/>
          <w:sz w:val="24"/>
          <w:szCs w:val="24"/>
          <w:lang w:val="en-US"/>
        </w:rPr>
        <w:t>Political Science &amp; Politics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51</w:t>
      </w:r>
      <w:r w:rsidRPr="00AE4191">
        <w:rPr>
          <w:rFonts w:ascii="Times New Roman" w:eastAsia="Times New Roman" w:hAnsi="Times New Roman" w:cs="Times New Roman"/>
          <w:sz w:val="24"/>
          <w:szCs w:val="24"/>
          <w:lang w:val="en-US"/>
        </w:rPr>
        <w:t>(4), 842–846. https://doi.org/10.1017/s1049096518000975</w:t>
      </w:r>
    </w:p>
    <w:p w14:paraId="29D5FEB0" w14:textId="77777777" w:rsidR="000E1073" w:rsidRPr="00AE4191"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AE4191">
        <w:rPr>
          <w:rFonts w:ascii="Times New Roman" w:eastAsia="Times New Roman" w:hAnsi="Times New Roman" w:cs="Times New Roman"/>
          <w:sz w:val="24"/>
          <w:szCs w:val="24"/>
          <w:lang w:val="en-US"/>
        </w:rPr>
        <w:t>Ringmar</w:t>
      </w:r>
      <w:proofErr w:type="spellEnd"/>
      <w:r w:rsidRPr="00AE4191">
        <w:rPr>
          <w:rFonts w:ascii="Times New Roman" w:eastAsia="Times New Roman" w:hAnsi="Times New Roman" w:cs="Times New Roman"/>
          <w:sz w:val="24"/>
          <w:szCs w:val="24"/>
          <w:lang w:val="en-US"/>
        </w:rPr>
        <w:t xml:space="preserve">, E. (1996). On the ontological status of the state. </w:t>
      </w:r>
      <w:r w:rsidRPr="00AE4191">
        <w:rPr>
          <w:rFonts w:ascii="Times New Roman" w:eastAsia="Times New Roman" w:hAnsi="Times New Roman" w:cs="Times New Roman"/>
          <w:i/>
          <w:sz w:val="24"/>
          <w:szCs w:val="24"/>
          <w:lang w:val="en-US"/>
        </w:rPr>
        <w:t>European Journal of International Relations</w:t>
      </w:r>
      <w:r w:rsidRPr="00AE4191">
        <w:rPr>
          <w:rFonts w:ascii="Times New Roman" w:eastAsia="Times New Roman" w:hAnsi="Times New Roman" w:cs="Times New Roman"/>
          <w:sz w:val="24"/>
          <w:szCs w:val="24"/>
          <w:lang w:val="en-US"/>
        </w:rPr>
        <w:t xml:space="preserve">, </w:t>
      </w:r>
      <w:r w:rsidRPr="00AE4191">
        <w:rPr>
          <w:rFonts w:ascii="Times New Roman" w:eastAsia="Times New Roman" w:hAnsi="Times New Roman" w:cs="Times New Roman"/>
          <w:i/>
          <w:sz w:val="24"/>
          <w:szCs w:val="24"/>
          <w:lang w:val="en-US"/>
        </w:rPr>
        <w:t>2</w:t>
      </w:r>
      <w:r w:rsidRPr="00AE4191">
        <w:rPr>
          <w:rFonts w:ascii="Times New Roman" w:eastAsia="Times New Roman" w:hAnsi="Times New Roman" w:cs="Times New Roman"/>
          <w:sz w:val="24"/>
          <w:szCs w:val="24"/>
          <w:lang w:val="en-US"/>
        </w:rPr>
        <w:t>(4), 439–466. https://doi.org/10.1177/1354066196002004002</w:t>
      </w:r>
    </w:p>
    <w:p w14:paraId="1198722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Risse, T., Ropp, S. C., &amp; Sikkink, K. (1999). </w:t>
      </w:r>
      <w:r w:rsidRPr="00350616">
        <w:rPr>
          <w:rFonts w:ascii="Times New Roman" w:eastAsia="Times New Roman" w:hAnsi="Times New Roman" w:cs="Times New Roman"/>
          <w:i/>
          <w:sz w:val="24"/>
          <w:szCs w:val="24"/>
          <w:lang w:val="en-US"/>
        </w:rPr>
        <w:t>The power of human rights: International norms and domestic change</w:t>
      </w:r>
      <w:r w:rsidRPr="00350616">
        <w:rPr>
          <w:rFonts w:ascii="Times New Roman" w:eastAsia="Times New Roman" w:hAnsi="Times New Roman" w:cs="Times New Roman"/>
          <w:sz w:val="24"/>
          <w:szCs w:val="24"/>
          <w:lang w:val="en-US"/>
        </w:rPr>
        <w:t>. Cambridge University Press.</w:t>
      </w:r>
    </w:p>
    <w:p w14:paraId="205FB58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Rodrigues, S. (2021, August 28). Make no mistake, the Taliban are a terrorist </w:t>
      </w:r>
      <w:proofErr w:type="spellStart"/>
      <w:r w:rsidRPr="00350616">
        <w:rPr>
          <w:rFonts w:ascii="Times New Roman" w:eastAsia="Times New Roman" w:hAnsi="Times New Roman" w:cs="Times New Roman"/>
          <w:sz w:val="24"/>
          <w:szCs w:val="24"/>
          <w:lang w:val="en-US"/>
        </w:rPr>
        <w:t>organisation</w:t>
      </w:r>
      <w:proofErr w:type="spellEnd"/>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The Sunday Guardian</w:t>
      </w:r>
      <w:r w:rsidRPr="00350616">
        <w:rPr>
          <w:rFonts w:ascii="Times New Roman" w:eastAsia="Times New Roman" w:hAnsi="Times New Roman" w:cs="Times New Roman"/>
          <w:sz w:val="24"/>
          <w:szCs w:val="24"/>
          <w:lang w:val="en-US"/>
        </w:rPr>
        <w:t>. https://sundayguardianlive.com/news/make-no-mistake-taliban-terrorist-organisation</w:t>
      </w:r>
    </w:p>
    <w:p w14:paraId="12C2FB5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Roggio, B. (2021, August 14). Taliban encircling Afghan capital Kabul, prepping final assault through east. </w:t>
      </w:r>
      <w:r w:rsidRPr="00350616">
        <w:rPr>
          <w:rFonts w:ascii="Times New Roman" w:eastAsia="Times New Roman" w:hAnsi="Times New Roman" w:cs="Times New Roman"/>
          <w:i/>
          <w:sz w:val="24"/>
          <w:szCs w:val="24"/>
          <w:lang w:val="en-US"/>
        </w:rPr>
        <w:t>FDD’s Long War Journal</w:t>
      </w:r>
      <w:r w:rsidRPr="00350616">
        <w:rPr>
          <w:rFonts w:ascii="Times New Roman" w:eastAsia="Times New Roman" w:hAnsi="Times New Roman" w:cs="Times New Roman"/>
          <w:sz w:val="24"/>
          <w:szCs w:val="24"/>
          <w:lang w:val="en-US"/>
        </w:rPr>
        <w:t>. https://www.longwarjournal.org/archives/2021/08/taliban-encircling-afghan-capital-kabul-prepping-final-assault-through-east.php</w:t>
      </w:r>
    </w:p>
    <w:p w14:paraId="5D302A0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Roggio, B., &amp; Tobin, A. (2021, July 15). Half of Afghanistan’s provincial capitals under threat from Taliban. </w:t>
      </w:r>
      <w:r w:rsidRPr="00350616">
        <w:rPr>
          <w:rFonts w:ascii="Times New Roman" w:eastAsia="Times New Roman" w:hAnsi="Times New Roman" w:cs="Times New Roman"/>
          <w:i/>
          <w:sz w:val="24"/>
          <w:szCs w:val="24"/>
          <w:lang w:val="en-US"/>
        </w:rPr>
        <w:t>FDD’s Long War Journal</w:t>
      </w:r>
      <w:r w:rsidRPr="00350616">
        <w:rPr>
          <w:rFonts w:ascii="Times New Roman" w:eastAsia="Times New Roman" w:hAnsi="Times New Roman" w:cs="Times New Roman"/>
          <w:sz w:val="24"/>
          <w:szCs w:val="24"/>
          <w:lang w:val="en-US"/>
        </w:rPr>
        <w:t>. Retrieved August 9, 2024, from https://www.longwarjournal.org/archives/2021/07/nearly-half-of-afghanistans-provincial-capitals-under-threat-from-taliban.php</w:t>
      </w:r>
    </w:p>
    <w:p w14:paraId="1BC8C242"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350616">
        <w:rPr>
          <w:rFonts w:ascii="Times New Roman" w:eastAsia="Times New Roman" w:hAnsi="Times New Roman" w:cs="Times New Roman"/>
          <w:sz w:val="24"/>
          <w:szCs w:val="24"/>
          <w:lang w:val="en-US"/>
        </w:rPr>
        <w:t xml:space="preserve">Rosenberg, M. (1986). </w:t>
      </w:r>
      <w:r w:rsidRPr="00350616">
        <w:rPr>
          <w:rFonts w:ascii="Times New Roman" w:eastAsia="Times New Roman" w:hAnsi="Times New Roman" w:cs="Times New Roman"/>
          <w:i/>
          <w:sz w:val="24"/>
          <w:szCs w:val="24"/>
          <w:lang w:val="en-US"/>
        </w:rPr>
        <w:t>Conceiving the self</w:t>
      </w:r>
      <w:r w:rsidRPr="00350616">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R.E. Krieger.</w:t>
      </w:r>
    </w:p>
    <w:p w14:paraId="7FD1198A" w14:textId="77777777" w:rsidR="000E1073" w:rsidRDefault="00000000">
      <w:pPr>
        <w:spacing w:line="523" w:lineRule="auto"/>
        <w:ind w:left="720" w:hanging="72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Rosert, E., &amp; Schirmbeck, S. (2007). Zur erosion internationaler normen. Folterverbot und nukleares tabu in der diskussion. </w:t>
      </w:r>
      <w:r>
        <w:rPr>
          <w:rFonts w:ascii="Times New Roman" w:eastAsia="Times New Roman" w:hAnsi="Times New Roman" w:cs="Times New Roman"/>
          <w:i/>
          <w:sz w:val="24"/>
          <w:szCs w:val="24"/>
        </w:rPr>
        <w:t>Zeitschrift Für Internationale Beziehungen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14</w:t>
      </w:r>
      <w:r>
        <w:rPr>
          <w:rFonts w:ascii="Times New Roman" w:eastAsia="Times New Roman" w:hAnsi="Times New Roman" w:cs="Times New Roman"/>
          <w:sz w:val="24"/>
          <w:szCs w:val="24"/>
        </w:rPr>
        <w:t>(2), 253–287. https://www.jstor.org/stable/40844061</w:t>
      </w:r>
    </w:p>
    <w:p w14:paraId="13CDD2D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Ross, A. A. G. (2006). Coming in from the cold: constructivism and emotions. </w:t>
      </w:r>
      <w:r w:rsidRPr="00350616">
        <w:rPr>
          <w:rFonts w:ascii="Times New Roman" w:eastAsia="Times New Roman" w:hAnsi="Times New Roman" w:cs="Times New Roman"/>
          <w:i/>
          <w:sz w:val="24"/>
          <w:szCs w:val="24"/>
          <w:lang w:val="en-US"/>
        </w:rPr>
        <w:t>European Journal of International Relations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12</w:t>
      </w:r>
      <w:r w:rsidRPr="00350616">
        <w:rPr>
          <w:rFonts w:ascii="Times New Roman" w:eastAsia="Times New Roman" w:hAnsi="Times New Roman" w:cs="Times New Roman"/>
          <w:sz w:val="24"/>
          <w:szCs w:val="24"/>
          <w:lang w:val="en-US"/>
        </w:rPr>
        <w:t>(2), 197–222. https://doi.org/10.1177/1354066106064507</w:t>
      </w:r>
    </w:p>
    <w:p w14:paraId="5A1E912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Rubin, B. R. (2021). </w:t>
      </w:r>
      <w:r w:rsidRPr="00350616">
        <w:rPr>
          <w:rFonts w:ascii="Times New Roman" w:eastAsia="Times New Roman" w:hAnsi="Times New Roman" w:cs="Times New Roman"/>
          <w:i/>
          <w:sz w:val="24"/>
          <w:szCs w:val="24"/>
          <w:lang w:val="en-US"/>
        </w:rPr>
        <w:t>Afghan Peace Process Issues Paper</w:t>
      </w:r>
      <w:r w:rsidRPr="00350616">
        <w:rPr>
          <w:rFonts w:ascii="Times New Roman" w:eastAsia="Times New Roman" w:hAnsi="Times New Roman" w:cs="Times New Roman"/>
          <w:sz w:val="24"/>
          <w:szCs w:val="24"/>
          <w:lang w:val="en-US"/>
        </w:rPr>
        <w:t>. United States Institutes of Peace (USIP). Retrieved May 29, 2024, from https://www.usip.org/sites/default/files/Afghanistan-Peace-Process_Talibans-Quest-for-International-Recognition.pdf</w:t>
      </w:r>
    </w:p>
    <w:p w14:paraId="61B308C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Rubio, M. (2023, November 1). </w:t>
      </w:r>
      <w:r w:rsidRPr="00350616">
        <w:rPr>
          <w:rFonts w:ascii="Times New Roman" w:eastAsia="Times New Roman" w:hAnsi="Times New Roman" w:cs="Times New Roman"/>
          <w:i/>
          <w:sz w:val="24"/>
          <w:szCs w:val="24"/>
          <w:lang w:val="en-US"/>
        </w:rPr>
        <w:t>Rubio, colleagues reintroduce bill to designate Taliban as a foreign terrorist organization</w:t>
      </w:r>
      <w:r w:rsidRPr="00350616">
        <w:rPr>
          <w:rFonts w:ascii="Times New Roman" w:eastAsia="Times New Roman" w:hAnsi="Times New Roman" w:cs="Times New Roman"/>
          <w:sz w:val="24"/>
          <w:szCs w:val="24"/>
          <w:lang w:val="en-US"/>
        </w:rPr>
        <w:t xml:space="preserve"> [Press release]. Retrieved August 9, 2024, from https://www.rubio.senate.gov/rubio-colleagues-reintroduce-bill-to-designate-taliban-as-a-foreign-terrorist-organization/</w:t>
      </w:r>
    </w:p>
    <w:p w14:paraId="2C64164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Runde</w:t>
      </w:r>
      <w:proofErr w:type="spellEnd"/>
      <w:r w:rsidRPr="00350616">
        <w:rPr>
          <w:rFonts w:ascii="Times New Roman" w:eastAsia="Times New Roman" w:hAnsi="Times New Roman" w:cs="Times New Roman"/>
          <w:sz w:val="24"/>
          <w:szCs w:val="24"/>
          <w:lang w:val="en-US"/>
        </w:rPr>
        <w:t xml:space="preserve">, D. F., </w:t>
      </w:r>
      <w:proofErr w:type="spellStart"/>
      <w:r w:rsidRPr="00350616">
        <w:rPr>
          <w:rFonts w:ascii="Times New Roman" w:eastAsia="Times New Roman" w:hAnsi="Times New Roman" w:cs="Times New Roman"/>
          <w:sz w:val="24"/>
          <w:szCs w:val="24"/>
          <w:lang w:val="en-US"/>
        </w:rPr>
        <w:t>Pforzheimer</w:t>
      </w:r>
      <w:proofErr w:type="spellEnd"/>
      <w:r w:rsidRPr="00350616">
        <w:rPr>
          <w:rFonts w:ascii="Times New Roman" w:eastAsia="Times New Roman" w:hAnsi="Times New Roman" w:cs="Times New Roman"/>
          <w:sz w:val="24"/>
          <w:szCs w:val="24"/>
          <w:lang w:val="en-US"/>
        </w:rPr>
        <w:t xml:space="preserve">, A., </w:t>
      </w:r>
      <w:proofErr w:type="spellStart"/>
      <w:r w:rsidRPr="00350616">
        <w:rPr>
          <w:rFonts w:ascii="Times New Roman" w:eastAsia="Times New Roman" w:hAnsi="Times New Roman" w:cs="Times New Roman"/>
          <w:sz w:val="24"/>
          <w:szCs w:val="24"/>
          <w:lang w:val="en-US"/>
        </w:rPr>
        <w:t>Bryja</w:t>
      </w:r>
      <w:proofErr w:type="spellEnd"/>
      <w:r w:rsidRPr="00350616">
        <w:rPr>
          <w:rFonts w:ascii="Times New Roman" w:eastAsia="Times New Roman" w:hAnsi="Times New Roman" w:cs="Times New Roman"/>
          <w:sz w:val="24"/>
          <w:szCs w:val="24"/>
          <w:lang w:val="en-US"/>
        </w:rPr>
        <w:t xml:space="preserve">, T., &amp; </w:t>
      </w:r>
      <w:proofErr w:type="spellStart"/>
      <w:r w:rsidRPr="00350616">
        <w:rPr>
          <w:rFonts w:ascii="Times New Roman" w:eastAsia="Times New Roman" w:hAnsi="Times New Roman" w:cs="Times New Roman"/>
          <w:sz w:val="24"/>
          <w:szCs w:val="24"/>
          <w:lang w:val="en-US"/>
        </w:rPr>
        <w:t>Smutny</w:t>
      </w:r>
      <w:proofErr w:type="spellEnd"/>
      <w:r w:rsidRPr="00350616">
        <w:rPr>
          <w:rFonts w:ascii="Times New Roman" w:eastAsia="Times New Roman" w:hAnsi="Times New Roman" w:cs="Times New Roman"/>
          <w:sz w:val="24"/>
          <w:szCs w:val="24"/>
          <w:lang w:val="en-US"/>
        </w:rPr>
        <w:t xml:space="preserve">, C. (2024, June 13). The future of assistance for Afghanistan: A dilemma. </w:t>
      </w:r>
      <w:r w:rsidRPr="00350616">
        <w:rPr>
          <w:rFonts w:ascii="Times New Roman" w:eastAsia="Times New Roman" w:hAnsi="Times New Roman" w:cs="Times New Roman"/>
          <w:i/>
          <w:sz w:val="24"/>
          <w:szCs w:val="24"/>
          <w:lang w:val="en-US"/>
        </w:rPr>
        <w:t>Center for Strategic &amp; International Studies</w:t>
      </w:r>
      <w:r w:rsidRPr="00350616">
        <w:rPr>
          <w:rFonts w:ascii="Times New Roman" w:eastAsia="Times New Roman" w:hAnsi="Times New Roman" w:cs="Times New Roman"/>
          <w:sz w:val="24"/>
          <w:szCs w:val="24"/>
          <w:lang w:val="en-US"/>
        </w:rPr>
        <w:t>. Retrieved July 1, 2024, from https://www.csis.org/analysis/future-assistance-afghanistan-dilemma</w:t>
      </w:r>
    </w:p>
    <w:p w14:paraId="16B6874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Ruttig</w:t>
      </w:r>
      <w:proofErr w:type="spellEnd"/>
      <w:r w:rsidRPr="00350616">
        <w:rPr>
          <w:rFonts w:ascii="Times New Roman" w:eastAsia="Times New Roman" w:hAnsi="Times New Roman" w:cs="Times New Roman"/>
          <w:sz w:val="24"/>
          <w:szCs w:val="24"/>
          <w:lang w:val="en-US"/>
        </w:rPr>
        <w:t xml:space="preserve">, T. (2021). Have the Taliban changed? In </w:t>
      </w:r>
      <w:r w:rsidRPr="00350616">
        <w:rPr>
          <w:rFonts w:ascii="Times New Roman" w:eastAsia="Times New Roman" w:hAnsi="Times New Roman" w:cs="Times New Roman"/>
          <w:i/>
          <w:sz w:val="24"/>
          <w:szCs w:val="24"/>
          <w:lang w:val="en-US"/>
        </w:rPr>
        <w:t>Combating Terrorism Center at West Point</w:t>
      </w:r>
      <w:r w:rsidRPr="00350616">
        <w:rPr>
          <w:rFonts w:ascii="Times New Roman" w:eastAsia="Times New Roman" w:hAnsi="Times New Roman" w:cs="Times New Roman"/>
          <w:sz w:val="24"/>
          <w:szCs w:val="24"/>
          <w:lang w:val="en-US"/>
        </w:rPr>
        <w:t xml:space="preserve"> (No. 14/3). Retrieved August 14, 2024, from https://ctc.westpoint.edu/have-the-taliban-changed/</w:t>
      </w:r>
    </w:p>
    <w:p w14:paraId="73710D4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Saber, S. (2023, April 12). “Nothing left” for Herat shopkeepers after Taliban bans music, foreign films, video games. </w:t>
      </w:r>
      <w:proofErr w:type="spellStart"/>
      <w:r w:rsidRPr="00350616">
        <w:rPr>
          <w:rFonts w:ascii="Times New Roman" w:eastAsia="Times New Roman" w:hAnsi="Times New Roman" w:cs="Times New Roman"/>
          <w:i/>
          <w:sz w:val="24"/>
          <w:szCs w:val="24"/>
          <w:lang w:val="en-US"/>
        </w:rPr>
        <w:t>RadioFreeEurope</w:t>
      </w:r>
      <w:proofErr w:type="spellEnd"/>
      <w:r w:rsidRPr="00350616">
        <w:rPr>
          <w:rFonts w:ascii="Times New Roman" w:eastAsia="Times New Roman" w:hAnsi="Times New Roman" w:cs="Times New Roman"/>
          <w:i/>
          <w:sz w:val="24"/>
          <w:szCs w:val="24"/>
          <w:lang w:val="en-US"/>
        </w:rPr>
        <w:t>/</w:t>
      </w:r>
      <w:proofErr w:type="spellStart"/>
      <w:r w:rsidRPr="00350616">
        <w:rPr>
          <w:rFonts w:ascii="Times New Roman" w:eastAsia="Times New Roman" w:hAnsi="Times New Roman" w:cs="Times New Roman"/>
          <w:i/>
          <w:sz w:val="24"/>
          <w:szCs w:val="24"/>
          <w:lang w:val="en-US"/>
        </w:rPr>
        <w:t>RadioLiberty</w:t>
      </w:r>
      <w:proofErr w:type="spellEnd"/>
      <w:r w:rsidRPr="00350616">
        <w:rPr>
          <w:rFonts w:ascii="Times New Roman" w:eastAsia="Times New Roman" w:hAnsi="Times New Roman" w:cs="Times New Roman"/>
          <w:sz w:val="24"/>
          <w:szCs w:val="24"/>
          <w:lang w:val="en-US"/>
        </w:rPr>
        <w:t>. https://www.rferl.org/a/afghanistan-herat-shopkeepers-taliban-ban-music-films/32360925.html</w:t>
      </w:r>
    </w:p>
    <w:p w14:paraId="53165B9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Sadat, W. (2023, June 29). Why sanctions against the Taliban aren’t working: Efforts to punish the government are hurting ordinary Afghans instead. </w:t>
      </w:r>
      <w:r w:rsidRPr="00350616">
        <w:rPr>
          <w:rFonts w:ascii="Times New Roman" w:eastAsia="Times New Roman" w:hAnsi="Times New Roman" w:cs="Times New Roman"/>
          <w:i/>
          <w:sz w:val="24"/>
          <w:szCs w:val="24"/>
          <w:lang w:val="en-US"/>
        </w:rPr>
        <w:t>Foreign Policy</w:t>
      </w:r>
      <w:r w:rsidRPr="00350616">
        <w:rPr>
          <w:rFonts w:ascii="Times New Roman" w:eastAsia="Times New Roman" w:hAnsi="Times New Roman" w:cs="Times New Roman"/>
          <w:sz w:val="24"/>
          <w:szCs w:val="24"/>
          <w:lang w:val="en-US"/>
        </w:rPr>
        <w:t>. https://foreignpolicy.com/2023/06/29/taliban-sanctions-act-us-afghanistan/</w:t>
      </w:r>
    </w:p>
    <w:p w14:paraId="1BC5908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Sahill</w:t>
      </w:r>
      <w:proofErr w:type="spellEnd"/>
      <w:r w:rsidRPr="00350616">
        <w:rPr>
          <w:rFonts w:ascii="Times New Roman" w:eastAsia="Times New Roman" w:hAnsi="Times New Roman" w:cs="Times New Roman"/>
          <w:sz w:val="24"/>
          <w:szCs w:val="24"/>
          <w:lang w:val="en-US"/>
        </w:rPr>
        <w:t xml:space="preserve">, P. H. (2023). Dwelling in an all-male world: A critical analysis of the Taliban discourse on Afghan women. </w:t>
      </w:r>
      <w:r w:rsidRPr="00350616">
        <w:rPr>
          <w:rFonts w:ascii="Times New Roman" w:eastAsia="Times New Roman" w:hAnsi="Times New Roman" w:cs="Times New Roman"/>
          <w:i/>
          <w:sz w:val="24"/>
          <w:szCs w:val="24"/>
          <w:lang w:val="en-US"/>
        </w:rPr>
        <w:t>Women’s Studies International Forum</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98</w:t>
      </w:r>
      <w:r w:rsidRPr="00350616">
        <w:rPr>
          <w:rFonts w:ascii="Times New Roman" w:eastAsia="Times New Roman" w:hAnsi="Times New Roman" w:cs="Times New Roman"/>
          <w:sz w:val="24"/>
          <w:szCs w:val="24"/>
          <w:lang w:val="en-US"/>
        </w:rPr>
        <w:t>, 102748. https://doi.org/10.1016/j.wsif.2023.102748</w:t>
      </w:r>
    </w:p>
    <w:p w14:paraId="0546FDA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lastRenderedPageBreak/>
        <w:t>Sakhi</w:t>
      </w:r>
      <w:proofErr w:type="spellEnd"/>
      <w:r w:rsidRPr="00350616">
        <w:rPr>
          <w:rFonts w:ascii="Times New Roman" w:eastAsia="Times New Roman" w:hAnsi="Times New Roman" w:cs="Times New Roman"/>
          <w:sz w:val="24"/>
          <w:szCs w:val="24"/>
          <w:lang w:val="en-US"/>
        </w:rPr>
        <w:t xml:space="preserve">, N. (2022). The Taliban takeover in Afghanistan and security paradox. </w:t>
      </w:r>
      <w:r w:rsidRPr="00350616">
        <w:rPr>
          <w:rFonts w:ascii="Times New Roman" w:eastAsia="Times New Roman" w:hAnsi="Times New Roman" w:cs="Times New Roman"/>
          <w:i/>
          <w:sz w:val="24"/>
          <w:szCs w:val="24"/>
          <w:lang w:val="en-US"/>
        </w:rPr>
        <w:t>Journal of Asian Security and International Affairs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9</w:t>
      </w:r>
      <w:r w:rsidRPr="00350616">
        <w:rPr>
          <w:rFonts w:ascii="Times New Roman" w:eastAsia="Times New Roman" w:hAnsi="Times New Roman" w:cs="Times New Roman"/>
          <w:sz w:val="24"/>
          <w:szCs w:val="24"/>
          <w:lang w:val="en-US"/>
        </w:rPr>
        <w:t>(3), 383–401. https://doi.org/10.1177/23477970221130882</w:t>
      </w:r>
    </w:p>
    <w:p w14:paraId="0F7E1C1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Sampson, R. (2001). Sociology of Delinquency. In N. J. Smelser &amp; P. B. </w:t>
      </w:r>
      <w:proofErr w:type="spellStart"/>
      <w:r w:rsidRPr="00350616">
        <w:rPr>
          <w:rFonts w:ascii="Times New Roman" w:eastAsia="Times New Roman" w:hAnsi="Times New Roman" w:cs="Times New Roman"/>
          <w:sz w:val="24"/>
          <w:szCs w:val="24"/>
          <w:lang w:val="en-US"/>
        </w:rPr>
        <w:t>Saltes</w:t>
      </w:r>
      <w:proofErr w:type="spellEnd"/>
      <w:r w:rsidRPr="00350616">
        <w:rPr>
          <w:rFonts w:ascii="Times New Roman" w:eastAsia="Times New Roman" w:hAnsi="Times New Roman" w:cs="Times New Roman"/>
          <w:sz w:val="24"/>
          <w:szCs w:val="24"/>
          <w:lang w:val="en-US"/>
        </w:rPr>
        <w:t xml:space="preserve"> (Eds.), </w:t>
      </w:r>
      <w:r w:rsidRPr="00350616">
        <w:rPr>
          <w:rFonts w:ascii="Times New Roman" w:eastAsia="Times New Roman" w:hAnsi="Times New Roman" w:cs="Times New Roman"/>
          <w:i/>
          <w:sz w:val="24"/>
          <w:szCs w:val="24"/>
          <w:lang w:val="en-US"/>
        </w:rPr>
        <w:t>International Encyclopedia of the Social and Behavioral Sciences</w:t>
      </w:r>
      <w:r w:rsidRPr="00350616">
        <w:rPr>
          <w:rFonts w:ascii="Times New Roman" w:eastAsia="Times New Roman" w:hAnsi="Times New Roman" w:cs="Times New Roman"/>
          <w:sz w:val="24"/>
          <w:szCs w:val="24"/>
          <w:lang w:val="en-US"/>
        </w:rPr>
        <w:t xml:space="preserve"> (pp. 3380–3384). </w:t>
      </w:r>
      <w:proofErr w:type="spellStart"/>
      <w:r w:rsidRPr="00350616">
        <w:rPr>
          <w:rFonts w:ascii="Times New Roman" w:eastAsia="Times New Roman" w:hAnsi="Times New Roman" w:cs="Times New Roman"/>
          <w:sz w:val="24"/>
          <w:szCs w:val="24"/>
          <w:lang w:val="en-US"/>
        </w:rPr>
        <w:t>Pergamo</w:t>
      </w:r>
      <w:proofErr w:type="spellEnd"/>
      <w:r w:rsidRPr="00350616">
        <w:rPr>
          <w:rFonts w:ascii="Times New Roman" w:eastAsia="Times New Roman" w:hAnsi="Times New Roman" w:cs="Times New Roman"/>
          <w:sz w:val="24"/>
          <w:szCs w:val="24"/>
          <w:lang w:val="en-US"/>
        </w:rPr>
        <w:t xml:space="preserve"> n. https://doi.org/10.1016/b0-08-043076-7/01859-3</w:t>
      </w:r>
    </w:p>
    <w:p w14:paraId="7408036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Sarabi, N. (2023). Aid coordination and delivery in Afghanistan: Assessing past and current architecture. In </w:t>
      </w:r>
      <w:proofErr w:type="spellStart"/>
      <w:r w:rsidRPr="00350616">
        <w:rPr>
          <w:rFonts w:ascii="Times New Roman" w:eastAsia="Times New Roman" w:hAnsi="Times New Roman" w:cs="Times New Roman"/>
          <w:i/>
          <w:sz w:val="24"/>
          <w:szCs w:val="24"/>
          <w:lang w:val="en-US"/>
        </w:rPr>
        <w:t>PeaceRep</w:t>
      </w:r>
      <w:proofErr w:type="spellEnd"/>
      <w:r w:rsidRPr="00350616">
        <w:rPr>
          <w:rFonts w:ascii="Times New Roman" w:eastAsia="Times New Roman" w:hAnsi="Times New Roman" w:cs="Times New Roman"/>
          <w:sz w:val="24"/>
          <w:szCs w:val="24"/>
          <w:lang w:val="en-US"/>
        </w:rPr>
        <w:t>. Retrieved August 14, 2024, from https://peacerep.org/wp-content/uploads/2023/08/Afghanistan-Research-Network-14-Aid-Coordination-Architecture.pdf</w:t>
      </w:r>
    </w:p>
    <w:p w14:paraId="7276917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Sasley</w:t>
      </w:r>
      <w:proofErr w:type="spellEnd"/>
      <w:r w:rsidRPr="00350616">
        <w:rPr>
          <w:rFonts w:ascii="Times New Roman" w:eastAsia="Times New Roman" w:hAnsi="Times New Roman" w:cs="Times New Roman"/>
          <w:sz w:val="24"/>
          <w:szCs w:val="24"/>
          <w:lang w:val="en-US"/>
        </w:rPr>
        <w:t xml:space="preserve">, B. E. (2010). Affective attachments and foreign policy: Israel and the 1993 Oslo Accords. </w:t>
      </w:r>
      <w:r w:rsidRPr="00350616">
        <w:rPr>
          <w:rFonts w:ascii="Times New Roman" w:eastAsia="Times New Roman" w:hAnsi="Times New Roman" w:cs="Times New Roman"/>
          <w:i/>
          <w:sz w:val="24"/>
          <w:szCs w:val="24"/>
          <w:lang w:val="en-US"/>
        </w:rPr>
        <w:t>European Journal of International Relations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16</w:t>
      </w:r>
      <w:r w:rsidRPr="00350616">
        <w:rPr>
          <w:rFonts w:ascii="Times New Roman" w:eastAsia="Times New Roman" w:hAnsi="Times New Roman" w:cs="Times New Roman"/>
          <w:sz w:val="24"/>
          <w:szCs w:val="24"/>
          <w:lang w:val="en-US"/>
        </w:rPr>
        <w:t>(4), 687–709. https://doi.org/10.1177/1354066110366055</w:t>
      </w:r>
    </w:p>
    <w:p w14:paraId="49B6FAAA"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350616">
        <w:rPr>
          <w:rFonts w:ascii="Times New Roman" w:eastAsia="Times New Roman" w:hAnsi="Times New Roman" w:cs="Times New Roman"/>
          <w:sz w:val="24"/>
          <w:szCs w:val="24"/>
          <w:lang w:val="en-US"/>
        </w:rPr>
        <w:t xml:space="preserve">Sayed, A. (2021, September 8). Analysis: How are the Taliban organized? </w:t>
      </w:r>
      <w:r>
        <w:rPr>
          <w:rFonts w:ascii="Times New Roman" w:eastAsia="Times New Roman" w:hAnsi="Times New Roman" w:cs="Times New Roman"/>
          <w:i/>
          <w:sz w:val="24"/>
          <w:szCs w:val="24"/>
        </w:rPr>
        <w:t>VOA</w:t>
      </w:r>
      <w:r>
        <w:rPr>
          <w:rFonts w:ascii="Times New Roman" w:eastAsia="Times New Roman" w:hAnsi="Times New Roman" w:cs="Times New Roman"/>
          <w:sz w:val="24"/>
          <w:szCs w:val="24"/>
        </w:rPr>
        <w:t>. https://www.voanews.com/amp/us-afghanistan-troop-withdrawal_analysis-how-are-taliban-organized/6219266.html</w:t>
      </w:r>
    </w:p>
    <w:p w14:paraId="0BBB186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Schimmelfennig, F., Engert, S., &amp; Knobel, H. (2006). </w:t>
      </w:r>
      <w:r w:rsidRPr="00350616">
        <w:rPr>
          <w:rFonts w:ascii="Times New Roman" w:eastAsia="Times New Roman" w:hAnsi="Times New Roman" w:cs="Times New Roman"/>
          <w:i/>
          <w:sz w:val="24"/>
          <w:szCs w:val="24"/>
          <w:lang w:val="en-US"/>
        </w:rPr>
        <w:t>International socialization in Europe: European organizations, political conditionality and democratic change</w:t>
      </w:r>
      <w:r w:rsidRPr="00350616">
        <w:rPr>
          <w:rFonts w:ascii="Times New Roman" w:eastAsia="Times New Roman" w:hAnsi="Times New Roman" w:cs="Times New Roman"/>
          <w:sz w:val="24"/>
          <w:szCs w:val="24"/>
          <w:lang w:val="en-US"/>
        </w:rPr>
        <w:t>. Springer.</w:t>
      </w:r>
    </w:p>
    <w:p w14:paraId="23A4470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Schmidt, B. (2008). International relations theory: Hegemony or pluralism? </w:t>
      </w:r>
      <w:r w:rsidRPr="00350616">
        <w:rPr>
          <w:rFonts w:ascii="Times New Roman" w:eastAsia="Times New Roman" w:hAnsi="Times New Roman" w:cs="Times New Roman"/>
          <w:i/>
          <w:sz w:val="24"/>
          <w:szCs w:val="24"/>
          <w:lang w:val="en-US"/>
        </w:rPr>
        <w:t>Millennium</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36</w:t>
      </w:r>
      <w:r w:rsidRPr="00350616">
        <w:rPr>
          <w:rFonts w:ascii="Times New Roman" w:eastAsia="Times New Roman" w:hAnsi="Times New Roman" w:cs="Times New Roman"/>
          <w:sz w:val="24"/>
          <w:szCs w:val="24"/>
          <w:lang w:val="en-US"/>
        </w:rPr>
        <w:t>(2), 295–304. https://doi.org/10.1177/03058298080360020601</w:t>
      </w:r>
    </w:p>
    <w:p w14:paraId="70453A3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Schormans</w:t>
      </w:r>
      <w:proofErr w:type="spellEnd"/>
      <w:r w:rsidRPr="00350616">
        <w:rPr>
          <w:rFonts w:ascii="Times New Roman" w:eastAsia="Times New Roman" w:hAnsi="Times New Roman" w:cs="Times New Roman"/>
          <w:sz w:val="24"/>
          <w:szCs w:val="24"/>
          <w:lang w:val="en-US"/>
        </w:rPr>
        <w:t xml:space="preserve">, A. F. (2014). Stigmatization. In A. C. </w:t>
      </w:r>
      <w:proofErr w:type="spellStart"/>
      <w:r w:rsidRPr="00350616">
        <w:rPr>
          <w:rFonts w:ascii="Times New Roman" w:eastAsia="Times New Roman" w:hAnsi="Times New Roman" w:cs="Times New Roman"/>
          <w:sz w:val="24"/>
          <w:szCs w:val="24"/>
          <w:lang w:val="en-US"/>
        </w:rPr>
        <w:t>Michalos</w:t>
      </w:r>
      <w:proofErr w:type="spellEnd"/>
      <w:r w:rsidRPr="00350616">
        <w:rPr>
          <w:rFonts w:ascii="Times New Roman" w:eastAsia="Times New Roman" w:hAnsi="Times New Roman" w:cs="Times New Roman"/>
          <w:sz w:val="24"/>
          <w:szCs w:val="24"/>
          <w:lang w:val="en-US"/>
        </w:rPr>
        <w:t xml:space="preserve"> (Ed.), </w:t>
      </w:r>
      <w:r w:rsidRPr="00350616">
        <w:rPr>
          <w:rFonts w:ascii="Times New Roman" w:eastAsia="Times New Roman" w:hAnsi="Times New Roman" w:cs="Times New Roman"/>
          <w:i/>
          <w:sz w:val="24"/>
          <w:szCs w:val="24"/>
          <w:lang w:val="en-US"/>
        </w:rPr>
        <w:t>Encyclopedia of quality of life and well-being research</w:t>
      </w:r>
      <w:r w:rsidRPr="00350616">
        <w:rPr>
          <w:rFonts w:ascii="Times New Roman" w:eastAsia="Times New Roman" w:hAnsi="Times New Roman" w:cs="Times New Roman"/>
          <w:sz w:val="24"/>
          <w:szCs w:val="24"/>
          <w:lang w:val="en-US"/>
        </w:rPr>
        <w:t xml:space="preserve"> (pp. 6336–6341). Springer. https://doi.org/10.1007/978-94-007-0753-5_2871</w:t>
      </w:r>
    </w:p>
    <w:p w14:paraId="2AD85BE7"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Schur, E. M. (1980). </w:t>
      </w:r>
      <w:r w:rsidRPr="00350616">
        <w:rPr>
          <w:rFonts w:ascii="Times New Roman" w:eastAsia="Times New Roman" w:hAnsi="Times New Roman" w:cs="Times New Roman"/>
          <w:i/>
          <w:sz w:val="24"/>
          <w:szCs w:val="24"/>
          <w:lang w:val="en-US"/>
        </w:rPr>
        <w:t>The politics of deviance: stigma contests and the uses of power</w:t>
      </w:r>
      <w:r w:rsidRPr="00350616">
        <w:rPr>
          <w:rFonts w:ascii="Times New Roman" w:eastAsia="Times New Roman" w:hAnsi="Times New Roman" w:cs="Times New Roman"/>
          <w:sz w:val="24"/>
          <w:szCs w:val="24"/>
          <w:lang w:val="en-US"/>
        </w:rPr>
        <w:t>. Pearson Prentice Hall.</w:t>
      </w:r>
    </w:p>
    <w:p w14:paraId="494A7EA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Schwellnus</w:t>
      </w:r>
      <w:proofErr w:type="spellEnd"/>
      <w:r w:rsidRPr="00350616">
        <w:rPr>
          <w:rFonts w:ascii="Times New Roman" w:eastAsia="Times New Roman" w:hAnsi="Times New Roman" w:cs="Times New Roman"/>
          <w:sz w:val="24"/>
          <w:szCs w:val="24"/>
          <w:lang w:val="en-US"/>
        </w:rPr>
        <w:t xml:space="preserve">, G. (2009). The domestic contestation of international norms: An argumentation analysis of the Polish debate regarding minority law. </w:t>
      </w:r>
      <w:r w:rsidRPr="00350616">
        <w:rPr>
          <w:rFonts w:ascii="Times New Roman" w:eastAsia="Times New Roman" w:hAnsi="Times New Roman" w:cs="Times New Roman"/>
          <w:i/>
          <w:sz w:val="24"/>
          <w:szCs w:val="24"/>
          <w:lang w:val="en-US"/>
        </w:rPr>
        <w:t>Journal of International Law and International Relations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5</w:t>
      </w:r>
      <w:r w:rsidRPr="00350616">
        <w:rPr>
          <w:rFonts w:ascii="Times New Roman" w:eastAsia="Times New Roman" w:hAnsi="Times New Roman" w:cs="Times New Roman"/>
          <w:sz w:val="24"/>
          <w:szCs w:val="24"/>
          <w:lang w:val="en-US"/>
        </w:rPr>
        <w:t>(1), 123–154. https://heinonline.org/HOL/P?h=hein.journals/jilwirl5&amp;i=125</w:t>
      </w:r>
    </w:p>
    <w:p w14:paraId="49EA201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Scollon</w:t>
      </w:r>
      <w:proofErr w:type="spellEnd"/>
      <w:r w:rsidRPr="00350616">
        <w:rPr>
          <w:rFonts w:ascii="Times New Roman" w:eastAsia="Times New Roman" w:hAnsi="Times New Roman" w:cs="Times New Roman"/>
          <w:sz w:val="24"/>
          <w:szCs w:val="24"/>
          <w:lang w:val="en-US"/>
        </w:rPr>
        <w:t xml:space="preserve">, M. (2023, December 25). West on course for more engagement with Taliban, but normalized relations a long way off. </w:t>
      </w:r>
      <w:proofErr w:type="spellStart"/>
      <w:r w:rsidRPr="00350616">
        <w:rPr>
          <w:rFonts w:ascii="Times New Roman" w:eastAsia="Times New Roman" w:hAnsi="Times New Roman" w:cs="Times New Roman"/>
          <w:i/>
          <w:sz w:val="24"/>
          <w:szCs w:val="24"/>
          <w:lang w:val="en-US"/>
        </w:rPr>
        <w:t>RadioFreeEurope</w:t>
      </w:r>
      <w:proofErr w:type="spellEnd"/>
      <w:r w:rsidRPr="00350616">
        <w:rPr>
          <w:rFonts w:ascii="Times New Roman" w:eastAsia="Times New Roman" w:hAnsi="Times New Roman" w:cs="Times New Roman"/>
          <w:i/>
          <w:sz w:val="24"/>
          <w:szCs w:val="24"/>
          <w:lang w:val="en-US"/>
        </w:rPr>
        <w:t>/</w:t>
      </w:r>
      <w:proofErr w:type="spellStart"/>
      <w:r w:rsidRPr="00350616">
        <w:rPr>
          <w:rFonts w:ascii="Times New Roman" w:eastAsia="Times New Roman" w:hAnsi="Times New Roman" w:cs="Times New Roman"/>
          <w:i/>
          <w:sz w:val="24"/>
          <w:szCs w:val="24"/>
          <w:lang w:val="en-US"/>
        </w:rPr>
        <w:t>RadioLiberty</w:t>
      </w:r>
      <w:proofErr w:type="spellEnd"/>
      <w:r w:rsidRPr="00350616">
        <w:rPr>
          <w:rFonts w:ascii="Times New Roman" w:eastAsia="Times New Roman" w:hAnsi="Times New Roman" w:cs="Times New Roman"/>
          <w:sz w:val="24"/>
          <w:szCs w:val="24"/>
          <w:lang w:val="en-US"/>
        </w:rPr>
        <w:t>. https://www.rferl.org/a/afghanistan-taliban-western-engagement-normalized-relations/32746700.html</w:t>
      </w:r>
    </w:p>
    <w:p w14:paraId="35DEE90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Seawright, J. (2016). The case for selecting cases that are deviant or extreme on the independent variable. </w:t>
      </w:r>
      <w:r w:rsidRPr="00350616">
        <w:rPr>
          <w:rFonts w:ascii="Times New Roman" w:eastAsia="Times New Roman" w:hAnsi="Times New Roman" w:cs="Times New Roman"/>
          <w:i/>
          <w:sz w:val="24"/>
          <w:szCs w:val="24"/>
          <w:lang w:val="en-US"/>
        </w:rPr>
        <w:t>Sociological Methods &amp; Research</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45</w:t>
      </w:r>
      <w:r w:rsidRPr="00350616">
        <w:rPr>
          <w:rFonts w:ascii="Times New Roman" w:eastAsia="Times New Roman" w:hAnsi="Times New Roman" w:cs="Times New Roman"/>
          <w:sz w:val="24"/>
          <w:szCs w:val="24"/>
          <w:lang w:val="en-US"/>
        </w:rPr>
        <w:t>(3), 493–525. https://doi.org/10.1177/0049124116643556</w:t>
      </w:r>
    </w:p>
    <w:p w14:paraId="439D977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Seir, A., </w:t>
      </w:r>
      <w:proofErr w:type="spellStart"/>
      <w:r w:rsidRPr="00350616">
        <w:rPr>
          <w:rFonts w:ascii="Times New Roman" w:eastAsia="Times New Roman" w:hAnsi="Times New Roman" w:cs="Times New Roman"/>
          <w:sz w:val="24"/>
          <w:szCs w:val="24"/>
          <w:lang w:val="en-US"/>
        </w:rPr>
        <w:t>Akhgar</w:t>
      </w:r>
      <w:proofErr w:type="spellEnd"/>
      <w:r w:rsidRPr="00350616">
        <w:rPr>
          <w:rFonts w:ascii="Times New Roman" w:eastAsia="Times New Roman" w:hAnsi="Times New Roman" w:cs="Times New Roman"/>
          <w:sz w:val="24"/>
          <w:szCs w:val="24"/>
          <w:lang w:val="en-US"/>
        </w:rPr>
        <w:t xml:space="preserve">, T., &amp; Santana, R. (2021, August 21). Taliban killings fuel fear, drive more chaos outside airport. </w:t>
      </w:r>
      <w:r w:rsidRPr="00350616">
        <w:rPr>
          <w:rFonts w:ascii="Times New Roman" w:eastAsia="Times New Roman" w:hAnsi="Times New Roman" w:cs="Times New Roman"/>
          <w:i/>
          <w:sz w:val="24"/>
          <w:szCs w:val="24"/>
          <w:lang w:val="en-US"/>
        </w:rPr>
        <w:t>AP News</w:t>
      </w:r>
      <w:r w:rsidRPr="00350616">
        <w:rPr>
          <w:rFonts w:ascii="Times New Roman" w:eastAsia="Times New Roman" w:hAnsi="Times New Roman" w:cs="Times New Roman"/>
          <w:sz w:val="24"/>
          <w:szCs w:val="24"/>
          <w:lang w:val="en-US"/>
        </w:rPr>
        <w:t>. https://apnews.com/article/europe-race-and-ethnicity-taliban-e51255ff3d954e8f95bea4dc1c209b32</w:t>
      </w:r>
    </w:p>
    <w:p w14:paraId="0FC9853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Seir, A., </w:t>
      </w:r>
      <w:proofErr w:type="spellStart"/>
      <w:r w:rsidRPr="00350616">
        <w:rPr>
          <w:rFonts w:ascii="Times New Roman" w:eastAsia="Times New Roman" w:hAnsi="Times New Roman" w:cs="Times New Roman"/>
          <w:sz w:val="24"/>
          <w:szCs w:val="24"/>
          <w:lang w:val="en-US"/>
        </w:rPr>
        <w:t>Faiez</w:t>
      </w:r>
      <w:proofErr w:type="spellEnd"/>
      <w:r w:rsidRPr="00350616">
        <w:rPr>
          <w:rFonts w:ascii="Times New Roman" w:eastAsia="Times New Roman" w:hAnsi="Times New Roman" w:cs="Times New Roman"/>
          <w:sz w:val="24"/>
          <w:szCs w:val="24"/>
          <w:lang w:val="en-US"/>
        </w:rPr>
        <w:t xml:space="preserve">, R., Gannon, K., &amp; Krauss, J. (2021, August 18). Taliban vow to respect women, despite history of oppression. </w:t>
      </w:r>
      <w:r w:rsidRPr="00350616">
        <w:rPr>
          <w:rFonts w:ascii="Times New Roman" w:eastAsia="Times New Roman" w:hAnsi="Times New Roman" w:cs="Times New Roman"/>
          <w:i/>
          <w:sz w:val="24"/>
          <w:szCs w:val="24"/>
          <w:lang w:val="en-US"/>
        </w:rPr>
        <w:t>AP News</w:t>
      </w:r>
      <w:r w:rsidRPr="00350616">
        <w:rPr>
          <w:rFonts w:ascii="Times New Roman" w:eastAsia="Times New Roman" w:hAnsi="Times New Roman" w:cs="Times New Roman"/>
          <w:sz w:val="24"/>
          <w:szCs w:val="24"/>
          <w:lang w:val="en-US"/>
        </w:rPr>
        <w:t>. https://apnews.com/article/afghanistan-taliban-kabul-1d4b052ccef113adc8dc94f965ff23c7</w:t>
      </w:r>
    </w:p>
    <w:p w14:paraId="4108F4B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Shah, A. (2021, August 31). How will the Taliban deal with other Islamic extremist groups? </w:t>
      </w:r>
      <w:r w:rsidRPr="00350616">
        <w:rPr>
          <w:rFonts w:ascii="Times New Roman" w:eastAsia="Times New Roman" w:hAnsi="Times New Roman" w:cs="Times New Roman"/>
          <w:i/>
          <w:sz w:val="24"/>
          <w:szCs w:val="24"/>
          <w:lang w:val="en-US"/>
        </w:rPr>
        <w:t>Carnegie Endowment for International Peace</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sz w:val="24"/>
          <w:szCs w:val="24"/>
          <w:lang w:val="en-US"/>
        </w:rPr>
        <w:lastRenderedPageBreak/>
        <w:t>https://carnegieendowment.org/posts/2021/08/how-will-the-taliban-deal-with-other-islamic-extremist-groups?lang=en</w:t>
      </w:r>
    </w:p>
    <w:p w14:paraId="0FA0C08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Shannon, V. P. (2000). Norms are what states make of them: The political psychology of norm violation. </w:t>
      </w:r>
      <w:r w:rsidRPr="00350616">
        <w:rPr>
          <w:rFonts w:ascii="Times New Roman" w:eastAsia="Times New Roman" w:hAnsi="Times New Roman" w:cs="Times New Roman"/>
          <w:i/>
          <w:sz w:val="24"/>
          <w:szCs w:val="24"/>
          <w:lang w:val="en-US"/>
        </w:rPr>
        <w:t>International Studies Quarterly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44</w:t>
      </w:r>
      <w:r w:rsidRPr="00350616">
        <w:rPr>
          <w:rFonts w:ascii="Times New Roman" w:eastAsia="Times New Roman" w:hAnsi="Times New Roman" w:cs="Times New Roman"/>
          <w:sz w:val="24"/>
          <w:szCs w:val="24"/>
          <w:lang w:val="en-US"/>
        </w:rPr>
        <w:t>(2), 293–316. https://doi.org/10.1111/0020-8833.00159</w:t>
      </w:r>
    </w:p>
    <w:p w14:paraId="250625A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Shannon, V. P. (2017). International norms and foreign policy. </w:t>
      </w:r>
      <w:r w:rsidRPr="00350616">
        <w:rPr>
          <w:rFonts w:ascii="Times New Roman" w:eastAsia="Times New Roman" w:hAnsi="Times New Roman" w:cs="Times New Roman"/>
          <w:i/>
          <w:sz w:val="24"/>
          <w:szCs w:val="24"/>
          <w:lang w:val="en-US"/>
        </w:rPr>
        <w:t>Oxford Research Encyclopedia of Politics</w:t>
      </w:r>
      <w:r w:rsidRPr="00350616">
        <w:rPr>
          <w:rFonts w:ascii="Times New Roman" w:eastAsia="Times New Roman" w:hAnsi="Times New Roman" w:cs="Times New Roman"/>
          <w:sz w:val="24"/>
          <w:szCs w:val="24"/>
          <w:lang w:val="en-US"/>
        </w:rPr>
        <w:t>. https://doi.org/10.1093/acrefore/9780190228637.013.442</w:t>
      </w:r>
    </w:p>
    <w:p w14:paraId="77DE424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Shannon, V. P., &amp; Keller, J. W. (2007). Leadership style and international norm violation: The case of the Iraq war. </w:t>
      </w:r>
      <w:r w:rsidRPr="00350616">
        <w:rPr>
          <w:rFonts w:ascii="Times New Roman" w:eastAsia="Times New Roman" w:hAnsi="Times New Roman" w:cs="Times New Roman"/>
          <w:i/>
          <w:sz w:val="24"/>
          <w:szCs w:val="24"/>
          <w:lang w:val="en-US"/>
        </w:rPr>
        <w:t>Foreign Policy Analysis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w:t>
      </w:r>
      <w:r w:rsidRPr="00350616">
        <w:rPr>
          <w:rFonts w:ascii="Times New Roman" w:eastAsia="Times New Roman" w:hAnsi="Times New Roman" w:cs="Times New Roman"/>
          <w:sz w:val="24"/>
          <w:szCs w:val="24"/>
          <w:lang w:val="en-US"/>
        </w:rPr>
        <w:t>(1), 79–104. https://doi.org/10.1111/j.1743-8594.2007.00042.x</w:t>
      </w:r>
    </w:p>
    <w:p w14:paraId="24A10E0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Sharma, R. (2024). Discerning Taliban 2.0 and Afghanistan’s political landscape. </w:t>
      </w:r>
      <w:r w:rsidRPr="00350616">
        <w:rPr>
          <w:rFonts w:ascii="Times New Roman" w:eastAsia="Times New Roman" w:hAnsi="Times New Roman" w:cs="Times New Roman"/>
          <w:i/>
          <w:sz w:val="24"/>
          <w:szCs w:val="24"/>
          <w:lang w:val="en-US"/>
        </w:rPr>
        <w:t>India Quarterly a Journal of International Affairs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80</w:t>
      </w:r>
      <w:r w:rsidRPr="00350616">
        <w:rPr>
          <w:rFonts w:ascii="Times New Roman" w:eastAsia="Times New Roman" w:hAnsi="Times New Roman" w:cs="Times New Roman"/>
          <w:sz w:val="24"/>
          <w:szCs w:val="24"/>
          <w:lang w:val="en-US"/>
        </w:rPr>
        <w:t>(1), 9–25. https://doi.org/10.1177/09749284231225677</w:t>
      </w:r>
    </w:p>
    <w:p w14:paraId="51A529B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Shelley, J., Nishat, Z., Karimi, S., &amp; El-</w:t>
      </w:r>
      <w:proofErr w:type="spellStart"/>
      <w:r w:rsidRPr="00350616">
        <w:rPr>
          <w:rFonts w:ascii="Times New Roman" w:eastAsia="Times New Roman" w:hAnsi="Times New Roman" w:cs="Times New Roman"/>
          <w:sz w:val="24"/>
          <w:szCs w:val="24"/>
          <w:lang w:val="en-US"/>
        </w:rPr>
        <w:t>Badawy</w:t>
      </w:r>
      <w:proofErr w:type="spellEnd"/>
      <w:r w:rsidRPr="00350616">
        <w:rPr>
          <w:rFonts w:ascii="Times New Roman" w:eastAsia="Times New Roman" w:hAnsi="Times New Roman" w:cs="Times New Roman"/>
          <w:sz w:val="24"/>
          <w:szCs w:val="24"/>
          <w:lang w:val="en-US"/>
        </w:rPr>
        <w:t xml:space="preserve">, E. (2022, September 22). In their own words: Civil society’s fight to deny Taliban legitimacy in Afghanistan. </w:t>
      </w:r>
      <w:r w:rsidRPr="00350616">
        <w:rPr>
          <w:rFonts w:ascii="Times New Roman" w:eastAsia="Times New Roman" w:hAnsi="Times New Roman" w:cs="Times New Roman"/>
          <w:i/>
          <w:sz w:val="24"/>
          <w:szCs w:val="24"/>
          <w:lang w:val="en-US"/>
        </w:rPr>
        <w:t>Tony Blair Institute for Global Change</w:t>
      </w:r>
      <w:r w:rsidRPr="00350616">
        <w:rPr>
          <w:rFonts w:ascii="Times New Roman" w:eastAsia="Times New Roman" w:hAnsi="Times New Roman" w:cs="Times New Roman"/>
          <w:sz w:val="24"/>
          <w:szCs w:val="24"/>
          <w:lang w:val="en-US"/>
        </w:rPr>
        <w:t>. https://www.institute.global/insights/geopolitics-and-security/their-own-words-civil-societys-fight-deny-taliban-legitimacy-afghanistan</w:t>
      </w:r>
    </w:p>
    <w:p w14:paraId="483F452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Siddique, A. (2024, May 30). Which countries have relations with the Taliban’s unrecognized government? </w:t>
      </w:r>
      <w:proofErr w:type="spellStart"/>
      <w:r w:rsidRPr="00350616">
        <w:rPr>
          <w:rFonts w:ascii="Times New Roman" w:eastAsia="Times New Roman" w:hAnsi="Times New Roman" w:cs="Times New Roman"/>
          <w:i/>
          <w:sz w:val="24"/>
          <w:szCs w:val="24"/>
          <w:lang w:val="en-US"/>
        </w:rPr>
        <w:t>RadioFreeEurope</w:t>
      </w:r>
      <w:proofErr w:type="spellEnd"/>
      <w:r w:rsidRPr="00350616">
        <w:rPr>
          <w:rFonts w:ascii="Times New Roman" w:eastAsia="Times New Roman" w:hAnsi="Times New Roman" w:cs="Times New Roman"/>
          <w:i/>
          <w:sz w:val="24"/>
          <w:szCs w:val="24"/>
          <w:lang w:val="en-US"/>
        </w:rPr>
        <w:t>/</w:t>
      </w:r>
      <w:proofErr w:type="spellStart"/>
      <w:r w:rsidRPr="00350616">
        <w:rPr>
          <w:rFonts w:ascii="Times New Roman" w:eastAsia="Times New Roman" w:hAnsi="Times New Roman" w:cs="Times New Roman"/>
          <w:i/>
          <w:sz w:val="24"/>
          <w:szCs w:val="24"/>
          <w:lang w:val="en-US"/>
        </w:rPr>
        <w:t>RadioLiberty</w:t>
      </w:r>
      <w:proofErr w:type="spellEnd"/>
      <w:r w:rsidRPr="00350616">
        <w:rPr>
          <w:rFonts w:ascii="Times New Roman" w:eastAsia="Times New Roman" w:hAnsi="Times New Roman" w:cs="Times New Roman"/>
          <w:sz w:val="24"/>
          <w:szCs w:val="24"/>
          <w:lang w:val="en-US"/>
        </w:rPr>
        <w:t>. https://www.rferl.org/a/afghanistan-taliban-russia-diplomacy/32972530.html</w:t>
      </w:r>
    </w:p>
    <w:p w14:paraId="3E4BB41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Sikkink</w:t>
      </w:r>
      <w:proofErr w:type="spellEnd"/>
      <w:r w:rsidRPr="00350616">
        <w:rPr>
          <w:rFonts w:ascii="Times New Roman" w:eastAsia="Times New Roman" w:hAnsi="Times New Roman" w:cs="Times New Roman"/>
          <w:sz w:val="24"/>
          <w:szCs w:val="24"/>
          <w:lang w:val="en-US"/>
        </w:rPr>
        <w:t xml:space="preserve">, K. (1993). Human rights, principled issue-networks, and sovereignty in Latin America. </w:t>
      </w:r>
      <w:r w:rsidRPr="00350616">
        <w:rPr>
          <w:rFonts w:ascii="Times New Roman" w:eastAsia="Times New Roman" w:hAnsi="Times New Roman" w:cs="Times New Roman"/>
          <w:i/>
          <w:sz w:val="24"/>
          <w:szCs w:val="24"/>
          <w:lang w:val="en-US"/>
        </w:rPr>
        <w:t>International Organization</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47</w:t>
      </w:r>
      <w:r w:rsidRPr="00350616">
        <w:rPr>
          <w:rFonts w:ascii="Times New Roman" w:eastAsia="Times New Roman" w:hAnsi="Times New Roman" w:cs="Times New Roman"/>
          <w:sz w:val="24"/>
          <w:szCs w:val="24"/>
          <w:lang w:val="en-US"/>
        </w:rPr>
        <w:t>(3), 411–441. https://doi.org/10.1017/s0020818300028010</w:t>
      </w:r>
    </w:p>
    <w:p w14:paraId="7947C90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lastRenderedPageBreak/>
        <w:t>Simister</w:t>
      </w:r>
      <w:proofErr w:type="spellEnd"/>
      <w:r w:rsidRPr="00350616">
        <w:rPr>
          <w:rFonts w:ascii="Times New Roman" w:eastAsia="Times New Roman" w:hAnsi="Times New Roman" w:cs="Times New Roman"/>
          <w:sz w:val="24"/>
          <w:szCs w:val="24"/>
          <w:lang w:val="en-US"/>
        </w:rPr>
        <w:t xml:space="preserve">, N., &amp; Scholz, V. (2017). </w:t>
      </w:r>
      <w:r w:rsidRPr="00350616">
        <w:rPr>
          <w:rFonts w:ascii="Times New Roman" w:eastAsia="Times New Roman" w:hAnsi="Times New Roman" w:cs="Times New Roman"/>
          <w:i/>
          <w:sz w:val="24"/>
          <w:szCs w:val="24"/>
          <w:lang w:val="en-US"/>
        </w:rPr>
        <w:t>Process tracing</w:t>
      </w:r>
      <w:r w:rsidRPr="00350616">
        <w:rPr>
          <w:rFonts w:ascii="Times New Roman" w:eastAsia="Times New Roman" w:hAnsi="Times New Roman" w:cs="Times New Roman"/>
          <w:sz w:val="24"/>
          <w:szCs w:val="24"/>
          <w:lang w:val="en-US"/>
        </w:rPr>
        <w:t>. INTRAC. Retrieved May 30, 2024, from https://www.intrac.org/wpcms/wp-content/uploads/2017/01/Process-tracing.pdf</w:t>
      </w:r>
    </w:p>
    <w:p w14:paraId="51F86EC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Simmons, B. A. (1998). Compliance with international agreements. </w:t>
      </w:r>
      <w:r w:rsidRPr="00350616">
        <w:rPr>
          <w:rFonts w:ascii="Times New Roman" w:eastAsia="Times New Roman" w:hAnsi="Times New Roman" w:cs="Times New Roman"/>
          <w:i/>
          <w:sz w:val="24"/>
          <w:szCs w:val="24"/>
          <w:lang w:val="en-US"/>
        </w:rPr>
        <w:t>Annual Review of Political Science</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w:t>
      </w:r>
      <w:r w:rsidRPr="00350616">
        <w:rPr>
          <w:rFonts w:ascii="Times New Roman" w:eastAsia="Times New Roman" w:hAnsi="Times New Roman" w:cs="Times New Roman"/>
          <w:sz w:val="24"/>
          <w:szCs w:val="24"/>
          <w:lang w:val="en-US"/>
        </w:rPr>
        <w:t>(1), 75–93. https://doi.org/10.1146/annurev.polisci.1.1.75</w:t>
      </w:r>
    </w:p>
    <w:p w14:paraId="42BFBD8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Siroky</w:t>
      </w:r>
      <w:proofErr w:type="spellEnd"/>
      <w:r w:rsidRPr="00350616">
        <w:rPr>
          <w:rFonts w:ascii="Times New Roman" w:eastAsia="Times New Roman" w:hAnsi="Times New Roman" w:cs="Times New Roman"/>
          <w:sz w:val="24"/>
          <w:szCs w:val="24"/>
          <w:lang w:val="en-US"/>
        </w:rPr>
        <w:t xml:space="preserve">, D. S., Popovic, M., &amp; </w:t>
      </w:r>
      <w:proofErr w:type="spellStart"/>
      <w:r w:rsidRPr="00350616">
        <w:rPr>
          <w:rFonts w:ascii="Times New Roman" w:eastAsia="Times New Roman" w:hAnsi="Times New Roman" w:cs="Times New Roman"/>
          <w:sz w:val="24"/>
          <w:szCs w:val="24"/>
          <w:lang w:val="en-US"/>
        </w:rPr>
        <w:t>Mirilovic</w:t>
      </w:r>
      <w:proofErr w:type="spellEnd"/>
      <w:r w:rsidRPr="00350616">
        <w:rPr>
          <w:rFonts w:ascii="Times New Roman" w:eastAsia="Times New Roman" w:hAnsi="Times New Roman" w:cs="Times New Roman"/>
          <w:sz w:val="24"/>
          <w:szCs w:val="24"/>
          <w:lang w:val="en-US"/>
        </w:rPr>
        <w:t xml:space="preserve">, N. (2021). Unilateral secession, international recognition, and great power contestation. </w:t>
      </w:r>
      <w:r w:rsidRPr="00350616">
        <w:rPr>
          <w:rFonts w:ascii="Times New Roman" w:eastAsia="Times New Roman" w:hAnsi="Times New Roman" w:cs="Times New Roman"/>
          <w:i/>
          <w:sz w:val="24"/>
          <w:szCs w:val="24"/>
          <w:lang w:val="en-US"/>
        </w:rPr>
        <w:t>Journal of Peace Research</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58</w:t>
      </w:r>
      <w:r w:rsidRPr="00350616">
        <w:rPr>
          <w:rFonts w:ascii="Times New Roman" w:eastAsia="Times New Roman" w:hAnsi="Times New Roman" w:cs="Times New Roman"/>
          <w:sz w:val="24"/>
          <w:szCs w:val="24"/>
          <w:lang w:val="en-US"/>
        </w:rPr>
        <w:t>(5), 1049–1067. https://doi.org/10.1177/0022343320963382</w:t>
      </w:r>
    </w:p>
    <w:p w14:paraId="50D61AE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Smetana, M. (2020). </w:t>
      </w:r>
      <w:r w:rsidRPr="00350616">
        <w:rPr>
          <w:rFonts w:ascii="Times New Roman" w:eastAsia="Times New Roman" w:hAnsi="Times New Roman" w:cs="Times New Roman"/>
          <w:i/>
          <w:sz w:val="24"/>
          <w:szCs w:val="24"/>
          <w:lang w:val="en-US"/>
        </w:rPr>
        <w:t>Nuclear deviance: stigma politics and the rules of the nonproliferation game</w:t>
      </w:r>
      <w:r w:rsidRPr="00350616">
        <w:rPr>
          <w:rFonts w:ascii="Times New Roman" w:eastAsia="Times New Roman" w:hAnsi="Times New Roman" w:cs="Times New Roman"/>
          <w:sz w:val="24"/>
          <w:szCs w:val="24"/>
          <w:lang w:val="en-US"/>
        </w:rPr>
        <w:t>. Palgrave Macmillan.</w:t>
      </w:r>
    </w:p>
    <w:p w14:paraId="40D3520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Smetana, M., &amp; </w:t>
      </w:r>
      <w:proofErr w:type="spellStart"/>
      <w:r w:rsidRPr="00350616">
        <w:rPr>
          <w:rFonts w:ascii="Times New Roman" w:eastAsia="Times New Roman" w:hAnsi="Times New Roman" w:cs="Times New Roman"/>
          <w:sz w:val="24"/>
          <w:szCs w:val="24"/>
          <w:lang w:val="en-US"/>
        </w:rPr>
        <w:t>Onderco</w:t>
      </w:r>
      <w:proofErr w:type="spellEnd"/>
      <w:r w:rsidRPr="00350616">
        <w:rPr>
          <w:rFonts w:ascii="Times New Roman" w:eastAsia="Times New Roman" w:hAnsi="Times New Roman" w:cs="Times New Roman"/>
          <w:sz w:val="24"/>
          <w:szCs w:val="24"/>
          <w:lang w:val="en-US"/>
        </w:rPr>
        <w:t xml:space="preserve">, M. (2018). Bringing the outsiders </w:t>
      </w:r>
      <w:proofErr w:type="gramStart"/>
      <w:r w:rsidRPr="00350616">
        <w:rPr>
          <w:rFonts w:ascii="Times New Roman" w:eastAsia="Times New Roman" w:hAnsi="Times New Roman" w:cs="Times New Roman"/>
          <w:sz w:val="24"/>
          <w:szCs w:val="24"/>
          <w:lang w:val="en-US"/>
        </w:rPr>
        <w:t>in:</w:t>
      </w:r>
      <w:proofErr w:type="gramEnd"/>
      <w:r w:rsidRPr="00350616">
        <w:rPr>
          <w:rFonts w:ascii="Times New Roman" w:eastAsia="Times New Roman" w:hAnsi="Times New Roman" w:cs="Times New Roman"/>
          <w:sz w:val="24"/>
          <w:szCs w:val="24"/>
          <w:lang w:val="en-US"/>
        </w:rPr>
        <w:t xml:space="preserve"> an interactionist perspective on deviance and normative change in international politics. </w:t>
      </w:r>
      <w:r w:rsidRPr="00350616">
        <w:rPr>
          <w:rFonts w:ascii="Times New Roman" w:eastAsia="Times New Roman" w:hAnsi="Times New Roman" w:cs="Times New Roman"/>
          <w:i/>
          <w:sz w:val="24"/>
          <w:szCs w:val="24"/>
          <w:lang w:val="en-US"/>
        </w:rPr>
        <w:t>Cambridge Review of International Affairs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31</w:t>
      </w:r>
      <w:r w:rsidRPr="00350616">
        <w:rPr>
          <w:rFonts w:ascii="Times New Roman" w:eastAsia="Times New Roman" w:hAnsi="Times New Roman" w:cs="Times New Roman"/>
          <w:sz w:val="24"/>
          <w:szCs w:val="24"/>
          <w:lang w:val="en-US"/>
        </w:rPr>
        <w:t>(6), 516–536. https://doi.org/10.1080/09557571.2018.1549021</w:t>
      </w:r>
    </w:p>
    <w:p w14:paraId="05FFD52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Smith, G. (2024, April 18). Rethinking talks with the Taliban. </w:t>
      </w:r>
      <w:r w:rsidRPr="00350616">
        <w:rPr>
          <w:rFonts w:ascii="Times New Roman" w:eastAsia="Times New Roman" w:hAnsi="Times New Roman" w:cs="Times New Roman"/>
          <w:i/>
          <w:sz w:val="24"/>
          <w:szCs w:val="24"/>
          <w:lang w:val="en-US"/>
        </w:rPr>
        <w:t>International Crisis Group</w:t>
      </w:r>
      <w:r w:rsidRPr="00350616">
        <w:rPr>
          <w:rFonts w:ascii="Times New Roman" w:eastAsia="Times New Roman" w:hAnsi="Times New Roman" w:cs="Times New Roman"/>
          <w:sz w:val="24"/>
          <w:szCs w:val="24"/>
          <w:lang w:val="en-US"/>
        </w:rPr>
        <w:t>. https://www.crisisgroup.org/asia/south-asia/afghanistan/rethinking-talks-taliban</w:t>
      </w:r>
    </w:p>
    <w:p w14:paraId="42A017F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Smith, G., &amp; </w:t>
      </w:r>
      <w:proofErr w:type="spellStart"/>
      <w:r w:rsidRPr="00350616">
        <w:rPr>
          <w:rFonts w:ascii="Times New Roman" w:eastAsia="Times New Roman" w:hAnsi="Times New Roman" w:cs="Times New Roman"/>
          <w:sz w:val="24"/>
          <w:szCs w:val="24"/>
          <w:lang w:val="en-US"/>
        </w:rPr>
        <w:t>Bahiss</w:t>
      </w:r>
      <w:proofErr w:type="spellEnd"/>
      <w:r w:rsidRPr="00350616">
        <w:rPr>
          <w:rFonts w:ascii="Times New Roman" w:eastAsia="Times New Roman" w:hAnsi="Times New Roman" w:cs="Times New Roman"/>
          <w:sz w:val="24"/>
          <w:szCs w:val="24"/>
          <w:lang w:val="en-US"/>
        </w:rPr>
        <w:t xml:space="preserve">, I. (2023, August 11). The world has no choice but to work with the Taliban: How to help Afghanistan without normalizing relations. </w:t>
      </w:r>
      <w:r w:rsidRPr="00350616">
        <w:rPr>
          <w:rFonts w:ascii="Times New Roman" w:eastAsia="Times New Roman" w:hAnsi="Times New Roman" w:cs="Times New Roman"/>
          <w:i/>
          <w:sz w:val="24"/>
          <w:szCs w:val="24"/>
          <w:lang w:val="en-US"/>
        </w:rPr>
        <w:t>Foreign Affairs</w:t>
      </w:r>
      <w:r w:rsidRPr="00350616">
        <w:rPr>
          <w:rFonts w:ascii="Times New Roman" w:eastAsia="Times New Roman" w:hAnsi="Times New Roman" w:cs="Times New Roman"/>
          <w:sz w:val="24"/>
          <w:szCs w:val="24"/>
          <w:lang w:val="en-US"/>
        </w:rPr>
        <w:t>. https://www.foreignaffairs.com/afghanistan/world-has-no-choice-work-taliban</w:t>
      </w:r>
    </w:p>
    <w:p w14:paraId="12C576A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Smith, G., &amp; Eberle, U. (2023, November 24). </w:t>
      </w:r>
      <w:r w:rsidRPr="00350616">
        <w:rPr>
          <w:rFonts w:ascii="Times New Roman" w:eastAsia="Times New Roman" w:hAnsi="Times New Roman" w:cs="Times New Roman"/>
          <w:i/>
          <w:sz w:val="24"/>
          <w:szCs w:val="24"/>
          <w:lang w:val="en-US"/>
        </w:rPr>
        <w:t>Why the Taliban should be brought in from the cold for climate talks</w:t>
      </w:r>
      <w:r w:rsidRPr="00350616">
        <w:rPr>
          <w:rFonts w:ascii="Times New Roman" w:eastAsia="Times New Roman" w:hAnsi="Times New Roman" w:cs="Times New Roman"/>
          <w:sz w:val="24"/>
          <w:szCs w:val="24"/>
          <w:lang w:val="en-US"/>
        </w:rPr>
        <w:t>. International Crisis Group. Retrieved August 14, 2024, from https://www.crisisgroup.org/asia/south-asia/afghanistan/why-taliban-should-be-brought-cold-climate-talks</w:t>
      </w:r>
    </w:p>
    <w:p w14:paraId="3C6545B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Smith, R. A. (2007). Language of the lost: an explication of stigma communication. </w:t>
      </w:r>
      <w:r w:rsidRPr="00350616">
        <w:rPr>
          <w:rFonts w:ascii="Times New Roman" w:eastAsia="Times New Roman" w:hAnsi="Times New Roman" w:cs="Times New Roman"/>
          <w:i/>
          <w:sz w:val="24"/>
          <w:szCs w:val="24"/>
          <w:lang w:val="en-US"/>
        </w:rPr>
        <w:t>Communication Theory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17</w:t>
      </w:r>
      <w:r w:rsidRPr="00350616">
        <w:rPr>
          <w:rFonts w:ascii="Times New Roman" w:eastAsia="Times New Roman" w:hAnsi="Times New Roman" w:cs="Times New Roman"/>
          <w:sz w:val="24"/>
          <w:szCs w:val="24"/>
          <w:lang w:val="en-US"/>
        </w:rPr>
        <w:t>(4), 462–485. https://doi.org/10.1111/j.1468-2885.2007.00307.x</w:t>
      </w:r>
    </w:p>
    <w:p w14:paraId="1430A36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Smith, S. (1996). Positivism and beyond. In S. Smith, K. Booth, &amp; M. </w:t>
      </w:r>
      <w:proofErr w:type="spellStart"/>
      <w:r w:rsidRPr="00350616">
        <w:rPr>
          <w:rFonts w:ascii="Times New Roman" w:eastAsia="Times New Roman" w:hAnsi="Times New Roman" w:cs="Times New Roman"/>
          <w:sz w:val="24"/>
          <w:szCs w:val="24"/>
          <w:lang w:val="en-US"/>
        </w:rPr>
        <w:t>Zalewski</w:t>
      </w:r>
      <w:proofErr w:type="spellEnd"/>
      <w:r w:rsidRPr="00350616">
        <w:rPr>
          <w:rFonts w:ascii="Times New Roman" w:eastAsia="Times New Roman" w:hAnsi="Times New Roman" w:cs="Times New Roman"/>
          <w:sz w:val="24"/>
          <w:szCs w:val="24"/>
          <w:lang w:val="en-US"/>
        </w:rPr>
        <w:t xml:space="preserve"> (Eds.), </w:t>
      </w:r>
      <w:r w:rsidRPr="00350616">
        <w:rPr>
          <w:rFonts w:ascii="Times New Roman" w:eastAsia="Times New Roman" w:hAnsi="Times New Roman" w:cs="Times New Roman"/>
          <w:i/>
          <w:sz w:val="24"/>
          <w:szCs w:val="24"/>
          <w:lang w:val="en-US"/>
        </w:rPr>
        <w:t>International theory: Positivism and beyond</w:t>
      </w:r>
      <w:r w:rsidRPr="00350616">
        <w:rPr>
          <w:rFonts w:ascii="Times New Roman" w:eastAsia="Times New Roman" w:hAnsi="Times New Roman" w:cs="Times New Roman"/>
          <w:sz w:val="24"/>
          <w:szCs w:val="24"/>
          <w:lang w:val="en-US"/>
        </w:rPr>
        <w:t xml:space="preserve"> (pp. 11–44). Cambridge University Press. https://doi.org/10.1017/cbo9780511660054.003</w:t>
      </w:r>
    </w:p>
    <w:p w14:paraId="28F8533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Stein, J. (2021, August 17). Biden administration freezes billions of dollars in Afghan reserves, depriving Taliban of cash. </w:t>
      </w:r>
      <w:r w:rsidRPr="00350616">
        <w:rPr>
          <w:rFonts w:ascii="Times New Roman" w:eastAsia="Times New Roman" w:hAnsi="Times New Roman" w:cs="Times New Roman"/>
          <w:i/>
          <w:sz w:val="24"/>
          <w:szCs w:val="24"/>
          <w:lang w:val="en-US"/>
        </w:rPr>
        <w:t>The Washington Post</w:t>
      </w:r>
      <w:r w:rsidRPr="00350616">
        <w:rPr>
          <w:rFonts w:ascii="Times New Roman" w:eastAsia="Times New Roman" w:hAnsi="Times New Roman" w:cs="Times New Roman"/>
          <w:sz w:val="24"/>
          <w:szCs w:val="24"/>
          <w:lang w:val="en-US"/>
        </w:rPr>
        <w:t>. https://www.washingtonpost.com/us-policy/2021/08/17/treasury-taliban-money-afghanistan/</w:t>
      </w:r>
    </w:p>
    <w:p w14:paraId="599C7D47"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Stenersen</w:t>
      </w:r>
      <w:proofErr w:type="spellEnd"/>
      <w:r w:rsidRPr="00350616">
        <w:rPr>
          <w:rFonts w:ascii="Times New Roman" w:eastAsia="Times New Roman" w:hAnsi="Times New Roman" w:cs="Times New Roman"/>
          <w:sz w:val="24"/>
          <w:szCs w:val="24"/>
          <w:lang w:val="en-US"/>
        </w:rPr>
        <w:t xml:space="preserve">, A. (2010). </w:t>
      </w:r>
      <w:r w:rsidRPr="00350616">
        <w:rPr>
          <w:rFonts w:ascii="Times New Roman" w:eastAsia="Times New Roman" w:hAnsi="Times New Roman" w:cs="Times New Roman"/>
          <w:i/>
          <w:sz w:val="24"/>
          <w:szCs w:val="24"/>
          <w:lang w:val="en-US"/>
        </w:rPr>
        <w:t>The Taliban insurgency in Afghanistan: Organization, leadership and worldview</w:t>
      </w:r>
      <w:r w:rsidRPr="00350616">
        <w:rPr>
          <w:rFonts w:ascii="Times New Roman" w:eastAsia="Times New Roman" w:hAnsi="Times New Roman" w:cs="Times New Roman"/>
          <w:sz w:val="24"/>
          <w:szCs w:val="24"/>
          <w:lang w:val="en-US"/>
        </w:rPr>
        <w:t xml:space="preserve">. Norwegian </w:t>
      </w:r>
      <w:proofErr w:type="spellStart"/>
      <w:r w:rsidRPr="00350616">
        <w:rPr>
          <w:rFonts w:ascii="Times New Roman" w:eastAsia="Times New Roman" w:hAnsi="Times New Roman" w:cs="Times New Roman"/>
          <w:sz w:val="24"/>
          <w:szCs w:val="24"/>
          <w:lang w:val="en-US"/>
        </w:rPr>
        <w:t>Defence</w:t>
      </w:r>
      <w:proofErr w:type="spellEnd"/>
      <w:r w:rsidRPr="00350616">
        <w:rPr>
          <w:rFonts w:ascii="Times New Roman" w:eastAsia="Times New Roman" w:hAnsi="Times New Roman" w:cs="Times New Roman"/>
          <w:sz w:val="24"/>
          <w:szCs w:val="24"/>
          <w:lang w:val="en-US"/>
        </w:rPr>
        <w:t xml:space="preserve"> Research Establishment (FFI). Retrieved August 9, 2024, from https://www.researchgate.net/publication/267995566_The_Taliban_insurgency_in_Afghanistan_-_organization_leadership_and_worldview</w:t>
      </w:r>
    </w:p>
    <w:p w14:paraId="637EFE0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Stimmer</w:t>
      </w:r>
      <w:proofErr w:type="spellEnd"/>
      <w:r w:rsidRPr="00350616">
        <w:rPr>
          <w:rFonts w:ascii="Times New Roman" w:eastAsia="Times New Roman" w:hAnsi="Times New Roman" w:cs="Times New Roman"/>
          <w:sz w:val="24"/>
          <w:szCs w:val="24"/>
          <w:lang w:val="en-US"/>
        </w:rPr>
        <w:t xml:space="preserve">, A., &amp; </w:t>
      </w:r>
      <w:proofErr w:type="spellStart"/>
      <w:r w:rsidRPr="00350616">
        <w:rPr>
          <w:rFonts w:ascii="Times New Roman" w:eastAsia="Times New Roman" w:hAnsi="Times New Roman" w:cs="Times New Roman"/>
          <w:sz w:val="24"/>
          <w:szCs w:val="24"/>
          <w:lang w:val="en-US"/>
        </w:rPr>
        <w:t>Wisken</w:t>
      </w:r>
      <w:proofErr w:type="spellEnd"/>
      <w:r w:rsidRPr="00350616">
        <w:rPr>
          <w:rFonts w:ascii="Times New Roman" w:eastAsia="Times New Roman" w:hAnsi="Times New Roman" w:cs="Times New Roman"/>
          <w:sz w:val="24"/>
          <w:szCs w:val="24"/>
          <w:lang w:val="en-US"/>
        </w:rPr>
        <w:t xml:space="preserve">, L. (2019). The dynamics of dissent: When actions are louder than words. </w:t>
      </w:r>
      <w:r w:rsidRPr="00350616">
        <w:rPr>
          <w:rFonts w:ascii="Times New Roman" w:eastAsia="Times New Roman" w:hAnsi="Times New Roman" w:cs="Times New Roman"/>
          <w:i/>
          <w:sz w:val="24"/>
          <w:szCs w:val="24"/>
          <w:lang w:val="en-US"/>
        </w:rPr>
        <w:t>International Affairs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95</w:t>
      </w:r>
      <w:r w:rsidRPr="00350616">
        <w:rPr>
          <w:rFonts w:ascii="Times New Roman" w:eastAsia="Times New Roman" w:hAnsi="Times New Roman" w:cs="Times New Roman"/>
          <w:sz w:val="24"/>
          <w:szCs w:val="24"/>
          <w:lang w:val="en-US"/>
        </w:rPr>
        <w:t>(3), 515–533. https://doi.org/10.1093/ia/iiz019</w:t>
      </w:r>
    </w:p>
    <w:p w14:paraId="19E37E2D"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Stokke</w:t>
      </w:r>
      <w:proofErr w:type="spellEnd"/>
      <w:r w:rsidRPr="00350616">
        <w:rPr>
          <w:rFonts w:ascii="Times New Roman" w:eastAsia="Times New Roman" w:hAnsi="Times New Roman" w:cs="Times New Roman"/>
          <w:sz w:val="24"/>
          <w:szCs w:val="24"/>
          <w:lang w:val="en-US"/>
        </w:rPr>
        <w:t xml:space="preserve">, O. (1995). Aid and political conditionality. In </w:t>
      </w:r>
      <w:r w:rsidRPr="00350616">
        <w:rPr>
          <w:rFonts w:ascii="Times New Roman" w:eastAsia="Times New Roman" w:hAnsi="Times New Roman" w:cs="Times New Roman"/>
          <w:i/>
          <w:sz w:val="24"/>
          <w:szCs w:val="24"/>
          <w:lang w:val="en-US"/>
        </w:rPr>
        <w:t>Routledge eBooks</w:t>
      </w:r>
      <w:r w:rsidRPr="00350616">
        <w:rPr>
          <w:rFonts w:ascii="Times New Roman" w:eastAsia="Times New Roman" w:hAnsi="Times New Roman" w:cs="Times New Roman"/>
          <w:sz w:val="24"/>
          <w:szCs w:val="24"/>
          <w:lang w:val="en-US"/>
        </w:rPr>
        <w:t xml:space="preserve"> (1st ed.). Routledge. https://doi.org/10.4324/9780203044094</w:t>
      </w:r>
    </w:p>
    <w:p w14:paraId="476C49F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Strand, A., &amp; </w:t>
      </w:r>
      <w:proofErr w:type="spellStart"/>
      <w:r w:rsidRPr="00350616">
        <w:rPr>
          <w:rFonts w:ascii="Times New Roman" w:eastAsia="Times New Roman" w:hAnsi="Times New Roman" w:cs="Times New Roman"/>
          <w:sz w:val="24"/>
          <w:szCs w:val="24"/>
          <w:lang w:val="en-US"/>
        </w:rPr>
        <w:t>Suhrke</w:t>
      </w:r>
      <w:proofErr w:type="spellEnd"/>
      <w:r w:rsidRPr="00350616">
        <w:rPr>
          <w:rFonts w:ascii="Times New Roman" w:eastAsia="Times New Roman" w:hAnsi="Times New Roman" w:cs="Times New Roman"/>
          <w:sz w:val="24"/>
          <w:szCs w:val="24"/>
          <w:lang w:val="en-US"/>
        </w:rPr>
        <w:t xml:space="preserve">, A. (2021). Quiet Engagement with the Taliban. </w:t>
      </w:r>
      <w:r w:rsidRPr="00350616">
        <w:rPr>
          <w:rFonts w:ascii="Times New Roman" w:eastAsia="Times New Roman" w:hAnsi="Times New Roman" w:cs="Times New Roman"/>
          <w:i/>
          <w:sz w:val="24"/>
          <w:szCs w:val="24"/>
          <w:lang w:val="en-US"/>
        </w:rPr>
        <w:t>Survival</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63</w:t>
      </w:r>
      <w:r w:rsidRPr="00350616">
        <w:rPr>
          <w:rFonts w:ascii="Times New Roman" w:eastAsia="Times New Roman" w:hAnsi="Times New Roman" w:cs="Times New Roman"/>
          <w:sz w:val="24"/>
          <w:szCs w:val="24"/>
          <w:lang w:val="en-US"/>
        </w:rPr>
        <w:t>(5), 35–46. https://doi.org/10.1080/00396338.2021.1982196</w:t>
      </w:r>
    </w:p>
    <w:p w14:paraId="205E0C0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Sutton, J., &amp; Austin, Z. (2015). Qualitative research: Data collection, analysis, and management. </w:t>
      </w:r>
      <w:r w:rsidRPr="00350616">
        <w:rPr>
          <w:rFonts w:ascii="Times New Roman" w:eastAsia="Times New Roman" w:hAnsi="Times New Roman" w:cs="Times New Roman"/>
          <w:i/>
          <w:sz w:val="24"/>
          <w:szCs w:val="24"/>
          <w:lang w:val="en-US"/>
        </w:rPr>
        <w:t>Canadian Journal of Hospital Pharmacy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68</w:t>
      </w:r>
      <w:r w:rsidRPr="00350616">
        <w:rPr>
          <w:rFonts w:ascii="Times New Roman" w:eastAsia="Times New Roman" w:hAnsi="Times New Roman" w:cs="Times New Roman"/>
          <w:sz w:val="24"/>
          <w:szCs w:val="24"/>
          <w:lang w:val="en-US"/>
        </w:rPr>
        <w:t>(3), 226–231. https://doi.org/10.4212/cjhp.v68i3.1456</w:t>
      </w:r>
    </w:p>
    <w:p w14:paraId="5300421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Swedlund</w:t>
      </w:r>
      <w:proofErr w:type="spellEnd"/>
      <w:r w:rsidRPr="00350616">
        <w:rPr>
          <w:rFonts w:ascii="Times New Roman" w:eastAsia="Times New Roman" w:hAnsi="Times New Roman" w:cs="Times New Roman"/>
          <w:sz w:val="24"/>
          <w:szCs w:val="24"/>
          <w:lang w:val="en-US"/>
        </w:rPr>
        <w:t xml:space="preserve">, H. J., &amp; </w:t>
      </w:r>
      <w:proofErr w:type="spellStart"/>
      <w:r w:rsidRPr="00350616">
        <w:rPr>
          <w:rFonts w:ascii="Times New Roman" w:eastAsia="Times New Roman" w:hAnsi="Times New Roman" w:cs="Times New Roman"/>
          <w:sz w:val="24"/>
          <w:szCs w:val="24"/>
          <w:lang w:val="en-US"/>
        </w:rPr>
        <w:t>Lierl</w:t>
      </w:r>
      <w:proofErr w:type="spellEnd"/>
      <w:r w:rsidRPr="00350616">
        <w:rPr>
          <w:rFonts w:ascii="Times New Roman" w:eastAsia="Times New Roman" w:hAnsi="Times New Roman" w:cs="Times New Roman"/>
          <w:sz w:val="24"/>
          <w:szCs w:val="24"/>
          <w:lang w:val="en-US"/>
        </w:rPr>
        <w:t xml:space="preserve">, M. (2020). The rise and fall of budget support: Ownership, bargaining and donor commitment problems in foreign aid. </w:t>
      </w:r>
      <w:r w:rsidRPr="00350616">
        <w:rPr>
          <w:rFonts w:ascii="Times New Roman" w:eastAsia="Times New Roman" w:hAnsi="Times New Roman" w:cs="Times New Roman"/>
          <w:i/>
          <w:sz w:val="24"/>
          <w:szCs w:val="24"/>
          <w:lang w:val="en-US"/>
        </w:rPr>
        <w:t>Development Policy Review</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38</w:t>
      </w:r>
      <w:r w:rsidRPr="00350616">
        <w:rPr>
          <w:rFonts w:ascii="Times New Roman" w:eastAsia="Times New Roman" w:hAnsi="Times New Roman" w:cs="Times New Roman"/>
          <w:sz w:val="24"/>
          <w:szCs w:val="24"/>
          <w:lang w:val="en-US"/>
        </w:rPr>
        <w:t>(S1), 50–69. https://doi.org/10.1111/dpr.12463</w:t>
      </w:r>
    </w:p>
    <w:p w14:paraId="4BF3FBC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Swedlund</w:t>
      </w:r>
      <w:proofErr w:type="spellEnd"/>
      <w:r w:rsidRPr="00350616">
        <w:rPr>
          <w:rFonts w:ascii="Times New Roman" w:eastAsia="Times New Roman" w:hAnsi="Times New Roman" w:cs="Times New Roman"/>
          <w:sz w:val="24"/>
          <w:szCs w:val="24"/>
          <w:lang w:val="en-US"/>
        </w:rPr>
        <w:t xml:space="preserve">, H., </w:t>
      </w:r>
      <w:proofErr w:type="spellStart"/>
      <w:r w:rsidRPr="00350616">
        <w:rPr>
          <w:rFonts w:ascii="Times New Roman" w:eastAsia="Times New Roman" w:hAnsi="Times New Roman" w:cs="Times New Roman"/>
          <w:sz w:val="24"/>
          <w:szCs w:val="24"/>
          <w:lang w:val="en-US"/>
        </w:rPr>
        <w:t>Malejacq</w:t>
      </w:r>
      <w:proofErr w:type="spellEnd"/>
      <w:r w:rsidRPr="00350616">
        <w:rPr>
          <w:rFonts w:ascii="Times New Roman" w:eastAsia="Times New Roman" w:hAnsi="Times New Roman" w:cs="Times New Roman"/>
          <w:sz w:val="24"/>
          <w:szCs w:val="24"/>
          <w:lang w:val="en-US"/>
        </w:rPr>
        <w:t xml:space="preserve">, R., &amp; </w:t>
      </w:r>
      <w:proofErr w:type="spellStart"/>
      <w:r w:rsidRPr="00350616">
        <w:rPr>
          <w:rFonts w:ascii="Times New Roman" w:eastAsia="Times New Roman" w:hAnsi="Times New Roman" w:cs="Times New Roman"/>
          <w:sz w:val="24"/>
          <w:szCs w:val="24"/>
          <w:lang w:val="en-US"/>
        </w:rPr>
        <w:t>Lierl</w:t>
      </w:r>
      <w:proofErr w:type="spellEnd"/>
      <w:r w:rsidRPr="00350616">
        <w:rPr>
          <w:rFonts w:ascii="Times New Roman" w:eastAsia="Times New Roman" w:hAnsi="Times New Roman" w:cs="Times New Roman"/>
          <w:sz w:val="24"/>
          <w:szCs w:val="24"/>
          <w:lang w:val="en-US"/>
        </w:rPr>
        <w:t xml:space="preserve">, M. (2021, November 5). Foreign aid to Afghanistan won’t moderate the Taliban. </w:t>
      </w:r>
      <w:r w:rsidRPr="00350616">
        <w:rPr>
          <w:rFonts w:ascii="Times New Roman" w:eastAsia="Times New Roman" w:hAnsi="Times New Roman" w:cs="Times New Roman"/>
          <w:i/>
          <w:sz w:val="24"/>
          <w:szCs w:val="24"/>
          <w:lang w:val="en-US"/>
        </w:rPr>
        <w:t>Foreign Policy</w:t>
      </w:r>
      <w:r w:rsidRPr="00350616">
        <w:rPr>
          <w:rFonts w:ascii="Times New Roman" w:eastAsia="Times New Roman" w:hAnsi="Times New Roman" w:cs="Times New Roman"/>
          <w:sz w:val="24"/>
          <w:szCs w:val="24"/>
          <w:lang w:val="en-US"/>
        </w:rPr>
        <w:t>. https://foreignpolicy.com/2021/10/27/taliban-afghanistan-foreign-aid-assistance-moderate-human-rights/</w:t>
      </w:r>
    </w:p>
    <w:p w14:paraId="6A0F5E4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Synovitz</w:t>
      </w:r>
      <w:proofErr w:type="spellEnd"/>
      <w:r w:rsidRPr="00350616">
        <w:rPr>
          <w:rFonts w:ascii="Times New Roman" w:eastAsia="Times New Roman" w:hAnsi="Times New Roman" w:cs="Times New Roman"/>
          <w:sz w:val="24"/>
          <w:szCs w:val="24"/>
          <w:lang w:val="en-US"/>
        </w:rPr>
        <w:t xml:space="preserve">, R. (2008, April 26). Afghanistan: Taliban evolves into network of groups. </w:t>
      </w:r>
      <w:proofErr w:type="spellStart"/>
      <w:r w:rsidRPr="00350616">
        <w:rPr>
          <w:rFonts w:ascii="Times New Roman" w:eastAsia="Times New Roman" w:hAnsi="Times New Roman" w:cs="Times New Roman"/>
          <w:i/>
          <w:sz w:val="24"/>
          <w:szCs w:val="24"/>
          <w:lang w:val="en-US"/>
        </w:rPr>
        <w:t>RadioFreeEurope</w:t>
      </w:r>
      <w:proofErr w:type="spellEnd"/>
      <w:r w:rsidRPr="00350616">
        <w:rPr>
          <w:rFonts w:ascii="Times New Roman" w:eastAsia="Times New Roman" w:hAnsi="Times New Roman" w:cs="Times New Roman"/>
          <w:i/>
          <w:sz w:val="24"/>
          <w:szCs w:val="24"/>
          <w:lang w:val="en-US"/>
        </w:rPr>
        <w:t>/</w:t>
      </w:r>
      <w:proofErr w:type="spellStart"/>
      <w:r w:rsidRPr="00350616">
        <w:rPr>
          <w:rFonts w:ascii="Times New Roman" w:eastAsia="Times New Roman" w:hAnsi="Times New Roman" w:cs="Times New Roman"/>
          <w:i/>
          <w:sz w:val="24"/>
          <w:szCs w:val="24"/>
          <w:lang w:val="en-US"/>
        </w:rPr>
        <w:t>RadioLiberty</w:t>
      </w:r>
      <w:proofErr w:type="spellEnd"/>
      <w:r w:rsidRPr="00350616">
        <w:rPr>
          <w:rFonts w:ascii="Times New Roman" w:eastAsia="Times New Roman" w:hAnsi="Times New Roman" w:cs="Times New Roman"/>
          <w:sz w:val="24"/>
          <w:szCs w:val="24"/>
          <w:lang w:val="en-US"/>
        </w:rPr>
        <w:t>. https://www.rferl.org/a/1109636.html</w:t>
      </w:r>
    </w:p>
    <w:p w14:paraId="6A9FD6B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i/>
          <w:sz w:val="24"/>
          <w:szCs w:val="24"/>
          <w:lang w:val="en-US"/>
        </w:rPr>
        <w:t xml:space="preserve">Taliban seek </w:t>
      </w:r>
      <w:proofErr w:type="gramStart"/>
      <w:r w:rsidRPr="00350616">
        <w:rPr>
          <w:rFonts w:ascii="Times New Roman" w:eastAsia="Times New Roman" w:hAnsi="Times New Roman" w:cs="Times New Roman"/>
          <w:i/>
          <w:sz w:val="24"/>
          <w:szCs w:val="24"/>
          <w:lang w:val="en-US"/>
        </w:rPr>
        <w:t>recognition, but</w:t>
      </w:r>
      <w:proofErr w:type="gramEnd"/>
      <w:r w:rsidRPr="00350616">
        <w:rPr>
          <w:rFonts w:ascii="Times New Roman" w:eastAsia="Times New Roman" w:hAnsi="Times New Roman" w:cs="Times New Roman"/>
          <w:i/>
          <w:sz w:val="24"/>
          <w:szCs w:val="24"/>
          <w:lang w:val="en-US"/>
        </w:rPr>
        <w:t xml:space="preserve"> offer few concessions to international concerns</w:t>
      </w:r>
      <w:r w:rsidRPr="00350616">
        <w:rPr>
          <w:rFonts w:ascii="Times New Roman" w:eastAsia="Times New Roman" w:hAnsi="Times New Roman" w:cs="Times New Roman"/>
          <w:sz w:val="24"/>
          <w:szCs w:val="24"/>
          <w:lang w:val="en-US"/>
        </w:rPr>
        <w:t>. (n.d.). United States Institute of Peace. https://www.usip.org/publications/2021/09/taliban-seek-recognition-offer-few-concessions-international-concerns</w:t>
      </w:r>
    </w:p>
    <w:p w14:paraId="10FC913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Tallberg</w:t>
      </w:r>
      <w:proofErr w:type="spellEnd"/>
      <w:r w:rsidRPr="00350616">
        <w:rPr>
          <w:rFonts w:ascii="Times New Roman" w:eastAsia="Times New Roman" w:hAnsi="Times New Roman" w:cs="Times New Roman"/>
          <w:sz w:val="24"/>
          <w:szCs w:val="24"/>
          <w:lang w:val="en-US"/>
        </w:rPr>
        <w:t xml:space="preserve">, J. (2015). Orchestrating enforcement: International organizations mobilizing compliance communities. In K. W. Abbott, P. </w:t>
      </w:r>
      <w:proofErr w:type="spellStart"/>
      <w:r w:rsidRPr="00350616">
        <w:rPr>
          <w:rFonts w:ascii="Times New Roman" w:eastAsia="Times New Roman" w:hAnsi="Times New Roman" w:cs="Times New Roman"/>
          <w:sz w:val="24"/>
          <w:szCs w:val="24"/>
          <w:lang w:val="en-US"/>
        </w:rPr>
        <w:t>Genschel</w:t>
      </w:r>
      <w:proofErr w:type="spellEnd"/>
      <w:r w:rsidRPr="00350616">
        <w:rPr>
          <w:rFonts w:ascii="Times New Roman" w:eastAsia="Times New Roman" w:hAnsi="Times New Roman" w:cs="Times New Roman"/>
          <w:sz w:val="24"/>
          <w:szCs w:val="24"/>
          <w:lang w:val="en-US"/>
        </w:rPr>
        <w:t xml:space="preserve">, D. Snidal, &amp; B. </w:t>
      </w:r>
      <w:proofErr w:type="spellStart"/>
      <w:r w:rsidRPr="00350616">
        <w:rPr>
          <w:rFonts w:ascii="Times New Roman" w:eastAsia="Times New Roman" w:hAnsi="Times New Roman" w:cs="Times New Roman"/>
          <w:sz w:val="24"/>
          <w:szCs w:val="24"/>
          <w:lang w:val="en-US"/>
        </w:rPr>
        <w:t>Zangl</w:t>
      </w:r>
      <w:proofErr w:type="spellEnd"/>
      <w:r w:rsidRPr="00350616">
        <w:rPr>
          <w:rFonts w:ascii="Times New Roman" w:eastAsia="Times New Roman" w:hAnsi="Times New Roman" w:cs="Times New Roman"/>
          <w:sz w:val="24"/>
          <w:szCs w:val="24"/>
          <w:lang w:val="en-US"/>
        </w:rPr>
        <w:t xml:space="preserve"> (Eds.), </w:t>
      </w:r>
      <w:r w:rsidRPr="00350616">
        <w:rPr>
          <w:rFonts w:ascii="Times New Roman" w:eastAsia="Times New Roman" w:hAnsi="Times New Roman" w:cs="Times New Roman"/>
          <w:i/>
          <w:sz w:val="24"/>
          <w:szCs w:val="24"/>
          <w:lang w:val="en-US"/>
        </w:rPr>
        <w:t>International Organizations as Orchestrators</w:t>
      </w:r>
      <w:r w:rsidRPr="00350616">
        <w:rPr>
          <w:rFonts w:ascii="Times New Roman" w:eastAsia="Times New Roman" w:hAnsi="Times New Roman" w:cs="Times New Roman"/>
          <w:sz w:val="24"/>
          <w:szCs w:val="24"/>
          <w:lang w:val="en-US"/>
        </w:rPr>
        <w:t xml:space="preserve"> (pp. 166–188). Cambridge University Press.</w:t>
      </w:r>
    </w:p>
    <w:p w14:paraId="445C561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Tangen</w:t>
      </w:r>
      <w:proofErr w:type="spellEnd"/>
      <w:r w:rsidRPr="00350616">
        <w:rPr>
          <w:rFonts w:ascii="Times New Roman" w:eastAsia="Times New Roman" w:hAnsi="Times New Roman" w:cs="Times New Roman"/>
          <w:sz w:val="24"/>
          <w:szCs w:val="24"/>
          <w:lang w:val="en-US"/>
        </w:rPr>
        <w:t xml:space="preserve">, O., Jr. (2022, July 1). Taliban eroding Afghanistan’s press freedoms. </w:t>
      </w:r>
      <w:r w:rsidRPr="00350616">
        <w:rPr>
          <w:rFonts w:ascii="Times New Roman" w:eastAsia="Times New Roman" w:hAnsi="Times New Roman" w:cs="Times New Roman"/>
          <w:i/>
          <w:sz w:val="24"/>
          <w:szCs w:val="24"/>
          <w:lang w:val="en-US"/>
        </w:rPr>
        <w:t>dw.com</w:t>
      </w:r>
      <w:r w:rsidRPr="00350616">
        <w:rPr>
          <w:rFonts w:ascii="Times New Roman" w:eastAsia="Times New Roman" w:hAnsi="Times New Roman" w:cs="Times New Roman"/>
          <w:sz w:val="24"/>
          <w:szCs w:val="24"/>
          <w:lang w:val="en-US"/>
        </w:rPr>
        <w:t>. https://www.dw.com/en/afghanistan-how-press-freedom-has-crumbled-since-the-taliban-takeover/a-60358683</w:t>
      </w:r>
    </w:p>
    <w:p w14:paraId="2560233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Terman, R. (2020). The positive side of negative identity: Stigma and deviance in backlash movements. </w:t>
      </w:r>
      <w:r w:rsidRPr="00350616">
        <w:rPr>
          <w:rFonts w:ascii="Times New Roman" w:eastAsia="Times New Roman" w:hAnsi="Times New Roman" w:cs="Times New Roman"/>
          <w:i/>
          <w:sz w:val="24"/>
          <w:szCs w:val="24"/>
          <w:lang w:val="en-US"/>
        </w:rPr>
        <w:t>British Journal of Politics &amp; International Relations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22</w:t>
      </w:r>
      <w:r w:rsidRPr="00350616">
        <w:rPr>
          <w:rFonts w:ascii="Times New Roman" w:eastAsia="Times New Roman" w:hAnsi="Times New Roman" w:cs="Times New Roman"/>
          <w:sz w:val="24"/>
          <w:szCs w:val="24"/>
          <w:lang w:val="en-US"/>
        </w:rPr>
        <w:t>(4), 619–630. https://doi.org/10.1177/1369148120948485</w:t>
      </w:r>
    </w:p>
    <w:p w14:paraId="743329C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Terpstra, N. (2020). Rebel governance, rebel legitimacy, and external intervention: Assessing three phases of Taliban rule in Afghanistan. </w:t>
      </w:r>
      <w:r w:rsidRPr="00350616">
        <w:rPr>
          <w:rFonts w:ascii="Times New Roman" w:eastAsia="Times New Roman" w:hAnsi="Times New Roman" w:cs="Times New Roman"/>
          <w:i/>
          <w:sz w:val="24"/>
          <w:szCs w:val="24"/>
          <w:lang w:val="en-US"/>
        </w:rPr>
        <w:t>Small Wars and Insurgencies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31</w:t>
      </w:r>
      <w:r w:rsidRPr="00350616">
        <w:rPr>
          <w:rFonts w:ascii="Times New Roman" w:eastAsia="Times New Roman" w:hAnsi="Times New Roman" w:cs="Times New Roman"/>
          <w:sz w:val="24"/>
          <w:szCs w:val="24"/>
          <w:lang w:val="en-US"/>
        </w:rPr>
        <w:t>(6), 1143–1173. https://doi.org/10.1080/09592318.2020.1757916</w:t>
      </w:r>
    </w:p>
    <w:p w14:paraId="69D59CDD"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Associated Press [AP]. (2024, July 9). The Taliban’s morality police are contributing to a climate of fear among Afghans, UN says. </w:t>
      </w:r>
      <w:r w:rsidRPr="00350616">
        <w:rPr>
          <w:rFonts w:ascii="Times New Roman" w:eastAsia="Times New Roman" w:hAnsi="Times New Roman" w:cs="Times New Roman"/>
          <w:i/>
          <w:sz w:val="24"/>
          <w:szCs w:val="24"/>
          <w:lang w:val="en-US"/>
        </w:rPr>
        <w:t>AP News</w:t>
      </w:r>
      <w:r w:rsidRPr="00350616">
        <w:rPr>
          <w:rFonts w:ascii="Times New Roman" w:eastAsia="Times New Roman" w:hAnsi="Times New Roman" w:cs="Times New Roman"/>
          <w:sz w:val="24"/>
          <w:szCs w:val="24"/>
          <w:lang w:val="en-US"/>
        </w:rPr>
        <w:t>. https://apnews.com/article/afghanistan-taliban-vice-virtue-ministry-un-report-98c11cdfa5e12b9e0df9e5c085b622e8</w:t>
      </w:r>
    </w:p>
    <w:p w14:paraId="42EFBCB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Hindu. (2022, April 21). </w:t>
      </w:r>
      <w:r w:rsidRPr="00350616">
        <w:rPr>
          <w:rFonts w:ascii="Times New Roman" w:eastAsia="Times New Roman" w:hAnsi="Times New Roman" w:cs="Times New Roman"/>
          <w:i/>
          <w:sz w:val="24"/>
          <w:szCs w:val="24"/>
          <w:lang w:val="en-US"/>
        </w:rPr>
        <w:t>Changed situation: On Pakistan’s frustration with the Taliban</w:t>
      </w:r>
      <w:r w:rsidRPr="00350616">
        <w:rPr>
          <w:rFonts w:ascii="Times New Roman" w:eastAsia="Times New Roman" w:hAnsi="Times New Roman" w:cs="Times New Roman"/>
          <w:sz w:val="24"/>
          <w:szCs w:val="24"/>
          <w:lang w:val="en-US"/>
        </w:rPr>
        <w:t>. Retrieved August 14, 2024, from https://www.thehindu.com/opinion/editorial/changed-situation-the-hindu-editorial-on-pakistans-frustration-with-the-taliban/article65338472.ece</w:t>
      </w:r>
    </w:p>
    <w:p w14:paraId="022706E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Oxford Dictionary of Phrase and Fable. (n.d.). Taliban. In </w:t>
      </w:r>
      <w:r w:rsidRPr="00350616">
        <w:rPr>
          <w:rFonts w:ascii="Times New Roman" w:eastAsia="Times New Roman" w:hAnsi="Times New Roman" w:cs="Times New Roman"/>
          <w:i/>
          <w:sz w:val="24"/>
          <w:szCs w:val="24"/>
          <w:lang w:val="en-US"/>
        </w:rPr>
        <w:t>Oxford Reference</w:t>
      </w:r>
      <w:r w:rsidRPr="00350616">
        <w:rPr>
          <w:rFonts w:ascii="Times New Roman" w:eastAsia="Times New Roman" w:hAnsi="Times New Roman" w:cs="Times New Roman"/>
          <w:sz w:val="24"/>
          <w:szCs w:val="24"/>
          <w:lang w:val="en-US"/>
        </w:rPr>
        <w:t>. Retrieved August 5, 2024, from https://www.oxfordreference.com/display/10.1093/oi/authority.20110803101951763</w:t>
      </w:r>
    </w:p>
    <w:p w14:paraId="2E3FB62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Supreme Court of the Russian Federation. (2003, February 14). </w:t>
      </w:r>
      <w:r w:rsidRPr="00350616">
        <w:rPr>
          <w:rFonts w:ascii="Times New Roman" w:eastAsia="Times New Roman" w:hAnsi="Times New Roman" w:cs="Times New Roman"/>
          <w:i/>
          <w:sz w:val="24"/>
          <w:szCs w:val="24"/>
          <w:lang w:val="en-US"/>
        </w:rPr>
        <w:t>Unified federal list of organizations, including foreign and international, designated as terrorist by the courts of the Russian Federation</w:t>
      </w:r>
      <w:r w:rsidRPr="00350616">
        <w:rPr>
          <w:rFonts w:ascii="Times New Roman" w:eastAsia="Times New Roman" w:hAnsi="Times New Roman" w:cs="Times New Roman"/>
          <w:sz w:val="24"/>
          <w:szCs w:val="24"/>
          <w:lang w:val="en-US"/>
        </w:rPr>
        <w:t>. National Antiterrorism Committee. Retrieved August 9, 2024, from http://en.nac.gov.ru/unified-federal-list-organizations-including-foreign-and-international-designated-terrorist-courts.html</w:t>
      </w:r>
    </w:p>
    <w:p w14:paraId="5D3B32B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The World Bank. (n.d.). </w:t>
      </w:r>
      <w:r w:rsidRPr="00350616">
        <w:rPr>
          <w:rFonts w:ascii="Times New Roman" w:eastAsia="Times New Roman" w:hAnsi="Times New Roman" w:cs="Times New Roman"/>
          <w:i/>
          <w:sz w:val="24"/>
          <w:szCs w:val="24"/>
          <w:lang w:val="en-US"/>
        </w:rPr>
        <w:t>The World Bank in Afghanistan</w:t>
      </w:r>
      <w:r w:rsidRPr="00350616">
        <w:rPr>
          <w:rFonts w:ascii="Times New Roman" w:eastAsia="Times New Roman" w:hAnsi="Times New Roman" w:cs="Times New Roman"/>
          <w:sz w:val="24"/>
          <w:szCs w:val="24"/>
          <w:lang w:val="en-US"/>
        </w:rPr>
        <w:t>. Retrieved August 14, 2024, from https://www.worldbank.org/en/country/afghanistan/overview#:~:text=Disruption%20and%20uncertainty%20led%20to,by%206.2%20percent%20in%202022</w:t>
      </w:r>
    </w:p>
    <w:p w14:paraId="431634D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World Bank. (2019, December 5). </w:t>
      </w:r>
      <w:r w:rsidRPr="00350616">
        <w:rPr>
          <w:rFonts w:ascii="Times New Roman" w:eastAsia="Times New Roman" w:hAnsi="Times New Roman" w:cs="Times New Roman"/>
          <w:i/>
          <w:sz w:val="24"/>
          <w:szCs w:val="24"/>
          <w:lang w:val="en-US"/>
        </w:rPr>
        <w:t>Afghanistan will need continued international support after political settlement</w:t>
      </w:r>
      <w:r w:rsidRPr="00350616">
        <w:rPr>
          <w:rFonts w:ascii="Times New Roman" w:eastAsia="Times New Roman" w:hAnsi="Times New Roman" w:cs="Times New Roman"/>
          <w:sz w:val="24"/>
          <w:szCs w:val="24"/>
          <w:lang w:val="en-US"/>
        </w:rPr>
        <w:t xml:space="preserve"> [Press release]. Retrieved August 14, 2024, from https://www-worldbank-org.ru.idm.oclc.org/en/news/press-release/2019/12/05/afghanistan-will-need-continued-international-support-after-political-settlement</w:t>
      </w:r>
    </w:p>
    <w:p w14:paraId="45F6983D"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The World Bank. (2022, March 1). </w:t>
      </w:r>
      <w:r w:rsidRPr="00350616">
        <w:rPr>
          <w:rFonts w:ascii="Times New Roman" w:eastAsia="Times New Roman" w:hAnsi="Times New Roman" w:cs="Times New Roman"/>
          <w:i/>
          <w:sz w:val="24"/>
          <w:szCs w:val="24"/>
          <w:lang w:val="en-US"/>
        </w:rPr>
        <w:t>World Bank Announces Expanded Approach to Supporting the People of Afghanistan</w:t>
      </w:r>
      <w:r w:rsidRPr="00350616">
        <w:rPr>
          <w:rFonts w:ascii="Times New Roman" w:eastAsia="Times New Roman" w:hAnsi="Times New Roman" w:cs="Times New Roman"/>
          <w:sz w:val="24"/>
          <w:szCs w:val="24"/>
          <w:lang w:val="en-US"/>
        </w:rPr>
        <w:t xml:space="preserve"> [Press release]. Retrieved August 14, 2024, from https://www.worldbank.org/en/news/press-release/2022/03/01/world-bank-announces-expanded-approach-to-supporting-the-people-of-afghanistan</w:t>
      </w:r>
    </w:p>
    <w:p w14:paraId="203B3E7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Theys</w:t>
      </w:r>
      <w:proofErr w:type="spellEnd"/>
      <w:r w:rsidRPr="00350616">
        <w:rPr>
          <w:rFonts w:ascii="Times New Roman" w:eastAsia="Times New Roman" w:hAnsi="Times New Roman" w:cs="Times New Roman"/>
          <w:sz w:val="24"/>
          <w:szCs w:val="24"/>
          <w:lang w:val="en-US"/>
        </w:rPr>
        <w:t xml:space="preserve">, S. (2018, February 23). Introducing constructivism in international relations theory. </w:t>
      </w:r>
      <w:r w:rsidRPr="00350616">
        <w:rPr>
          <w:rFonts w:ascii="Times New Roman" w:eastAsia="Times New Roman" w:hAnsi="Times New Roman" w:cs="Times New Roman"/>
          <w:i/>
          <w:sz w:val="24"/>
          <w:szCs w:val="24"/>
          <w:lang w:val="en-US"/>
        </w:rPr>
        <w:t>E-International Relations</w:t>
      </w:r>
      <w:r w:rsidRPr="00350616">
        <w:rPr>
          <w:rFonts w:ascii="Times New Roman" w:eastAsia="Times New Roman" w:hAnsi="Times New Roman" w:cs="Times New Roman"/>
          <w:sz w:val="24"/>
          <w:szCs w:val="24"/>
          <w:lang w:val="en-US"/>
        </w:rPr>
        <w:t>. Retrieved June 7, 2024, from https://www.e-ir.info/2018/02/23/introducing-constructivism-in-international-relations-theory/</w:t>
      </w:r>
    </w:p>
    <w:p w14:paraId="1BD8411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Thomas, C. (2024). </w:t>
      </w:r>
      <w:r w:rsidRPr="00350616">
        <w:rPr>
          <w:rFonts w:ascii="Times New Roman" w:eastAsia="Times New Roman" w:hAnsi="Times New Roman" w:cs="Times New Roman"/>
          <w:i/>
          <w:sz w:val="24"/>
          <w:szCs w:val="24"/>
          <w:lang w:val="en-US"/>
        </w:rPr>
        <w:t>Terrorist groups in Afghanistan</w:t>
      </w:r>
      <w:r w:rsidRPr="00350616">
        <w:rPr>
          <w:rFonts w:ascii="Times New Roman" w:eastAsia="Times New Roman" w:hAnsi="Times New Roman" w:cs="Times New Roman"/>
          <w:sz w:val="24"/>
          <w:szCs w:val="24"/>
          <w:lang w:val="en-US"/>
        </w:rPr>
        <w:t xml:space="preserve"> (No. </w:t>
      </w:r>
      <w:r>
        <w:rPr>
          <w:rFonts w:ascii="Times New Roman" w:eastAsia="Times New Roman" w:hAnsi="Times New Roman" w:cs="Times New Roman"/>
          <w:sz w:val="24"/>
          <w:szCs w:val="24"/>
        </w:rPr>
        <w:t xml:space="preserve">IF10604). </w:t>
      </w:r>
      <w:r w:rsidRPr="00350616">
        <w:rPr>
          <w:rFonts w:ascii="Times New Roman" w:eastAsia="Times New Roman" w:hAnsi="Times New Roman" w:cs="Times New Roman"/>
          <w:sz w:val="24"/>
          <w:szCs w:val="24"/>
          <w:lang w:val="en-US"/>
        </w:rPr>
        <w:t>Congressional Research Service. Retrieved August 9, 2024, from https://crsreports.congress.gov/product/pdf/IF/IF10604</w:t>
      </w:r>
    </w:p>
    <w:p w14:paraId="5244B08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Threlkeld</w:t>
      </w:r>
      <w:proofErr w:type="spellEnd"/>
      <w:r w:rsidRPr="00350616">
        <w:rPr>
          <w:rFonts w:ascii="Times New Roman" w:eastAsia="Times New Roman" w:hAnsi="Times New Roman" w:cs="Times New Roman"/>
          <w:sz w:val="24"/>
          <w:szCs w:val="24"/>
          <w:lang w:val="en-US"/>
        </w:rPr>
        <w:t xml:space="preserve">, E., &amp; Shahid, S. (2024, March 4). Pragmatism and pressure points: US-Taliban engagement. </w:t>
      </w:r>
      <w:r w:rsidRPr="00350616">
        <w:rPr>
          <w:rFonts w:ascii="Times New Roman" w:eastAsia="Times New Roman" w:hAnsi="Times New Roman" w:cs="Times New Roman"/>
          <w:i/>
          <w:sz w:val="24"/>
          <w:szCs w:val="24"/>
          <w:lang w:val="en-US"/>
        </w:rPr>
        <w:t>Stimson Center</w:t>
      </w:r>
      <w:r w:rsidRPr="00350616">
        <w:rPr>
          <w:rFonts w:ascii="Times New Roman" w:eastAsia="Times New Roman" w:hAnsi="Times New Roman" w:cs="Times New Roman"/>
          <w:sz w:val="24"/>
          <w:szCs w:val="24"/>
          <w:lang w:val="en-US"/>
        </w:rPr>
        <w:t>. Retrieved August 14, 2024, from https://www.stimson.org/2024/pragmatism-and-pressure-points-us-taliban-engagement/</w:t>
      </w:r>
    </w:p>
    <w:p w14:paraId="3034B08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Tindall, T. (2023). Citizens without states: The implications of non-recognition for people in de facto states. In </w:t>
      </w:r>
      <w:r w:rsidRPr="00350616">
        <w:rPr>
          <w:rFonts w:ascii="Times New Roman" w:eastAsia="Times New Roman" w:hAnsi="Times New Roman" w:cs="Times New Roman"/>
          <w:i/>
          <w:sz w:val="24"/>
          <w:szCs w:val="24"/>
          <w:lang w:val="en-US"/>
        </w:rPr>
        <w:t>ODI</w:t>
      </w:r>
      <w:r w:rsidRPr="00350616">
        <w:rPr>
          <w:rFonts w:ascii="Times New Roman" w:eastAsia="Times New Roman" w:hAnsi="Times New Roman" w:cs="Times New Roman"/>
          <w:sz w:val="24"/>
          <w:szCs w:val="24"/>
          <w:lang w:val="en-US"/>
        </w:rPr>
        <w:t xml:space="preserve"> [Policy brief]. ODI. Retrieved May 29, 2024, from https://media.odi.org/documents/Citizens_without_states.pdf</w:t>
      </w:r>
    </w:p>
    <w:p w14:paraId="7064756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Uddin, I. (2023, November 11). </w:t>
      </w:r>
      <w:r w:rsidRPr="00350616">
        <w:rPr>
          <w:rFonts w:ascii="Times New Roman" w:eastAsia="Times New Roman" w:hAnsi="Times New Roman" w:cs="Times New Roman"/>
          <w:i/>
          <w:sz w:val="24"/>
          <w:szCs w:val="24"/>
          <w:lang w:val="en-US"/>
        </w:rPr>
        <w:t>Pakistan claims terrorist attacks up by 60% since return of Afghan Taliban in Kabul</w:t>
      </w:r>
      <w:r w:rsidRPr="00350616">
        <w:rPr>
          <w:rFonts w:ascii="Times New Roman" w:eastAsia="Times New Roman" w:hAnsi="Times New Roman" w:cs="Times New Roman"/>
          <w:sz w:val="24"/>
          <w:szCs w:val="24"/>
          <w:lang w:val="en-US"/>
        </w:rPr>
        <w:t xml:space="preserve">. Anadolu </w:t>
      </w:r>
      <w:proofErr w:type="spellStart"/>
      <w:r w:rsidRPr="00350616">
        <w:rPr>
          <w:rFonts w:ascii="Times New Roman" w:eastAsia="Times New Roman" w:hAnsi="Times New Roman" w:cs="Times New Roman"/>
          <w:sz w:val="24"/>
          <w:szCs w:val="24"/>
          <w:lang w:val="en-US"/>
        </w:rPr>
        <w:t>Ajensi</w:t>
      </w:r>
      <w:proofErr w:type="spellEnd"/>
      <w:r w:rsidRPr="00350616">
        <w:rPr>
          <w:rFonts w:ascii="Times New Roman" w:eastAsia="Times New Roman" w:hAnsi="Times New Roman" w:cs="Times New Roman"/>
          <w:sz w:val="24"/>
          <w:szCs w:val="24"/>
          <w:lang w:val="en-US"/>
        </w:rPr>
        <w:t>. Retrieved August 14, 2024, from https://www.aa.com.tr/en/asia-pacific/pakistan-claims-terrorist-attacks-up-by-60-since-return-of-afghan-taliban-in-kabul/3047202</w:t>
      </w:r>
    </w:p>
    <w:p w14:paraId="58F87B6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Children Fund [UNICEF]. (n.d.). </w:t>
      </w:r>
      <w:r w:rsidRPr="00350616">
        <w:rPr>
          <w:rFonts w:ascii="Times New Roman" w:eastAsia="Times New Roman" w:hAnsi="Times New Roman" w:cs="Times New Roman"/>
          <w:i/>
          <w:sz w:val="24"/>
          <w:szCs w:val="24"/>
          <w:lang w:val="en-US"/>
        </w:rPr>
        <w:t>Afghanistan earthquakes leave children, families at risk</w:t>
      </w:r>
      <w:r w:rsidRPr="00350616">
        <w:rPr>
          <w:rFonts w:ascii="Times New Roman" w:eastAsia="Times New Roman" w:hAnsi="Times New Roman" w:cs="Times New Roman"/>
          <w:sz w:val="24"/>
          <w:szCs w:val="24"/>
          <w:lang w:val="en-US"/>
        </w:rPr>
        <w:t>. UNICEF. Retrieved August 14, 2024, from https://www.unicef.org/emergencies/afghanistan-earthquake-october-2023-children-families-risk</w:t>
      </w:r>
    </w:p>
    <w:p w14:paraId="4FA41FC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Children’s Fund [UNICEF]. (2022). UNICEF Afghanistan Humanitarian Situation Report #9: 01-31 August 2022. In </w:t>
      </w:r>
      <w:proofErr w:type="spellStart"/>
      <w:r w:rsidRPr="00350616">
        <w:rPr>
          <w:rFonts w:ascii="Times New Roman" w:eastAsia="Times New Roman" w:hAnsi="Times New Roman" w:cs="Times New Roman"/>
          <w:i/>
          <w:sz w:val="24"/>
          <w:szCs w:val="24"/>
          <w:lang w:val="en-US"/>
        </w:rPr>
        <w:t>Reliefweb</w:t>
      </w:r>
      <w:proofErr w:type="spellEnd"/>
      <w:r w:rsidRPr="00350616">
        <w:rPr>
          <w:rFonts w:ascii="Times New Roman" w:eastAsia="Times New Roman" w:hAnsi="Times New Roman" w:cs="Times New Roman"/>
          <w:sz w:val="24"/>
          <w:szCs w:val="24"/>
          <w:lang w:val="en-US"/>
        </w:rPr>
        <w:t>. Retrieved August 14, 2024, from https://reliefweb.int/report/afghanistan/unicef-afghanistan-humanitarian-situation-report-9-01-31-august-2022</w:t>
      </w:r>
    </w:p>
    <w:p w14:paraId="6663CF9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Development </w:t>
      </w:r>
      <w:proofErr w:type="spellStart"/>
      <w:r w:rsidRPr="00350616">
        <w:rPr>
          <w:rFonts w:ascii="Times New Roman" w:eastAsia="Times New Roman" w:hAnsi="Times New Roman" w:cs="Times New Roman"/>
          <w:sz w:val="24"/>
          <w:szCs w:val="24"/>
          <w:lang w:val="en-US"/>
        </w:rPr>
        <w:t>Programme</w:t>
      </w:r>
      <w:proofErr w:type="spellEnd"/>
      <w:r w:rsidRPr="00350616">
        <w:rPr>
          <w:rFonts w:ascii="Times New Roman" w:eastAsia="Times New Roman" w:hAnsi="Times New Roman" w:cs="Times New Roman"/>
          <w:sz w:val="24"/>
          <w:szCs w:val="24"/>
          <w:lang w:val="en-US"/>
        </w:rPr>
        <w:t xml:space="preserve"> [UNDP]. (2024). Two years in review: Changes in Afghan economy, households and cross cutting sectors. In </w:t>
      </w:r>
      <w:r w:rsidRPr="00350616">
        <w:rPr>
          <w:rFonts w:ascii="Times New Roman" w:eastAsia="Times New Roman" w:hAnsi="Times New Roman" w:cs="Times New Roman"/>
          <w:i/>
          <w:sz w:val="24"/>
          <w:szCs w:val="24"/>
          <w:lang w:val="en-US"/>
        </w:rPr>
        <w:t xml:space="preserve">United Nations Development </w:t>
      </w:r>
      <w:proofErr w:type="spellStart"/>
      <w:r w:rsidRPr="00350616">
        <w:rPr>
          <w:rFonts w:ascii="Times New Roman" w:eastAsia="Times New Roman" w:hAnsi="Times New Roman" w:cs="Times New Roman"/>
          <w:i/>
          <w:sz w:val="24"/>
          <w:szCs w:val="24"/>
          <w:lang w:val="en-US"/>
        </w:rPr>
        <w:t>Programme</w:t>
      </w:r>
      <w:proofErr w:type="spellEnd"/>
      <w:r w:rsidRPr="00350616">
        <w:rPr>
          <w:rFonts w:ascii="Times New Roman" w:eastAsia="Times New Roman" w:hAnsi="Times New Roman" w:cs="Times New Roman"/>
          <w:sz w:val="24"/>
          <w:szCs w:val="24"/>
          <w:lang w:val="en-US"/>
        </w:rPr>
        <w:t>. Retrieved August 14, 2024, from https://www.undp.org/afghanistan/publications/two-years-review</w:t>
      </w:r>
    </w:p>
    <w:p w14:paraId="1E1F937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General Assembly Security Council. (2023). The situation in Afghanistan and its implications for international peace and security. In </w:t>
      </w:r>
      <w:r w:rsidRPr="00350616">
        <w:rPr>
          <w:rFonts w:ascii="Times New Roman" w:eastAsia="Times New Roman" w:hAnsi="Times New Roman" w:cs="Times New Roman"/>
          <w:i/>
          <w:sz w:val="24"/>
          <w:szCs w:val="24"/>
          <w:lang w:val="en-US"/>
        </w:rPr>
        <w:t>United Nations</w:t>
      </w:r>
      <w:r w:rsidRPr="00350616">
        <w:rPr>
          <w:rFonts w:ascii="Times New Roman" w:eastAsia="Times New Roman" w:hAnsi="Times New Roman" w:cs="Times New Roman"/>
          <w:sz w:val="24"/>
          <w:szCs w:val="24"/>
          <w:lang w:val="en-US"/>
        </w:rPr>
        <w:t xml:space="preserve"> (Report A/77/772-S/2023/151; pp. 2–16). Retrieved May 29, 2024, from </w:t>
      </w:r>
      <w:r w:rsidRPr="00350616">
        <w:rPr>
          <w:rFonts w:ascii="Times New Roman" w:eastAsia="Times New Roman" w:hAnsi="Times New Roman" w:cs="Times New Roman"/>
          <w:sz w:val="24"/>
          <w:szCs w:val="24"/>
          <w:lang w:val="en-US"/>
        </w:rPr>
        <w:lastRenderedPageBreak/>
        <w:t>https://www.securitycouncilreport.org/atf/cf/%7B65BFCF9B-6D27-4E9C-8CD3-CF6E4FF96FF9%7D/N2305123.pdf</w:t>
      </w:r>
    </w:p>
    <w:p w14:paraId="3C69449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Office for the Coordination of Humanitarian Affairs [OCHA]. (2022). Earthquake in </w:t>
      </w:r>
      <w:proofErr w:type="spellStart"/>
      <w:r w:rsidRPr="00350616">
        <w:rPr>
          <w:rFonts w:ascii="Times New Roman" w:eastAsia="Times New Roman" w:hAnsi="Times New Roman" w:cs="Times New Roman"/>
          <w:sz w:val="24"/>
          <w:szCs w:val="24"/>
          <w:lang w:val="en-US"/>
        </w:rPr>
        <w:t>Badghis</w:t>
      </w:r>
      <w:proofErr w:type="spellEnd"/>
      <w:r w:rsidRPr="00350616">
        <w:rPr>
          <w:rFonts w:ascii="Times New Roman" w:eastAsia="Times New Roman" w:hAnsi="Times New Roman" w:cs="Times New Roman"/>
          <w:sz w:val="24"/>
          <w:szCs w:val="24"/>
          <w:lang w:val="en-US"/>
        </w:rPr>
        <w:t xml:space="preserve"> Province, Afghanistan - Flash Update No. 1 (As of 18 January 2022, 10:00 local time (Kabul). In </w:t>
      </w:r>
      <w:proofErr w:type="spellStart"/>
      <w:r w:rsidRPr="00350616">
        <w:rPr>
          <w:rFonts w:ascii="Times New Roman" w:eastAsia="Times New Roman" w:hAnsi="Times New Roman" w:cs="Times New Roman"/>
          <w:i/>
          <w:sz w:val="24"/>
          <w:szCs w:val="24"/>
          <w:lang w:val="en-US"/>
        </w:rPr>
        <w:t>Reliefweb</w:t>
      </w:r>
      <w:proofErr w:type="spellEnd"/>
      <w:r w:rsidRPr="00350616">
        <w:rPr>
          <w:rFonts w:ascii="Times New Roman" w:eastAsia="Times New Roman" w:hAnsi="Times New Roman" w:cs="Times New Roman"/>
          <w:sz w:val="24"/>
          <w:szCs w:val="24"/>
          <w:lang w:val="en-US"/>
        </w:rPr>
        <w:t>. Retrieved August 14, 2024, from https://reliefweb.int/report/afghanistan/earthquake-badghis-province-afghanistan-flash-update-no-1-18-january-2022-1000</w:t>
      </w:r>
    </w:p>
    <w:p w14:paraId="2D7991E7"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Office for the Coordination of Humanitarian Affairs [OCHA]. (2023, August 1). Afghanistan: The alarming effects of climate change. </w:t>
      </w:r>
      <w:r w:rsidRPr="00350616">
        <w:rPr>
          <w:rFonts w:ascii="Times New Roman" w:eastAsia="Times New Roman" w:hAnsi="Times New Roman" w:cs="Times New Roman"/>
          <w:i/>
          <w:sz w:val="24"/>
          <w:szCs w:val="24"/>
          <w:lang w:val="en-US"/>
        </w:rPr>
        <w:t>OCHA</w:t>
      </w:r>
      <w:r w:rsidRPr="00350616">
        <w:rPr>
          <w:rFonts w:ascii="Times New Roman" w:eastAsia="Times New Roman" w:hAnsi="Times New Roman" w:cs="Times New Roman"/>
          <w:sz w:val="24"/>
          <w:szCs w:val="24"/>
          <w:lang w:val="en-US"/>
        </w:rPr>
        <w:t>. https://www.unocha.org/news/afghanistan-alarming-effects-climate-change#:~:text=Severe%20droughts%20intensify&amp;text=Drought%20is%20the%20most%20frequently,per%20cent%20of%20the%20population</w:t>
      </w:r>
    </w:p>
    <w:p w14:paraId="2BDF091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Office for the Coordination of Humanitarian Affairs [OCHA]. (2024a, January 8). </w:t>
      </w:r>
      <w:r w:rsidRPr="00350616">
        <w:rPr>
          <w:rFonts w:ascii="Times New Roman" w:eastAsia="Times New Roman" w:hAnsi="Times New Roman" w:cs="Times New Roman"/>
          <w:i/>
          <w:sz w:val="24"/>
          <w:szCs w:val="24"/>
          <w:lang w:val="en-US"/>
        </w:rPr>
        <w:t>Afghanistan humanitarian needs and response plan 2024 summary [EN/DARI/PASHTO]</w:t>
      </w:r>
      <w:r w:rsidRPr="00350616">
        <w:rPr>
          <w:rFonts w:ascii="Times New Roman" w:eastAsia="Times New Roman" w:hAnsi="Times New Roman" w:cs="Times New Roman"/>
          <w:sz w:val="24"/>
          <w:szCs w:val="24"/>
          <w:lang w:val="en-US"/>
        </w:rPr>
        <w:t>. OCHA. Retrieved May 29, 2024, from https://www.unocha.org/publications/report/afghanistan/afghanistan-humanitarian-needs-and-response-plan-2024-summary</w:t>
      </w:r>
    </w:p>
    <w:p w14:paraId="266D47D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Office for the Coordination of Humanitarian Affairs [OCHA]. (2024b). Afghanistan: Dry Spell Monitoring - January to March 2024. In </w:t>
      </w:r>
      <w:proofErr w:type="spellStart"/>
      <w:r w:rsidRPr="00350616">
        <w:rPr>
          <w:rFonts w:ascii="Times New Roman" w:eastAsia="Times New Roman" w:hAnsi="Times New Roman" w:cs="Times New Roman"/>
          <w:i/>
          <w:sz w:val="24"/>
          <w:szCs w:val="24"/>
          <w:lang w:val="en-US"/>
        </w:rPr>
        <w:t>Reliefweb</w:t>
      </w:r>
      <w:proofErr w:type="spellEnd"/>
      <w:r w:rsidRPr="00350616">
        <w:rPr>
          <w:rFonts w:ascii="Times New Roman" w:eastAsia="Times New Roman" w:hAnsi="Times New Roman" w:cs="Times New Roman"/>
          <w:sz w:val="24"/>
          <w:szCs w:val="24"/>
          <w:lang w:val="en-US"/>
        </w:rPr>
        <w:t>. Retrieved August 14, 2024, from https://reliefweb.int/report/afghanistan/afghanistan-dry-spell-monitoring-january-march-2024</w:t>
      </w:r>
    </w:p>
    <w:p w14:paraId="496B018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Security Council [UNSC]. (2023). </w:t>
      </w:r>
      <w:r w:rsidRPr="00350616">
        <w:rPr>
          <w:rFonts w:ascii="Times New Roman" w:eastAsia="Times New Roman" w:hAnsi="Times New Roman" w:cs="Times New Roman"/>
          <w:i/>
          <w:sz w:val="24"/>
          <w:szCs w:val="24"/>
          <w:lang w:val="en-US"/>
        </w:rPr>
        <w:t xml:space="preserve">Letter dated 2 May 2023 from the analytical support and sanctions monitoring team addressed to the chair of the </w:t>
      </w:r>
      <w:r w:rsidRPr="00350616">
        <w:rPr>
          <w:rFonts w:ascii="Times New Roman" w:eastAsia="Times New Roman" w:hAnsi="Times New Roman" w:cs="Times New Roman"/>
          <w:i/>
          <w:sz w:val="24"/>
          <w:szCs w:val="24"/>
          <w:lang w:val="en-US"/>
        </w:rPr>
        <w:lastRenderedPageBreak/>
        <w:t>Security Council Committee established pursuant to Resolution 1988 (2011)</w:t>
      </w:r>
      <w:r w:rsidRPr="00350616">
        <w:rPr>
          <w:rFonts w:ascii="Times New Roman" w:eastAsia="Times New Roman" w:hAnsi="Times New Roman" w:cs="Times New Roman"/>
          <w:sz w:val="24"/>
          <w:szCs w:val="24"/>
          <w:lang w:val="en-US"/>
        </w:rPr>
        <w:t>. Retrieved August 14, 2024, from https://documents.un.org/access.nsf/get?OpenAgent&amp;DS=S/2023/370&amp;Lang=E</w:t>
      </w:r>
    </w:p>
    <w:p w14:paraId="2926E89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[UN]. (2022, November 25). Taliban’s draconian violations against women may amount to crimes against humanity. </w:t>
      </w:r>
      <w:r w:rsidRPr="00350616">
        <w:rPr>
          <w:rFonts w:ascii="Times New Roman" w:eastAsia="Times New Roman" w:hAnsi="Times New Roman" w:cs="Times New Roman"/>
          <w:i/>
          <w:sz w:val="24"/>
          <w:szCs w:val="24"/>
          <w:lang w:val="en-US"/>
        </w:rPr>
        <w:t>UN News</w:t>
      </w:r>
      <w:r w:rsidRPr="00350616">
        <w:rPr>
          <w:rFonts w:ascii="Times New Roman" w:eastAsia="Times New Roman" w:hAnsi="Times New Roman" w:cs="Times New Roman"/>
          <w:sz w:val="24"/>
          <w:szCs w:val="24"/>
          <w:lang w:val="en-US"/>
        </w:rPr>
        <w:t>. https://news.un.org/en/story/2022/11/1131057</w:t>
      </w:r>
    </w:p>
    <w:p w14:paraId="54B4EFE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[UN]. (2024a, January 25). The continuing tragedy of Afghanistan. </w:t>
      </w:r>
      <w:r w:rsidRPr="00350616">
        <w:rPr>
          <w:rFonts w:ascii="Times New Roman" w:eastAsia="Times New Roman" w:hAnsi="Times New Roman" w:cs="Times New Roman"/>
          <w:i/>
          <w:sz w:val="24"/>
          <w:szCs w:val="24"/>
          <w:lang w:val="en-US"/>
        </w:rPr>
        <w:t>United Nations</w:t>
      </w:r>
      <w:r w:rsidRPr="00350616">
        <w:rPr>
          <w:rFonts w:ascii="Times New Roman" w:eastAsia="Times New Roman" w:hAnsi="Times New Roman" w:cs="Times New Roman"/>
          <w:sz w:val="24"/>
          <w:szCs w:val="24"/>
          <w:lang w:val="en-US"/>
        </w:rPr>
        <w:t>. https://unric.org/en/far-from-the-headlines-the-continuing-tragedy-of-afghanistan/#:~:text=Afghanistan%20is%20facing%20an%20unprecedented,years%2C%20including%20around%20women&amp;apos;s%20rights</w:t>
      </w:r>
    </w:p>
    <w:p w14:paraId="3C65042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United Nations [UN]. (2024b, February 19). We all want an Afghanistan at peace, UN chief says in Doha. </w:t>
      </w:r>
      <w:r w:rsidRPr="00350616">
        <w:rPr>
          <w:rFonts w:ascii="Times New Roman" w:eastAsia="Times New Roman" w:hAnsi="Times New Roman" w:cs="Times New Roman"/>
          <w:i/>
          <w:sz w:val="24"/>
          <w:szCs w:val="24"/>
          <w:lang w:val="en-US"/>
        </w:rPr>
        <w:t>UN News</w:t>
      </w:r>
      <w:r w:rsidRPr="00350616">
        <w:rPr>
          <w:rFonts w:ascii="Times New Roman" w:eastAsia="Times New Roman" w:hAnsi="Times New Roman" w:cs="Times New Roman"/>
          <w:sz w:val="24"/>
          <w:szCs w:val="24"/>
          <w:lang w:val="en-US"/>
        </w:rPr>
        <w:t>. https://news.un.org/en/story/2024/02/1146657</w:t>
      </w:r>
    </w:p>
    <w:p w14:paraId="0A5C463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Van </w:t>
      </w:r>
      <w:proofErr w:type="spellStart"/>
      <w:r w:rsidRPr="00350616">
        <w:rPr>
          <w:rFonts w:ascii="Times New Roman" w:eastAsia="Times New Roman" w:hAnsi="Times New Roman" w:cs="Times New Roman"/>
          <w:sz w:val="24"/>
          <w:szCs w:val="24"/>
          <w:lang w:val="en-US"/>
        </w:rPr>
        <w:t>Bijlert</w:t>
      </w:r>
      <w:proofErr w:type="spellEnd"/>
      <w:r w:rsidRPr="00350616">
        <w:rPr>
          <w:rFonts w:ascii="Times New Roman" w:eastAsia="Times New Roman" w:hAnsi="Times New Roman" w:cs="Times New Roman"/>
          <w:sz w:val="24"/>
          <w:szCs w:val="24"/>
          <w:lang w:val="en-US"/>
        </w:rPr>
        <w:t xml:space="preserve">, M. (2021, October 7). The </w:t>
      </w:r>
      <w:proofErr w:type="spellStart"/>
      <w:r w:rsidRPr="00350616">
        <w:rPr>
          <w:rFonts w:ascii="Times New Roman" w:eastAsia="Times New Roman" w:hAnsi="Times New Roman" w:cs="Times New Roman"/>
          <w:sz w:val="24"/>
          <w:szCs w:val="24"/>
          <w:lang w:val="en-US"/>
        </w:rPr>
        <w:t>Taleban’s</w:t>
      </w:r>
      <w:proofErr w:type="spellEnd"/>
      <w:r w:rsidRPr="00350616">
        <w:rPr>
          <w:rFonts w:ascii="Times New Roman" w:eastAsia="Times New Roman" w:hAnsi="Times New Roman" w:cs="Times New Roman"/>
          <w:sz w:val="24"/>
          <w:szCs w:val="24"/>
          <w:lang w:val="en-US"/>
        </w:rPr>
        <w:t xml:space="preserve"> caretaker cabinet and other senior appointments. </w:t>
      </w:r>
      <w:r w:rsidRPr="00350616">
        <w:rPr>
          <w:rFonts w:ascii="Times New Roman" w:eastAsia="Times New Roman" w:hAnsi="Times New Roman" w:cs="Times New Roman"/>
          <w:i/>
          <w:sz w:val="24"/>
          <w:szCs w:val="24"/>
          <w:lang w:val="en-US"/>
        </w:rPr>
        <w:t>Afghanistan Analysts Network</w:t>
      </w:r>
      <w:r w:rsidRPr="00350616">
        <w:rPr>
          <w:rFonts w:ascii="Times New Roman" w:eastAsia="Times New Roman" w:hAnsi="Times New Roman" w:cs="Times New Roman"/>
          <w:sz w:val="24"/>
          <w:szCs w:val="24"/>
          <w:lang w:val="en-US"/>
        </w:rPr>
        <w:t>. https://www.afghanistan-analysts.org/en/reports/political-landscape/the-talebans-caretaker-cabinet-and-other-senior-appointments/</w:t>
      </w:r>
    </w:p>
    <w:p w14:paraId="10FDCEB3"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Van Dongen, T., &amp; Farrell-Molloy, J. (2022, August 26). One year of Taliban rule in Afghanistan: A predictable disaster. </w:t>
      </w:r>
      <w:r w:rsidRPr="00350616">
        <w:rPr>
          <w:rFonts w:ascii="Times New Roman" w:eastAsia="Times New Roman" w:hAnsi="Times New Roman" w:cs="Times New Roman"/>
          <w:i/>
          <w:sz w:val="24"/>
          <w:szCs w:val="24"/>
          <w:lang w:val="en-US"/>
        </w:rPr>
        <w:t xml:space="preserve">International Centre for </w:t>
      </w:r>
      <w:proofErr w:type="gramStart"/>
      <w:r w:rsidRPr="00350616">
        <w:rPr>
          <w:rFonts w:ascii="Times New Roman" w:eastAsia="Times New Roman" w:hAnsi="Times New Roman" w:cs="Times New Roman"/>
          <w:i/>
          <w:sz w:val="24"/>
          <w:szCs w:val="24"/>
          <w:lang w:val="en-US"/>
        </w:rPr>
        <w:t>Counter-Terrorism</w:t>
      </w:r>
      <w:proofErr w:type="gramEnd"/>
      <w:r w:rsidRPr="00350616">
        <w:rPr>
          <w:rFonts w:ascii="Times New Roman" w:eastAsia="Times New Roman" w:hAnsi="Times New Roman" w:cs="Times New Roman"/>
          <w:sz w:val="24"/>
          <w:szCs w:val="24"/>
          <w:lang w:val="en-US"/>
        </w:rPr>
        <w:t>. https://www.icct.nl/publication/one-year-taliban-rule-afghanistan-predictable-disaster</w:t>
      </w:r>
    </w:p>
    <w:p w14:paraId="73EF570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Van </w:t>
      </w:r>
      <w:proofErr w:type="spellStart"/>
      <w:r w:rsidRPr="00350616">
        <w:rPr>
          <w:rFonts w:ascii="Times New Roman" w:eastAsia="Times New Roman" w:hAnsi="Times New Roman" w:cs="Times New Roman"/>
          <w:sz w:val="24"/>
          <w:szCs w:val="24"/>
          <w:lang w:val="en-US"/>
        </w:rPr>
        <w:t>Evera</w:t>
      </w:r>
      <w:proofErr w:type="spellEnd"/>
      <w:r w:rsidRPr="00350616">
        <w:rPr>
          <w:rFonts w:ascii="Times New Roman" w:eastAsia="Times New Roman" w:hAnsi="Times New Roman" w:cs="Times New Roman"/>
          <w:sz w:val="24"/>
          <w:szCs w:val="24"/>
          <w:lang w:val="en-US"/>
        </w:rPr>
        <w:t xml:space="preserve">, S. (1997). </w:t>
      </w:r>
      <w:r w:rsidRPr="00350616">
        <w:rPr>
          <w:rFonts w:ascii="Times New Roman" w:eastAsia="Times New Roman" w:hAnsi="Times New Roman" w:cs="Times New Roman"/>
          <w:i/>
          <w:sz w:val="24"/>
          <w:szCs w:val="24"/>
          <w:lang w:val="en-US"/>
        </w:rPr>
        <w:t>Guide to methods for students of political science</w:t>
      </w:r>
      <w:r w:rsidRPr="00350616">
        <w:rPr>
          <w:rFonts w:ascii="Times New Roman" w:eastAsia="Times New Roman" w:hAnsi="Times New Roman" w:cs="Times New Roman"/>
          <w:sz w:val="24"/>
          <w:szCs w:val="24"/>
          <w:lang w:val="en-US"/>
        </w:rPr>
        <w:t>. Cornell University Press.</w:t>
      </w:r>
    </w:p>
    <w:p w14:paraId="3FEABBF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Varieties of Democracy [V-Dem]. (2024). </w:t>
      </w:r>
      <w:r w:rsidRPr="00350616">
        <w:rPr>
          <w:rFonts w:ascii="Times New Roman" w:eastAsia="Times New Roman" w:hAnsi="Times New Roman" w:cs="Times New Roman"/>
          <w:i/>
          <w:sz w:val="24"/>
          <w:szCs w:val="24"/>
          <w:lang w:val="en-US"/>
        </w:rPr>
        <w:t>Democracy report 2024: Democracy winning and losing at the ballot</w:t>
      </w:r>
      <w:r w:rsidRPr="00350616">
        <w:rPr>
          <w:rFonts w:ascii="Times New Roman" w:eastAsia="Times New Roman" w:hAnsi="Times New Roman" w:cs="Times New Roman"/>
          <w:sz w:val="24"/>
          <w:szCs w:val="24"/>
          <w:lang w:val="en-US"/>
        </w:rPr>
        <w:t xml:space="preserve"> [Dataset]. https://v-dem.net/publications/democracy-reports/</w:t>
      </w:r>
    </w:p>
    <w:p w14:paraId="2B3A393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lastRenderedPageBreak/>
        <w:t>Visoka</w:t>
      </w:r>
      <w:proofErr w:type="spellEnd"/>
      <w:r w:rsidRPr="00350616">
        <w:rPr>
          <w:rFonts w:ascii="Times New Roman" w:eastAsia="Times New Roman" w:hAnsi="Times New Roman" w:cs="Times New Roman"/>
          <w:sz w:val="24"/>
          <w:szCs w:val="24"/>
          <w:lang w:val="en-US"/>
        </w:rPr>
        <w:t xml:space="preserve">, G. (2022). Statehood and recognition in world politics: Towards a critical research agenda. </w:t>
      </w:r>
      <w:r w:rsidRPr="00350616">
        <w:rPr>
          <w:rFonts w:ascii="Times New Roman" w:eastAsia="Times New Roman" w:hAnsi="Times New Roman" w:cs="Times New Roman"/>
          <w:i/>
          <w:sz w:val="24"/>
          <w:szCs w:val="24"/>
          <w:lang w:val="en-US"/>
        </w:rPr>
        <w:t>Cooperation and Conflict</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57</w:t>
      </w:r>
      <w:r w:rsidRPr="00350616">
        <w:rPr>
          <w:rFonts w:ascii="Times New Roman" w:eastAsia="Times New Roman" w:hAnsi="Times New Roman" w:cs="Times New Roman"/>
          <w:sz w:val="24"/>
          <w:szCs w:val="24"/>
          <w:lang w:val="en-US"/>
        </w:rPr>
        <w:t>(2), 133–151. https://doi.org/10.1177/00108367211007876</w:t>
      </w:r>
    </w:p>
    <w:p w14:paraId="73B1D33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Visoka</w:t>
      </w:r>
      <w:proofErr w:type="spellEnd"/>
      <w:r w:rsidRPr="00350616">
        <w:rPr>
          <w:rFonts w:ascii="Times New Roman" w:eastAsia="Times New Roman" w:hAnsi="Times New Roman" w:cs="Times New Roman"/>
          <w:sz w:val="24"/>
          <w:szCs w:val="24"/>
          <w:lang w:val="en-US"/>
        </w:rPr>
        <w:t xml:space="preserve">, G., Doyle, J., &amp; Newman, E. (2020). </w:t>
      </w:r>
      <w:r w:rsidRPr="00350616">
        <w:rPr>
          <w:rFonts w:ascii="Times New Roman" w:eastAsia="Times New Roman" w:hAnsi="Times New Roman" w:cs="Times New Roman"/>
          <w:i/>
          <w:sz w:val="24"/>
          <w:szCs w:val="24"/>
          <w:lang w:val="en-US"/>
        </w:rPr>
        <w:t>Routledge Handbook of State Recognition</w:t>
      </w:r>
      <w:r w:rsidRPr="00350616">
        <w:rPr>
          <w:rFonts w:ascii="Times New Roman" w:eastAsia="Times New Roman" w:hAnsi="Times New Roman" w:cs="Times New Roman"/>
          <w:sz w:val="24"/>
          <w:szCs w:val="24"/>
          <w:lang w:val="en-US"/>
        </w:rPr>
        <w:t>. Routledge. https://www.routledge.com/Routledge-Handbook-of-State-Recognition/Visoka-Doyle-Newman/p/book/9781032177274</w:t>
      </w:r>
    </w:p>
    <w:p w14:paraId="07FFBAF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VOA. (2022, April 9). Russia latest country to establish diplomatic ties with Taliban. </w:t>
      </w:r>
      <w:r w:rsidRPr="00350616">
        <w:rPr>
          <w:rFonts w:ascii="Times New Roman" w:eastAsia="Times New Roman" w:hAnsi="Times New Roman" w:cs="Times New Roman"/>
          <w:i/>
          <w:sz w:val="24"/>
          <w:szCs w:val="24"/>
          <w:lang w:val="en-US"/>
        </w:rPr>
        <w:t>Voice of America</w:t>
      </w:r>
      <w:r w:rsidRPr="00350616">
        <w:rPr>
          <w:rFonts w:ascii="Times New Roman" w:eastAsia="Times New Roman" w:hAnsi="Times New Roman" w:cs="Times New Roman"/>
          <w:sz w:val="24"/>
          <w:szCs w:val="24"/>
          <w:lang w:val="en-US"/>
        </w:rPr>
        <w:t>. https://www.voanews.com/a/russia-latest-country-to-establish-diplomatic-ties-with-taliban/6521949.html</w:t>
      </w:r>
    </w:p>
    <w:p w14:paraId="78B49089"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350616">
        <w:rPr>
          <w:rFonts w:ascii="Times New Roman" w:eastAsia="Times New Roman" w:hAnsi="Times New Roman" w:cs="Times New Roman"/>
          <w:sz w:val="24"/>
          <w:szCs w:val="24"/>
          <w:lang w:val="en-US"/>
        </w:rPr>
        <w:t xml:space="preserve">Von Hein, S. (2023, August 15). Afghanistan: 2 years of Taliban rule “worse than feared.” </w:t>
      </w:r>
      <w:r>
        <w:rPr>
          <w:rFonts w:ascii="Times New Roman" w:eastAsia="Times New Roman" w:hAnsi="Times New Roman" w:cs="Times New Roman"/>
          <w:i/>
          <w:sz w:val="24"/>
          <w:szCs w:val="24"/>
        </w:rPr>
        <w:t>Deutsche Welle</w:t>
      </w:r>
      <w:r>
        <w:rPr>
          <w:rFonts w:ascii="Times New Roman" w:eastAsia="Times New Roman" w:hAnsi="Times New Roman" w:cs="Times New Roman"/>
          <w:sz w:val="24"/>
          <w:szCs w:val="24"/>
        </w:rPr>
        <w:t>. https://www.dw.com/en/afghanistan-2-years-of-taliban-rule-worse-than-feared/a-66527110</w:t>
      </w:r>
    </w:p>
    <w:p w14:paraId="4219CCC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Waever</w:t>
      </w:r>
      <w:proofErr w:type="spellEnd"/>
      <w:r w:rsidRPr="00350616">
        <w:rPr>
          <w:rFonts w:ascii="Times New Roman" w:eastAsia="Times New Roman" w:hAnsi="Times New Roman" w:cs="Times New Roman"/>
          <w:sz w:val="24"/>
          <w:szCs w:val="24"/>
          <w:lang w:val="en-US"/>
        </w:rPr>
        <w:t xml:space="preserve">, O. (1998). The Sociology of a not so international discipline: American and European developments in international relations. </w:t>
      </w:r>
      <w:r w:rsidRPr="00350616">
        <w:rPr>
          <w:rFonts w:ascii="Times New Roman" w:eastAsia="Times New Roman" w:hAnsi="Times New Roman" w:cs="Times New Roman"/>
          <w:i/>
          <w:sz w:val="24"/>
          <w:szCs w:val="24"/>
          <w:lang w:val="en-US"/>
        </w:rPr>
        <w:t>International Organization</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52</w:t>
      </w:r>
      <w:r w:rsidRPr="00350616">
        <w:rPr>
          <w:rFonts w:ascii="Times New Roman" w:eastAsia="Times New Roman" w:hAnsi="Times New Roman" w:cs="Times New Roman"/>
          <w:sz w:val="24"/>
          <w:szCs w:val="24"/>
          <w:lang w:val="en-US"/>
        </w:rPr>
        <w:t>(4), 687–727. https://www.jstor.org/stable/2601355</w:t>
      </w:r>
    </w:p>
    <w:p w14:paraId="72D2F06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Wafayezada</w:t>
      </w:r>
      <w:proofErr w:type="spellEnd"/>
      <w:r w:rsidRPr="00350616">
        <w:rPr>
          <w:rFonts w:ascii="Times New Roman" w:eastAsia="Times New Roman" w:hAnsi="Times New Roman" w:cs="Times New Roman"/>
          <w:sz w:val="24"/>
          <w:szCs w:val="24"/>
          <w:lang w:val="en-US"/>
        </w:rPr>
        <w:t xml:space="preserve">, M. Q. (2023). Hybrid extremism: Ethnonationalism and territorialized Islamic fundamentalism in Afghanistan. </w:t>
      </w:r>
      <w:r w:rsidRPr="00350616">
        <w:rPr>
          <w:rFonts w:ascii="Times New Roman" w:eastAsia="Times New Roman" w:hAnsi="Times New Roman" w:cs="Times New Roman"/>
          <w:i/>
          <w:sz w:val="24"/>
          <w:szCs w:val="24"/>
          <w:lang w:val="en-US"/>
        </w:rPr>
        <w:t>The Review of Faith &amp; International Affairs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21</w:t>
      </w:r>
      <w:r w:rsidRPr="00350616">
        <w:rPr>
          <w:rFonts w:ascii="Times New Roman" w:eastAsia="Times New Roman" w:hAnsi="Times New Roman" w:cs="Times New Roman"/>
          <w:sz w:val="24"/>
          <w:szCs w:val="24"/>
          <w:lang w:val="en-US"/>
        </w:rPr>
        <w:t>(3), 7–21. https://doi.org/10.1080/15570274.2023.2235834</w:t>
      </w:r>
    </w:p>
    <w:p w14:paraId="215D52A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Wagner, W., Werner, W., &amp; </w:t>
      </w:r>
      <w:proofErr w:type="spellStart"/>
      <w:r w:rsidRPr="00350616">
        <w:rPr>
          <w:rFonts w:ascii="Times New Roman" w:eastAsia="Times New Roman" w:hAnsi="Times New Roman" w:cs="Times New Roman"/>
          <w:sz w:val="24"/>
          <w:szCs w:val="24"/>
          <w:lang w:val="en-US"/>
        </w:rPr>
        <w:t>Onderco</w:t>
      </w:r>
      <w:proofErr w:type="spellEnd"/>
      <w:r w:rsidRPr="00350616">
        <w:rPr>
          <w:rFonts w:ascii="Times New Roman" w:eastAsia="Times New Roman" w:hAnsi="Times New Roman" w:cs="Times New Roman"/>
          <w:sz w:val="24"/>
          <w:szCs w:val="24"/>
          <w:lang w:val="en-US"/>
        </w:rPr>
        <w:t xml:space="preserve">, M. (2014). Deviance in international relations: “rogue states” and international security. In </w:t>
      </w:r>
      <w:r w:rsidRPr="00350616">
        <w:rPr>
          <w:rFonts w:ascii="Times New Roman" w:eastAsia="Times New Roman" w:hAnsi="Times New Roman" w:cs="Times New Roman"/>
          <w:i/>
          <w:sz w:val="24"/>
          <w:szCs w:val="24"/>
          <w:lang w:val="en-US"/>
        </w:rPr>
        <w:t>Palgrave Macmillan UK eBooks</w:t>
      </w:r>
      <w:r w:rsidRPr="00350616">
        <w:rPr>
          <w:rFonts w:ascii="Times New Roman" w:eastAsia="Times New Roman" w:hAnsi="Times New Roman" w:cs="Times New Roman"/>
          <w:sz w:val="24"/>
          <w:szCs w:val="24"/>
          <w:lang w:val="en-US"/>
        </w:rPr>
        <w:t>. Palgrave Macmillan. https://doi.org/10.1057/9781137357274</w:t>
      </w:r>
    </w:p>
    <w:p w14:paraId="14394D4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lastRenderedPageBreak/>
        <w:t>Walentek</w:t>
      </w:r>
      <w:proofErr w:type="spellEnd"/>
      <w:r w:rsidRPr="00350616">
        <w:rPr>
          <w:rFonts w:ascii="Times New Roman" w:eastAsia="Times New Roman" w:hAnsi="Times New Roman" w:cs="Times New Roman"/>
          <w:sz w:val="24"/>
          <w:szCs w:val="24"/>
          <w:lang w:val="en-US"/>
        </w:rPr>
        <w:t xml:space="preserve">, D. (2022). Reputation or interaction: What determines cooperation on economic sanctions? </w:t>
      </w:r>
      <w:r w:rsidRPr="00350616">
        <w:rPr>
          <w:rFonts w:ascii="Times New Roman" w:eastAsia="Times New Roman" w:hAnsi="Times New Roman" w:cs="Times New Roman"/>
          <w:i/>
          <w:sz w:val="24"/>
          <w:szCs w:val="24"/>
          <w:lang w:val="en-US"/>
        </w:rPr>
        <w:t>International Interactions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48</w:t>
      </w:r>
      <w:r w:rsidRPr="00350616">
        <w:rPr>
          <w:rFonts w:ascii="Times New Roman" w:eastAsia="Times New Roman" w:hAnsi="Times New Roman" w:cs="Times New Roman"/>
          <w:sz w:val="24"/>
          <w:szCs w:val="24"/>
          <w:lang w:val="en-US"/>
        </w:rPr>
        <w:t>(6), 1121–1143. https://doi.org/10.1080/03050629.2023.2133113</w:t>
      </w:r>
    </w:p>
    <w:p w14:paraId="7555760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Waltz, K. N. (1979). </w:t>
      </w:r>
      <w:r w:rsidRPr="00350616">
        <w:rPr>
          <w:rFonts w:ascii="Times New Roman" w:eastAsia="Times New Roman" w:hAnsi="Times New Roman" w:cs="Times New Roman"/>
          <w:i/>
          <w:sz w:val="24"/>
          <w:szCs w:val="24"/>
          <w:lang w:val="en-US"/>
        </w:rPr>
        <w:t>Theory of international politics</w:t>
      </w:r>
      <w:r w:rsidRPr="00350616">
        <w:rPr>
          <w:rFonts w:ascii="Times New Roman" w:eastAsia="Times New Roman" w:hAnsi="Times New Roman" w:cs="Times New Roman"/>
          <w:sz w:val="24"/>
          <w:szCs w:val="24"/>
          <w:lang w:val="en-US"/>
        </w:rPr>
        <w:t>. Addison-</w:t>
      </w:r>
      <w:proofErr w:type="spellStart"/>
      <w:r w:rsidRPr="00350616">
        <w:rPr>
          <w:rFonts w:ascii="Times New Roman" w:eastAsia="Times New Roman" w:hAnsi="Times New Roman" w:cs="Times New Roman"/>
          <w:sz w:val="24"/>
          <w:szCs w:val="24"/>
          <w:lang w:val="en-US"/>
        </w:rPr>
        <w:t>Weslet</w:t>
      </w:r>
      <w:proofErr w:type="spellEnd"/>
      <w:r w:rsidRPr="00350616">
        <w:rPr>
          <w:rFonts w:ascii="Times New Roman" w:eastAsia="Times New Roman" w:hAnsi="Times New Roman" w:cs="Times New Roman"/>
          <w:sz w:val="24"/>
          <w:szCs w:val="24"/>
          <w:lang w:val="en-US"/>
        </w:rPr>
        <w:t xml:space="preserve"> Company.</w:t>
      </w:r>
    </w:p>
    <w:p w14:paraId="6A9CD17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Warren, D. E., &amp; Laufer, W. S. (2009). Are corruption indices a self-fulfilling prophecy? A social labeling perspective of corruption. </w:t>
      </w:r>
      <w:r w:rsidRPr="00350616">
        <w:rPr>
          <w:rFonts w:ascii="Times New Roman" w:eastAsia="Times New Roman" w:hAnsi="Times New Roman" w:cs="Times New Roman"/>
          <w:i/>
          <w:sz w:val="24"/>
          <w:szCs w:val="24"/>
          <w:lang w:val="en-US"/>
        </w:rPr>
        <w:t>Journal of Business Ethics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88</w:t>
      </w:r>
      <w:r w:rsidRPr="00350616">
        <w:rPr>
          <w:rFonts w:ascii="Times New Roman" w:eastAsia="Times New Roman" w:hAnsi="Times New Roman" w:cs="Times New Roman"/>
          <w:sz w:val="24"/>
          <w:szCs w:val="24"/>
          <w:lang w:val="en-US"/>
        </w:rPr>
        <w:t>(S4), 841–849. https://doi.org/10.1007/s10551-009-0316-5</w:t>
      </w:r>
    </w:p>
    <w:p w14:paraId="1D1C98A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Watkins, A. (2022, August 17). One year later: Taliban reprise repressive rule, but struggle to build a state. </w:t>
      </w:r>
      <w:r w:rsidRPr="00350616">
        <w:rPr>
          <w:rFonts w:ascii="Times New Roman" w:eastAsia="Times New Roman" w:hAnsi="Times New Roman" w:cs="Times New Roman"/>
          <w:i/>
          <w:sz w:val="24"/>
          <w:szCs w:val="24"/>
          <w:lang w:val="en-US"/>
        </w:rPr>
        <w:t>United States Institute of Peace</w:t>
      </w:r>
      <w:r w:rsidRPr="00350616">
        <w:rPr>
          <w:rFonts w:ascii="Times New Roman" w:eastAsia="Times New Roman" w:hAnsi="Times New Roman" w:cs="Times New Roman"/>
          <w:sz w:val="24"/>
          <w:szCs w:val="24"/>
          <w:lang w:val="en-US"/>
        </w:rPr>
        <w:t>. Retrieved August 9, 2024, from https://www.usip.org/publications/2022/08/one-year-later-taliban-reprise-repressive-rule-struggle-build-state</w:t>
      </w:r>
    </w:p>
    <w:p w14:paraId="6D17F62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Watkins, A. (2023, July 13). What the Taliban’s defensive public messaging reveals. </w:t>
      </w:r>
      <w:r w:rsidRPr="00350616">
        <w:rPr>
          <w:rFonts w:ascii="Times New Roman" w:eastAsia="Times New Roman" w:hAnsi="Times New Roman" w:cs="Times New Roman"/>
          <w:i/>
          <w:sz w:val="24"/>
          <w:szCs w:val="24"/>
          <w:lang w:val="en-US"/>
        </w:rPr>
        <w:t>United States Institute of Peace</w:t>
      </w:r>
      <w:r w:rsidRPr="00350616">
        <w:rPr>
          <w:rFonts w:ascii="Times New Roman" w:eastAsia="Times New Roman" w:hAnsi="Times New Roman" w:cs="Times New Roman"/>
          <w:sz w:val="24"/>
          <w:szCs w:val="24"/>
          <w:lang w:val="en-US"/>
        </w:rPr>
        <w:t>. Retrieved August 9, 2024, from https://www.usip.org/publications/2023/07/what-talibans-defensive-public-messaging-reveals</w:t>
      </w:r>
    </w:p>
    <w:p w14:paraId="4B4B5A0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Watkins, A., Morrow, S., </w:t>
      </w:r>
      <w:proofErr w:type="spellStart"/>
      <w:r w:rsidRPr="00350616">
        <w:rPr>
          <w:rFonts w:ascii="Times New Roman" w:eastAsia="Times New Roman" w:hAnsi="Times New Roman" w:cs="Times New Roman"/>
          <w:sz w:val="24"/>
          <w:szCs w:val="24"/>
          <w:lang w:val="en-US"/>
        </w:rPr>
        <w:t>Tallant</w:t>
      </w:r>
      <w:proofErr w:type="spellEnd"/>
      <w:r w:rsidRPr="00350616">
        <w:rPr>
          <w:rFonts w:ascii="Times New Roman" w:eastAsia="Times New Roman" w:hAnsi="Times New Roman" w:cs="Times New Roman"/>
          <w:sz w:val="24"/>
          <w:szCs w:val="24"/>
          <w:lang w:val="en-US"/>
        </w:rPr>
        <w:t xml:space="preserve">, N., </w:t>
      </w:r>
      <w:proofErr w:type="spellStart"/>
      <w:r w:rsidRPr="00350616">
        <w:rPr>
          <w:rFonts w:ascii="Times New Roman" w:eastAsia="Times New Roman" w:hAnsi="Times New Roman" w:cs="Times New Roman"/>
          <w:sz w:val="24"/>
          <w:szCs w:val="24"/>
          <w:lang w:val="en-US"/>
        </w:rPr>
        <w:t>Bjelopera</w:t>
      </w:r>
      <w:proofErr w:type="spellEnd"/>
      <w:r w:rsidRPr="00350616">
        <w:rPr>
          <w:rFonts w:ascii="Times New Roman" w:eastAsia="Times New Roman" w:hAnsi="Times New Roman" w:cs="Times New Roman"/>
          <w:sz w:val="24"/>
          <w:szCs w:val="24"/>
          <w:lang w:val="en-US"/>
        </w:rPr>
        <w:t xml:space="preserve">, J. P., &amp; Bamber, M. (2021, November). Taliban rule at three months. </w:t>
      </w:r>
      <w:r w:rsidRPr="00350616">
        <w:rPr>
          <w:rFonts w:ascii="Times New Roman" w:eastAsia="Times New Roman" w:hAnsi="Times New Roman" w:cs="Times New Roman"/>
          <w:i/>
          <w:sz w:val="24"/>
          <w:szCs w:val="24"/>
          <w:lang w:val="en-US"/>
        </w:rPr>
        <w:t>Combating Terrorism Center at West Point</w:t>
      </w:r>
      <w:r w:rsidRPr="00350616">
        <w:rPr>
          <w:rFonts w:ascii="Times New Roman" w:eastAsia="Times New Roman" w:hAnsi="Times New Roman" w:cs="Times New Roman"/>
          <w:sz w:val="24"/>
          <w:szCs w:val="24"/>
          <w:lang w:val="en-US"/>
        </w:rPr>
        <w:t>. Retrieved August 14, 2024, from https://ctc.westpoint.edu/wp-content/uploads/2021/11/CTC-SENTINEL-092021.pdf</w:t>
      </w:r>
    </w:p>
    <w:p w14:paraId="24C9EEB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Weber, M. (2014). Between ‘</w:t>
      </w:r>
      <w:proofErr w:type="spellStart"/>
      <w:r w:rsidRPr="00350616">
        <w:rPr>
          <w:rFonts w:ascii="Times New Roman" w:eastAsia="Times New Roman" w:hAnsi="Times New Roman" w:cs="Times New Roman"/>
          <w:sz w:val="24"/>
          <w:szCs w:val="24"/>
          <w:lang w:val="en-US"/>
        </w:rPr>
        <w:t>isses</w:t>
      </w:r>
      <w:proofErr w:type="spellEnd"/>
      <w:r w:rsidRPr="00350616">
        <w:rPr>
          <w:rFonts w:ascii="Times New Roman" w:eastAsia="Times New Roman" w:hAnsi="Times New Roman" w:cs="Times New Roman"/>
          <w:sz w:val="24"/>
          <w:szCs w:val="24"/>
          <w:lang w:val="en-US"/>
        </w:rPr>
        <w:t>’ and ‘</w:t>
      </w:r>
      <w:proofErr w:type="spellStart"/>
      <w:r w:rsidRPr="00350616">
        <w:rPr>
          <w:rFonts w:ascii="Times New Roman" w:eastAsia="Times New Roman" w:hAnsi="Times New Roman" w:cs="Times New Roman"/>
          <w:sz w:val="24"/>
          <w:szCs w:val="24"/>
          <w:lang w:val="en-US"/>
        </w:rPr>
        <w:t>oughts</w:t>
      </w:r>
      <w:proofErr w:type="spellEnd"/>
      <w:r w:rsidRPr="00350616">
        <w:rPr>
          <w:rFonts w:ascii="Times New Roman" w:eastAsia="Times New Roman" w:hAnsi="Times New Roman" w:cs="Times New Roman"/>
          <w:sz w:val="24"/>
          <w:szCs w:val="24"/>
          <w:lang w:val="en-US"/>
        </w:rPr>
        <w:t xml:space="preserve">’: IR constructivism, critical theory, and the challenge of political philosophy. </w:t>
      </w:r>
      <w:r w:rsidRPr="00350616">
        <w:rPr>
          <w:rFonts w:ascii="Times New Roman" w:eastAsia="Times New Roman" w:hAnsi="Times New Roman" w:cs="Times New Roman"/>
          <w:i/>
          <w:sz w:val="24"/>
          <w:szCs w:val="24"/>
          <w:lang w:val="en-US"/>
        </w:rPr>
        <w:t>European Journal of International Relations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20</w:t>
      </w:r>
      <w:r w:rsidRPr="00350616">
        <w:rPr>
          <w:rFonts w:ascii="Times New Roman" w:eastAsia="Times New Roman" w:hAnsi="Times New Roman" w:cs="Times New Roman"/>
          <w:sz w:val="24"/>
          <w:szCs w:val="24"/>
          <w:lang w:val="en-US"/>
        </w:rPr>
        <w:t>(2), 516–543. https://doi.org/10.1177/1354066112466573</w:t>
      </w:r>
    </w:p>
    <w:p w14:paraId="71D7244A"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350616">
        <w:rPr>
          <w:rFonts w:ascii="Times New Roman" w:eastAsia="Times New Roman" w:hAnsi="Times New Roman" w:cs="Times New Roman"/>
          <w:sz w:val="24"/>
          <w:szCs w:val="24"/>
          <w:lang w:val="en-US"/>
        </w:rPr>
        <w:lastRenderedPageBreak/>
        <w:t xml:space="preserve">Wells, L. E. (1978). Theories of deviance and the self-concept. </w:t>
      </w:r>
      <w:r>
        <w:rPr>
          <w:rFonts w:ascii="Times New Roman" w:eastAsia="Times New Roman" w:hAnsi="Times New Roman" w:cs="Times New Roman"/>
          <w:i/>
          <w:sz w:val="24"/>
          <w:szCs w:val="24"/>
        </w:rPr>
        <w:t>Social Psychology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41</w:t>
      </w:r>
      <w:r>
        <w:rPr>
          <w:rFonts w:ascii="Times New Roman" w:eastAsia="Times New Roman" w:hAnsi="Times New Roman" w:cs="Times New Roman"/>
          <w:sz w:val="24"/>
          <w:szCs w:val="24"/>
        </w:rPr>
        <w:t>(3), 189–204. https://doi.org/10.2307/3033556</w:t>
      </w:r>
    </w:p>
    <w:p w14:paraId="65980DD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Welsh, J. M. (2019). Norm robustness and the responsibility to protect. </w:t>
      </w:r>
      <w:r w:rsidRPr="00350616">
        <w:rPr>
          <w:rFonts w:ascii="Times New Roman" w:eastAsia="Times New Roman" w:hAnsi="Times New Roman" w:cs="Times New Roman"/>
          <w:i/>
          <w:sz w:val="24"/>
          <w:szCs w:val="24"/>
          <w:lang w:val="en-US"/>
        </w:rPr>
        <w:t>Journal of Global Security Studies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w:t>
      </w:r>
      <w:r w:rsidRPr="00350616">
        <w:rPr>
          <w:rFonts w:ascii="Times New Roman" w:eastAsia="Times New Roman" w:hAnsi="Times New Roman" w:cs="Times New Roman"/>
          <w:sz w:val="24"/>
          <w:szCs w:val="24"/>
          <w:lang w:val="en-US"/>
        </w:rPr>
        <w:t>(1), 53–72. https://doi.org/10.1093/jogss/ogy045</w:t>
      </w:r>
    </w:p>
    <w:p w14:paraId="1558AF2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Wendt, A. (1992). Anarchy is what states make of it: The social construction of power politics. </w:t>
      </w:r>
      <w:r w:rsidRPr="00350616">
        <w:rPr>
          <w:rFonts w:ascii="Times New Roman" w:eastAsia="Times New Roman" w:hAnsi="Times New Roman" w:cs="Times New Roman"/>
          <w:i/>
          <w:sz w:val="24"/>
          <w:szCs w:val="24"/>
          <w:lang w:val="en-US"/>
        </w:rPr>
        <w:t>International Organization</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46</w:t>
      </w:r>
      <w:r w:rsidRPr="00350616">
        <w:rPr>
          <w:rFonts w:ascii="Times New Roman" w:eastAsia="Times New Roman" w:hAnsi="Times New Roman" w:cs="Times New Roman"/>
          <w:sz w:val="24"/>
          <w:szCs w:val="24"/>
          <w:lang w:val="en-US"/>
        </w:rPr>
        <w:t>(2), 391–425. https://doi.org/10.1017/s0020818300027764</w:t>
      </w:r>
    </w:p>
    <w:p w14:paraId="06452DA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Wendt, A. (1995). Constructing international politics. </w:t>
      </w:r>
      <w:r w:rsidRPr="00350616">
        <w:rPr>
          <w:rFonts w:ascii="Times New Roman" w:eastAsia="Times New Roman" w:hAnsi="Times New Roman" w:cs="Times New Roman"/>
          <w:i/>
          <w:sz w:val="24"/>
          <w:szCs w:val="24"/>
          <w:lang w:val="en-US"/>
        </w:rPr>
        <w:t>International Security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20</w:t>
      </w:r>
      <w:r w:rsidRPr="00350616">
        <w:rPr>
          <w:rFonts w:ascii="Times New Roman" w:eastAsia="Times New Roman" w:hAnsi="Times New Roman" w:cs="Times New Roman"/>
          <w:sz w:val="24"/>
          <w:szCs w:val="24"/>
          <w:lang w:val="en-US"/>
        </w:rPr>
        <w:t>(1), 71–81. https://doi.org/10.2307/2539217</w:t>
      </w:r>
    </w:p>
    <w:p w14:paraId="26F57DD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Wendt, A. (1999). </w:t>
      </w:r>
      <w:r w:rsidRPr="00350616">
        <w:rPr>
          <w:rFonts w:ascii="Times New Roman" w:eastAsia="Times New Roman" w:hAnsi="Times New Roman" w:cs="Times New Roman"/>
          <w:i/>
          <w:sz w:val="24"/>
          <w:szCs w:val="24"/>
          <w:lang w:val="en-US"/>
        </w:rPr>
        <w:t>Social Theory of international politics</w:t>
      </w:r>
      <w:r w:rsidRPr="00350616">
        <w:rPr>
          <w:rFonts w:ascii="Times New Roman" w:eastAsia="Times New Roman" w:hAnsi="Times New Roman" w:cs="Times New Roman"/>
          <w:sz w:val="24"/>
          <w:szCs w:val="24"/>
          <w:lang w:val="en-US"/>
        </w:rPr>
        <w:t>. https://doi.org/10.1017/cbo9780511612183</w:t>
      </w:r>
    </w:p>
    <w:p w14:paraId="32E98BF4"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Wendt, A., &amp; Duvall, R. (1989). Institutions and international order. In E. O. </w:t>
      </w:r>
      <w:proofErr w:type="spellStart"/>
      <w:r w:rsidRPr="00350616">
        <w:rPr>
          <w:rFonts w:ascii="Times New Roman" w:eastAsia="Times New Roman" w:hAnsi="Times New Roman" w:cs="Times New Roman"/>
          <w:sz w:val="24"/>
          <w:szCs w:val="24"/>
          <w:lang w:val="en-US"/>
        </w:rPr>
        <w:t>Czempiel</w:t>
      </w:r>
      <w:proofErr w:type="spellEnd"/>
      <w:r w:rsidRPr="00350616">
        <w:rPr>
          <w:rFonts w:ascii="Times New Roman" w:eastAsia="Times New Roman" w:hAnsi="Times New Roman" w:cs="Times New Roman"/>
          <w:sz w:val="24"/>
          <w:szCs w:val="24"/>
          <w:lang w:val="en-US"/>
        </w:rPr>
        <w:t xml:space="preserve"> &amp; J. N. Rosenau (Eds.), </w:t>
      </w:r>
      <w:r w:rsidRPr="00350616">
        <w:rPr>
          <w:rFonts w:ascii="Times New Roman" w:eastAsia="Times New Roman" w:hAnsi="Times New Roman" w:cs="Times New Roman"/>
          <w:i/>
          <w:sz w:val="24"/>
          <w:szCs w:val="24"/>
          <w:lang w:val="en-US"/>
        </w:rPr>
        <w:t>Global Challenges and Theoretical Challenges</w:t>
      </w:r>
      <w:r w:rsidRPr="00350616">
        <w:rPr>
          <w:rFonts w:ascii="Times New Roman" w:eastAsia="Times New Roman" w:hAnsi="Times New Roman" w:cs="Times New Roman"/>
          <w:sz w:val="24"/>
          <w:szCs w:val="24"/>
          <w:lang w:val="en-US"/>
        </w:rPr>
        <w:t xml:space="preserve"> (pp. 51–73). Lexington Books.</w:t>
      </w:r>
    </w:p>
    <w:p w14:paraId="44AAEA3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Wendt, A. E. (1987). The agent-structure problem in international relations theory. </w:t>
      </w:r>
      <w:r w:rsidRPr="00350616">
        <w:rPr>
          <w:rFonts w:ascii="Times New Roman" w:eastAsia="Times New Roman" w:hAnsi="Times New Roman" w:cs="Times New Roman"/>
          <w:i/>
          <w:sz w:val="24"/>
          <w:szCs w:val="24"/>
          <w:lang w:val="en-US"/>
        </w:rPr>
        <w:t>International Organization</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41</w:t>
      </w:r>
      <w:r w:rsidRPr="00350616">
        <w:rPr>
          <w:rFonts w:ascii="Times New Roman" w:eastAsia="Times New Roman" w:hAnsi="Times New Roman" w:cs="Times New Roman"/>
          <w:sz w:val="24"/>
          <w:szCs w:val="24"/>
          <w:lang w:val="en-US"/>
        </w:rPr>
        <w:t>(3), 335–370. https://doi.org/10.1017/s002081830002751x</w:t>
      </w:r>
    </w:p>
    <w:p w14:paraId="6BE8A40F"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Wernersson</w:t>
      </w:r>
      <w:proofErr w:type="spellEnd"/>
      <w:r w:rsidRPr="00350616">
        <w:rPr>
          <w:rFonts w:ascii="Times New Roman" w:eastAsia="Times New Roman" w:hAnsi="Times New Roman" w:cs="Times New Roman"/>
          <w:sz w:val="24"/>
          <w:szCs w:val="24"/>
          <w:lang w:val="en-US"/>
        </w:rPr>
        <w:t xml:space="preserve">, A. (2021). </w:t>
      </w:r>
      <w:r w:rsidRPr="00350616">
        <w:rPr>
          <w:rFonts w:ascii="Times New Roman" w:eastAsia="Times New Roman" w:hAnsi="Times New Roman" w:cs="Times New Roman"/>
          <w:i/>
          <w:sz w:val="24"/>
          <w:szCs w:val="24"/>
          <w:lang w:val="en-US"/>
        </w:rPr>
        <w:t>Afghanistan: The problems with aid dependency and the need for a plan b</w:t>
      </w:r>
      <w:r w:rsidRPr="00350616">
        <w:rPr>
          <w:rFonts w:ascii="Times New Roman" w:eastAsia="Times New Roman" w:hAnsi="Times New Roman" w:cs="Times New Roman"/>
          <w:sz w:val="24"/>
          <w:szCs w:val="24"/>
          <w:lang w:val="en-US"/>
        </w:rPr>
        <w:t>. The Swedish Institute of International Affairs. Retrieved August 14, 2024, from https://www.ui.se/globalassets/ui.se-eng/publications/ui-publications/2021/ui-brief-no.-6-2021.pdf</w:t>
      </w:r>
    </w:p>
    <w:p w14:paraId="56EAD05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White, E., &amp; Shepherd, C. (2021, August 16). </w:t>
      </w:r>
      <w:r w:rsidRPr="00350616">
        <w:rPr>
          <w:rFonts w:ascii="Times New Roman" w:eastAsia="Times New Roman" w:hAnsi="Times New Roman" w:cs="Times New Roman"/>
          <w:i/>
          <w:sz w:val="24"/>
          <w:szCs w:val="24"/>
          <w:lang w:val="en-US"/>
        </w:rPr>
        <w:t>China to “respect choices of Afghan people” following Taliban takeover</w:t>
      </w:r>
      <w:r w:rsidRPr="00350616">
        <w:rPr>
          <w:rFonts w:ascii="Times New Roman" w:eastAsia="Times New Roman" w:hAnsi="Times New Roman" w:cs="Times New Roman"/>
          <w:sz w:val="24"/>
          <w:szCs w:val="24"/>
          <w:lang w:val="en-US"/>
        </w:rPr>
        <w:t xml:space="preserve">. Financial Times. Retrieved August 14, 2024, from </w:t>
      </w:r>
      <w:r w:rsidRPr="00350616">
        <w:rPr>
          <w:rFonts w:ascii="Times New Roman" w:eastAsia="Times New Roman" w:hAnsi="Times New Roman" w:cs="Times New Roman"/>
          <w:sz w:val="24"/>
          <w:szCs w:val="24"/>
          <w:lang w:val="en-US"/>
        </w:rPr>
        <w:lastRenderedPageBreak/>
        <w:t>https://www.ft.com/content/3640279b-26a7-4e06-be35-d2515713f4f8?countryCode=NLD&amp;multistepRegForm=multistep</w:t>
      </w:r>
    </w:p>
    <w:p w14:paraId="0948051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(2003). Constructivism: The limits of bridging gaps. </w:t>
      </w:r>
      <w:r w:rsidRPr="00350616">
        <w:rPr>
          <w:rFonts w:ascii="Times New Roman" w:eastAsia="Times New Roman" w:hAnsi="Times New Roman" w:cs="Times New Roman"/>
          <w:i/>
          <w:sz w:val="24"/>
          <w:szCs w:val="24"/>
          <w:lang w:val="en-US"/>
        </w:rPr>
        <w:t>Journal of International Relations and Development</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w:t>
      </w:r>
      <w:r w:rsidRPr="00350616">
        <w:rPr>
          <w:rFonts w:ascii="Times New Roman" w:eastAsia="Times New Roman" w:hAnsi="Times New Roman" w:cs="Times New Roman"/>
          <w:sz w:val="24"/>
          <w:szCs w:val="24"/>
          <w:lang w:val="en-US"/>
        </w:rPr>
        <w:t>(3), 252–275.</w:t>
      </w:r>
    </w:p>
    <w:p w14:paraId="2AF8B2A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(2007). The dual quality of norms and governance beyond the state: Sociological and normative approaches to ‘interaction.’ </w:t>
      </w:r>
      <w:r w:rsidRPr="00350616">
        <w:rPr>
          <w:rFonts w:ascii="Times New Roman" w:eastAsia="Times New Roman" w:hAnsi="Times New Roman" w:cs="Times New Roman"/>
          <w:i/>
          <w:sz w:val="24"/>
          <w:szCs w:val="24"/>
          <w:lang w:val="en-US"/>
        </w:rPr>
        <w:t>Critical Review of International Social and Political Philosophy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10</w:t>
      </w:r>
      <w:r w:rsidRPr="00350616">
        <w:rPr>
          <w:rFonts w:ascii="Times New Roman" w:eastAsia="Times New Roman" w:hAnsi="Times New Roman" w:cs="Times New Roman"/>
          <w:sz w:val="24"/>
          <w:szCs w:val="24"/>
          <w:lang w:val="en-US"/>
        </w:rPr>
        <w:t>(1), 47–69. https://doi.org/10.1080/13698230601122412</w:t>
      </w:r>
    </w:p>
    <w:p w14:paraId="21EB76D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(2008). </w:t>
      </w:r>
      <w:r w:rsidRPr="00350616">
        <w:rPr>
          <w:rFonts w:ascii="Times New Roman" w:eastAsia="Times New Roman" w:hAnsi="Times New Roman" w:cs="Times New Roman"/>
          <w:i/>
          <w:sz w:val="24"/>
          <w:szCs w:val="24"/>
          <w:lang w:val="en-US"/>
        </w:rPr>
        <w:t>The invisible constitution of politics: contested norms and international encounters</w:t>
      </w:r>
      <w:r w:rsidRPr="00350616">
        <w:rPr>
          <w:rFonts w:ascii="Times New Roman" w:eastAsia="Times New Roman" w:hAnsi="Times New Roman" w:cs="Times New Roman"/>
          <w:sz w:val="24"/>
          <w:szCs w:val="24"/>
          <w:lang w:val="en-US"/>
        </w:rPr>
        <w:t>. Cambridge University Press.</w:t>
      </w:r>
    </w:p>
    <w:p w14:paraId="613A970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(2009). Enacting meaning-in-use: Qualitative research on norms and international relations. </w:t>
      </w:r>
      <w:r w:rsidRPr="00350616">
        <w:rPr>
          <w:rFonts w:ascii="Times New Roman" w:eastAsia="Times New Roman" w:hAnsi="Times New Roman" w:cs="Times New Roman"/>
          <w:i/>
          <w:sz w:val="24"/>
          <w:szCs w:val="24"/>
          <w:lang w:val="en-US"/>
        </w:rPr>
        <w:t>Review of International Studies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35</w:t>
      </w:r>
      <w:r w:rsidRPr="00350616">
        <w:rPr>
          <w:rFonts w:ascii="Times New Roman" w:eastAsia="Times New Roman" w:hAnsi="Times New Roman" w:cs="Times New Roman"/>
          <w:sz w:val="24"/>
          <w:szCs w:val="24"/>
          <w:lang w:val="en-US"/>
        </w:rPr>
        <w:t>(1), 175–193. https://doi.org/10.1017/s0260210509008377</w:t>
      </w:r>
    </w:p>
    <w:p w14:paraId="1FBFE21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(2014). </w:t>
      </w:r>
      <w:r w:rsidRPr="00350616">
        <w:rPr>
          <w:rFonts w:ascii="Times New Roman" w:eastAsia="Times New Roman" w:hAnsi="Times New Roman" w:cs="Times New Roman"/>
          <w:i/>
          <w:sz w:val="24"/>
          <w:szCs w:val="24"/>
          <w:lang w:val="en-US"/>
        </w:rPr>
        <w:t>A theory of contestation</w:t>
      </w:r>
      <w:r w:rsidRPr="00350616">
        <w:rPr>
          <w:rFonts w:ascii="Times New Roman" w:eastAsia="Times New Roman" w:hAnsi="Times New Roman" w:cs="Times New Roman"/>
          <w:sz w:val="24"/>
          <w:szCs w:val="24"/>
          <w:lang w:val="en-US"/>
        </w:rPr>
        <w:t>. Springer.</w:t>
      </w:r>
    </w:p>
    <w:p w14:paraId="1F519FAB"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Wiener, A. (2017). Agency of the governed in global international relations: access to norm validation. </w:t>
      </w:r>
      <w:r w:rsidRPr="00350616">
        <w:rPr>
          <w:rFonts w:ascii="Times New Roman" w:eastAsia="Times New Roman" w:hAnsi="Times New Roman" w:cs="Times New Roman"/>
          <w:i/>
          <w:sz w:val="24"/>
          <w:szCs w:val="24"/>
          <w:lang w:val="en-US"/>
        </w:rPr>
        <w:t xml:space="preserve">Third World </w:t>
      </w:r>
      <w:proofErr w:type="spellStart"/>
      <w:r w:rsidRPr="00350616">
        <w:rPr>
          <w:rFonts w:ascii="Times New Roman" w:eastAsia="Times New Roman" w:hAnsi="Times New Roman" w:cs="Times New Roman"/>
          <w:i/>
          <w:sz w:val="24"/>
          <w:szCs w:val="24"/>
          <w:lang w:val="en-US"/>
        </w:rPr>
        <w:t>Thematics</w:t>
      </w:r>
      <w:proofErr w:type="spellEnd"/>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w:t>
      </w:r>
      <w:r w:rsidRPr="00350616">
        <w:rPr>
          <w:rFonts w:ascii="Times New Roman" w:eastAsia="Times New Roman" w:hAnsi="Times New Roman" w:cs="Times New Roman"/>
          <w:sz w:val="24"/>
          <w:szCs w:val="24"/>
          <w:lang w:val="en-US"/>
        </w:rPr>
        <w:t>(5), 709–725. https://doi.org/10.1080/23802014.2017.1359064</w:t>
      </w:r>
    </w:p>
    <w:p w14:paraId="19671AA5"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Wight, C. (2019). Bringing the outside in: The limits of theoretical fragmentation and pluralism in IR theory. </w:t>
      </w:r>
      <w:r w:rsidRPr="00350616">
        <w:rPr>
          <w:rFonts w:ascii="Times New Roman" w:eastAsia="Times New Roman" w:hAnsi="Times New Roman" w:cs="Times New Roman"/>
          <w:i/>
          <w:sz w:val="24"/>
          <w:szCs w:val="24"/>
          <w:lang w:val="en-US"/>
        </w:rPr>
        <w:t>Politics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39</w:t>
      </w:r>
      <w:r w:rsidRPr="00350616">
        <w:rPr>
          <w:rFonts w:ascii="Times New Roman" w:eastAsia="Times New Roman" w:hAnsi="Times New Roman" w:cs="Times New Roman"/>
          <w:sz w:val="24"/>
          <w:szCs w:val="24"/>
          <w:lang w:val="en-US"/>
        </w:rPr>
        <w:t>(1), 64–81. https://doi.org/10.1177/0263395718815784</w:t>
      </w:r>
    </w:p>
    <w:p w14:paraId="2375F64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Winters, M. S. (2010). Targeted aid and capture in World Bank projects. </w:t>
      </w:r>
      <w:r w:rsidRPr="00350616">
        <w:rPr>
          <w:rFonts w:ascii="Times New Roman" w:eastAsia="Times New Roman" w:hAnsi="Times New Roman" w:cs="Times New Roman"/>
          <w:i/>
          <w:sz w:val="24"/>
          <w:szCs w:val="24"/>
          <w:lang w:val="en-US"/>
        </w:rPr>
        <w:t>Political Economy of International Organization</w:t>
      </w:r>
      <w:r w:rsidRPr="00350616">
        <w:rPr>
          <w:rFonts w:ascii="Times New Roman" w:eastAsia="Times New Roman" w:hAnsi="Times New Roman" w:cs="Times New Roman"/>
          <w:sz w:val="24"/>
          <w:szCs w:val="24"/>
          <w:lang w:val="en-US"/>
        </w:rPr>
        <w:t>, 1–32. https://doi.org/10.2139/ssrn.1643381</w:t>
      </w:r>
    </w:p>
    <w:p w14:paraId="7F75961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Woods, N. (2023). Multilateralism in the twenty-first century. </w:t>
      </w:r>
      <w:r w:rsidRPr="00350616">
        <w:rPr>
          <w:rFonts w:ascii="Times New Roman" w:eastAsia="Times New Roman" w:hAnsi="Times New Roman" w:cs="Times New Roman"/>
          <w:i/>
          <w:sz w:val="24"/>
          <w:szCs w:val="24"/>
          <w:lang w:val="en-US"/>
        </w:rPr>
        <w:t>Global Perspectives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4</w:t>
      </w:r>
      <w:r w:rsidRPr="00350616">
        <w:rPr>
          <w:rFonts w:ascii="Times New Roman" w:eastAsia="Times New Roman" w:hAnsi="Times New Roman" w:cs="Times New Roman"/>
          <w:sz w:val="24"/>
          <w:szCs w:val="24"/>
          <w:lang w:val="en-US"/>
        </w:rPr>
        <w:t>(1). https://doi.org/10.1525/gp.2023.68310</w:t>
      </w:r>
    </w:p>
    <w:p w14:paraId="5D0C1F8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lastRenderedPageBreak/>
        <w:t xml:space="preserve">Wright, T. (2009). Toward effective multilateralism: Why bigger may not be better. </w:t>
      </w:r>
      <w:r w:rsidRPr="00350616">
        <w:rPr>
          <w:rFonts w:ascii="Times New Roman" w:eastAsia="Times New Roman" w:hAnsi="Times New Roman" w:cs="Times New Roman"/>
          <w:i/>
          <w:sz w:val="24"/>
          <w:szCs w:val="24"/>
          <w:lang w:val="en-US"/>
        </w:rPr>
        <w:t>The Washington Quarterly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32</w:t>
      </w:r>
      <w:r w:rsidRPr="00350616">
        <w:rPr>
          <w:rFonts w:ascii="Times New Roman" w:eastAsia="Times New Roman" w:hAnsi="Times New Roman" w:cs="Times New Roman"/>
          <w:sz w:val="24"/>
          <w:szCs w:val="24"/>
          <w:lang w:val="en-US"/>
        </w:rPr>
        <w:t>(3), 163–180. https://doi.org/10.1080/01636600903035753</w:t>
      </w:r>
    </w:p>
    <w:p w14:paraId="3522BE89" w14:textId="77777777" w:rsidR="000E1073" w:rsidRDefault="00000000">
      <w:pPr>
        <w:spacing w:line="523" w:lineRule="auto"/>
        <w:ind w:left="720" w:hanging="720"/>
        <w:jc w:val="left"/>
        <w:rPr>
          <w:rFonts w:ascii="Times New Roman" w:eastAsia="Times New Roman" w:hAnsi="Times New Roman" w:cs="Times New Roman"/>
          <w:sz w:val="24"/>
          <w:szCs w:val="24"/>
        </w:rPr>
      </w:pPr>
      <w:r w:rsidRPr="00350616">
        <w:rPr>
          <w:rFonts w:ascii="Times New Roman" w:eastAsia="Times New Roman" w:hAnsi="Times New Roman" w:cs="Times New Roman"/>
          <w:sz w:val="24"/>
          <w:szCs w:val="24"/>
          <w:lang w:val="en-US"/>
        </w:rPr>
        <w:t xml:space="preserve">Wunderlich, C. (2014). A “rogue” gone norm entrepreneurial? Iran within the nuclear nonproliferation regime. In W. Wagner, W. Werner, &amp; M. </w:t>
      </w:r>
      <w:proofErr w:type="spellStart"/>
      <w:r w:rsidRPr="00350616">
        <w:rPr>
          <w:rFonts w:ascii="Times New Roman" w:eastAsia="Times New Roman" w:hAnsi="Times New Roman" w:cs="Times New Roman"/>
          <w:sz w:val="24"/>
          <w:szCs w:val="24"/>
          <w:lang w:val="en-US"/>
        </w:rPr>
        <w:t>Onderco</w:t>
      </w:r>
      <w:proofErr w:type="spellEnd"/>
      <w:r w:rsidRPr="00350616">
        <w:rPr>
          <w:rFonts w:ascii="Times New Roman" w:eastAsia="Times New Roman" w:hAnsi="Times New Roman" w:cs="Times New Roman"/>
          <w:sz w:val="24"/>
          <w:szCs w:val="24"/>
          <w:lang w:val="en-US"/>
        </w:rPr>
        <w:t xml:space="preserve"> (Eds.), </w:t>
      </w:r>
      <w:r w:rsidRPr="00350616">
        <w:rPr>
          <w:rFonts w:ascii="Times New Roman" w:eastAsia="Times New Roman" w:hAnsi="Times New Roman" w:cs="Times New Roman"/>
          <w:i/>
          <w:sz w:val="24"/>
          <w:szCs w:val="24"/>
          <w:lang w:val="en-US"/>
        </w:rPr>
        <w:t>Deviance in international relations: ‘rogue states’ and international security</w:t>
      </w:r>
      <w:r w:rsidRPr="00350616">
        <w:rPr>
          <w:rFonts w:ascii="Times New Roman" w:eastAsia="Times New Roman" w:hAnsi="Times New Roman" w:cs="Times New Roman"/>
          <w:sz w:val="24"/>
          <w:szCs w:val="24"/>
          <w:lang w:val="en-US"/>
        </w:rPr>
        <w:t xml:space="preserve"> (pp. 83–104). </w:t>
      </w:r>
      <w:r>
        <w:rPr>
          <w:rFonts w:ascii="Times New Roman" w:eastAsia="Times New Roman" w:hAnsi="Times New Roman" w:cs="Times New Roman"/>
          <w:sz w:val="24"/>
          <w:szCs w:val="24"/>
        </w:rPr>
        <w:t>Palgrave Macmillan.</w:t>
      </w:r>
    </w:p>
    <w:p w14:paraId="10F4599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Wunderlich, C., Hellmann, A., Müller, D., &amp; Reuter, J. (2013). </w:t>
      </w:r>
      <w:r w:rsidRPr="00350616">
        <w:rPr>
          <w:rFonts w:ascii="Times New Roman" w:eastAsia="Times New Roman" w:hAnsi="Times New Roman" w:cs="Times New Roman"/>
          <w:sz w:val="24"/>
          <w:szCs w:val="24"/>
          <w:lang w:val="en-US"/>
        </w:rPr>
        <w:t xml:space="preserve">Non-aligned reformers and revolutionaries: Egypt, South Africa, Iran, and North Korea. In H. Müller &amp; C. </w:t>
      </w:r>
      <w:proofErr w:type="spellStart"/>
      <w:r w:rsidRPr="00350616">
        <w:rPr>
          <w:rFonts w:ascii="Times New Roman" w:eastAsia="Times New Roman" w:hAnsi="Times New Roman" w:cs="Times New Roman"/>
          <w:sz w:val="24"/>
          <w:szCs w:val="24"/>
          <w:lang w:val="en-US"/>
        </w:rPr>
        <w:t>Winderlich</w:t>
      </w:r>
      <w:proofErr w:type="spellEnd"/>
      <w:r w:rsidRPr="00350616">
        <w:rPr>
          <w:rFonts w:ascii="Times New Roman" w:eastAsia="Times New Roman" w:hAnsi="Times New Roman" w:cs="Times New Roman"/>
          <w:sz w:val="24"/>
          <w:szCs w:val="24"/>
          <w:lang w:val="en-US"/>
        </w:rPr>
        <w:t xml:space="preserve"> (Eds.), </w:t>
      </w:r>
      <w:r w:rsidRPr="00350616">
        <w:rPr>
          <w:rFonts w:ascii="Times New Roman" w:eastAsia="Times New Roman" w:hAnsi="Times New Roman" w:cs="Times New Roman"/>
          <w:i/>
          <w:sz w:val="24"/>
          <w:szCs w:val="24"/>
          <w:lang w:val="en-US"/>
        </w:rPr>
        <w:t>Norm dynamics in multilateral arms control: Interests, conflicts, and justice</w:t>
      </w:r>
      <w:r w:rsidRPr="00350616">
        <w:rPr>
          <w:rFonts w:ascii="Times New Roman" w:eastAsia="Times New Roman" w:hAnsi="Times New Roman" w:cs="Times New Roman"/>
          <w:sz w:val="24"/>
          <w:szCs w:val="24"/>
          <w:lang w:val="en-US"/>
        </w:rPr>
        <w:t xml:space="preserve"> (pp. 246–295). University of Georgia Press.</w:t>
      </w:r>
    </w:p>
    <w:p w14:paraId="091E1588"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Yin, R. K. (2003). </w:t>
      </w:r>
      <w:r w:rsidRPr="00350616">
        <w:rPr>
          <w:rFonts w:ascii="Times New Roman" w:eastAsia="Times New Roman" w:hAnsi="Times New Roman" w:cs="Times New Roman"/>
          <w:i/>
          <w:sz w:val="24"/>
          <w:szCs w:val="24"/>
          <w:lang w:val="en-US"/>
        </w:rPr>
        <w:t>Case study research: Design and Methods</w:t>
      </w:r>
      <w:r w:rsidRPr="00350616">
        <w:rPr>
          <w:rFonts w:ascii="Times New Roman" w:eastAsia="Times New Roman" w:hAnsi="Times New Roman" w:cs="Times New Roman"/>
          <w:sz w:val="24"/>
          <w:szCs w:val="24"/>
          <w:lang w:val="en-US"/>
        </w:rPr>
        <w:t xml:space="preserve"> (3rd ed.). SAGE.</w:t>
      </w:r>
    </w:p>
    <w:p w14:paraId="622CB8CD"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Yin, R. K. (2009). </w:t>
      </w:r>
      <w:r w:rsidRPr="00350616">
        <w:rPr>
          <w:rFonts w:ascii="Times New Roman" w:eastAsia="Times New Roman" w:hAnsi="Times New Roman" w:cs="Times New Roman"/>
          <w:i/>
          <w:sz w:val="24"/>
          <w:szCs w:val="24"/>
          <w:lang w:val="en-US"/>
        </w:rPr>
        <w:t>Case study research: Design and Methods</w:t>
      </w:r>
      <w:r w:rsidRPr="00350616">
        <w:rPr>
          <w:rFonts w:ascii="Times New Roman" w:eastAsia="Times New Roman" w:hAnsi="Times New Roman" w:cs="Times New Roman"/>
          <w:sz w:val="24"/>
          <w:szCs w:val="24"/>
          <w:lang w:val="en-US"/>
        </w:rPr>
        <w:t xml:space="preserve"> (4th ed.). SAGE.</w:t>
      </w:r>
    </w:p>
    <w:p w14:paraId="68BA8BB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Yousaf, F., &amp; </w:t>
      </w:r>
      <w:proofErr w:type="spellStart"/>
      <w:r w:rsidRPr="00350616">
        <w:rPr>
          <w:rFonts w:ascii="Times New Roman" w:eastAsia="Times New Roman" w:hAnsi="Times New Roman" w:cs="Times New Roman"/>
          <w:sz w:val="24"/>
          <w:szCs w:val="24"/>
          <w:lang w:val="en-US"/>
        </w:rPr>
        <w:t>Jabarkhail</w:t>
      </w:r>
      <w:proofErr w:type="spellEnd"/>
      <w:r w:rsidRPr="00350616">
        <w:rPr>
          <w:rFonts w:ascii="Times New Roman" w:eastAsia="Times New Roman" w:hAnsi="Times New Roman" w:cs="Times New Roman"/>
          <w:sz w:val="24"/>
          <w:szCs w:val="24"/>
          <w:lang w:val="en-US"/>
        </w:rPr>
        <w:t xml:space="preserve">, M. (2021). Afghanistan’s future under the Taliban regime: engagement or isolation? </w:t>
      </w:r>
      <w:r w:rsidRPr="00350616">
        <w:rPr>
          <w:rFonts w:ascii="Times New Roman" w:eastAsia="Times New Roman" w:hAnsi="Times New Roman" w:cs="Times New Roman"/>
          <w:i/>
          <w:sz w:val="24"/>
          <w:szCs w:val="24"/>
          <w:lang w:val="en-US"/>
        </w:rPr>
        <w:t>Journal of Policing, Intelligence and Counter Terrorism</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17</w:t>
      </w:r>
      <w:r w:rsidRPr="00350616">
        <w:rPr>
          <w:rFonts w:ascii="Times New Roman" w:eastAsia="Times New Roman" w:hAnsi="Times New Roman" w:cs="Times New Roman"/>
          <w:sz w:val="24"/>
          <w:szCs w:val="24"/>
          <w:lang w:val="en-US"/>
        </w:rPr>
        <w:t>(1), 117–134. https://doi.org/10.1080/18335330.2021.1982139</w:t>
      </w:r>
    </w:p>
    <w:p w14:paraId="578F570E"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Zaks</w:t>
      </w:r>
      <w:proofErr w:type="spellEnd"/>
      <w:r w:rsidRPr="00350616">
        <w:rPr>
          <w:rFonts w:ascii="Times New Roman" w:eastAsia="Times New Roman" w:hAnsi="Times New Roman" w:cs="Times New Roman"/>
          <w:sz w:val="24"/>
          <w:szCs w:val="24"/>
          <w:lang w:val="en-US"/>
        </w:rPr>
        <w:t xml:space="preserve">, S. (2017). Relationships among rivals (RAR): A framework for analyzing contending hypotheses in process tracing. </w:t>
      </w:r>
      <w:r w:rsidRPr="00350616">
        <w:rPr>
          <w:rFonts w:ascii="Times New Roman" w:eastAsia="Times New Roman" w:hAnsi="Times New Roman" w:cs="Times New Roman"/>
          <w:i/>
          <w:sz w:val="24"/>
          <w:szCs w:val="24"/>
          <w:lang w:val="en-US"/>
        </w:rPr>
        <w:t>Political Analysis</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25</w:t>
      </w:r>
      <w:r w:rsidRPr="00350616">
        <w:rPr>
          <w:rFonts w:ascii="Times New Roman" w:eastAsia="Times New Roman" w:hAnsi="Times New Roman" w:cs="Times New Roman"/>
          <w:sz w:val="24"/>
          <w:szCs w:val="24"/>
          <w:lang w:val="en-US"/>
        </w:rPr>
        <w:t>(3), 344–362. https://doi.org/10.1017/pan.2017.12</w:t>
      </w:r>
    </w:p>
    <w:p w14:paraId="310B90EC"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Zan Times. (2023). Zan Times exclusive: How the Taliban pilfer humanitarian aid. In </w:t>
      </w:r>
      <w:r w:rsidRPr="00350616">
        <w:rPr>
          <w:rFonts w:ascii="Times New Roman" w:eastAsia="Times New Roman" w:hAnsi="Times New Roman" w:cs="Times New Roman"/>
          <w:i/>
          <w:sz w:val="24"/>
          <w:szCs w:val="24"/>
          <w:lang w:val="en-US"/>
        </w:rPr>
        <w:t>Zan Times</w:t>
      </w:r>
      <w:r w:rsidRPr="00350616">
        <w:rPr>
          <w:rFonts w:ascii="Times New Roman" w:eastAsia="Times New Roman" w:hAnsi="Times New Roman" w:cs="Times New Roman"/>
          <w:sz w:val="24"/>
          <w:szCs w:val="24"/>
          <w:lang w:val="en-US"/>
        </w:rPr>
        <w:t>. Retrieved August 14, 2024, from https://zantimes.com/2023/04/24/zan-times-exclusive-how-the-taliban-pilfer-humanitarian-aid/</w:t>
      </w:r>
    </w:p>
    <w:p w14:paraId="23C38999"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Zarakol</w:t>
      </w:r>
      <w:proofErr w:type="spellEnd"/>
      <w:r w:rsidRPr="00350616">
        <w:rPr>
          <w:rFonts w:ascii="Times New Roman" w:eastAsia="Times New Roman" w:hAnsi="Times New Roman" w:cs="Times New Roman"/>
          <w:sz w:val="24"/>
          <w:szCs w:val="24"/>
          <w:lang w:val="en-US"/>
        </w:rPr>
        <w:t xml:space="preserve">, A. (2010). </w:t>
      </w:r>
      <w:r w:rsidRPr="00350616">
        <w:rPr>
          <w:rFonts w:ascii="Times New Roman" w:eastAsia="Times New Roman" w:hAnsi="Times New Roman" w:cs="Times New Roman"/>
          <w:i/>
          <w:sz w:val="24"/>
          <w:szCs w:val="24"/>
          <w:lang w:val="en-US"/>
        </w:rPr>
        <w:t>After defeat: How the East learned to live with the West</w:t>
      </w:r>
      <w:r w:rsidRPr="00350616">
        <w:rPr>
          <w:rFonts w:ascii="Times New Roman" w:eastAsia="Times New Roman" w:hAnsi="Times New Roman" w:cs="Times New Roman"/>
          <w:sz w:val="24"/>
          <w:szCs w:val="24"/>
          <w:lang w:val="en-US"/>
        </w:rPr>
        <w:t>. Cambridge University Press. https://doi.org/10.1017/cbo9780511921421</w:t>
      </w:r>
    </w:p>
    <w:p w14:paraId="1F82809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lastRenderedPageBreak/>
        <w:t>Zarakol</w:t>
      </w:r>
      <w:proofErr w:type="spellEnd"/>
      <w:r w:rsidRPr="00350616">
        <w:rPr>
          <w:rFonts w:ascii="Times New Roman" w:eastAsia="Times New Roman" w:hAnsi="Times New Roman" w:cs="Times New Roman"/>
          <w:sz w:val="24"/>
          <w:szCs w:val="24"/>
          <w:lang w:val="en-US"/>
        </w:rPr>
        <w:t xml:space="preserve">, A. (2014). What made the modern world hang together: </w:t>
      </w:r>
      <w:proofErr w:type="spellStart"/>
      <w:r w:rsidRPr="00350616">
        <w:rPr>
          <w:rFonts w:ascii="Times New Roman" w:eastAsia="Times New Roman" w:hAnsi="Times New Roman" w:cs="Times New Roman"/>
          <w:sz w:val="24"/>
          <w:szCs w:val="24"/>
          <w:lang w:val="en-US"/>
        </w:rPr>
        <w:t>Socialisation</w:t>
      </w:r>
      <w:proofErr w:type="spellEnd"/>
      <w:r w:rsidRPr="00350616">
        <w:rPr>
          <w:rFonts w:ascii="Times New Roman" w:eastAsia="Times New Roman" w:hAnsi="Times New Roman" w:cs="Times New Roman"/>
          <w:sz w:val="24"/>
          <w:szCs w:val="24"/>
          <w:lang w:val="en-US"/>
        </w:rPr>
        <w:t xml:space="preserve"> or </w:t>
      </w:r>
      <w:proofErr w:type="spellStart"/>
      <w:r w:rsidRPr="00350616">
        <w:rPr>
          <w:rFonts w:ascii="Times New Roman" w:eastAsia="Times New Roman" w:hAnsi="Times New Roman" w:cs="Times New Roman"/>
          <w:sz w:val="24"/>
          <w:szCs w:val="24"/>
          <w:lang w:val="en-US"/>
        </w:rPr>
        <w:t>stigmatisation</w:t>
      </w:r>
      <w:proofErr w:type="spellEnd"/>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International Theory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w:t>
      </w:r>
      <w:r w:rsidRPr="00350616">
        <w:rPr>
          <w:rFonts w:ascii="Times New Roman" w:eastAsia="Times New Roman" w:hAnsi="Times New Roman" w:cs="Times New Roman"/>
          <w:sz w:val="24"/>
          <w:szCs w:val="24"/>
          <w:lang w:val="en-US"/>
        </w:rPr>
        <w:t>(2), 311–332. https://doi.org/10.1017/s1752971914000141</w:t>
      </w:r>
    </w:p>
    <w:p w14:paraId="6C8BB156"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Zarpli</w:t>
      </w:r>
      <w:proofErr w:type="spellEnd"/>
      <w:r w:rsidRPr="00350616">
        <w:rPr>
          <w:rFonts w:ascii="Times New Roman" w:eastAsia="Times New Roman" w:hAnsi="Times New Roman" w:cs="Times New Roman"/>
          <w:sz w:val="24"/>
          <w:szCs w:val="24"/>
          <w:lang w:val="en-US"/>
        </w:rPr>
        <w:t xml:space="preserve">, O. (2023). When do </w:t>
      </w:r>
      <w:proofErr w:type="gramStart"/>
      <w:r w:rsidRPr="00350616">
        <w:rPr>
          <w:rFonts w:ascii="Times New Roman" w:eastAsia="Times New Roman" w:hAnsi="Times New Roman" w:cs="Times New Roman"/>
          <w:sz w:val="24"/>
          <w:szCs w:val="24"/>
          <w:lang w:val="en-US"/>
        </w:rPr>
        <w:t>imposed</w:t>
      </w:r>
      <w:proofErr w:type="gramEnd"/>
      <w:r w:rsidRPr="00350616">
        <w:rPr>
          <w:rFonts w:ascii="Times New Roman" w:eastAsia="Times New Roman" w:hAnsi="Times New Roman" w:cs="Times New Roman"/>
          <w:sz w:val="24"/>
          <w:szCs w:val="24"/>
          <w:lang w:val="en-US"/>
        </w:rPr>
        <w:t xml:space="preserve"> sanctions work? The role of target regime type. </w:t>
      </w:r>
      <w:r w:rsidRPr="00350616">
        <w:rPr>
          <w:rFonts w:ascii="Times New Roman" w:eastAsia="Times New Roman" w:hAnsi="Times New Roman" w:cs="Times New Roman"/>
          <w:i/>
          <w:sz w:val="24"/>
          <w:szCs w:val="24"/>
          <w:lang w:val="en-US"/>
        </w:rPr>
        <w:t>Journal of Conflict Resolution</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67</w:t>
      </w:r>
      <w:r w:rsidRPr="00350616">
        <w:rPr>
          <w:rFonts w:ascii="Times New Roman" w:eastAsia="Times New Roman" w:hAnsi="Times New Roman" w:cs="Times New Roman"/>
          <w:sz w:val="24"/>
          <w:szCs w:val="24"/>
          <w:lang w:val="en-US"/>
        </w:rPr>
        <w:t>(7–8), 1482–1509. https://doi.org/10.1177/00220027221139809</w:t>
      </w:r>
    </w:p>
    <w:p w14:paraId="461F2EF2"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proofErr w:type="spellStart"/>
      <w:r w:rsidRPr="00350616">
        <w:rPr>
          <w:rFonts w:ascii="Times New Roman" w:eastAsia="Times New Roman" w:hAnsi="Times New Roman" w:cs="Times New Roman"/>
          <w:sz w:val="24"/>
          <w:szCs w:val="24"/>
          <w:lang w:val="en-US"/>
        </w:rPr>
        <w:t>Zelin</w:t>
      </w:r>
      <w:proofErr w:type="spellEnd"/>
      <w:r w:rsidRPr="00350616">
        <w:rPr>
          <w:rFonts w:ascii="Times New Roman" w:eastAsia="Times New Roman" w:hAnsi="Times New Roman" w:cs="Times New Roman"/>
          <w:sz w:val="24"/>
          <w:szCs w:val="24"/>
          <w:lang w:val="en-US"/>
        </w:rPr>
        <w:t xml:space="preserve">, A. Y. (2023). Iran formalizes ties with the Taliban. In </w:t>
      </w:r>
      <w:r w:rsidRPr="00350616">
        <w:rPr>
          <w:rFonts w:ascii="Times New Roman" w:eastAsia="Times New Roman" w:hAnsi="Times New Roman" w:cs="Times New Roman"/>
          <w:i/>
          <w:sz w:val="24"/>
          <w:szCs w:val="24"/>
          <w:lang w:val="en-US"/>
        </w:rPr>
        <w:t>The Washington Institute</w:t>
      </w:r>
      <w:r w:rsidRPr="00350616">
        <w:rPr>
          <w:rFonts w:ascii="Times New Roman" w:eastAsia="Times New Roman" w:hAnsi="Times New Roman" w:cs="Times New Roman"/>
          <w:sz w:val="24"/>
          <w:szCs w:val="24"/>
          <w:lang w:val="en-US"/>
        </w:rPr>
        <w:t>. Retrieved August 14, 2024, from https://www.washingtoninstitute.org/policy-analysis/iran-formalizes-ties-taliban</w:t>
      </w:r>
    </w:p>
    <w:p w14:paraId="3558D9C0"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Ziemba, R. (2023, June 1). </w:t>
      </w:r>
      <w:r w:rsidRPr="00350616">
        <w:rPr>
          <w:rFonts w:ascii="Times New Roman" w:eastAsia="Times New Roman" w:hAnsi="Times New Roman" w:cs="Times New Roman"/>
          <w:i/>
          <w:sz w:val="24"/>
          <w:szCs w:val="24"/>
          <w:lang w:val="en-US"/>
        </w:rPr>
        <w:t>The unintended consequences of economic sanctions</w:t>
      </w:r>
      <w:r w:rsidRPr="00350616">
        <w:rPr>
          <w:rFonts w:ascii="Times New Roman" w:eastAsia="Times New Roman" w:hAnsi="Times New Roman" w:cs="Times New Roman"/>
          <w:sz w:val="24"/>
          <w:szCs w:val="24"/>
          <w:lang w:val="en-US"/>
        </w:rPr>
        <w:t>. Lawfare. Retrieved August 9, 2024, from https://www.lawfaremedia.org/article/the-unintended-consequences-of-economic-sanctions</w:t>
      </w:r>
    </w:p>
    <w:p w14:paraId="2CA65A71"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sidRPr="00350616">
        <w:rPr>
          <w:rFonts w:ascii="Times New Roman" w:eastAsia="Times New Roman" w:hAnsi="Times New Roman" w:cs="Times New Roman"/>
          <w:sz w:val="24"/>
          <w:szCs w:val="24"/>
          <w:lang w:val="en-US"/>
        </w:rPr>
        <w:t xml:space="preserve">Zimmerman, L. (2017). More for less: The interactive translation of global norms in </w:t>
      </w:r>
      <w:proofErr w:type="spellStart"/>
      <w:r w:rsidRPr="00350616">
        <w:rPr>
          <w:rFonts w:ascii="Times New Roman" w:eastAsia="Times New Roman" w:hAnsi="Times New Roman" w:cs="Times New Roman"/>
          <w:sz w:val="24"/>
          <w:szCs w:val="24"/>
          <w:lang w:val="en-US"/>
        </w:rPr>
        <w:t>postconflict</w:t>
      </w:r>
      <w:proofErr w:type="spellEnd"/>
      <w:r w:rsidRPr="00350616">
        <w:rPr>
          <w:rFonts w:ascii="Times New Roman" w:eastAsia="Times New Roman" w:hAnsi="Times New Roman" w:cs="Times New Roman"/>
          <w:sz w:val="24"/>
          <w:szCs w:val="24"/>
          <w:lang w:val="en-US"/>
        </w:rPr>
        <w:t xml:space="preserve"> Guatemala. </w:t>
      </w:r>
      <w:r w:rsidRPr="00350616">
        <w:rPr>
          <w:rFonts w:ascii="Times New Roman" w:eastAsia="Times New Roman" w:hAnsi="Times New Roman" w:cs="Times New Roman"/>
          <w:i/>
          <w:sz w:val="24"/>
          <w:szCs w:val="24"/>
          <w:lang w:val="en-US"/>
        </w:rPr>
        <w:t>International Studies Quarterly</w:t>
      </w:r>
      <w:r w:rsidRPr="00350616">
        <w:rPr>
          <w:rFonts w:ascii="Times New Roman" w:eastAsia="Times New Roman" w:hAnsi="Times New Roman" w:cs="Times New Roman"/>
          <w:sz w:val="24"/>
          <w:szCs w:val="24"/>
          <w:lang w:val="en-US"/>
        </w:rPr>
        <w:t xml:space="preserve">, </w:t>
      </w:r>
      <w:r w:rsidRPr="00350616">
        <w:rPr>
          <w:rFonts w:ascii="Times New Roman" w:eastAsia="Times New Roman" w:hAnsi="Times New Roman" w:cs="Times New Roman"/>
          <w:i/>
          <w:sz w:val="24"/>
          <w:szCs w:val="24"/>
          <w:lang w:val="en-US"/>
        </w:rPr>
        <w:t>61</w:t>
      </w:r>
      <w:r w:rsidRPr="00350616">
        <w:rPr>
          <w:rFonts w:ascii="Times New Roman" w:eastAsia="Times New Roman" w:hAnsi="Times New Roman" w:cs="Times New Roman"/>
          <w:sz w:val="24"/>
          <w:szCs w:val="24"/>
          <w:lang w:val="en-US"/>
        </w:rPr>
        <w:t>(4), 774–785. https://www.jstor.org/stable/48539052</w:t>
      </w:r>
    </w:p>
    <w:p w14:paraId="04E863AA" w14:textId="77777777" w:rsidR="000E1073" w:rsidRPr="00350616" w:rsidRDefault="00000000">
      <w:pPr>
        <w:spacing w:line="523" w:lineRule="auto"/>
        <w:ind w:left="720" w:hanging="720"/>
        <w:jc w:val="left"/>
        <w:rPr>
          <w:rFonts w:ascii="Times New Roman" w:eastAsia="Times New Roman" w:hAnsi="Times New Roman" w:cs="Times New Roman"/>
          <w:sz w:val="24"/>
          <w:szCs w:val="24"/>
          <w:lang w:val="en-US"/>
        </w:rPr>
      </w:pPr>
      <w:r>
        <w:rPr>
          <w:rFonts w:ascii="Times New Roman" w:eastAsia="Times New Roman" w:hAnsi="Times New Roman" w:cs="Times New Roman"/>
          <w:i/>
          <w:sz w:val="24"/>
          <w:szCs w:val="24"/>
          <w:rtl/>
        </w:rPr>
        <w:t xml:space="preserve">انس </w:t>
      </w:r>
      <w:proofErr w:type="spellStart"/>
      <w:r>
        <w:rPr>
          <w:rFonts w:ascii="Times New Roman" w:eastAsia="Times New Roman" w:hAnsi="Times New Roman" w:cs="Times New Roman"/>
          <w:i/>
          <w:sz w:val="24"/>
          <w:szCs w:val="24"/>
          <w:rtl/>
        </w:rPr>
        <w:t>حقانی</w:t>
      </w:r>
      <w:proofErr w:type="spellEnd"/>
      <w:r>
        <w:rPr>
          <w:rFonts w:ascii="Times New Roman" w:eastAsia="Times New Roman" w:hAnsi="Times New Roman" w:cs="Times New Roman"/>
          <w:i/>
          <w:sz w:val="24"/>
          <w:szCs w:val="24"/>
          <w:rtl/>
        </w:rPr>
        <w:t xml:space="preserve">: امارت </w:t>
      </w:r>
      <w:proofErr w:type="spellStart"/>
      <w:r>
        <w:rPr>
          <w:rFonts w:ascii="Times New Roman" w:eastAsia="Times New Roman" w:hAnsi="Times New Roman" w:cs="Times New Roman"/>
          <w:i/>
          <w:sz w:val="24"/>
          <w:szCs w:val="24"/>
          <w:rtl/>
        </w:rPr>
        <w:t>اسلامی</w:t>
      </w:r>
      <w:proofErr w:type="spellEnd"/>
      <w:r>
        <w:rPr>
          <w:rFonts w:ascii="Times New Roman" w:eastAsia="Times New Roman" w:hAnsi="Times New Roman" w:cs="Times New Roman"/>
          <w:i/>
          <w:sz w:val="24"/>
          <w:szCs w:val="24"/>
          <w:rtl/>
        </w:rPr>
        <w:t xml:space="preserve"> بر «</w:t>
      </w:r>
      <w:proofErr w:type="spellStart"/>
      <w:r>
        <w:rPr>
          <w:rFonts w:ascii="Times New Roman" w:eastAsia="Times New Roman" w:hAnsi="Times New Roman" w:cs="Times New Roman"/>
          <w:i/>
          <w:sz w:val="24"/>
          <w:szCs w:val="24"/>
          <w:rtl/>
        </w:rPr>
        <w:t>اسلامیت</w:t>
      </w:r>
      <w:proofErr w:type="spellEnd"/>
      <w:r>
        <w:rPr>
          <w:rFonts w:ascii="Times New Roman" w:eastAsia="Times New Roman" w:hAnsi="Times New Roman" w:cs="Times New Roman"/>
          <w:i/>
          <w:sz w:val="24"/>
          <w:szCs w:val="24"/>
          <w:rtl/>
        </w:rPr>
        <w:t>» و «</w:t>
      </w:r>
      <w:proofErr w:type="spellStart"/>
      <w:r>
        <w:rPr>
          <w:rFonts w:ascii="Times New Roman" w:eastAsia="Times New Roman" w:hAnsi="Times New Roman" w:cs="Times New Roman"/>
          <w:i/>
          <w:sz w:val="24"/>
          <w:szCs w:val="24"/>
          <w:rtl/>
        </w:rPr>
        <w:t>افغانیت</w:t>
      </w:r>
      <w:proofErr w:type="spellEnd"/>
      <w:r>
        <w:rPr>
          <w:rFonts w:ascii="Times New Roman" w:eastAsia="Times New Roman" w:hAnsi="Times New Roman" w:cs="Times New Roman"/>
          <w:i/>
          <w:sz w:val="24"/>
          <w:szCs w:val="24"/>
          <w:rtl/>
        </w:rPr>
        <w:t xml:space="preserve">» </w:t>
      </w:r>
      <w:proofErr w:type="spellStart"/>
      <w:r>
        <w:rPr>
          <w:rFonts w:ascii="Times New Roman" w:eastAsia="Times New Roman" w:hAnsi="Times New Roman" w:cs="Times New Roman"/>
          <w:i/>
          <w:sz w:val="24"/>
          <w:szCs w:val="24"/>
          <w:rtl/>
        </w:rPr>
        <w:t>استوار</w:t>
      </w:r>
      <w:proofErr w:type="spellEnd"/>
      <w:r>
        <w:rPr>
          <w:rFonts w:ascii="Times New Roman" w:eastAsia="Times New Roman" w:hAnsi="Times New Roman" w:cs="Times New Roman"/>
          <w:i/>
          <w:sz w:val="24"/>
          <w:szCs w:val="24"/>
          <w:rtl/>
        </w:rPr>
        <w:t xml:space="preserve"> است</w:t>
      </w:r>
      <w:r w:rsidRPr="00350616">
        <w:rPr>
          <w:rFonts w:ascii="Times New Roman" w:eastAsia="Times New Roman" w:hAnsi="Times New Roman" w:cs="Times New Roman"/>
          <w:sz w:val="24"/>
          <w:szCs w:val="24"/>
          <w:lang w:val="en-US"/>
        </w:rPr>
        <w:t xml:space="preserve">. (n.d.). </w:t>
      </w:r>
      <w:r>
        <w:rPr>
          <w:rFonts w:ascii="Times New Roman" w:eastAsia="Times New Roman" w:hAnsi="Times New Roman" w:cs="Times New Roman"/>
          <w:sz w:val="24"/>
          <w:szCs w:val="24"/>
          <w:rtl/>
        </w:rPr>
        <w:t xml:space="preserve">افغانستان </w:t>
      </w:r>
      <w:proofErr w:type="spellStart"/>
      <w:r>
        <w:rPr>
          <w:rFonts w:ascii="Times New Roman" w:eastAsia="Times New Roman" w:hAnsi="Times New Roman" w:cs="Times New Roman"/>
          <w:sz w:val="24"/>
          <w:szCs w:val="24"/>
          <w:rtl/>
        </w:rPr>
        <w:t>اینترنشنال</w:t>
      </w:r>
      <w:proofErr w:type="spellEnd"/>
      <w:r w:rsidRPr="00350616">
        <w:rPr>
          <w:rFonts w:ascii="Times New Roman" w:eastAsia="Times New Roman" w:hAnsi="Times New Roman" w:cs="Times New Roman"/>
          <w:sz w:val="24"/>
          <w:szCs w:val="24"/>
          <w:lang w:val="en-US"/>
        </w:rPr>
        <w:t>. https://www.afintl.com/20210915166706</w:t>
      </w:r>
    </w:p>
    <w:p w14:paraId="62443697" w14:textId="77777777" w:rsidR="000E1073" w:rsidRPr="00350616" w:rsidRDefault="000E1073">
      <w:pPr>
        <w:spacing w:line="523" w:lineRule="auto"/>
        <w:ind w:left="720" w:hanging="720"/>
        <w:jc w:val="left"/>
        <w:rPr>
          <w:rFonts w:ascii="Times New Roman" w:eastAsia="Times New Roman" w:hAnsi="Times New Roman" w:cs="Times New Roman"/>
          <w:sz w:val="24"/>
          <w:szCs w:val="24"/>
          <w:lang w:val="en-US"/>
        </w:rPr>
      </w:pPr>
    </w:p>
    <w:p w14:paraId="6DEF23C8" w14:textId="77777777" w:rsidR="000E1073" w:rsidRPr="00350616" w:rsidRDefault="000E1073">
      <w:pPr>
        <w:rPr>
          <w:lang w:val="en-US"/>
        </w:rPr>
      </w:pPr>
    </w:p>
    <w:p w14:paraId="0A3CA333" w14:textId="77777777" w:rsidR="000E1073" w:rsidRPr="00350616" w:rsidRDefault="00000000">
      <w:pPr>
        <w:ind w:left="720" w:hanging="720"/>
        <w:jc w:val="left"/>
        <w:rPr>
          <w:lang w:val="en-US"/>
        </w:rPr>
      </w:pPr>
      <w:r w:rsidRPr="00350616">
        <w:rPr>
          <w:lang w:val="en-US"/>
        </w:rPr>
        <w:br w:type="page"/>
      </w:r>
    </w:p>
    <w:p w14:paraId="534D9273" w14:textId="77777777" w:rsidR="000E1073" w:rsidRDefault="00000000" w:rsidP="0075287A">
      <w:pPr>
        <w:pStyle w:val="Kop1"/>
        <w:ind w:left="0"/>
        <w:rPr>
          <w:color w:val="BE311A"/>
        </w:rPr>
      </w:pPr>
      <w:bookmarkStart w:id="65" w:name="_cwgqlnb0adrs" w:colFirst="0" w:colLast="0"/>
      <w:bookmarkEnd w:id="65"/>
      <w:r>
        <w:rPr>
          <w:color w:val="BE311A"/>
        </w:rPr>
        <w:lastRenderedPageBreak/>
        <w:t>Appendix</w:t>
      </w:r>
    </w:p>
    <w:p w14:paraId="61F82516" w14:textId="77777777" w:rsidR="000E1073" w:rsidRDefault="00000000">
      <w:pPr>
        <w:pStyle w:val="Kop2"/>
        <w:numPr>
          <w:ilvl w:val="0"/>
          <w:numId w:val="5"/>
        </w:numPr>
      </w:pPr>
      <w:bookmarkStart w:id="66" w:name="_wx2x693c5ufd" w:colFirst="0" w:colLast="0"/>
      <w:bookmarkEnd w:id="66"/>
      <w:r>
        <w:t xml:space="preserve">The Process-Tracing Guide </w:t>
      </w:r>
    </w:p>
    <w:p w14:paraId="07B398A2" w14:textId="77777777" w:rsidR="000E1073" w:rsidRDefault="00000000">
      <w:pPr>
        <w:rPr>
          <w:sz w:val="22"/>
          <w:szCs w:val="22"/>
        </w:rPr>
      </w:pPr>
      <w:r>
        <w:rPr>
          <w:noProof/>
          <w:sz w:val="22"/>
          <w:szCs w:val="22"/>
        </w:rPr>
        <w:drawing>
          <wp:inline distT="114300" distB="114300" distL="114300" distR="114300" wp14:anchorId="27184C02" wp14:editId="6A28C2DD">
            <wp:extent cx="5731200" cy="3581400"/>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5731200" cy="3581400"/>
                    </a:xfrm>
                    <a:prstGeom prst="rect">
                      <a:avLst/>
                    </a:prstGeom>
                    <a:ln/>
                  </pic:spPr>
                </pic:pic>
              </a:graphicData>
            </a:graphic>
          </wp:inline>
        </w:drawing>
      </w:r>
    </w:p>
    <w:p w14:paraId="0FF337F3" w14:textId="77777777" w:rsidR="000E1073" w:rsidRPr="00350616" w:rsidRDefault="00000000">
      <w:pPr>
        <w:jc w:val="left"/>
        <w:rPr>
          <w:i/>
          <w:color w:val="000000"/>
          <w:lang w:val="en-US"/>
        </w:rPr>
      </w:pPr>
      <w:bookmarkStart w:id="67" w:name="wmcwgay8np4s" w:colFirst="0" w:colLast="0"/>
      <w:bookmarkEnd w:id="67"/>
      <w:r w:rsidRPr="00350616">
        <w:rPr>
          <w:i/>
          <w:color w:val="000000"/>
          <w:lang w:val="en-US"/>
        </w:rPr>
        <w:t>Figure 3. The Process-Tracing Guide by Ricks and Liu (2018, p. 843)</w:t>
      </w:r>
    </w:p>
    <w:p w14:paraId="00B6287E" w14:textId="77777777" w:rsidR="000E1073" w:rsidRPr="0075287A" w:rsidRDefault="00000000">
      <w:pPr>
        <w:pStyle w:val="Kop2"/>
        <w:numPr>
          <w:ilvl w:val="0"/>
          <w:numId w:val="5"/>
        </w:numPr>
        <w:rPr>
          <w:lang w:val="en-US"/>
        </w:rPr>
      </w:pPr>
      <w:bookmarkStart w:id="68" w:name="_wjmflz8mps10" w:colFirst="0" w:colLast="0"/>
      <w:bookmarkEnd w:id="68"/>
      <w:r w:rsidRPr="0075287A">
        <w:rPr>
          <w:lang w:val="en-US"/>
        </w:rPr>
        <w:lastRenderedPageBreak/>
        <w:t xml:space="preserve">Evidence Types for Process-Tracing  </w:t>
      </w:r>
    </w:p>
    <w:p w14:paraId="673C1AA0" w14:textId="77777777" w:rsidR="000E1073" w:rsidRDefault="00000000">
      <w:pPr>
        <w:rPr>
          <w:sz w:val="22"/>
          <w:szCs w:val="22"/>
        </w:rPr>
      </w:pPr>
      <w:r>
        <w:rPr>
          <w:noProof/>
          <w:sz w:val="22"/>
          <w:szCs w:val="22"/>
        </w:rPr>
        <w:drawing>
          <wp:inline distT="114300" distB="114300" distL="114300" distR="114300" wp14:anchorId="38C885D5" wp14:editId="7FC30548">
            <wp:extent cx="5731200" cy="28321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731200" cy="2832100"/>
                    </a:xfrm>
                    <a:prstGeom prst="rect">
                      <a:avLst/>
                    </a:prstGeom>
                    <a:ln/>
                  </pic:spPr>
                </pic:pic>
              </a:graphicData>
            </a:graphic>
          </wp:inline>
        </w:drawing>
      </w:r>
    </w:p>
    <w:p w14:paraId="07D65674" w14:textId="77777777" w:rsidR="000E1073" w:rsidRPr="00350616" w:rsidRDefault="00000000">
      <w:pPr>
        <w:jc w:val="left"/>
        <w:rPr>
          <w:i/>
          <w:color w:val="000000"/>
          <w:lang w:val="en-US"/>
        </w:rPr>
      </w:pPr>
      <w:bookmarkStart w:id="69" w:name="5cqi4762y4p1" w:colFirst="0" w:colLast="0"/>
      <w:bookmarkEnd w:id="69"/>
      <w:r w:rsidRPr="00350616">
        <w:rPr>
          <w:i/>
          <w:color w:val="000000"/>
          <w:lang w:val="en-US"/>
        </w:rPr>
        <w:t>Figure 4. Evidence Types for Process-Tracing by Collier (2011, p. 825)</w:t>
      </w:r>
    </w:p>
    <w:p w14:paraId="44BF556A" w14:textId="77777777" w:rsidR="000E1073" w:rsidRPr="00350616" w:rsidRDefault="000E1073">
      <w:pPr>
        <w:jc w:val="left"/>
        <w:rPr>
          <w:b/>
          <w:lang w:val="en-US"/>
        </w:rPr>
      </w:pPr>
    </w:p>
    <w:p w14:paraId="7B3CA2F7" w14:textId="77777777" w:rsidR="000E1073" w:rsidRPr="00350616" w:rsidRDefault="000E1073">
      <w:pPr>
        <w:jc w:val="center"/>
        <w:rPr>
          <w:lang w:val="en-US"/>
        </w:rPr>
      </w:pPr>
    </w:p>
    <w:p w14:paraId="6044C74E" w14:textId="77777777" w:rsidR="000E1073" w:rsidRPr="00350616" w:rsidRDefault="000E1073">
      <w:pPr>
        <w:jc w:val="center"/>
        <w:rPr>
          <w:lang w:val="en-US"/>
        </w:rPr>
      </w:pPr>
    </w:p>
    <w:p w14:paraId="499ED2A1" w14:textId="77777777" w:rsidR="000E1073" w:rsidRPr="00350616" w:rsidRDefault="000E1073">
      <w:pPr>
        <w:jc w:val="center"/>
        <w:rPr>
          <w:lang w:val="en-US"/>
        </w:rPr>
      </w:pPr>
    </w:p>
    <w:p w14:paraId="6D03356A" w14:textId="77777777" w:rsidR="000E1073" w:rsidRPr="00350616" w:rsidRDefault="000E1073">
      <w:pPr>
        <w:jc w:val="center"/>
        <w:rPr>
          <w:lang w:val="en-US"/>
        </w:rPr>
      </w:pPr>
    </w:p>
    <w:sectPr w:rsidR="000E1073" w:rsidRPr="00350616">
      <w:footerReference w:type="default" r:id="rId16"/>
      <w:footerReference w:type="first" r:id="rId17"/>
      <w:pgSz w:w="11909" w:h="16834"/>
      <w:pgMar w:top="1440" w:right="1440" w:bottom="1440" w:left="1440" w:header="720" w:footer="720" w:gutter="0"/>
      <w:pgNumType w:start="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A34666" w14:textId="77777777" w:rsidR="00EC63BF" w:rsidRDefault="00EC63BF">
      <w:pPr>
        <w:spacing w:line="240" w:lineRule="auto"/>
      </w:pPr>
      <w:r>
        <w:separator/>
      </w:r>
    </w:p>
  </w:endnote>
  <w:endnote w:type="continuationSeparator" w:id="0">
    <w:p w14:paraId="6EDB6655" w14:textId="77777777" w:rsidR="00EC63BF" w:rsidRDefault="00EC63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2AC90A07-F906-CF4E-BBA6-8E6E589EFB85}"/>
    <w:embedItalic r:id="rId2" w:fontKey="{021E6447-D682-D942-8C72-00B5145D1E42}"/>
  </w:font>
  <w:font w:name="Open Sans ExtraBold">
    <w:panose1 w:val="020B0906030804020204"/>
    <w:charset w:val="00"/>
    <w:family w:val="swiss"/>
    <w:pitch w:val="variable"/>
    <w:sig w:usb0="E00002EF" w:usb1="4000205B" w:usb2="00000028" w:usb3="00000000" w:csb0="0000019F" w:csb1="00000000"/>
  </w:font>
  <w:font w:name="Open Sans">
    <w:panose1 w:val="020B0606030504020204"/>
    <w:charset w:val="00"/>
    <w:family w:val="swiss"/>
    <w:pitch w:val="variable"/>
    <w:sig w:usb0="E00002EF" w:usb1="4000205B" w:usb2="00000028" w:usb3="00000000" w:csb0="0000019F" w:csb1="00000000"/>
    <w:embedRegular r:id="rId3" w:fontKey="{9045E5F0-E06B-8443-82EB-F394FD4D18F3}"/>
    <w:embedBold r:id="rId4" w:fontKey="{882483E1-D973-7F45-B206-D2AE40B3A133}"/>
    <w:embedItalic r:id="rId5" w:fontKey="{B916DB4E-941C-3F4F-968F-D28ABE13662B}"/>
  </w:font>
  <w:font w:name="Symbol">
    <w:panose1 w:val="05050102010706020507"/>
    <w:charset w:val="02"/>
    <w:family w:val="decorative"/>
    <w:pitch w:val="variable"/>
    <w:sig w:usb0="00000000" w:usb1="10000000" w:usb2="00000000" w:usb3="00000000" w:csb0="80000000" w:csb1="00000000"/>
    <w:embedRegular r:id="rId6" w:fontKey="{BAF86ACE-0804-0344-A435-DF237EF4F4E3}"/>
  </w:font>
  <w:font w:name="Courier New">
    <w:panose1 w:val="02070309020205020404"/>
    <w:charset w:val="00"/>
    <w:family w:val="modern"/>
    <w:pitch w:val="fixed"/>
    <w:sig w:usb0="E0002AFF" w:usb1="C0007843" w:usb2="00000009" w:usb3="00000000" w:csb0="000001FF" w:csb1="00000000"/>
    <w:embedRegular r:id="rId7" w:fontKey="{8466B47D-EEC6-8E44-ADEF-E75B6B36DE0A}"/>
  </w:font>
  <w:font w:name="Wingdings">
    <w:panose1 w:val="05000000000000000000"/>
    <w:charset w:val="4D"/>
    <w:family w:val="decorative"/>
    <w:pitch w:val="variable"/>
    <w:sig w:usb0="00000003" w:usb1="00000000" w:usb2="00000000" w:usb3="00000000" w:csb0="80000001" w:csb1="00000000"/>
    <w:embedRegular r:id="rId8" w:fontKey="{CFA3C697-DD78-C444-934F-1927F0F43A22}"/>
  </w:font>
  <w:font w:name="Arial">
    <w:panose1 w:val="020B0604020202020204"/>
    <w:charset w:val="00"/>
    <w:family w:val="swiss"/>
    <w:pitch w:val="variable"/>
    <w:sig w:usb0="E0002AFF" w:usb1="C0007843" w:usb2="00000009" w:usb3="00000000" w:csb0="000001FF" w:csb1="00000000"/>
    <w:embedRegular r:id="rId9" w:fontKey="{27F44E14-C494-554F-A01D-E2415A81D27A}"/>
  </w:font>
  <w:font w:name="Calibri">
    <w:panose1 w:val="020F0502020204030204"/>
    <w:charset w:val="00"/>
    <w:family w:val="swiss"/>
    <w:pitch w:val="variable"/>
    <w:sig w:usb0="E0002AFF" w:usb1="C000247B" w:usb2="00000009" w:usb3="00000000" w:csb0="000001FF" w:csb1="00000000"/>
    <w:embedRegular r:id="rId10" w:fontKey="{804E5BA2-FC11-6249-9C36-C6A7A1D4C640}"/>
  </w:font>
  <w:font w:name="Cambria">
    <w:panose1 w:val="02040503050406030204"/>
    <w:charset w:val="00"/>
    <w:family w:val="roman"/>
    <w:pitch w:val="default"/>
    <w:embedRegular r:id="rId11" w:fontKey="{4DC7EEE9-6BB7-CC4C-913C-BAC255F5F88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CE182D" w14:textId="41011D36" w:rsidR="000E1073" w:rsidRDefault="00000000">
    <w:pPr>
      <w:jc w:val="right"/>
    </w:pPr>
    <w:r>
      <w:fldChar w:fldCharType="begin"/>
    </w:r>
    <w:r>
      <w:instrText>PAGE</w:instrText>
    </w:r>
    <w:r>
      <w:fldChar w:fldCharType="separate"/>
    </w:r>
    <w:r w:rsidR="00AE4191">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397CDD" w14:textId="77777777" w:rsidR="000E1073" w:rsidRDefault="000E107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3B8870" w14:textId="77777777" w:rsidR="00EC63BF" w:rsidRDefault="00EC63BF">
      <w:pPr>
        <w:spacing w:line="240" w:lineRule="auto"/>
      </w:pPr>
      <w:r>
        <w:separator/>
      </w:r>
    </w:p>
  </w:footnote>
  <w:footnote w:type="continuationSeparator" w:id="0">
    <w:p w14:paraId="6B4C72B5" w14:textId="77777777" w:rsidR="00EC63BF" w:rsidRDefault="00EC63BF">
      <w:pPr>
        <w:spacing w:line="240" w:lineRule="auto"/>
      </w:pPr>
      <w:r>
        <w:continuationSeparator/>
      </w:r>
    </w:p>
  </w:footnote>
  <w:footnote w:id="1">
    <w:p w14:paraId="490BC95A"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For instance, the UN Deputy Secretary-General Amina Mohammed (Besheer, 2023), the EU Commission President Ursula von der Leyen (Chee, 2021), or the Russian Foreign Minister Sergey Lavrov (Lederer, 2021). See also Faheem and Khan (2022), Rubin (2021), and Yousaf and </w:t>
      </w:r>
      <w:proofErr w:type="spellStart"/>
      <w:r w:rsidRPr="00350616">
        <w:rPr>
          <w:sz w:val="16"/>
          <w:szCs w:val="16"/>
          <w:lang w:val="en-US"/>
        </w:rPr>
        <w:t>Jabarkhail</w:t>
      </w:r>
      <w:proofErr w:type="spellEnd"/>
      <w:r w:rsidRPr="00350616">
        <w:rPr>
          <w:sz w:val="16"/>
          <w:szCs w:val="16"/>
          <w:lang w:val="en-US"/>
        </w:rPr>
        <w:t xml:space="preserve"> (2021). </w:t>
      </w:r>
    </w:p>
  </w:footnote>
  <w:footnote w:id="2">
    <w:p w14:paraId="64386559"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Several scholars and policymakers have warned that isolating the Taliban could become a self-fulfilling prophecy. For example, see also Dempsey (2021) and Farouk and Fahmi (2021).</w:t>
      </w:r>
    </w:p>
  </w:footnote>
  <w:footnote w:id="3">
    <w:p w14:paraId="6294F77F"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In an interview with</w:t>
      </w:r>
      <w:r w:rsidRPr="00350616">
        <w:rPr>
          <w:color w:val="FF0000"/>
          <w:sz w:val="16"/>
          <w:szCs w:val="16"/>
          <w:lang w:val="en-US"/>
        </w:rPr>
        <w:t xml:space="preserve"> </w:t>
      </w:r>
      <w:r w:rsidRPr="00350616">
        <w:rPr>
          <w:sz w:val="16"/>
          <w:szCs w:val="16"/>
          <w:lang w:val="en-US"/>
        </w:rPr>
        <w:t xml:space="preserve">AP News, Taliban spokesman </w:t>
      </w:r>
      <w:proofErr w:type="spellStart"/>
      <w:r w:rsidRPr="00350616">
        <w:rPr>
          <w:sz w:val="16"/>
          <w:szCs w:val="16"/>
          <w:lang w:val="en-US"/>
        </w:rPr>
        <w:t>Zabihullah</w:t>
      </w:r>
      <w:proofErr w:type="spellEnd"/>
      <w:r w:rsidRPr="00350616">
        <w:rPr>
          <w:sz w:val="16"/>
          <w:szCs w:val="16"/>
          <w:lang w:val="en-US"/>
        </w:rPr>
        <w:t xml:space="preserve"> Mujahid’s comments imply a denial of the unfolding crisis in Afghanistan (Butt, 2023). </w:t>
      </w:r>
    </w:p>
  </w:footnote>
  <w:footnote w:id="4">
    <w:p w14:paraId="07E7C01F" w14:textId="77777777" w:rsidR="000E1073" w:rsidRPr="00350616" w:rsidRDefault="00000000">
      <w:pPr>
        <w:spacing w:line="240" w:lineRule="auto"/>
        <w:rPr>
          <w:sz w:val="16"/>
          <w:szCs w:val="16"/>
          <w:lang w:val="en-US"/>
        </w:rPr>
      </w:pPr>
      <w:r>
        <w:rPr>
          <w:vertAlign w:val="superscript"/>
        </w:rPr>
        <w:footnoteRef/>
      </w:r>
      <w:r w:rsidRPr="00350616">
        <w:rPr>
          <w:lang w:val="en-US"/>
        </w:rPr>
        <w:t xml:space="preserve"> </w:t>
      </w:r>
      <w:r w:rsidRPr="00350616">
        <w:rPr>
          <w:sz w:val="16"/>
          <w:szCs w:val="16"/>
          <w:lang w:val="en-US"/>
        </w:rPr>
        <w:t xml:space="preserve">For recent critiques on leverage see </w:t>
      </w:r>
      <w:proofErr w:type="spellStart"/>
      <w:r w:rsidRPr="00350616">
        <w:rPr>
          <w:sz w:val="16"/>
          <w:szCs w:val="16"/>
          <w:lang w:val="en-US"/>
        </w:rPr>
        <w:t>Demarias</w:t>
      </w:r>
      <w:proofErr w:type="spellEnd"/>
      <w:r w:rsidRPr="00350616">
        <w:rPr>
          <w:sz w:val="16"/>
          <w:szCs w:val="16"/>
          <w:lang w:val="en-US"/>
        </w:rPr>
        <w:t xml:space="preserve"> (2022) and McDowell (2023).</w:t>
      </w:r>
    </w:p>
  </w:footnote>
  <w:footnote w:id="5">
    <w:p w14:paraId="60C217D6" w14:textId="77777777" w:rsidR="000E1073" w:rsidRPr="00350616" w:rsidRDefault="00000000">
      <w:pPr>
        <w:spacing w:line="240" w:lineRule="auto"/>
        <w:rPr>
          <w:lang w:val="en-US"/>
        </w:rPr>
      </w:pPr>
      <w:r>
        <w:rPr>
          <w:vertAlign w:val="superscript"/>
        </w:rPr>
        <w:footnoteRef/>
      </w:r>
      <w:r w:rsidRPr="00350616">
        <w:rPr>
          <w:lang w:val="en-US"/>
        </w:rPr>
        <w:t xml:space="preserve"> The growing use of more reflexive practices serves as a prime example.</w:t>
      </w:r>
    </w:p>
  </w:footnote>
  <w:footnote w:id="6">
    <w:p w14:paraId="11195DE3"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A more concise visual overview of the process tracing guide is available in the appendix (see appendix A).</w:t>
      </w:r>
    </w:p>
  </w:footnote>
  <w:footnote w:id="7">
    <w:p w14:paraId="15338B95"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For a more comprehensive explanation of each test please refer to Collier (2011). More details on the tests are also provided in the appendix (see appendix B).</w:t>
      </w:r>
    </w:p>
  </w:footnote>
  <w:footnote w:id="8">
    <w:p w14:paraId="757E9CDB"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As explained by </w:t>
      </w:r>
      <w:proofErr w:type="spellStart"/>
      <w:r w:rsidRPr="00350616">
        <w:rPr>
          <w:sz w:val="16"/>
          <w:szCs w:val="16"/>
          <w:lang w:val="en-US"/>
        </w:rPr>
        <w:t>Waever</w:t>
      </w:r>
      <w:proofErr w:type="spellEnd"/>
      <w:r w:rsidRPr="00350616">
        <w:rPr>
          <w:sz w:val="16"/>
          <w:szCs w:val="16"/>
          <w:lang w:val="en-US"/>
        </w:rPr>
        <w:t xml:space="preserve"> (1998, p. 715), the way in which IR has structured its knowledge with these debates heavily influences how explanations are formed within the field.</w:t>
      </w:r>
    </w:p>
  </w:footnote>
  <w:footnote w:id="9">
    <w:p w14:paraId="15547393"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The categorization of IR theories into two distinct camps such as rationalism and constructivism </w:t>
      </w:r>
      <w:proofErr w:type="gramStart"/>
      <w:r w:rsidRPr="00350616">
        <w:rPr>
          <w:sz w:val="16"/>
          <w:szCs w:val="16"/>
          <w:lang w:val="en-US"/>
        </w:rPr>
        <w:t>is</w:t>
      </w:r>
      <w:proofErr w:type="gramEnd"/>
      <w:r w:rsidRPr="00350616">
        <w:rPr>
          <w:sz w:val="16"/>
          <w:szCs w:val="16"/>
          <w:lang w:val="en-US"/>
        </w:rPr>
        <w:t xml:space="preserve"> a simplification for the purpose of the discussion. </w:t>
      </w:r>
      <w:proofErr w:type="gramStart"/>
      <w:r w:rsidRPr="00350616">
        <w:rPr>
          <w:sz w:val="16"/>
          <w:szCs w:val="16"/>
          <w:lang w:val="en-US"/>
        </w:rPr>
        <w:t>In reality, there</w:t>
      </w:r>
      <w:proofErr w:type="gramEnd"/>
      <w:r w:rsidRPr="00350616">
        <w:rPr>
          <w:sz w:val="16"/>
          <w:szCs w:val="16"/>
          <w:lang w:val="en-US"/>
        </w:rPr>
        <w:t xml:space="preserve"> is a great deal of theoretical variation even within them.</w:t>
      </w:r>
    </w:p>
  </w:footnote>
  <w:footnote w:id="10">
    <w:p w14:paraId="63E2852C"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This perspective aligns with the work of scholars like </w:t>
      </w:r>
      <w:proofErr w:type="spellStart"/>
      <w:r w:rsidRPr="00350616">
        <w:rPr>
          <w:sz w:val="16"/>
          <w:szCs w:val="16"/>
          <w:lang w:val="en-US"/>
        </w:rPr>
        <w:t>Grieco</w:t>
      </w:r>
      <w:proofErr w:type="spellEnd"/>
      <w:r w:rsidRPr="00350616">
        <w:rPr>
          <w:sz w:val="16"/>
          <w:szCs w:val="16"/>
          <w:lang w:val="en-US"/>
        </w:rPr>
        <w:t xml:space="preserve"> (1988), Mearsheimer (2001), Morgenthau (1948/1973), and Waltz (1979). </w:t>
      </w:r>
    </w:p>
  </w:footnote>
  <w:footnote w:id="11">
    <w:p w14:paraId="041BE0B9"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This perspective aligns with the work of scholars like </w:t>
      </w:r>
      <w:proofErr w:type="spellStart"/>
      <w:r w:rsidRPr="00350616">
        <w:rPr>
          <w:sz w:val="16"/>
          <w:szCs w:val="16"/>
          <w:lang w:val="en-US"/>
        </w:rPr>
        <w:t>Checkel</w:t>
      </w:r>
      <w:proofErr w:type="spellEnd"/>
      <w:r w:rsidRPr="00350616">
        <w:rPr>
          <w:sz w:val="16"/>
          <w:szCs w:val="16"/>
          <w:lang w:val="en-US"/>
        </w:rPr>
        <w:t xml:space="preserve"> (1998), </w:t>
      </w:r>
      <w:proofErr w:type="spellStart"/>
      <w:r w:rsidRPr="00350616">
        <w:rPr>
          <w:sz w:val="16"/>
          <w:szCs w:val="16"/>
          <w:lang w:val="en-US"/>
        </w:rPr>
        <w:t>Guzzini</w:t>
      </w:r>
      <w:proofErr w:type="spellEnd"/>
      <w:r w:rsidRPr="00350616">
        <w:rPr>
          <w:sz w:val="16"/>
          <w:szCs w:val="16"/>
          <w:lang w:val="en-US"/>
        </w:rPr>
        <w:t xml:space="preserve"> (2000), </w:t>
      </w:r>
      <w:proofErr w:type="spellStart"/>
      <w:r w:rsidRPr="00350616">
        <w:rPr>
          <w:sz w:val="16"/>
          <w:szCs w:val="16"/>
          <w:lang w:val="en-US"/>
        </w:rPr>
        <w:t>Hopf</w:t>
      </w:r>
      <w:proofErr w:type="spellEnd"/>
      <w:r w:rsidRPr="00350616">
        <w:rPr>
          <w:sz w:val="16"/>
          <w:szCs w:val="16"/>
          <w:lang w:val="en-US"/>
        </w:rPr>
        <w:t xml:space="preserve"> (2002), Klotz (1995a; 1995b), </w:t>
      </w:r>
      <w:proofErr w:type="spellStart"/>
      <w:r w:rsidRPr="00350616">
        <w:rPr>
          <w:sz w:val="16"/>
          <w:szCs w:val="16"/>
          <w:lang w:val="en-US"/>
        </w:rPr>
        <w:t>Kratochwil</w:t>
      </w:r>
      <w:proofErr w:type="spellEnd"/>
      <w:r w:rsidRPr="00350616">
        <w:rPr>
          <w:sz w:val="16"/>
          <w:szCs w:val="16"/>
          <w:lang w:val="en-US"/>
        </w:rPr>
        <w:t xml:space="preserve"> (1984; 1989), </w:t>
      </w:r>
      <w:proofErr w:type="spellStart"/>
      <w:r w:rsidRPr="00350616">
        <w:rPr>
          <w:sz w:val="16"/>
          <w:szCs w:val="16"/>
          <w:lang w:val="en-US"/>
        </w:rPr>
        <w:t>Onuf</w:t>
      </w:r>
      <w:proofErr w:type="spellEnd"/>
      <w:r w:rsidRPr="00350616">
        <w:rPr>
          <w:sz w:val="16"/>
          <w:szCs w:val="16"/>
          <w:lang w:val="en-US"/>
        </w:rPr>
        <w:t xml:space="preserve"> (1985; 1989), and Wendt (1987; 1992; 1995; 1999).</w:t>
      </w:r>
    </w:p>
  </w:footnote>
  <w:footnote w:id="12">
    <w:p w14:paraId="3C88D6B9"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Also known as ‘</w:t>
      </w:r>
      <w:proofErr w:type="spellStart"/>
      <w:r w:rsidRPr="00350616">
        <w:rPr>
          <w:sz w:val="16"/>
          <w:szCs w:val="16"/>
          <w:lang w:val="en-US"/>
        </w:rPr>
        <w:t>reflectivism</w:t>
      </w:r>
      <w:proofErr w:type="spellEnd"/>
      <w:r w:rsidRPr="00350616">
        <w:rPr>
          <w:sz w:val="16"/>
          <w:szCs w:val="16"/>
          <w:lang w:val="en-US"/>
        </w:rPr>
        <w:t>’.</w:t>
      </w:r>
    </w:p>
  </w:footnote>
  <w:footnote w:id="13">
    <w:p w14:paraId="68A255EA"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Kessler and Steele (2016, p. 9) argue persuasively for the value of a generational approach to constructivist IR theory.</w:t>
      </w:r>
    </w:p>
  </w:footnote>
  <w:footnote w:id="14">
    <w:p w14:paraId="36C6E2A0"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Examples of other models include the ‘boomerang’ by Keck and </w:t>
      </w:r>
      <w:proofErr w:type="spellStart"/>
      <w:r w:rsidRPr="00350616">
        <w:rPr>
          <w:sz w:val="16"/>
          <w:szCs w:val="16"/>
          <w:lang w:val="en-US"/>
        </w:rPr>
        <w:t>Sikkink</w:t>
      </w:r>
      <w:proofErr w:type="spellEnd"/>
      <w:r w:rsidRPr="00350616">
        <w:rPr>
          <w:sz w:val="16"/>
          <w:szCs w:val="16"/>
          <w:lang w:val="en-US"/>
        </w:rPr>
        <w:t xml:space="preserve"> (1998) or the ‘spiral’ by </w:t>
      </w:r>
      <w:proofErr w:type="spellStart"/>
      <w:r w:rsidRPr="00350616">
        <w:rPr>
          <w:sz w:val="16"/>
          <w:szCs w:val="16"/>
          <w:lang w:val="en-US"/>
        </w:rPr>
        <w:t>Risse</w:t>
      </w:r>
      <w:proofErr w:type="spellEnd"/>
      <w:r w:rsidRPr="00350616">
        <w:rPr>
          <w:sz w:val="16"/>
          <w:szCs w:val="16"/>
          <w:lang w:val="en-US"/>
        </w:rPr>
        <w:t xml:space="preserve"> and </w:t>
      </w:r>
      <w:proofErr w:type="spellStart"/>
      <w:r w:rsidRPr="00350616">
        <w:rPr>
          <w:sz w:val="16"/>
          <w:szCs w:val="16"/>
          <w:lang w:val="en-US"/>
        </w:rPr>
        <w:t>Sikkink</w:t>
      </w:r>
      <w:proofErr w:type="spellEnd"/>
      <w:r w:rsidRPr="00350616">
        <w:rPr>
          <w:sz w:val="16"/>
          <w:szCs w:val="16"/>
          <w:lang w:val="en-US"/>
        </w:rPr>
        <w:t xml:space="preserve"> (1999).</w:t>
      </w:r>
    </w:p>
  </w:footnote>
  <w:footnote w:id="15">
    <w:p w14:paraId="06F0EE31"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Also referred to as ‘norm regression’, ‘norm erosion’, ‘norm decline’, ‘norms degenerations’, and ‘norm backlash’. See </w:t>
      </w:r>
      <w:proofErr w:type="spellStart"/>
      <w:r w:rsidRPr="00350616">
        <w:rPr>
          <w:sz w:val="16"/>
          <w:szCs w:val="16"/>
          <w:lang w:val="en-US"/>
        </w:rPr>
        <w:t>Deitelhoff</w:t>
      </w:r>
      <w:proofErr w:type="spellEnd"/>
      <w:r w:rsidRPr="00350616">
        <w:rPr>
          <w:sz w:val="16"/>
          <w:szCs w:val="16"/>
          <w:lang w:val="en-US"/>
        </w:rPr>
        <w:t xml:space="preserve"> and Zimmerman (2019).</w:t>
      </w:r>
    </w:p>
  </w:footnote>
  <w:footnote w:id="16">
    <w:p w14:paraId="63EE8E03" w14:textId="77777777" w:rsidR="000E1073" w:rsidRPr="00350616" w:rsidRDefault="00000000">
      <w:pPr>
        <w:spacing w:line="240" w:lineRule="auto"/>
        <w:rPr>
          <w:color w:val="FF0000"/>
          <w:sz w:val="16"/>
          <w:szCs w:val="16"/>
          <w:highlight w:val="yellow"/>
          <w:lang w:val="en-US"/>
        </w:rPr>
      </w:pPr>
      <w:r>
        <w:rPr>
          <w:vertAlign w:val="superscript"/>
        </w:rPr>
        <w:footnoteRef/>
      </w:r>
      <w:r w:rsidRPr="00350616">
        <w:rPr>
          <w:sz w:val="16"/>
          <w:szCs w:val="16"/>
          <w:lang w:val="en-US"/>
        </w:rPr>
        <w:t xml:space="preserve"> See, for example, Geldenhuys (2004), Lebow (2016), </w:t>
      </w:r>
      <w:proofErr w:type="spellStart"/>
      <w:r w:rsidRPr="00350616">
        <w:rPr>
          <w:sz w:val="16"/>
          <w:szCs w:val="16"/>
          <w:lang w:val="en-US"/>
        </w:rPr>
        <w:t>Lesch</w:t>
      </w:r>
      <w:proofErr w:type="spellEnd"/>
      <w:r w:rsidRPr="00350616">
        <w:rPr>
          <w:sz w:val="16"/>
          <w:szCs w:val="16"/>
          <w:lang w:val="en-US"/>
        </w:rPr>
        <w:t xml:space="preserve"> (2023), </w:t>
      </w:r>
      <w:proofErr w:type="spellStart"/>
      <w:r w:rsidRPr="00350616">
        <w:rPr>
          <w:sz w:val="16"/>
          <w:szCs w:val="16"/>
          <w:lang w:val="en-US"/>
        </w:rPr>
        <w:t>Nincic</w:t>
      </w:r>
      <w:proofErr w:type="spellEnd"/>
      <w:r w:rsidRPr="00350616">
        <w:rPr>
          <w:sz w:val="16"/>
          <w:szCs w:val="16"/>
          <w:lang w:val="en-US"/>
        </w:rPr>
        <w:t xml:space="preserve"> (2005), </w:t>
      </w:r>
      <w:proofErr w:type="spellStart"/>
      <w:r w:rsidRPr="00350616">
        <w:rPr>
          <w:sz w:val="16"/>
          <w:szCs w:val="16"/>
          <w:lang w:val="en-US"/>
        </w:rPr>
        <w:t>Onderco</w:t>
      </w:r>
      <w:proofErr w:type="spellEnd"/>
      <w:r w:rsidRPr="00350616">
        <w:rPr>
          <w:sz w:val="16"/>
          <w:szCs w:val="16"/>
          <w:lang w:val="en-US"/>
        </w:rPr>
        <w:t xml:space="preserve"> (2015), Smetana (2020), Smetana and </w:t>
      </w:r>
      <w:proofErr w:type="spellStart"/>
      <w:r w:rsidRPr="00350616">
        <w:rPr>
          <w:sz w:val="16"/>
          <w:szCs w:val="16"/>
          <w:lang w:val="en-US"/>
        </w:rPr>
        <w:t>Onderco</w:t>
      </w:r>
      <w:proofErr w:type="spellEnd"/>
      <w:r w:rsidRPr="00350616">
        <w:rPr>
          <w:sz w:val="16"/>
          <w:szCs w:val="16"/>
          <w:lang w:val="en-US"/>
        </w:rPr>
        <w:t xml:space="preserve"> (2018), Terman (2020), and Wagner et al. (2014).</w:t>
      </w:r>
    </w:p>
  </w:footnote>
  <w:footnote w:id="17">
    <w:p w14:paraId="51CAFC7B" w14:textId="77777777" w:rsidR="000E1073" w:rsidRPr="00350616" w:rsidRDefault="00000000">
      <w:pPr>
        <w:spacing w:line="240" w:lineRule="auto"/>
        <w:rPr>
          <w:sz w:val="16"/>
          <w:szCs w:val="16"/>
          <w:highlight w:val="yellow"/>
          <w:lang w:val="en-US"/>
        </w:rPr>
      </w:pPr>
      <w:r>
        <w:rPr>
          <w:vertAlign w:val="superscript"/>
        </w:rPr>
        <w:footnoteRef/>
      </w:r>
      <w:r w:rsidRPr="00350616">
        <w:rPr>
          <w:sz w:val="16"/>
          <w:szCs w:val="16"/>
          <w:lang w:val="en-US"/>
        </w:rPr>
        <w:t xml:space="preserve"> For a growing body of literature on emotions in IR, see Crawford (2000), Hutchison and </w:t>
      </w:r>
      <w:proofErr w:type="spellStart"/>
      <w:r w:rsidRPr="00350616">
        <w:rPr>
          <w:sz w:val="16"/>
          <w:szCs w:val="16"/>
          <w:lang w:val="en-US"/>
        </w:rPr>
        <w:t>Bleiker</w:t>
      </w:r>
      <w:proofErr w:type="spellEnd"/>
      <w:r w:rsidRPr="00350616">
        <w:rPr>
          <w:sz w:val="16"/>
          <w:szCs w:val="16"/>
          <w:lang w:val="en-US"/>
        </w:rPr>
        <w:t xml:space="preserve"> (2014), Jeffery (2011), Mercer (2006), Ross (2006), </w:t>
      </w:r>
      <w:proofErr w:type="spellStart"/>
      <w:r w:rsidRPr="00350616">
        <w:rPr>
          <w:sz w:val="16"/>
          <w:szCs w:val="16"/>
          <w:lang w:val="en-US"/>
        </w:rPr>
        <w:t>Renshon</w:t>
      </w:r>
      <w:proofErr w:type="spellEnd"/>
      <w:r w:rsidRPr="00350616">
        <w:rPr>
          <w:sz w:val="16"/>
          <w:szCs w:val="16"/>
          <w:lang w:val="en-US"/>
        </w:rPr>
        <w:t xml:space="preserve"> et al. (2017), and </w:t>
      </w:r>
      <w:proofErr w:type="spellStart"/>
      <w:r w:rsidRPr="00350616">
        <w:rPr>
          <w:sz w:val="16"/>
          <w:szCs w:val="16"/>
          <w:lang w:val="en-US"/>
        </w:rPr>
        <w:t>Sasley</w:t>
      </w:r>
      <w:proofErr w:type="spellEnd"/>
      <w:r w:rsidRPr="00350616">
        <w:rPr>
          <w:sz w:val="16"/>
          <w:szCs w:val="16"/>
          <w:lang w:val="en-US"/>
        </w:rPr>
        <w:t xml:space="preserve"> (2010). Scholars outside of IR have also explored emotions and social norms, such as Goffman (1967), Keltner and Haidt (1999), Link et al. (2004), and Smith (2007).</w:t>
      </w:r>
    </w:p>
  </w:footnote>
  <w:footnote w:id="18">
    <w:p w14:paraId="7344CA08"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Throughout the remainder of this thesis, references to ‘state behavior’ or the term ‘state’ in general refer to the political regime governing that specific state. Thus, the terms ‘state’ and ‘regime’ are used interchangeably. </w:t>
      </w:r>
    </w:p>
    <w:p w14:paraId="31077C75" w14:textId="77777777" w:rsidR="000E1073" w:rsidRPr="00350616" w:rsidRDefault="000E1073">
      <w:pPr>
        <w:spacing w:line="240" w:lineRule="auto"/>
        <w:rPr>
          <w:lang w:val="en-US"/>
        </w:rPr>
      </w:pPr>
    </w:p>
  </w:footnote>
  <w:footnote w:id="19">
    <w:p w14:paraId="073E6F65"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See, for example, </w:t>
      </w:r>
      <w:proofErr w:type="spellStart"/>
      <w:r w:rsidRPr="00350616">
        <w:rPr>
          <w:vertAlign w:val="superscript"/>
          <w:lang w:val="en-US"/>
        </w:rPr>
        <w:t>Ausubel</w:t>
      </w:r>
      <w:proofErr w:type="spellEnd"/>
      <w:r w:rsidRPr="00350616">
        <w:rPr>
          <w:vertAlign w:val="superscript"/>
          <w:lang w:val="en-US"/>
        </w:rPr>
        <w:t xml:space="preserve"> et al. (1952), Backman and Secord (1962), Felson (1981; 1985), Miyamoto and </w:t>
      </w:r>
      <w:proofErr w:type="spellStart"/>
      <w:r w:rsidRPr="00350616">
        <w:rPr>
          <w:vertAlign w:val="superscript"/>
          <w:lang w:val="en-US"/>
        </w:rPr>
        <w:t>Dornbush</w:t>
      </w:r>
      <w:proofErr w:type="spellEnd"/>
      <w:r w:rsidRPr="00350616">
        <w:rPr>
          <w:vertAlign w:val="superscript"/>
          <w:lang w:val="en-US"/>
        </w:rPr>
        <w:t xml:space="preserve"> (1956), or Rosenberg (1979).</w:t>
      </w:r>
    </w:p>
  </w:footnote>
  <w:footnote w:id="20">
    <w:p w14:paraId="014435D6"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Most notably Adler-Nissen (2014) and </w:t>
      </w:r>
      <w:proofErr w:type="spellStart"/>
      <w:r w:rsidRPr="00350616">
        <w:rPr>
          <w:vertAlign w:val="superscript"/>
          <w:lang w:val="en-US"/>
        </w:rPr>
        <w:t>Zarakol</w:t>
      </w:r>
      <w:proofErr w:type="spellEnd"/>
      <w:r w:rsidRPr="00350616">
        <w:rPr>
          <w:vertAlign w:val="superscript"/>
          <w:lang w:val="en-US"/>
        </w:rPr>
        <w:t xml:space="preserve"> (2010; 2014).</w:t>
      </w:r>
    </w:p>
  </w:footnote>
  <w:footnote w:id="21">
    <w:p w14:paraId="30D1F270"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As described by Braithwaite (1989), this is particularly true for those individuals who have readily fully embraced their deviant identity.</w:t>
      </w:r>
    </w:p>
  </w:footnote>
  <w:footnote w:id="22">
    <w:p w14:paraId="014E862A"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Easley and Chow (2024, p. 396) use China’s support for Myanmar, North Korea, and Russia as examples of a ‘deviant’ state enabling deviant behavior by others. Myanmar has been accused of genocide and a </w:t>
      </w:r>
      <w:proofErr w:type="spellStart"/>
      <w:r w:rsidRPr="00350616">
        <w:rPr>
          <w:vertAlign w:val="superscript"/>
          <w:lang w:val="en-US"/>
        </w:rPr>
        <w:t>militairy</w:t>
      </w:r>
      <w:proofErr w:type="spellEnd"/>
      <w:r w:rsidRPr="00350616">
        <w:rPr>
          <w:vertAlign w:val="superscript"/>
          <w:lang w:val="en-US"/>
        </w:rPr>
        <w:t xml:space="preserve"> coup, North Korea of nuclear missile development, and Russia of the unprovoked invasion of </w:t>
      </w:r>
      <w:proofErr w:type="spellStart"/>
      <w:r w:rsidRPr="00350616">
        <w:rPr>
          <w:vertAlign w:val="superscript"/>
          <w:lang w:val="en-US"/>
        </w:rPr>
        <w:t>Ukrain</w:t>
      </w:r>
      <w:proofErr w:type="spellEnd"/>
      <w:r w:rsidRPr="00350616">
        <w:rPr>
          <w:vertAlign w:val="superscript"/>
          <w:lang w:val="en-US"/>
        </w:rPr>
        <w:t xml:space="preserve">. </w:t>
      </w:r>
    </w:p>
  </w:footnote>
  <w:footnote w:id="23">
    <w:p w14:paraId="3C7D9F36"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See, for example, Bernburg and </w:t>
      </w:r>
      <w:proofErr w:type="spellStart"/>
      <w:r w:rsidRPr="00350616">
        <w:rPr>
          <w:vertAlign w:val="superscript"/>
          <w:lang w:val="en-US"/>
        </w:rPr>
        <w:t>Krohn</w:t>
      </w:r>
      <w:proofErr w:type="spellEnd"/>
      <w:r w:rsidRPr="00350616">
        <w:rPr>
          <w:vertAlign w:val="superscript"/>
          <w:lang w:val="en-US"/>
        </w:rPr>
        <w:t xml:space="preserve"> (2003), </w:t>
      </w:r>
      <w:proofErr w:type="spellStart"/>
      <w:r w:rsidRPr="00350616">
        <w:rPr>
          <w:vertAlign w:val="superscript"/>
          <w:lang w:val="en-US"/>
        </w:rPr>
        <w:t>Bodwitch</w:t>
      </w:r>
      <w:proofErr w:type="spellEnd"/>
      <w:r w:rsidRPr="00350616">
        <w:rPr>
          <w:vertAlign w:val="superscript"/>
          <w:lang w:val="en-US"/>
        </w:rPr>
        <w:t xml:space="preserve"> (1993), Chavez and </w:t>
      </w:r>
      <w:proofErr w:type="spellStart"/>
      <w:r w:rsidRPr="00350616">
        <w:rPr>
          <w:vertAlign w:val="superscript"/>
          <w:lang w:val="en-US"/>
        </w:rPr>
        <w:t>Rocheleau</w:t>
      </w:r>
      <w:proofErr w:type="spellEnd"/>
      <w:r w:rsidRPr="00350616">
        <w:rPr>
          <w:vertAlign w:val="superscript"/>
          <w:lang w:val="en-US"/>
        </w:rPr>
        <w:t xml:space="preserve"> (2020), and Link and Phelan (2001).</w:t>
      </w:r>
    </w:p>
  </w:footnote>
  <w:footnote w:id="24">
    <w:p w14:paraId="3A51A150"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It should be noted that Northern Afghanistan remained in the hands of other groups.</w:t>
      </w:r>
    </w:p>
  </w:footnote>
  <w:footnote w:id="25">
    <w:p w14:paraId="68A65AB8"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Also known as the ‘Agreement for Bringing Peace to Afghanistan’, ‘US-Taliban Deal’, or the ‘Doha Accord’. A brief account of its content can be found in </w:t>
      </w:r>
      <w:proofErr w:type="spellStart"/>
      <w:r w:rsidRPr="00350616">
        <w:rPr>
          <w:sz w:val="16"/>
          <w:szCs w:val="16"/>
          <w:lang w:val="en-US"/>
        </w:rPr>
        <w:t>Maizland</w:t>
      </w:r>
      <w:proofErr w:type="spellEnd"/>
      <w:r w:rsidRPr="00350616">
        <w:rPr>
          <w:sz w:val="16"/>
          <w:szCs w:val="16"/>
          <w:lang w:val="en-US"/>
        </w:rPr>
        <w:t xml:space="preserve"> (2020).</w:t>
      </w:r>
    </w:p>
  </w:footnote>
  <w:footnote w:id="26">
    <w:p w14:paraId="50F32AD2"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See Reuters (2021c) for a detailed overview of the individual country responses to the Taliban takeover.</w:t>
      </w:r>
    </w:p>
  </w:footnote>
  <w:footnote w:id="27">
    <w:p w14:paraId="1BBE9C4C"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Although the Taliban regime is no longer formally designated as a terrorist organization by most international bodies, the term ‘terrorist’ continues to be used by some members of the international community to describe the Taliban regime and its member due to </w:t>
      </w:r>
      <w:proofErr w:type="spellStart"/>
      <w:r w:rsidRPr="00350616">
        <w:rPr>
          <w:vertAlign w:val="superscript"/>
          <w:lang w:val="en-US"/>
        </w:rPr>
        <w:t>affiliatiosn</w:t>
      </w:r>
      <w:proofErr w:type="spellEnd"/>
      <w:r w:rsidRPr="00350616">
        <w:rPr>
          <w:vertAlign w:val="superscript"/>
          <w:lang w:val="en-US"/>
        </w:rPr>
        <w:t xml:space="preserve"> with terrorist groups and ‘terrorist acts’. This characterization is maintained even though the Taliban have no documented record of international terrorism (Strand and </w:t>
      </w:r>
      <w:proofErr w:type="spellStart"/>
      <w:r w:rsidRPr="00350616">
        <w:rPr>
          <w:vertAlign w:val="superscript"/>
          <w:lang w:val="en-US"/>
        </w:rPr>
        <w:t>Suhrke</w:t>
      </w:r>
      <w:proofErr w:type="spellEnd"/>
      <w:r w:rsidRPr="00350616">
        <w:rPr>
          <w:vertAlign w:val="superscript"/>
          <w:lang w:val="en-US"/>
        </w:rPr>
        <w:t xml:space="preserve">, 2021). See, for example, The Supreme Court of the Russian Federation (2003), The Sunday Guardian (2021), Patel (2024), Rubio (2023), Thomas (2024), Kannan (n.d.), and </w:t>
      </w:r>
      <w:proofErr w:type="spellStart"/>
      <w:r w:rsidRPr="00350616">
        <w:rPr>
          <w:vertAlign w:val="superscript"/>
          <w:lang w:val="en-US"/>
        </w:rPr>
        <w:t>Maizland</w:t>
      </w:r>
      <w:proofErr w:type="spellEnd"/>
      <w:r w:rsidRPr="00350616">
        <w:rPr>
          <w:vertAlign w:val="superscript"/>
          <w:lang w:val="en-US"/>
        </w:rPr>
        <w:t xml:space="preserve"> (2023).</w:t>
      </w:r>
    </w:p>
  </w:footnote>
  <w:footnote w:id="28">
    <w:p w14:paraId="7A7ED98F"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The Taliban regime is often labeled as ‘extremist’ due to its ideology (i.e., ‘radical’ interpretation of the Islam). For example, see Deutsche </w:t>
      </w:r>
      <w:proofErr w:type="spellStart"/>
      <w:r w:rsidRPr="00350616">
        <w:rPr>
          <w:vertAlign w:val="superscript"/>
          <w:lang w:val="en-US"/>
        </w:rPr>
        <w:t>Welle</w:t>
      </w:r>
      <w:proofErr w:type="spellEnd"/>
      <w:r w:rsidRPr="00350616">
        <w:rPr>
          <w:vertAlign w:val="superscript"/>
          <w:lang w:val="en-US"/>
        </w:rPr>
        <w:t xml:space="preserve"> (2021c), Oates (2021), Shah (2021), and BBC News (2022a).</w:t>
      </w:r>
    </w:p>
  </w:footnote>
  <w:footnote w:id="29">
    <w:p w14:paraId="6F6D4DDD"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The term ‘draconian’ is frequently used by the international community to refer to the Taliban regime’s repressive policies and practices. See, for example, Amnesty International (2022), UN (2022), Ahmadi (2023), </w:t>
      </w:r>
      <w:proofErr w:type="spellStart"/>
      <w:r w:rsidRPr="00350616">
        <w:rPr>
          <w:vertAlign w:val="superscript"/>
          <w:lang w:val="en-US"/>
        </w:rPr>
        <w:t>Bezhan</w:t>
      </w:r>
      <w:proofErr w:type="spellEnd"/>
      <w:r w:rsidRPr="00350616">
        <w:rPr>
          <w:vertAlign w:val="superscript"/>
          <w:lang w:val="en-US"/>
        </w:rPr>
        <w:t xml:space="preserve"> et al. (2023), CNN (2023), Amnesty International et al. (2023), George (2023), and Watkins (2023).</w:t>
      </w:r>
    </w:p>
  </w:footnote>
  <w:footnote w:id="30">
    <w:p w14:paraId="4F510E58" w14:textId="42C80090"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Since the Taliban regime has not been democratically elected and seized power violently it </w:t>
      </w:r>
      <w:r w:rsidR="0075287A" w:rsidRPr="00350616">
        <w:rPr>
          <w:vertAlign w:val="superscript"/>
          <w:lang w:val="en-US"/>
        </w:rPr>
        <w:t>is</w:t>
      </w:r>
      <w:r w:rsidRPr="00350616">
        <w:rPr>
          <w:vertAlign w:val="superscript"/>
          <w:lang w:val="en-US"/>
        </w:rPr>
        <w:t xml:space="preserve"> ‘illegitimate’. See, for example, </w:t>
      </w:r>
      <w:proofErr w:type="spellStart"/>
      <w:r w:rsidRPr="00350616">
        <w:rPr>
          <w:vertAlign w:val="superscript"/>
          <w:lang w:val="en-US"/>
        </w:rPr>
        <w:t>Khurshudyan</w:t>
      </w:r>
      <w:proofErr w:type="spellEnd"/>
      <w:r w:rsidRPr="00350616">
        <w:rPr>
          <w:vertAlign w:val="superscript"/>
          <w:lang w:val="en-US"/>
        </w:rPr>
        <w:t xml:space="preserve"> et al. (2021), Motwani (2022</w:t>
      </w:r>
      <w:r w:rsidR="0075287A" w:rsidRPr="00350616">
        <w:rPr>
          <w:vertAlign w:val="superscript"/>
          <w:lang w:val="en-US"/>
        </w:rPr>
        <w:t>), Shelley</w:t>
      </w:r>
      <w:r w:rsidRPr="00350616">
        <w:rPr>
          <w:vertAlign w:val="superscript"/>
          <w:lang w:val="en-US"/>
        </w:rPr>
        <w:t xml:space="preserve"> et al. (2022), Iran International (2024), and HFAC (2024).</w:t>
      </w:r>
    </w:p>
  </w:footnote>
  <w:footnote w:id="31">
    <w:p w14:paraId="73A037EF"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Many use the term ‘pariah’ to describe the isolation the Taliban regime has incurred due to its violation of international norms. See, for example, Al Jazeera (2021b), Gul (2021), Hakimi and Bowden (2022), ICG (2024), McDonald (2023), Mir and Watkins (2024), or Smith and </w:t>
      </w:r>
      <w:proofErr w:type="spellStart"/>
      <w:r w:rsidRPr="00350616">
        <w:rPr>
          <w:vertAlign w:val="superscript"/>
          <w:lang w:val="en-US"/>
        </w:rPr>
        <w:t>Bahiss</w:t>
      </w:r>
      <w:proofErr w:type="spellEnd"/>
      <w:r w:rsidRPr="00350616">
        <w:rPr>
          <w:vertAlign w:val="superscript"/>
          <w:lang w:val="en-US"/>
        </w:rPr>
        <w:t xml:space="preserve"> (2023).</w:t>
      </w:r>
    </w:p>
  </w:footnote>
  <w:footnote w:id="32">
    <w:p w14:paraId="648EB03A" w14:textId="77777777" w:rsidR="000E1073" w:rsidRPr="00350616" w:rsidRDefault="00000000">
      <w:pPr>
        <w:spacing w:line="240" w:lineRule="auto"/>
        <w:rPr>
          <w:vertAlign w:val="superscript"/>
          <w:lang w:val="en-US"/>
        </w:rPr>
      </w:pPr>
      <w:r>
        <w:rPr>
          <w:vertAlign w:val="superscript"/>
        </w:rPr>
        <w:footnoteRef/>
      </w:r>
      <w:r w:rsidRPr="00350616">
        <w:rPr>
          <w:vertAlign w:val="superscript"/>
          <w:lang w:val="en-US"/>
        </w:rPr>
        <w:t xml:space="preserve"> Only insofar these women's rights fit within the framework of the Taliban’s strict interpretation of Islamic law (</w:t>
      </w:r>
      <w:proofErr w:type="spellStart"/>
      <w:r w:rsidRPr="00350616">
        <w:rPr>
          <w:vertAlign w:val="superscript"/>
          <w:lang w:val="en-US"/>
        </w:rPr>
        <w:t>Birenbaum</w:t>
      </w:r>
      <w:proofErr w:type="spellEnd"/>
      <w:r w:rsidRPr="00350616">
        <w:rPr>
          <w:vertAlign w:val="superscript"/>
          <w:lang w:val="en-US"/>
        </w:rPr>
        <w:t>, 2021).</w:t>
      </w:r>
    </w:p>
  </w:footnote>
  <w:footnote w:id="33">
    <w:p w14:paraId="510B8A32" w14:textId="77777777" w:rsidR="000E1073" w:rsidRPr="00350616" w:rsidRDefault="00000000">
      <w:pPr>
        <w:spacing w:line="240" w:lineRule="auto"/>
        <w:rPr>
          <w:lang w:val="en-US"/>
        </w:rPr>
      </w:pPr>
      <w:r>
        <w:rPr>
          <w:vertAlign w:val="superscript"/>
        </w:rPr>
        <w:footnoteRef/>
      </w:r>
      <w:r w:rsidRPr="00350616">
        <w:rPr>
          <w:sz w:val="16"/>
          <w:szCs w:val="16"/>
          <w:lang w:val="en-US"/>
        </w:rPr>
        <w:t xml:space="preserve"> The Taliban have not made any progress towards forming a permanent government or drafting a constitution (Watkins, 2022). This mirrors the Taliban’s previous rule, which also continued to operate under the guise of an interim government (ICG, 2021a).</w:t>
      </w:r>
    </w:p>
  </w:footnote>
  <w:footnote w:id="34">
    <w:p w14:paraId="42C173EF" w14:textId="77777777" w:rsidR="000E1073" w:rsidRPr="00350616" w:rsidRDefault="00000000">
      <w:pPr>
        <w:spacing w:line="240" w:lineRule="auto"/>
        <w:rPr>
          <w:sz w:val="12"/>
          <w:szCs w:val="12"/>
          <w:lang w:val="en-US"/>
        </w:rPr>
      </w:pPr>
      <w:r>
        <w:rPr>
          <w:vertAlign w:val="superscript"/>
        </w:rPr>
        <w:footnoteRef/>
      </w:r>
      <w:r w:rsidRPr="00350616">
        <w:rPr>
          <w:sz w:val="16"/>
          <w:szCs w:val="16"/>
          <w:lang w:val="en-US"/>
        </w:rPr>
        <w:t xml:space="preserve"> An additional 17 people were appointed on September 21st, followed by 38 more on October 5th (van </w:t>
      </w:r>
      <w:proofErr w:type="spellStart"/>
      <w:r w:rsidRPr="00350616">
        <w:rPr>
          <w:sz w:val="16"/>
          <w:szCs w:val="16"/>
          <w:lang w:val="en-US"/>
        </w:rPr>
        <w:t>Bijlert</w:t>
      </w:r>
      <w:proofErr w:type="spellEnd"/>
      <w:r w:rsidRPr="00350616">
        <w:rPr>
          <w:sz w:val="16"/>
          <w:szCs w:val="16"/>
          <w:lang w:val="en-US"/>
        </w:rPr>
        <w:t>, 2021). The subsequent appointments were part of efforts to make the cabinet more ‘inclusive’ (Al Jazeera, 2021g). Yet, inclusive only in terms of a slight increase of ethnic minority appointees, for example, women remain absent (ICG, 2021b).</w:t>
      </w:r>
    </w:p>
  </w:footnote>
  <w:footnote w:id="35">
    <w:p w14:paraId="12897483" w14:textId="77777777" w:rsidR="000E1073" w:rsidRPr="00350616" w:rsidRDefault="00000000">
      <w:pPr>
        <w:spacing w:line="240" w:lineRule="auto"/>
        <w:rPr>
          <w:sz w:val="16"/>
          <w:szCs w:val="16"/>
          <w:lang w:val="en-US"/>
        </w:rPr>
      </w:pPr>
      <w:r>
        <w:rPr>
          <w:vertAlign w:val="superscript"/>
        </w:rPr>
        <w:footnoteRef/>
      </w:r>
      <w:r w:rsidRPr="00350616">
        <w:rPr>
          <w:lang w:val="en-US"/>
        </w:rPr>
        <w:t xml:space="preserve"> </w:t>
      </w:r>
      <w:r w:rsidRPr="00350616">
        <w:rPr>
          <w:sz w:val="16"/>
          <w:szCs w:val="16"/>
          <w:lang w:val="en-US"/>
        </w:rPr>
        <w:t>For instance, ‘Haqqani Network’, ‘</w:t>
      </w:r>
      <w:proofErr w:type="spellStart"/>
      <w:r w:rsidRPr="00350616">
        <w:rPr>
          <w:sz w:val="16"/>
          <w:szCs w:val="16"/>
          <w:lang w:val="en-US"/>
        </w:rPr>
        <w:t>Kandahri</w:t>
      </w:r>
      <w:proofErr w:type="spellEnd"/>
      <w:r w:rsidRPr="00350616">
        <w:rPr>
          <w:sz w:val="16"/>
          <w:szCs w:val="16"/>
          <w:lang w:val="en-US"/>
        </w:rPr>
        <w:t xml:space="preserve"> Taliban’, ‘Tajik Taliban’, or ‘Uzbek Taliban’.</w:t>
      </w:r>
    </w:p>
  </w:footnote>
  <w:footnote w:id="36">
    <w:p w14:paraId="3E479384" w14:textId="77777777" w:rsidR="000E1073" w:rsidRPr="00350616" w:rsidRDefault="00000000">
      <w:pPr>
        <w:spacing w:line="240" w:lineRule="auto"/>
        <w:rPr>
          <w:lang w:val="en-US"/>
        </w:rPr>
      </w:pPr>
      <w:r>
        <w:rPr>
          <w:vertAlign w:val="superscript"/>
        </w:rPr>
        <w:footnoteRef/>
      </w:r>
      <w:r w:rsidRPr="00350616">
        <w:rPr>
          <w:lang w:val="en-US"/>
        </w:rPr>
        <w:t xml:space="preserve"> </w:t>
      </w:r>
      <w:r w:rsidRPr="00350616">
        <w:rPr>
          <w:sz w:val="16"/>
          <w:szCs w:val="16"/>
          <w:lang w:val="en-US"/>
        </w:rPr>
        <w:t xml:space="preserve">For recent scholarly works classifying the Islamic Emirate as a totalitarian regime, see, for example, </w:t>
      </w:r>
      <w:proofErr w:type="spellStart"/>
      <w:r w:rsidRPr="00350616">
        <w:rPr>
          <w:sz w:val="16"/>
          <w:szCs w:val="16"/>
          <w:lang w:val="en-US"/>
        </w:rPr>
        <w:t>Sahill</w:t>
      </w:r>
      <w:proofErr w:type="spellEnd"/>
      <w:r w:rsidRPr="00350616">
        <w:rPr>
          <w:sz w:val="16"/>
          <w:szCs w:val="16"/>
          <w:lang w:val="en-US"/>
        </w:rPr>
        <w:t xml:space="preserve"> (2023), </w:t>
      </w:r>
      <w:proofErr w:type="spellStart"/>
      <w:r w:rsidRPr="00350616">
        <w:rPr>
          <w:sz w:val="16"/>
          <w:szCs w:val="16"/>
          <w:lang w:val="en-US"/>
        </w:rPr>
        <w:t>Sakhi</w:t>
      </w:r>
      <w:proofErr w:type="spellEnd"/>
      <w:r w:rsidRPr="00350616">
        <w:rPr>
          <w:sz w:val="16"/>
          <w:szCs w:val="16"/>
          <w:lang w:val="en-US"/>
        </w:rPr>
        <w:t xml:space="preserve"> (2022), and </w:t>
      </w:r>
      <w:proofErr w:type="spellStart"/>
      <w:r w:rsidRPr="00350616">
        <w:rPr>
          <w:sz w:val="16"/>
          <w:szCs w:val="16"/>
          <w:lang w:val="en-US"/>
        </w:rPr>
        <w:t>Wafayezada</w:t>
      </w:r>
      <w:proofErr w:type="spellEnd"/>
      <w:r w:rsidRPr="00350616">
        <w:rPr>
          <w:sz w:val="16"/>
          <w:szCs w:val="16"/>
          <w:lang w:val="en-US"/>
        </w:rPr>
        <w:t xml:space="preserve"> (2023).</w:t>
      </w:r>
    </w:p>
  </w:footnote>
  <w:footnote w:id="37">
    <w:p w14:paraId="5AF30532" w14:textId="77777777" w:rsidR="000E1073" w:rsidRPr="00350616" w:rsidRDefault="00000000">
      <w:pPr>
        <w:spacing w:line="240" w:lineRule="auto"/>
        <w:rPr>
          <w:sz w:val="12"/>
          <w:szCs w:val="12"/>
          <w:lang w:val="en-US"/>
        </w:rPr>
      </w:pPr>
      <w:r>
        <w:rPr>
          <w:vertAlign w:val="superscript"/>
        </w:rPr>
        <w:footnoteRef/>
      </w:r>
      <w:r w:rsidRPr="00350616">
        <w:rPr>
          <w:lang w:val="en-US"/>
        </w:rPr>
        <w:t xml:space="preserve"> </w:t>
      </w:r>
      <w:r w:rsidRPr="00350616">
        <w:rPr>
          <w:sz w:val="16"/>
          <w:szCs w:val="16"/>
          <w:lang w:val="en-US"/>
        </w:rPr>
        <w:t>For recent scholarly classifications of the Islamic Emirate as an autocratic regime, see, for example, Byrd (2022) and Ibrahimi (2024). Additionally, several datasets, including EIU Democracy Index (2023), V-</w:t>
      </w:r>
      <w:proofErr w:type="gramStart"/>
      <w:r w:rsidRPr="00350616">
        <w:rPr>
          <w:sz w:val="16"/>
          <w:szCs w:val="16"/>
          <w:lang w:val="en-US"/>
        </w:rPr>
        <w:t>Dem  (</w:t>
      </w:r>
      <w:proofErr w:type="gramEnd"/>
      <w:r w:rsidRPr="00350616">
        <w:rPr>
          <w:sz w:val="16"/>
          <w:szCs w:val="16"/>
          <w:lang w:val="en-US"/>
        </w:rPr>
        <w:t xml:space="preserve">2024), and Freedom House (2024), have categorized the regime as autocratic. </w:t>
      </w:r>
    </w:p>
  </w:footnote>
  <w:footnote w:id="38">
    <w:p w14:paraId="381B2BA0"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However, it is noteworthy that the Afghan Fund remained untouched throughout (Putz, 2024).</w:t>
      </w:r>
    </w:p>
  </w:footnote>
  <w:footnote w:id="39">
    <w:p w14:paraId="05657883"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Al-Qaeda is designated as a terrorist organization by numerous international and regional bodies, including the UNSC, the EU, and NATO. The TTP is similarly designated as a terrorist organization by countries such as the US, the UK, and Canada.</w:t>
      </w:r>
    </w:p>
  </w:footnote>
  <w:footnote w:id="40">
    <w:p w14:paraId="20CCF5D6"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While Pakistan initially expressed support for the Taliban regime, relations have deteriorated significantly due to growing tensions between Islamabad and the IEA (The Hindu, 2022).</w:t>
      </w:r>
    </w:p>
  </w:footnote>
  <w:footnote w:id="41">
    <w:p w14:paraId="71FFC7B7" w14:textId="77777777" w:rsidR="000E1073" w:rsidRPr="00350616" w:rsidRDefault="00000000">
      <w:pPr>
        <w:spacing w:line="240" w:lineRule="auto"/>
        <w:rPr>
          <w:sz w:val="16"/>
          <w:szCs w:val="16"/>
          <w:lang w:val="en-US"/>
        </w:rPr>
      </w:pPr>
      <w:r>
        <w:rPr>
          <w:vertAlign w:val="superscript"/>
        </w:rPr>
        <w:footnoteRef/>
      </w:r>
      <w:r w:rsidRPr="00350616">
        <w:rPr>
          <w:sz w:val="16"/>
          <w:szCs w:val="16"/>
          <w:lang w:val="en-US"/>
        </w:rPr>
        <w:t xml:space="preserve"> The Taliban’s broken promises had a particularly severe impact on engagement with Western nations like the US.</w:t>
      </w:r>
    </w:p>
  </w:footnote>
  <w:footnote w:id="42">
    <w:p w14:paraId="7C9DA16D" w14:textId="77777777" w:rsidR="000E1073" w:rsidRPr="00350616" w:rsidRDefault="00000000">
      <w:pPr>
        <w:spacing w:line="240" w:lineRule="auto"/>
        <w:rPr>
          <w:b/>
          <w:sz w:val="16"/>
          <w:szCs w:val="16"/>
          <w:highlight w:val="yellow"/>
          <w:lang w:val="en-US"/>
        </w:rPr>
      </w:pPr>
      <w:r>
        <w:rPr>
          <w:vertAlign w:val="superscript"/>
        </w:rPr>
        <w:footnoteRef/>
      </w:r>
      <w:r w:rsidRPr="00350616">
        <w:rPr>
          <w:sz w:val="16"/>
          <w:szCs w:val="16"/>
          <w:lang w:val="en-US"/>
        </w:rPr>
        <w:t xml:space="preserve">Their public discourse often attaches negative emotions to discussions on sanctions and other coercive measures. For example, they are seen as ‘sad,’ ‘unfortunate,’ and ‘provocative’ (Balkhi, 2021; Deutsche </w:t>
      </w:r>
      <w:proofErr w:type="spellStart"/>
      <w:r w:rsidRPr="00350616">
        <w:rPr>
          <w:sz w:val="16"/>
          <w:szCs w:val="16"/>
          <w:lang w:val="en-US"/>
        </w:rPr>
        <w:t>Welle</w:t>
      </w:r>
      <w:proofErr w:type="spellEnd"/>
      <w:r w:rsidRPr="00350616">
        <w:rPr>
          <w:sz w:val="16"/>
          <w:szCs w:val="16"/>
          <w:lang w:val="en-US"/>
        </w:rPr>
        <w:t xml:space="preserve">, 2022; Haqqani, 2022).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93892"/>
    <w:multiLevelType w:val="multilevel"/>
    <w:tmpl w:val="E7D685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8F6415"/>
    <w:multiLevelType w:val="multilevel"/>
    <w:tmpl w:val="97D8B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0C4423"/>
    <w:multiLevelType w:val="multilevel"/>
    <w:tmpl w:val="62667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730224"/>
    <w:multiLevelType w:val="multilevel"/>
    <w:tmpl w:val="AC4683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8911C70"/>
    <w:multiLevelType w:val="multilevel"/>
    <w:tmpl w:val="75C45F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8EB1DE9"/>
    <w:multiLevelType w:val="multilevel"/>
    <w:tmpl w:val="3F3E7F4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9E46FE1"/>
    <w:multiLevelType w:val="multilevel"/>
    <w:tmpl w:val="D6F64692"/>
    <w:lvl w:ilvl="0">
      <w:start w:val="1"/>
      <w:numFmt w:val="decimal"/>
      <w:lvlText w:val="%1"/>
      <w:lvlJc w:val="left"/>
      <w:pPr>
        <w:ind w:left="981" w:hanging="981"/>
      </w:pPr>
      <w:rPr>
        <w:color w:val="BE311A"/>
      </w:rPr>
    </w:lvl>
    <w:lvl w:ilvl="1">
      <w:start w:val="1"/>
      <w:numFmt w:val="decimal"/>
      <w:lvlText w:val="%1.%2"/>
      <w:lvlJc w:val="left"/>
      <w:pPr>
        <w:ind w:left="964" w:hanging="964"/>
      </w:pPr>
      <w:rPr>
        <w:rFonts w:ascii="Open Sans ExtraBold" w:eastAsia="Open Sans ExtraBold" w:hAnsi="Open Sans ExtraBold" w:cs="Open Sans ExtraBold"/>
        <w:b w:val="0"/>
        <w:i w:val="0"/>
        <w:color w:val="BE311A"/>
        <w:sz w:val="28"/>
        <w:szCs w:val="28"/>
      </w:rPr>
    </w:lvl>
    <w:lvl w:ilvl="2">
      <w:start w:val="1"/>
      <w:numFmt w:val="decimal"/>
      <w:lvlText w:val="%1.%2.%3"/>
      <w:lvlJc w:val="left"/>
      <w:pPr>
        <w:ind w:left="964" w:hanging="964"/>
      </w:pPr>
      <w:rPr>
        <w:rFonts w:ascii="Open Sans" w:eastAsia="Open Sans" w:hAnsi="Open Sans" w:cs="Open Sans"/>
        <w:b w:val="0"/>
        <w:i w:val="0"/>
        <w:color w:val="BE311A"/>
        <w:sz w:val="28"/>
        <w:szCs w:val="28"/>
      </w:rPr>
    </w:lvl>
    <w:lvl w:ilvl="3">
      <w:start w:val="1"/>
      <w:numFmt w:val="decimal"/>
      <w:lvlText w:val="%1.%2.%3.%4"/>
      <w:lvlJc w:val="left"/>
      <w:pPr>
        <w:ind w:left="964" w:hanging="964"/>
      </w:pPr>
    </w:lvl>
    <w:lvl w:ilvl="4">
      <w:start w:val="1"/>
      <w:numFmt w:val="decimal"/>
      <w:lvlText w:val="%1.%2.%3.%4.%5"/>
      <w:lvlJc w:val="left"/>
      <w:pPr>
        <w:ind w:left="964" w:hanging="964"/>
      </w:pPr>
    </w:lvl>
    <w:lvl w:ilvl="5">
      <w:start w:val="1"/>
      <w:numFmt w:val="decimal"/>
      <w:lvlText w:val="%1.%2.%3.%4.%5.%6"/>
      <w:lvlJc w:val="left"/>
      <w:pPr>
        <w:ind w:left="964" w:hanging="964"/>
      </w:pPr>
    </w:lvl>
    <w:lvl w:ilvl="6">
      <w:start w:val="1"/>
      <w:numFmt w:val="decimal"/>
      <w:lvlText w:val="%1.%2.%3.%4.%5.%6.%7"/>
      <w:lvlJc w:val="left"/>
      <w:pPr>
        <w:ind w:left="964" w:hanging="964"/>
      </w:pPr>
    </w:lvl>
    <w:lvl w:ilvl="7">
      <w:start w:val="1"/>
      <w:numFmt w:val="decimal"/>
      <w:lvlText w:val="%1.%2.%3.%4.%5.%6.%7.%8"/>
      <w:lvlJc w:val="left"/>
      <w:pPr>
        <w:ind w:left="964" w:hanging="964"/>
      </w:pPr>
    </w:lvl>
    <w:lvl w:ilvl="8">
      <w:start w:val="1"/>
      <w:numFmt w:val="decimal"/>
      <w:lvlText w:val="%1.%2.%3.%4.%5.%6.%7.%8.%9"/>
      <w:lvlJc w:val="left"/>
      <w:pPr>
        <w:ind w:left="964" w:hanging="964"/>
      </w:pPr>
    </w:lvl>
  </w:abstractNum>
  <w:abstractNum w:abstractNumId="7" w15:restartNumberingAfterBreak="0">
    <w:nsid w:val="1B071BEF"/>
    <w:multiLevelType w:val="multilevel"/>
    <w:tmpl w:val="CA721A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E9854E9"/>
    <w:multiLevelType w:val="hybridMultilevel"/>
    <w:tmpl w:val="FE5CD84A"/>
    <w:lvl w:ilvl="0" w:tplc="8128555C">
      <w:numFmt w:val="bullet"/>
      <w:lvlText w:val=""/>
      <w:lvlJc w:val="left"/>
      <w:pPr>
        <w:ind w:left="720" w:hanging="360"/>
      </w:pPr>
      <w:rPr>
        <w:rFonts w:ascii="Symbol" w:eastAsia="Open Sans" w:hAnsi="Symbol" w:cs="Open San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EAB2F8C"/>
    <w:multiLevelType w:val="multilevel"/>
    <w:tmpl w:val="A978F4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412780B"/>
    <w:multiLevelType w:val="multilevel"/>
    <w:tmpl w:val="1E82C96A"/>
    <w:lvl w:ilvl="0">
      <w:start w:val="1"/>
      <w:numFmt w:val="bullet"/>
      <w:lvlText w:val="●"/>
      <w:lvlJc w:val="left"/>
      <w:pPr>
        <w:ind w:left="720" w:hanging="360"/>
      </w:pPr>
      <w:rPr>
        <w:rFonts w:ascii="Open Sans" w:eastAsia="Open Sans" w:hAnsi="Open Sans" w:cs="Open Sans"/>
        <w:b w:val="0"/>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5864584"/>
    <w:multiLevelType w:val="multilevel"/>
    <w:tmpl w:val="33F4A0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E3076AF"/>
    <w:multiLevelType w:val="multilevel"/>
    <w:tmpl w:val="DFD47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0094C2B"/>
    <w:multiLevelType w:val="multilevel"/>
    <w:tmpl w:val="91D894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C034CD5"/>
    <w:multiLevelType w:val="multilevel"/>
    <w:tmpl w:val="B09A73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90A280D"/>
    <w:multiLevelType w:val="multilevel"/>
    <w:tmpl w:val="43D4AE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F691BB6"/>
    <w:multiLevelType w:val="hybridMultilevel"/>
    <w:tmpl w:val="D58A94CE"/>
    <w:lvl w:ilvl="0" w:tplc="3CD6457A">
      <w:numFmt w:val="bullet"/>
      <w:lvlText w:val=""/>
      <w:lvlJc w:val="left"/>
      <w:pPr>
        <w:ind w:left="720" w:hanging="360"/>
      </w:pPr>
      <w:rPr>
        <w:rFonts w:ascii="Symbol" w:eastAsia="Open Sans" w:hAnsi="Symbol" w:cs="Open San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4931A42"/>
    <w:multiLevelType w:val="multilevel"/>
    <w:tmpl w:val="39224A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A6D224D"/>
    <w:multiLevelType w:val="multilevel"/>
    <w:tmpl w:val="239CA2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94452150">
    <w:abstractNumId w:val="13"/>
  </w:num>
  <w:num w:numId="2" w16cid:durableId="521669589">
    <w:abstractNumId w:val="4"/>
  </w:num>
  <w:num w:numId="3" w16cid:durableId="255753484">
    <w:abstractNumId w:val="12"/>
  </w:num>
  <w:num w:numId="4" w16cid:durableId="200241955">
    <w:abstractNumId w:val="15"/>
  </w:num>
  <w:num w:numId="5" w16cid:durableId="401876425">
    <w:abstractNumId w:val="5"/>
  </w:num>
  <w:num w:numId="6" w16cid:durableId="341974909">
    <w:abstractNumId w:val="14"/>
  </w:num>
  <w:num w:numId="7" w16cid:durableId="133062172">
    <w:abstractNumId w:val="3"/>
  </w:num>
  <w:num w:numId="8" w16cid:durableId="483474535">
    <w:abstractNumId w:val="0"/>
  </w:num>
  <w:num w:numId="9" w16cid:durableId="534074181">
    <w:abstractNumId w:val="10"/>
  </w:num>
  <w:num w:numId="10" w16cid:durableId="654065279">
    <w:abstractNumId w:val="17"/>
  </w:num>
  <w:num w:numId="11" w16cid:durableId="445121444">
    <w:abstractNumId w:val="2"/>
  </w:num>
  <w:num w:numId="12" w16cid:durableId="698165704">
    <w:abstractNumId w:val="9"/>
  </w:num>
  <w:num w:numId="13" w16cid:durableId="1149328175">
    <w:abstractNumId w:val="7"/>
  </w:num>
  <w:num w:numId="14" w16cid:durableId="688213441">
    <w:abstractNumId w:val="18"/>
  </w:num>
  <w:num w:numId="15" w16cid:durableId="37899669">
    <w:abstractNumId w:val="6"/>
  </w:num>
  <w:num w:numId="16" w16cid:durableId="923106104">
    <w:abstractNumId w:val="1"/>
  </w:num>
  <w:num w:numId="17" w16cid:durableId="298145346">
    <w:abstractNumId w:val="11"/>
  </w:num>
  <w:num w:numId="18" w16cid:durableId="840706584">
    <w:abstractNumId w:val="16"/>
  </w:num>
  <w:num w:numId="19" w16cid:durableId="67642156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1073"/>
    <w:rsid w:val="000E1073"/>
    <w:rsid w:val="00230841"/>
    <w:rsid w:val="00350616"/>
    <w:rsid w:val="00412116"/>
    <w:rsid w:val="004F3601"/>
    <w:rsid w:val="00734128"/>
    <w:rsid w:val="0075287A"/>
    <w:rsid w:val="00A60A46"/>
    <w:rsid w:val="00AA73CC"/>
    <w:rsid w:val="00AE4191"/>
    <w:rsid w:val="00AE6423"/>
    <w:rsid w:val="00B0030A"/>
    <w:rsid w:val="00B13549"/>
    <w:rsid w:val="00EC63BF"/>
    <w:rsid w:val="00FE548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24F75EEB"/>
  <w15:docId w15:val="{718EE147-3992-484B-ACFD-9C5E9C4C6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Open Sans" w:eastAsia="Open Sans" w:hAnsi="Open Sans" w:cs="Open Sans"/>
        <w:lang w:val="nl" w:eastAsia="nl-NL"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pageBreakBefore/>
      <w:spacing w:after="260"/>
      <w:ind w:left="981"/>
      <w:outlineLvl w:val="0"/>
    </w:pPr>
    <w:rPr>
      <w:rFonts w:ascii="Open Sans ExtraBold" w:eastAsia="Open Sans ExtraBold" w:hAnsi="Open Sans ExtraBold" w:cs="Open Sans ExtraBold"/>
      <w:sz w:val="40"/>
      <w:szCs w:val="40"/>
    </w:rPr>
  </w:style>
  <w:style w:type="paragraph" w:styleId="Kop2">
    <w:name w:val="heading 2"/>
    <w:basedOn w:val="Standaard"/>
    <w:next w:val="Standaard"/>
    <w:uiPriority w:val="9"/>
    <w:unhideWhenUsed/>
    <w:qFormat/>
    <w:pPr>
      <w:keepNext/>
      <w:keepLines/>
      <w:spacing w:before="300" w:after="240" w:line="520" w:lineRule="auto"/>
      <w:ind w:left="981"/>
      <w:outlineLvl w:val="1"/>
    </w:pPr>
    <w:rPr>
      <w:rFonts w:ascii="Open Sans ExtraBold" w:eastAsia="Open Sans ExtraBold" w:hAnsi="Open Sans ExtraBold" w:cs="Open Sans ExtraBold"/>
      <w:b/>
      <w:sz w:val="28"/>
      <w:szCs w:val="28"/>
    </w:rPr>
  </w:style>
  <w:style w:type="paragraph" w:styleId="Kop3">
    <w:name w:val="heading 3"/>
    <w:basedOn w:val="Standaard"/>
    <w:next w:val="Standaard"/>
    <w:uiPriority w:val="9"/>
    <w:unhideWhenUsed/>
    <w:qFormat/>
    <w:pPr>
      <w:keepNext/>
      <w:keepLines/>
      <w:spacing w:before="260" w:after="260" w:line="520" w:lineRule="auto"/>
      <w:ind w:left="964"/>
      <w:outlineLvl w:val="2"/>
    </w:pPr>
    <w:rPr>
      <w:color w:val="434343"/>
      <w:sz w:val="24"/>
      <w:szCs w:val="24"/>
    </w:rPr>
  </w:style>
  <w:style w:type="paragraph" w:styleId="Kop4">
    <w:name w:val="heading 4"/>
    <w:basedOn w:val="Standaard"/>
    <w:next w:val="Standaard"/>
    <w:uiPriority w:val="9"/>
    <w:unhideWhenUsed/>
    <w:qFormat/>
    <w:pPr>
      <w:keepNext/>
      <w:keepLines/>
      <w:spacing w:before="280" w:after="80"/>
      <w:outlineLvl w:val="3"/>
    </w:pPr>
    <w:rPr>
      <w:color w:val="666666"/>
      <w:sz w:val="24"/>
      <w:szCs w:val="24"/>
    </w:rPr>
  </w:style>
  <w:style w:type="paragraph" w:styleId="Kop5">
    <w:name w:val="heading 5"/>
    <w:basedOn w:val="Standaard"/>
    <w:next w:val="Standaard"/>
    <w:uiPriority w:val="9"/>
    <w:semiHidden/>
    <w:unhideWhenUsed/>
    <w:qFormat/>
    <w:pPr>
      <w:keepNext/>
      <w:keepLines/>
      <w:spacing w:before="240" w:after="80"/>
      <w:outlineLvl w:val="4"/>
    </w:pPr>
    <w:rPr>
      <w:color w:val="666666"/>
      <w:sz w:val="22"/>
      <w:szCs w:val="22"/>
    </w:rPr>
  </w:style>
  <w:style w:type="paragraph" w:styleId="Kop6">
    <w:name w:val="heading 6"/>
    <w:basedOn w:val="Standaard"/>
    <w:next w:val="Standaard"/>
    <w:uiPriority w:val="9"/>
    <w:semiHidden/>
    <w:unhideWhenUsed/>
    <w:qFormat/>
    <w:pPr>
      <w:keepNext/>
      <w:keepLines/>
      <w:spacing w:before="240" w:after="80"/>
      <w:outlineLvl w:val="5"/>
    </w:pPr>
    <w:rPr>
      <w:i/>
      <w:color w:val="666666"/>
      <w:sz w:val="22"/>
      <w:szCs w:val="22"/>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jc w:val="center"/>
    </w:pPr>
    <w:rPr>
      <w:rFonts w:ascii="Open Sans ExtraBold" w:eastAsia="Open Sans ExtraBold" w:hAnsi="Open Sans ExtraBold" w:cs="Open Sans ExtraBold"/>
      <w:color w:val="FFFFFF"/>
      <w:sz w:val="60"/>
      <w:szCs w:val="60"/>
    </w:rPr>
  </w:style>
  <w:style w:type="paragraph" w:styleId="Ondertitel">
    <w:name w:val="Subtitle"/>
    <w:basedOn w:val="Standaard"/>
    <w:next w:val="Standaard"/>
    <w:uiPriority w:val="11"/>
    <w:qFormat/>
    <w:pPr>
      <w:keepNext/>
      <w:keepLines/>
      <w:spacing w:after="320"/>
      <w:jc w:val="center"/>
    </w:pPr>
    <w:rPr>
      <w:color w:val="FFFFFF"/>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Tekstopmerking">
    <w:name w:val="annotation text"/>
    <w:basedOn w:val="Standaard"/>
    <w:link w:val="TekstopmerkingChar"/>
    <w:uiPriority w:val="99"/>
    <w:semiHidden/>
    <w:unhideWhenUsed/>
    <w:pPr>
      <w:spacing w:line="240" w:lineRule="auto"/>
    </w:pPr>
  </w:style>
  <w:style w:type="character" w:customStyle="1" w:styleId="TekstopmerkingChar">
    <w:name w:val="Tekst opmerking Char"/>
    <w:basedOn w:val="Standaardalinea-lettertype"/>
    <w:link w:val="Tekstopmerking"/>
    <w:uiPriority w:val="99"/>
    <w:semiHidden/>
  </w:style>
  <w:style w:type="character" w:styleId="Verwijzingopmerking">
    <w:name w:val="annotation reference"/>
    <w:basedOn w:val="Standaardalinea-lettertype"/>
    <w:uiPriority w:val="99"/>
    <w:semiHidden/>
    <w:unhideWhenUsed/>
    <w:rPr>
      <w:sz w:val="16"/>
      <w:szCs w:val="16"/>
    </w:rPr>
  </w:style>
  <w:style w:type="paragraph" w:styleId="Lijstalinea">
    <w:name w:val="List Paragraph"/>
    <w:basedOn w:val="Standaard"/>
    <w:uiPriority w:val="34"/>
    <w:qFormat/>
    <w:rsid w:val="003506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ucid.app/lucidchart/c1332609-66b6-428c-a3a8-8e05de436299/edit?page=0&amp;v=2426&amp;s=604"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hyperlink" Target="https://lucid.app/lucidchart/18646996-3528-4491-94bc-da1ee6d8f88b/edit?page=0&amp;v=918&amp;s=50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4.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149</Pages>
  <Words>41295</Words>
  <Characters>227124</Characters>
  <Application>Microsoft Office Word</Application>
  <DocSecurity>0</DocSecurity>
  <Lines>1892</Lines>
  <Paragraphs>535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267884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Wolf, L.B. van der (Linda)</cp:lastModifiedBy>
  <cp:revision>8</cp:revision>
  <dcterms:created xsi:type="dcterms:W3CDTF">2024-08-14T18:30:00Z</dcterms:created>
  <dcterms:modified xsi:type="dcterms:W3CDTF">2024-08-14T19:39:00Z</dcterms:modified>
</cp:coreProperties>
</file>