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FE2C69" w14:textId="7D2810E0" w:rsidR="0085027A" w:rsidRPr="00416BBF" w:rsidRDefault="0085027A" w:rsidP="00547EFD">
      <w:pPr>
        <w:pStyle w:val="Header"/>
        <w:tabs>
          <w:tab w:val="left" w:pos="810"/>
          <w:tab w:val="left" w:pos="1170"/>
        </w:tabs>
        <w:jc w:val="center"/>
        <w:rPr>
          <w:rFonts w:ascii="Calibri" w:eastAsia="Times New Roman" w:hAnsi="Calibri" w:cs="Calibri"/>
          <w:sz w:val="28"/>
          <w:szCs w:val="28"/>
          <w:lang w:eastAsia="en-US"/>
        </w:rPr>
      </w:pPr>
      <w:r w:rsidRPr="00416BBF">
        <w:rPr>
          <w:rFonts w:ascii="Calibri" w:eastAsia="Times New Roman" w:hAnsi="Calibri" w:cs="Calibri"/>
          <w:sz w:val="28"/>
          <w:szCs w:val="28"/>
          <w:lang w:eastAsia="en-US"/>
        </w:rPr>
        <w:t>RADBOUD UNIVERSITY NIJMEGEN-NIJMEGEN SCHOOL OF MANAGEMENT</w:t>
      </w:r>
    </w:p>
    <w:p w14:paraId="40FA8FF6" w14:textId="77777777" w:rsidR="0085027A" w:rsidRPr="00416BBF" w:rsidRDefault="0085027A" w:rsidP="005248BC">
      <w:pPr>
        <w:pStyle w:val="Header"/>
        <w:tabs>
          <w:tab w:val="left" w:pos="810"/>
          <w:tab w:val="left" w:pos="1170"/>
        </w:tabs>
        <w:rPr>
          <w:rFonts w:ascii="Calibri" w:eastAsia="Times New Roman" w:hAnsi="Calibri" w:cs="Calibri"/>
          <w:sz w:val="28"/>
          <w:szCs w:val="28"/>
          <w:lang w:eastAsia="en-US"/>
        </w:rPr>
      </w:pPr>
    </w:p>
    <w:p w14:paraId="12E49EBF" w14:textId="77777777" w:rsidR="00547EFD" w:rsidRPr="00416BBF" w:rsidRDefault="00547EFD" w:rsidP="005248BC">
      <w:pPr>
        <w:pStyle w:val="Header"/>
        <w:tabs>
          <w:tab w:val="left" w:pos="810"/>
          <w:tab w:val="left" w:pos="1170"/>
        </w:tabs>
        <w:rPr>
          <w:rFonts w:ascii="Calibri" w:eastAsia="Times New Roman" w:hAnsi="Calibri" w:cs="Calibri"/>
          <w:sz w:val="28"/>
          <w:szCs w:val="28"/>
          <w:lang w:eastAsia="en-US"/>
        </w:rPr>
      </w:pPr>
    </w:p>
    <w:p w14:paraId="67AAC8BF" w14:textId="77777777" w:rsidR="00547EFD" w:rsidRDefault="00547EFD" w:rsidP="005248BC">
      <w:pPr>
        <w:pStyle w:val="Header"/>
        <w:tabs>
          <w:tab w:val="left" w:pos="810"/>
          <w:tab w:val="left" w:pos="1170"/>
        </w:tabs>
        <w:rPr>
          <w:rFonts w:ascii="Calibri" w:eastAsia="Times New Roman" w:hAnsi="Calibri" w:cs="Calibri"/>
          <w:sz w:val="36"/>
          <w:szCs w:val="36"/>
          <w:lang w:eastAsia="en-US"/>
        </w:rPr>
      </w:pPr>
    </w:p>
    <w:p w14:paraId="1DE4438C" w14:textId="77777777" w:rsidR="00547EFD" w:rsidRDefault="00547EFD" w:rsidP="005248BC">
      <w:pPr>
        <w:pStyle w:val="Header"/>
        <w:tabs>
          <w:tab w:val="left" w:pos="810"/>
          <w:tab w:val="left" w:pos="1170"/>
        </w:tabs>
        <w:rPr>
          <w:rFonts w:ascii="Calibri" w:eastAsia="Times New Roman" w:hAnsi="Calibri" w:cs="Calibri"/>
          <w:sz w:val="36"/>
          <w:szCs w:val="36"/>
          <w:lang w:eastAsia="en-US"/>
        </w:rPr>
      </w:pPr>
    </w:p>
    <w:p w14:paraId="31CC603F" w14:textId="77777777" w:rsidR="00547EFD" w:rsidRDefault="00547EFD" w:rsidP="005248BC">
      <w:pPr>
        <w:pStyle w:val="Header"/>
        <w:tabs>
          <w:tab w:val="left" w:pos="810"/>
          <w:tab w:val="left" w:pos="1170"/>
        </w:tabs>
        <w:rPr>
          <w:rFonts w:ascii="Calibri" w:eastAsia="Times New Roman" w:hAnsi="Calibri" w:cs="Calibri"/>
          <w:sz w:val="36"/>
          <w:szCs w:val="36"/>
          <w:lang w:eastAsia="en-US"/>
        </w:rPr>
      </w:pPr>
    </w:p>
    <w:p w14:paraId="0895117B" w14:textId="77777777" w:rsidR="00547EFD" w:rsidRDefault="00547EFD" w:rsidP="005248BC">
      <w:pPr>
        <w:pStyle w:val="Header"/>
        <w:tabs>
          <w:tab w:val="left" w:pos="810"/>
          <w:tab w:val="left" w:pos="1170"/>
        </w:tabs>
        <w:rPr>
          <w:rFonts w:ascii="Calibri" w:eastAsia="Times New Roman" w:hAnsi="Calibri" w:cs="Calibri"/>
          <w:sz w:val="36"/>
          <w:szCs w:val="36"/>
          <w:lang w:eastAsia="en-US"/>
        </w:rPr>
      </w:pPr>
    </w:p>
    <w:p w14:paraId="59000482" w14:textId="77777777" w:rsidR="00547EFD" w:rsidRDefault="00547EFD" w:rsidP="005248BC">
      <w:pPr>
        <w:pStyle w:val="Header"/>
        <w:tabs>
          <w:tab w:val="left" w:pos="810"/>
          <w:tab w:val="left" w:pos="1170"/>
        </w:tabs>
        <w:rPr>
          <w:rFonts w:ascii="Calibri" w:eastAsia="Times New Roman" w:hAnsi="Calibri" w:cs="Calibri"/>
          <w:sz w:val="36"/>
          <w:szCs w:val="36"/>
          <w:lang w:eastAsia="en-US"/>
        </w:rPr>
      </w:pPr>
    </w:p>
    <w:p w14:paraId="6771A5B5" w14:textId="0218F7BC" w:rsidR="0085027A" w:rsidRPr="00416BBF" w:rsidRDefault="0085027A" w:rsidP="00416BBF">
      <w:pPr>
        <w:pStyle w:val="Header"/>
        <w:tabs>
          <w:tab w:val="left" w:pos="810"/>
          <w:tab w:val="left" w:pos="1170"/>
        </w:tabs>
        <w:spacing w:line="360" w:lineRule="auto"/>
        <w:jc w:val="center"/>
        <w:rPr>
          <w:rFonts w:ascii="Calibri" w:eastAsia="Times New Roman" w:hAnsi="Calibri" w:cs="Calibri"/>
          <w:b/>
          <w:sz w:val="44"/>
          <w:szCs w:val="44"/>
          <w:lang w:eastAsia="en-US"/>
        </w:rPr>
      </w:pPr>
      <w:r w:rsidRPr="00416BBF">
        <w:rPr>
          <w:rFonts w:ascii="Calibri" w:eastAsia="Times New Roman" w:hAnsi="Calibri" w:cs="Calibri"/>
          <w:b/>
          <w:sz w:val="44"/>
          <w:szCs w:val="44"/>
          <w:lang w:eastAsia="en-US"/>
        </w:rPr>
        <w:t xml:space="preserve">The Analysis of </w:t>
      </w:r>
      <w:r w:rsidR="00547EFD" w:rsidRPr="00416BBF">
        <w:rPr>
          <w:rFonts w:ascii="Calibri" w:eastAsia="Times New Roman" w:hAnsi="Calibri" w:cs="Calibri"/>
          <w:b/>
          <w:sz w:val="44"/>
          <w:szCs w:val="44"/>
          <w:lang w:eastAsia="en-US"/>
        </w:rPr>
        <w:t xml:space="preserve">the </w:t>
      </w:r>
      <w:r w:rsidRPr="00416BBF">
        <w:rPr>
          <w:rFonts w:ascii="Calibri" w:eastAsia="Times New Roman" w:hAnsi="Calibri" w:cs="Calibri"/>
          <w:b/>
          <w:sz w:val="44"/>
          <w:szCs w:val="44"/>
          <w:lang w:eastAsia="en-US"/>
        </w:rPr>
        <w:t xml:space="preserve">Turkish Hostile Policies against </w:t>
      </w:r>
      <w:r w:rsidR="00547EFD" w:rsidRPr="00416BBF">
        <w:rPr>
          <w:rFonts w:ascii="Calibri" w:eastAsia="Times New Roman" w:hAnsi="Calibri" w:cs="Calibri"/>
          <w:b/>
          <w:sz w:val="44"/>
          <w:szCs w:val="44"/>
          <w:lang w:eastAsia="en-US"/>
        </w:rPr>
        <w:t>the</w:t>
      </w:r>
      <w:r w:rsidRPr="00416BBF">
        <w:rPr>
          <w:rFonts w:ascii="Calibri" w:eastAsia="Times New Roman" w:hAnsi="Calibri" w:cs="Calibri"/>
          <w:b/>
          <w:sz w:val="44"/>
          <w:szCs w:val="44"/>
          <w:lang w:eastAsia="en-US"/>
        </w:rPr>
        <w:t xml:space="preserve"> Syrian Kurds</w:t>
      </w:r>
      <w:r w:rsidR="00547EFD" w:rsidRPr="00416BBF">
        <w:rPr>
          <w:rFonts w:ascii="Calibri" w:eastAsia="Times New Roman" w:hAnsi="Calibri" w:cs="Calibri"/>
          <w:b/>
          <w:sz w:val="44"/>
          <w:szCs w:val="44"/>
          <w:lang w:eastAsia="en-US"/>
        </w:rPr>
        <w:t xml:space="preserve"> 2015-2017</w:t>
      </w:r>
    </w:p>
    <w:p w14:paraId="0BAAD7E3" w14:textId="77777777" w:rsidR="00490738" w:rsidRDefault="00490738" w:rsidP="005248BC">
      <w:pPr>
        <w:pStyle w:val="Header"/>
        <w:tabs>
          <w:tab w:val="left" w:pos="810"/>
          <w:tab w:val="left" w:pos="1170"/>
        </w:tabs>
        <w:rPr>
          <w:rFonts w:ascii="Calibri" w:eastAsia="Times New Roman" w:hAnsi="Calibri" w:cs="Calibri"/>
          <w:sz w:val="36"/>
          <w:szCs w:val="36"/>
          <w:lang w:eastAsia="en-US"/>
        </w:rPr>
      </w:pPr>
    </w:p>
    <w:p w14:paraId="6AC195F7" w14:textId="77777777" w:rsidR="00547EFD" w:rsidRDefault="00547EFD" w:rsidP="005248BC">
      <w:pPr>
        <w:pStyle w:val="Header"/>
        <w:tabs>
          <w:tab w:val="left" w:pos="810"/>
          <w:tab w:val="left" w:pos="1170"/>
        </w:tabs>
        <w:rPr>
          <w:rFonts w:ascii="Calibri" w:eastAsia="Times New Roman" w:hAnsi="Calibri" w:cs="Calibri"/>
          <w:sz w:val="36"/>
          <w:szCs w:val="36"/>
          <w:lang w:eastAsia="en-US"/>
        </w:rPr>
      </w:pPr>
    </w:p>
    <w:p w14:paraId="625907E4" w14:textId="77777777" w:rsidR="00416BBF" w:rsidRPr="00547EFD" w:rsidRDefault="00416BBF" w:rsidP="005248BC">
      <w:pPr>
        <w:pStyle w:val="Header"/>
        <w:tabs>
          <w:tab w:val="left" w:pos="810"/>
          <w:tab w:val="left" w:pos="1170"/>
        </w:tabs>
        <w:rPr>
          <w:rFonts w:ascii="Calibri" w:eastAsia="Times New Roman" w:hAnsi="Calibri" w:cs="Calibri"/>
          <w:sz w:val="36"/>
          <w:szCs w:val="36"/>
          <w:lang w:eastAsia="en-US"/>
        </w:rPr>
      </w:pPr>
    </w:p>
    <w:p w14:paraId="3428E333" w14:textId="77777777" w:rsidR="00490738" w:rsidRDefault="00490738" w:rsidP="005248BC">
      <w:pPr>
        <w:pStyle w:val="Header"/>
        <w:tabs>
          <w:tab w:val="left" w:pos="810"/>
          <w:tab w:val="left" w:pos="1170"/>
        </w:tabs>
        <w:rPr>
          <w:rFonts w:ascii="Calibri" w:eastAsia="Times New Roman" w:hAnsi="Calibri" w:cs="Calibri"/>
          <w:lang w:eastAsia="en-US"/>
        </w:rPr>
      </w:pPr>
    </w:p>
    <w:p w14:paraId="4DF23EBF" w14:textId="77777777" w:rsidR="00416BBF" w:rsidRDefault="00416BBF" w:rsidP="005248BC">
      <w:pPr>
        <w:pStyle w:val="Header"/>
        <w:tabs>
          <w:tab w:val="left" w:pos="810"/>
          <w:tab w:val="left" w:pos="1170"/>
        </w:tabs>
        <w:rPr>
          <w:rFonts w:ascii="Calibri" w:eastAsia="Times New Roman" w:hAnsi="Calibri" w:cs="Calibri"/>
          <w:lang w:eastAsia="en-US"/>
        </w:rPr>
      </w:pPr>
    </w:p>
    <w:p w14:paraId="2CE4D343" w14:textId="26ECAE9A" w:rsidR="0085027A" w:rsidRPr="00416BBF" w:rsidRDefault="00547EFD" w:rsidP="00416BBF">
      <w:pPr>
        <w:pStyle w:val="Header"/>
        <w:tabs>
          <w:tab w:val="left" w:pos="810"/>
          <w:tab w:val="left" w:pos="1170"/>
        </w:tabs>
        <w:spacing w:line="360" w:lineRule="auto"/>
        <w:jc w:val="center"/>
        <w:rPr>
          <w:rFonts w:ascii="Calibri" w:eastAsia="Times New Roman" w:hAnsi="Calibri" w:cs="Calibri"/>
          <w:sz w:val="28"/>
          <w:szCs w:val="28"/>
          <w:lang w:eastAsia="en-US"/>
        </w:rPr>
      </w:pPr>
      <w:r w:rsidRPr="00416BBF">
        <w:rPr>
          <w:rFonts w:ascii="Calibri" w:eastAsia="Times New Roman" w:hAnsi="Calibri" w:cs="Calibri"/>
          <w:sz w:val="28"/>
          <w:szCs w:val="28"/>
          <w:lang w:eastAsia="en-US"/>
        </w:rPr>
        <w:t xml:space="preserve">Muhammad </w:t>
      </w:r>
      <w:proofErr w:type="spellStart"/>
      <w:r w:rsidRPr="00416BBF">
        <w:rPr>
          <w:rFonts w:ascii="Calibri" w:eastAsia="Times New Roman" w:hAnsi="Calibri" w:cs="Calibri"/>
          <w:sz w:val="28"/>
          <w:szCs w:val="28"/>
          <w:lang w:eastAsia="en-US"/>
        </w:rPr>
        <w:t>Rizky</w:t>
      </w:r>
      <w:proofErr w:type="spellEnd"/>
      <w:r w:rsidRPr="00416BBF">
        <w:rPr>
          <w:rFonts w:ascii="Calibri" w:eastAsia="Times New Roman" w:hAnsi="Calibri" w:cs="Calibri"/>
          <w:sz w:val="28"/>
          <w:szCs w:val="28"/>
          <w:lang w:eastAsia="en-US"/>
        </w:rPr>
        <w:t xml:space="preserve"> Prawira-s4737229</w:t>
      </w:r>
    </w:p>
    <w:p w14:paraId="60F31433" w14:textId="6D2B680B" w:rsidR="00547EFD" w:rsidRDefault="00547EFD" w:rsidP="00416BBF">
      <w:pPr>
        <w:pStyle w:val="Header"/>
        <w:tabs>
          <w:tab w:val="left" w:pos="810"/>
          <w:tab w:val="left" w:pos="1170"/>
        </w:tabs>
        <w:spacing w:line="360" w:lineRule="auto"/>
        <w:jc w:val="center"/>
        <w:rPr>
          <w:rFonts w:ascii="Calibri" w:eastAsia="Times New Roman" w:hAnsi="Calibri" w:cs="Calibri"/>
          <w:sz w:val="28"/>
          <w:szCs w:val="28"/>
          <w:lang w:eastAsia="en-US"/>
        </w:rPr>
      </w:pPr>
      <w:r w:rsidRPr="00416BBF">
        <w:rPr>
          <w:rFonts w:ascii="Calibri" w:eastAsia="Times New Roman" w:hAnsi="Calibri" w:cs="Calibri"/>
          <w:sz w:val="28"/>
          <w:szCs w:val="28"/>
          <w:lang w:eastAsia="en-US"/>
        </w:rPr>
        <w:t>Master’s Thesis-Political Science</w:t>
      </w:r>
    </w:p>
    <w:p w14:paraId="0C9095AA" w14:textId="77777777" w:rsidR="00416BBF" w:rsidRDefault="00416BBF" w:rsidP="00416BBF">
      <w:pPr>
        <w:pStyle w:val="Header"/>
        <w:tabs>
          <w:tab w:val="left" w:pos="810"/>
          <w:tab w:val="left" w:pos="1170"/>
        </w:tabs>
        <w:spacing w:line="360" w:lineRule="auto"/>
        <w:jc w:val="center"/>
        <w:rPr>
          <w:rFonts w:ascii="Calibri" w:eastAsia="Times New Roman" w:hAnsi="Calibri" w:cs="Calibri"/>
          <w:sz w:val="28"/>
          <w:szCs w:val="28"/>
          <w:lang w:eastAsia="en-US"/>
        </w:rPr>
      </w:pPr>
    </w:p>
    <w:p w14:paraId="21CA5A73" w14:textId="77777777" w:rsidR="00416BBF" w:rsidRDefault="00416BBF" w:rsidP="00416BBF">
      <w:pPr>
        <w:pStyle w:val="Header"/>
        <w:tabs>
          <w:tab w:val="left" w:pos="810"/>
          <w:tab w:val="left" w:pos="1170"/>
        </w:tabs>
        <w:spacing w:line="360" w:lineRule="auto"/>
        <w:jc w:val="center"/>
        <w:rPr>
          <w:rFonts w:ascii="Calibri" w:eastAsia="Times New Roman" w:hAnsi="Calibri" w:cs="Calibri"/>
          <w:sz w:val="28"/>
          <w:szCs w:val="28"/>
          <w:lang w:eastAsia="en-US"/>
        </w:rPr>
      </w:pPr>
    </w:p>
    <w:p w14:paraId="6AFCB063" w14:textId="77777777" w:rsidR="00416BBF" w:rsidRDefault="00416BBF" w:rsidP="00416BBF">
      <w:pPr>
        <w:pStyle w:val="Header"/>
        <w:tabs>
          <w:tab w:val="left" w:pos="810"/>
          <w:tab w:val="left" w:pos="1170"/>
        </w:tabs>
        <w:spacing w:line="360" w:lineRule="auto"/>
        <w:jc w:val="center"/>
        <w:rPr>
          <w:rFonts w:ascii="Calibri" w:eastAsia="Times New Roman" w:hAnsi="Calibri" w:cs="Calibri"/>
          <w:sz w:val="28"/>
          <w:szCs w:val="28"/>
          <w:lang w:eastAsia="en-US"/>
        </w:rPr>
      </w:pPr>
    </w:p>
    <w:p w14:paraId="7B07B228" w14:textId="77777777" w:rsidR="00416BBF" w:rsidRDefault="00416BBF" w:rsidP="00416BBF">
      <w:pPr>
        <w:pStyle w:val="Header"/>
        <w:tabs>
          <w:tab w:val="left" w:pos="810"/>
          <w:tab w:val="left" w:pos="1170"/>
        </w:tabs>
        <w:spacing w:line="360" w:lineRule="auto"/>
        <w:jc w:val="center"/>
        <w:rPr>
          <w:rFonts w:ascii="Calibri" w:eastAsia="Times New Roman" w:hAnsi="Calibri" w:cs="Calibri"/>
          <w:sz w:val="28"/>
          <w:szCs w:val="28"/>
          <w:lang w:eastAsia="en-US"/>
        </w:rPr>
      </w:pPr>
    </w:p>
    <w:p w14:paraId="690681B3" w14:textId="39AAA24B" w:rsidR="00416BBF" w:rsidRPr="00416BBF" w:rsidRDefault="00416BBF" w:rsidP="00416BBF">
      <w:pPr>
        <w:pStyle w:val="Header"/>
        <w:tabs>
          <w:tab w:val="left" w:pos="810"/>
          <w:tab w:val="left" w:pos="1170"/>
        </w:tabs>
        <w:spacing w:line="360" w:lineRule="auto"/>
        <w:jc w:val="center"/>
        <w:rPr>
          <w:rFonts w:ascii="Calibri" w:eastAsia="Times New Roman" w:hAnsi="Calibri" w:cs="Calibri"/>
          <w:sz w:val="28"/>
          <w:szCs w:val="28"/>
          <w:lang w:eastAsia="en-US"/>
        </w:rPr>
      </w:pPr>
      <w:r w:rsidRPr="00416BBF">
        <w:rPr>
          <w:rFonts w:ascii="Calibri" w:eastAsia="Times New Roman" w:hAnsi="Calibri" w:cs="Calibri"/>
          <w:sz w:val="28"/>
          <w:szCs w:val="28"/>
          <w:lang w:eastAsia="en-US"/>
        </w:rPr>
        <w:t>Specialization: International Relations</w:t>
      </w:r>
    </w:p>
    <w:p w14:paraId="28B070FA" w14:textId="6C25B3C4" w:rsidR="00416BBF" w:rsidRDefault="00416BBF" w:rsidP="00416BBF">
      <w:pPr>
        <w:pStyle w:val="Header"/>
        <w:tabs>
          <w:tab w:val="left" w:pos="810"/>
          <w:tab w:val="left" w:pos="1170"/>
        </w:tabs>
        <w:spacing w:line="360" w:lineRule="auto"/>
        <w:jc w:val="center"/>
        <w:rPr>
          <w:rFonts w:ascii="Calibri" w:eastAsia="Times New Roman" w:hAnsi="Calibri" w:cs="Calibri"/>
          <w:sz w:val="28"/>
          <w:szCs w:val="28"/>
          <w:lang w:eastAsia="en-US"/>
        </w:rPr>
      </w:pPr>
      <w:r w:rsidRPr="00416BBF">
        <w:rPr>
          <w:rFonts w:ascii="Calibri" w:eastAsia="Times New Roman" w:hAnsi="Calibri" w:cs="Calibri"/>
          <w:sz w:val="28"/>
          <w:szCs w:val="28"/>
          <w:lang w:eastAsia="en-US"/>
        </w:rPr>
        <w:t xml:space="preserve">Supervisor: </w:t>
      </w:r>
      <w:proofErr w:type="spellStart"/>
      <w:r w:rsidRPr="00416BBF">
        <w:rPr>
          <w:rFonts w:ascii="Calibri" w:eastAsia="Times New Roman" w:hAnsi="Calibri" w:cs="Calibri"/>
          <w:sz w:val="28"/>
          <w:szCs w:val="28"/>
          <w:lang w:eastAsia="en-US"/>
        </w:rPr>
        <w:t>Dr.</w:t>
      </w:r>
      <w:proofErr w:type="spellEnd"/>
      <w:r w:rsidRPr="00416BBF">
        <w:rPr>
          <w:rFonts w:ascii="Calibri" w:eastAsia="Times New Roman" w:hAnsi="Calibri" w:cs="Calibri"/>
          <w:sz w:val="28"/>
          <w:szCs w:val="28"/>
          <w:lang w:eastAsia="en-US"/>
        </w:rPr>
        <w:t xml:space="preserve"> Angela </w:t>
      </w:r>
      <w:proofErr w:type="spellStart"/>
      <w:r w:rsidRPr="00416BBF">
        <w:rPr>
          <w:rFonts w:ascii="Calibri" w:eastAsia="Times New Roman" w:hAnsi="Calibri" w:cs="Calibri"/>
          <w:sz w:val="28"/>
          <w:szCs w:val="28"/>
          <w:lang w:eastAsia="en-US"/>
        </w:rPr>
        <w:t>Wigger</w:t>
      </w:r>
      <w:proofErr w:type="spellEnd"/>
    </w:p>
    <w:p w14:paraId="260D2BE0" w14:textId="77777777" w:rsidR="00416BBF" w:rsidRPr="00416BBF" w:rsidRDefault="00416BBF" w:rsidP="00416BBF">
      <w:pPr>
        <w:pStyle w:val="Header"/>
        <w:tabs>
          <w:tab w:val="left" w:pos="810"/>
          <w:tab w:val="left" w:pos="1170"/>
        </w:tabs>
        <w:spacing w:line="360" w:lineRule="auto"/>
        <w:jc w:val="center"/>
        <w:rPr>
          <w:rFonts w:ascii="Calibri" w:eastAsia="Times New Roman" w:hAnsi="Calibri" w:cs="Calibri"/>
          <w:sz w:val="28"/>
          <w:szCs w:val="28"/>
          <w:lang w:eastAsia="en-US"/>
        </w:rPr>
      </w:pPr>
      <w:r w:rsidRPr="00416BBF">
        <w:rPr>
          <w:rFonts w:ascii="Calibri" w:eastAsia="Times New Roman" w:hAnsi="Calibri" w:cs="Calibri"/>
          <w:sz w:val="28"/>
          <w:szCs w:val="28"/>
          <w:lang w:eastAsia="en-US"/>
        </w:rPr>
        <w:t>11 July 2017</w:t>
      </w:r>
    </w:p>
    <w:p w14:paraId="3543559F" w14:textId="77777777" w:rsidR="00547EFD" w:rsidRDefault="00547EFD" w:rsidP="005248BC">
      <w:pPr>
        <w:pStyle w:val="Header"/>
        <w:tabs>
          <w:tab w:val="left" w:pos="810"/>
          <w:tab w:val="left" w:pos="1170"/>
        </w:tabs>
        <w:rPr>
          <w:rFonts w:ascii="Calibri" w:eastAsia="Times New Roman" w:hAnsi="Calibri" w:cs="Calibri"/>
          <w:lang w:eastAsia="en-US"/>
        </w:rPr>
      </w:pPr>
    </w:p>
    <w:p w14:paraId="733896B1" w14:textId="77777777" w:rsidR="00547EFD" w:rsidRDefault="00547EFD" w:rsidP="005248BC">
      <w:pPr>
        <w:pStyle w:val="Header"/>
        <w:tabs>
          <w:tab w:val="left" w:pos="810"/>
          <w:tab w:val="left" w:pos="1170"/>
        </w:tabs>
        <w:rPr>
          <w:rFonts w:ascii="Calibri" w:eastAsia="Times New Roman" w:hAnsi="Calibri" w:cs="Calibri"/>
          <w:lang w:eastAsia="en-US"/>
        </w:rPr>
      </w:pPr>
    </w:p>
    <w:p w14:paraId="6C6F9DB8" w14:textId="77777777" w:rsidR="0085027A" w:rsidRDefault="0085027A" w:rsidP="005248BC">
      <w:pPr>
        <w:pStyle w:val="Header"/>
        <w:tabs>
          <w:tab w:val="left" w:pos="810"/>
          <w:tab w:val="left" w:pos="1170"/>
        </w:tabs>
        <w:rPr>
          <w:rFonts w:ascii="Calibri" w:eastAsia="Times New Roman" w:hAnsi="Calibri" w:cs="Calibri"/>
          <w:lang w:eastAsia="en-US"/>
        </w:rPr>
      </w:pPr>
    </w:p>
    <w:p w14:paraId="7DF1F317" w14:textId="77777777" w:rsidR="00416BBF" w:rsidRDefault="00416BBF" w:rsidP="005248BC">
      <w:pPr>
        <w:pStyle w:val="Header"/>
        <w:tabs>
          <w:tab w:val="left" w:pos="810"/>
          <w:tab w:val="left" w:pos="1170"/>
        </w:tabs>
        <w:rPr>
          <w:rFonts w:ascii="Calibri" w:eastAsia="Times New Roman" w:hAnsi="Calibri" w:cs="Calibri"/>
          <w:lang w:eastAsia="en-US"/>
        </w:rPr>
      </w:pPr>
    </w:p>
    <w:p w14:paraId="4276F7A0" w14:textId="77777777" w:rsidR="00416BBF" w:rsidRDefault="00416BBF" w:rsidP="005248BC">
      <w:pPr>
        <w:pStyle w:val="PretendTOC"/>
        <w:tabs>
          <w:tab w:val="left" w:pos="810"/>
          <w:tab w:val="left" w:pos="1170"/>
        </w:tabs>
        <w:jc w:val="center"/>
        <w:rPr>
          <w:rFonts w:asciiTheme="minorHAnsi" w:hAnsiTheme="minorHAnsi" w:cstheme="minorHAnsi"/>
          <w:b/>
          <w:bCs/>
          <w:sz w:val="22"/>
          <w:szCs w:val="22"/>
          <w:lang w:val="en-AU"/>
        </w:rPr>
      </w:pPr>
    </w:p>
    <w:p w14:paraId="1FA0FD29" w14:textId="7B50BF1D" w:rsidR="005248BC" w:rsidRPr="009C5C87" w:rsidRDefault="005248BC" w:rsidP="00416BBF">
      <w:pPr>
        <w:pStyle w:val="PretendTOC"/>
        <w:tabs>
          <w:tab w:val="left" w:pos="810"/>
          <w:tab w:val="left" w:pos="1170"/>
        </w:tabs>
        <w:jc w:val="center"/>
        <w:rPr>
          <w:rFonts w:asciiTheme="minorHAnsi" w:hAnsiTheme="minorHAnsi" w:cstheme="minorHAnsi"/>
          <w:b/>
          <w:bCs/>
          <w:sz w:val="28"/>
          <w:szCs w:val="28"/>
          <w:lang w:val="en-AU"/>
        </w:rPr>
      </w:pPr>
      <w:r w:rsidRPr="009C5C87">
        <w:rPr>
          <w:rFonts w:asciiTheme="minorHAnsi" w:hAnsiTheme="minorHAnsi" w:cstheme="minorHAnsi"/>
          <w:b/>
          <w:bCs/>
          <w:sz w:val="28"/>
          <w:szCs w:val="28"/>
          <w:lang w:val="en-AU"/>
        </w:rPr>
        <w:lastRenderedPageBreak/>
        <w:t>contents</w:t>
      </w:r>
    </w:p>
    <w:p w14:paraId="7E1CDB5E" w14:textId="77777777" w:rsidR="005248BC" w:rsidRPr="009C5C87" w:rsidRDefault="005248BC" w:rsidP="005248BC">
      <w:pPr>
        <w:pStyle w:val="PretendTOC"/>
        <w:tabs>
          <w:tab w:val="left" w:pos="810"/>
          <w:tab w:val="left" w:pos="1170"/>
        </w:tabs>
        <w:jc w:val="center"/>
        <w:rPr>
          <w:rFonts w:asciiTheme="minorHAnsi" w:hAnsiTheme="minorHAnsi" w:cstheme="minorHAnsi"/>
          <w:b/>
          <w:bCs/>
          <w:sz w:val="24"/>
          <w:lang w:val="en-AU"/>
        </w:rPr>
      </w:pPr>
    </w:p>
    <w:p w14:paraId="34189E4F" w14:textId="392291A3" w:rsidR="00BD57A0" w:rsidRPr="009C5C87" w:rsidRDefault="00BD57A0" w:rsidP="00BD57A0">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b/>
          <w:bCs/>
          <w:sz w:val="24"/>
          <w:lang w:val="en-AU"/>
        </w:rPr>
        <w:t>list of tables</w:t>
      </w:r>
      <w:r w:rsidR="002653F5" w:rsidRPr="009C5C87">
        <w:rPr>
          <w:rFonts w:asciiTheme="minorHAnsi" w:hAnsiTheme="minorHAnsi" w:cstheme="minorHAnsi"/>
          <w:b/>
          <w:bCs/>
          <w:sz w:val="24"/>
          <w:lang w:val="en-AU"/>
        </w:rPr>
        <w:t xml:space="preserve"> and figures</w:t>
      </w:r>
      <w:r w:rsidR="00016B53">
        <w:rPr>
          <w:rFonts w:asciiTheme="minorHAnsi" w:hAnsiTheme="minorHAnsi" w:cstheme="minorHAnsi"/>
          <w:sz w:val="24"/>
          <w:lang w:val="en-AU"/>
        </w:rPr>
        <w:tab/>
        <w:t>IV</w:t>
      </w:r>
    </w:p>
    <w:p w14:paraId="118FD0B0" w14:textId="7E39E43E" w:rsidR="00BD57A0" w:rsidRPr="009C5C87" w:rsidRDefault="00BD57A0" w:rsidP="00BD57A0">
      <w:pPr>
        <w:pStyle w:val="PretendTOC"/>
        <w:tabs>
          <w:tab w:val="left" w:pos="810"/>
          <w:tab w:val="left" w:pos="1170"/>
        </w:tabs>
        <w:rPr>
          <w:rFonts w:asciiTheme="minorHAnsi" w:hAnsiTheme="minorHAnsi" w:cstheme="minorHAnsi"/>
          <w:b/>
          <w:bCs/>
          <w:sz w:val="24"/>
          <w:lang w:val="en-AU"/>
        </w:rPr>
      </w:pPr>
      <w:r w:rsidRPr="009C5C87">
        <w:rPr>
          <w:rFonts w:asciiTheme="minorHAnsi" w:hAnsiTheme="minorHAnsi" w:cstheme="minorHAnsi"/>
          <w:b/>
          <w:bCs/>
          <w:sz w:val="24"/>
          <w:lang w:val="en-AU"/>
        </w:rPr>
        <w:t>list of abbreviations</w:t>
      </w:r>
      <w:r w:rsidR="002C5348" w:rsidRPr="009C5C87">
        <w:rPr>
          <w:rFonts w:asciiTheme="minorHAnsi" w:hAnsiTheme="minorHAnsi" w:cstheme="minorHAnsi"/>
          <w:b/>
          <w:bCs/>
          <w:sz w:val="24"/>
          <w:lang w:val="en-AU"/>
        </w:rPr>
        <w:t xml:space="preserve"> and acronyms</w:t>
      </w:r>
      <w:r w:rsidR="00016B53">
        <w:rPr>
          <w:rFonts w:asciiTheme="minorHAnsi" w:hAnsiTheme="minorHAnsi" w:cstheme="minorHAnsi"/>
          <w:sz w:val="24"/>
          <w:lang w:val="en-AU"/>
        </w:rPr>
        <w:tab/>
        <w:t>V</w:t>
      </w:r>
    </w:p>
    <w:p w14:paraId="5545BD30" w14:textId="0DF60A0D"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b/>
          <w:bCs/>
          <w:sz w:val="24"/>
          <w:lang w:val="en-AU"/>
        </w:rPr>
        <w:t>abstract</w:t>
      </w:r>
      <w:r w:rsidR="00016B53">
        <w:rPr>
          <w:rFonts w:asciiTheme="minorHAnsi" w:hAnsiTheme="minorHAnsi" w:cstheme="minorHAnsi"/>
          <w:sz w:val="24"/>
          <w:lang w:val="en-AU"/>
        </w:rPr>
        <w:tab/>
        <w:t>VI</w:t>
      </w:r>
    </w:p>
    <w:p w14:paraId="6F77BEB0" w14:textId="32EC3B03" w:rsidR="005248BC" w:rsidRPr="009C5C87" w:rsidRDefault="00BD57A0"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b/>
          <w:bCs/>
          <w:sz w:val="24"/>
          <w:lang w:val="en-AU"/>
        </w:rPr>
        <w:t>acknowledgements</w:t>
      </w:r>
      <w:r w:rsidR="00016B53">
        <w:rPr>
          <w:rFonts w:asciiTheme="minorHAnsi" w:hAnsiTheme="minorHAnsi" w:cstheme="minorHAnsi"/>
          <w:sz w:val="24"/>
          <w:lang w:val="en-AU"/>
        </w:rPr>
        <w:tab/>
        <w:t>VII</w:t>
      </w:r>
    </w:p>
    <w:p w14:paraId="5FDB677D" w14:textId="7EEB85AE"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59A6A2EF"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1. chapter 1: introduction</w:t>
      </w:r>
      <w:r w:rsidRPr="009C5C87">
        <w:rPr>
          <w:rFonts w:asciiTheme="minorHAnsi" w:hAnsiTheme="minorHAnsi" w:cstheme="minorHAnsi"/>
          <w:sz w:val="24"/>
          <w:lang w:val="en-AU"/>
        </w:rPr>
        <w:tab/>
        <w:t>1</w:t>
      </w:r>
    </w:p>
    <w:p w14:paraId="7B7EE378" w14:textId="4DAED51A" w:rsidR="005248BC" w:rsidRPr="009C5C87" w:rsidRDefault="005248BC" w:rsidP="00E74F10">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2. chapter 2: theoretical framework</w:t>
      </w:r>
      <w:r w:rsidRPr="009C5C87">
        <w:rPr>
          <w:rFonts w:asciiTheme="minorHAnsi" w:hAnsiTheme="minorHAnsi" w:cstheme="minorHAnsi"/>
          <w:sz w:val="24"/>
          <w:lang w:val="en-AU"/>
        </w:rPr>
        <w:tab/>
      </w:r>
      <w:r w:rsidR="007E5CA9" w:rsidRPr="009C5C87">
        <w:rPr>
          <w:rFonts w:asciiTheme="minorHAnsi" w:hAnsiTheme="minorHAnsi" w:cstheme="minorHAnsi"/>
          <w:sz w:val="24"/>
          <w:lang w:val="en-AU"/>
        </w:rPr>
        <w:t>6</w:t>
      </w:r>
    </w:p>
    <w:p w14:paraId="4DE97B7D"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2.1 balance of threat and structural realism</w:t>
      </w:r>
      <w:r w:rsidRPr="009C5C87">
        <w:rPr>
          <w:rFonts w:asciiTheme="minorHAnsi" w:hAnsiTheme="minorHAnsi" w:cstheme="minorHAnsi"/>
          <w:sz w:val="24"/>
          <w:lang w:val="en-AU"/>
        </w:rPr>
        <w:tab/>
      </w:r>
      <w:r w:rsidR="00404A21" w:rsidRPr="009C5C87">
        <w:rPr>
          <w:rFonts w:asciiTheme="minorHAnsi" w:hAnsiTheme="minorHAnsi" w:cstheme="minorHAnsi"/>
          <w:sz w:val="24"/>
          <w:lang w:val="en-AU"/>
        </w:rPr>
        <w:t>6</w:t>
      </w:r>
    </w:p>
    <w:p w14:paraId="11333EDC" w14:textId="77777777" w:rsidR="005248BC" w:rsidRPr="009C5C87" w:rsidRDefault="00404A21"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2.2 neo-classical realism</w:t>
      </w:r>
      <w:r w:rsidRPr="009C5C87">
        <w:rPr>
          <w:rFonts w:asciiTheme="minorHAnsi" w:hAnsiTheme="minorHAnsi" w:cstheme="minorHAnsi"/>
          <w:sz w:val="24"/>
          <w:lang w:val="en-AU"/>
        </w:rPr>
        <w:tab/>
        <w:t>9</w:t>
      </w:r>
    </w:p>
    <w:p w14:paraId="75FF263B" w14:textId="30A264D5" w:rsidR="005248BC" w:rsidRPr="009C5C87" w:rsidRDefault="00287166"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r>
      <w:r>
        <w:rPr>
          <w:rFonts w:asciiTheme="minorHAnsi" w:hAnsiTheme="minorHAnsi" w:cstheme="minorHAnsi"/>
          <w:sz w:val="24"/>
          <w:lang w:val="en-AU"/>
        </w:rPr>
        <w:tab/>
        <w:t>2.2.1 multi-tiered threats</w:t>
      </w:r>
      <w:r>
        <w:rPr>
          <w:rFonts w:asciiTheme="minorHAnsi" w:hAnsiTheme="minorHAnsi" w:cstheme="minorHAnsi"/>
          <w:sz w:val="24"/>
          <w:lang w:val="en-AU"/>
        </w:rPr>
        <w:tab/>
        <w:t>11</w:t>
      </w:r>
    </w:p>
    <w:p w14:paraId="586A9AFF"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2.2.2 domestic mobilization</w:t>
      </w:r>
      <w:r w:rsidRPr="009C5C87">
        <w:rPr>
          <w:rFonts w:asciiTheme="minorHAnsi" w:hAnsiTheme="minorHAnsi" w:cstheme="minorHAnsi"/>
          <w:sz w:val="24"/>
          <w:lang w:val="en-AU"/>
        </w:rPr>
        <w:tab/>
      </w:r>
      <w:r w:rsidR="00404A21" w:rsidRPr="009C5C87">
        <w:rPr>
          <w:rFonts w:asciiTheme="minorHAnsi" w:hAnsiTheme="minorHAnsi" w:cstheme="minorHAnsi"/>
          <w:sz w:val="24"/>
          <w:lang w:val="en-AU"/>
        </w:rPr>
        <w:t>13</w:t>
      </w:r>
    </w:p>
    <w:p w14:paraId="0CC90254" w14:textId="77777777" w:rsidR="005248BC" w:rsidRPr="009C5C87" w:rsidRDefault="00404A21"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2.3 social constructivism</w:t>
      </w:r>
      <w:r w:rsidRPr="009C5C87">
        <w:rPr>
          <w:rFonts w:asciiTheme="minorHAnsi" w:hAnsiTheme="minorHAnsi" w:cstheme="minorHAnsi"/>
          <w:sz w:val="24"/>
          <w:lang w:val="en-AU"/>
        </w:rPr>
        <w:tab/>
        <w:t>14</w:t>
      </w:r>
    </w:p>
    <w:p w14:paraId="166B1441" w14:textId="5555171A"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2.3.1 ideas in </w:t>
      </w:r>
      <w:r w:rsidR="00287166">
        <w:rPr>
          <w:rFonts w:asciiTheme="minorHAnsi" w:hAnsiTheme="minorHAnsi" w:cstheme="minorHAnsi"/>
          <w:sz w:val="24"/>
          <w:lang w:val="en-AU"/>
        </w:rPr>
        <w:t>foreign policy</w:t>
      </w:r>
      <w:r w:rsidR="00287166">
        <w:rPr>
          <w:rFonts w:asciiTheme="minorHAnsi" w:hAnsiTheme="minorHAnsi" w:cstheme="minorHAnsi"/>
          <w:sz w:val="24"/>
          <w:lang w:val="en-AU"/>
        </w:rPr>
        <w:tab/>
        <w:t>15</w:t>
      </w:r>
    </w:p>
    <w:p w14:paraId="24F4BCE2" w14:textId="2EAA827D" w:rsidR="00404A21" w:rsidRPr="009C5C87" w:rsidRDefault="00287166"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t>2.4 analytical framework</w:t>
      </w:r>
      <w:r>
        <w:rPr>
          <w:rFonts w:asciiTheme="minorHAnsi" w:hAnsiTheme="minorHAnsi" w:cstheme="minorHAnsi"/>
          <w:sz w:val="24"/>
          <w:lang w:val="en-AU"/>
        </w:rPr>
        <w:tab/>
        <w:t>18</w:t>
      </w:r>
    </w:p>
    <w:p w14:paraId="5BFEF793" w14:textId="60EB7531" w:rsidR="005248BC" w:rsidRPr="009C5C87" w:rsidRDefault="00A73BDA"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3. chapter 3: methodology</w:t>
      </w:r>
      <w:r>
        <w:rPr>
          <w:rFonts w:asciiTheme="minorHAnsi" w:hAnsiTheme="minorHAnsi" w:cstheme="minorHAnsi"/>
          <w:sz w:val="24"/>
          <w:lang w:val="en-AU"/>
        </w:rPr>
        <w:tab/>
        <w:t>20</w:t>
      </w:r>
    </w:p>
    <w:p w14:paraId="5F6CBB8F" w14:textId="031150F0"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3.1 case and met</w:t>
      </w:r>
      <w:r w:rsidR="00A73BDA">
        <w:rPr>
          <w:rFonts w:asciiTheme="minorHAnsi" w:hAnsiTheme="minorHAnsi" w:cstheme="minorHAnsi"/>
          <w:sz w:val="24"/>
          <w:lang w:val="en-AU"/>
        </w:rPr>
        <w:t>hods</w:t>
      </w:r>
      <w:r w:rsidR="00A73BDA">
        <w:rPr>
          <w:rFonts w:asciiTheme="minorHAnsi" w:hAnsiTheme="minorHAnsi" w:cstheme="minorHAnsi"/>
          <w:sz w:val="24"/>
          <w:lang w:val="en-AU"/>
        </w:rPr>
        <w:tab/>
        <w:t>20</w:t>
      </w:r>
    </w:p>
    <w:p w14:paraId="69645223" w14:textId="517162B7" w:rsidR="005248BC" w:rsidRPr="009C5C87" w:rsidRDefault="00A73BDA"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r>
      <w:r>
        <w:rPr>
          <w:rFonts w:asciiTheme="minorHAnsi" w:hAnsiTheme="minorHAnsi" w:cstheme="minorHAnsi"/>
          <w:sz w:val="24"/>
          <w:lang w:val="en-AU"/>
        </w:rPr>
        <w:tab/>
        <w:t>3.1.1 case selection</w:t>
      </w:r>
      <w:r>
        <w:rPr>
          <w:rFonts w:asciiTheme="minorHAnsi" w:hAnsiTheme="minorHAnsi" w:cstheme="minorHAnsi"/>
          <w:sz w:val="24"/>
          <w:lang w:val="en-AU"/>
        </w:rPr>
        <w:tab/>
        <w:t>20</w:t>
      </w:r>
    </w:p>
    <w:p w14:paraId="48AFE5DA" w14:textId="2A0E703F" w:rsidR="005248BC" w:rsidRPr="009C5C87" w:rsidRDefault="00A73BDA"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r>
      <w:r>
        <w:rPr>
          <w:rFonts w:asciiTheme="minorHAnsi" w:hAnsiTheme="minorHAnsi" w:cstheme="minorHAnsi"/>
          <w:sz w:val="24"/>
          <w:lang w:val="en-AU"/>
        </w:rPr>
        <w:tab/>
        <w:t>3.1.2 method of inquiry</w:t>
      </w:r>
      <w:r>
        <w:rPr>
          <w:rFonts w:asciiTheme="minorHAnsi" w:hAnsiTheme="minorHAnsi" w:cstheme="minorHAnsi"/>
          <w:sz w:val="24"/>
          <w:lang w:val="en-AU"/>
        </w:rPr>
        <w:tab/>
        <w:t>21</w:t>
      </w:r>
    </w:p>
    <w:p w14:paraId="1F11AD92" w14:textId="5840F2C9" w:rsidR="005248BC" w:rsidRPr="009C5C87" w:rsidRDefault="00A73BDA"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t>3.2 operationalization</w:t>
      </w:r>
      <w:r>
        <w:rPr>
          <w:rFonts w:asciiTheme="minorHAnsi" w:hAnsiTheme="minorHAnsi" w:cstheme="minorHAnsi"/>
          <w:sz w:val="24"/>
          <w:lang w:val="en-AU"/>
        </w:rPr>
        <w:tab/>
        <w:t>21</w:t>
      </w:r>
    </w:p>
    <w:p w14:paraId="043C778F" w14:textId="6C3843D3" w:rsidR="005248BC" w:rsidRPr="009C5C87" w:rsidRDefault="00A73BDA"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t>3.3 data and limitations</w:t>
      </w:r>
      <w:r>
        <w:rPr>
          <w:rFonts w:asciiTheme="minorHAnsi" w:hAnsiTheme="minorHAnsi" w:cstheme="minorHAnsi"/>
          <w:sz w:val="24"/>
          <w:lang w:val="en-AU"/>
        </w:rPr>
        <w:tab/>
        <w:t>25</w:t>
      </w:r>
    </w:p>
    <w:p w14:paraId="1EC3614C" w14:textId="209EC49B" w:rsidR="005248BC" w:rsidRPr="009C5C87" w:rsidRDefault="00A73BDA"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r>
      <w:r>
        <w:rPr>
          <w:rFonts w:asciiTheme="minorHAnsi" w:hAnsiTheme="minorHAnsi" w:cstheme="minorHAnsi"/>
          <w:sz w:val="24"/>
          <w:lang w:val="en-AU"/>
        </w:rPr>
        <w:tab/>
        <w:t>3.3.1 data collection</w:t>
      </w:r>
      <w:r>
        <w:rPr>
          <w:rFonts w:asciiTheme="minorHAnsi" w:hAnsiTheme="minorHAnsi" w:cstheme="minorHAnsi"/>
          <w:sz w:val="24"/>
          <w:lang w:val="en-AU"/>
        </w:rPr>
        <w:tab/>
        <w:t>25</w:t>
      </w:r>
    </w:p>
    <w:p w14:paraId="48786ADD" w14:textId="5874F3ED"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3.3.2 limitations</w:t>
      </w:r>
      <w:r w:rsidR="00A73BDA">
        <w:rPr>
          <w:rFonts w:asciiTheme="minorHAnsi" w:hAnsiTheme="minorHAnsi" w:cstheme="minorHAnsi"/>
          <w:sz w:val="24"/>
          <w:lang w:val="en-AU"/>
        </w:rPr>
        <w:tab/>
        <w:t>25</w:t>
      </w:r>
    </w:p>
    <w:p w14:paraId="4EA87A59" w14:textId="2CC6685C"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 xml:space="preserve">4. </w:t>
      </w:r>
      <w:r w:rsidR="00A73BDA">
        <w:rPr>
          <w:rFonts w:asciiTheme="minorHAnsi" w:hAnsiTheme="minorHAnsi" w:cstheme="minorHAnsi"/>
          <w:sz w:val="24"/>
          <w:lang w:val="en-AU"/>
        </w:rPr>
        <w:t>chapter 4: empirical findings</w:t>
      </w:r>
      <w:r w:rsidR="00A73BDA">
        <w:rPr>
          <w:rFonts w:asciiTheme="minorHAnsi" w:hAnsiTheme="minorHAnsi" w:cstheme="minorHAnsi"/>
          <w:sz w:val="24"/>
          <w:lang w:val="en-AU"/>
        </w:rPr>
        <w:tab/>
        <w:t>27</w:t>
      </w:r>
    </w:p>
    <w:p w14:paraId="306A8EE9" w14:textId="61E3F5AA"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 xml:space="preserve">4.1 </w:t>
      </w:r>
      <w:proofErr w:type="spellStart"/>
      <w:r w:rsidRPr="009C5C87">
        <w:rPr>
          <w:rFonts w:asciiTheme="minorHAnsi" w:hAnsiTheme="minorHAnsi" w:cstheme="minorHAnsi"/>
          <w:sz w:val="24"/>
          <w:lang w:val="en-AU"/>
        </w:rPr>
        <w:t>turkish</w:t>
      </w:r>
      <w:proofErr w:type="spellEnd"/>
      <w:r w:rsidRPr="009C5C87">
        <w:rPr>
          <w:rFonts w:asciiTheme="minorHAnsi" w:hAnsiTheme="minorHAnsi" w:cstheme="minorHAnsi"/>
          <w:sz w:val="24"/>
          <w:lang w:val="en-AU"/>
        </w:rPr>
        <w:t xml:space="preserve"> hostile poli</w:t>
      </w:r>
      <w:r w:rsidR="003F5F89" w:rsidRPr="009C5C87">
        <w:rPr>
          <w:rFonts w:asciiTheme="minorHAnsi" w:hAnsiTheme="minorHAnsi" w:cstheme="minorHAnsi"/>
          <w:sz w:val="24"/>
          <w:lang w:val="en-AU"/>
        </w:rPr>
        <w:t xml:space="preserve">cies against the </w:t>
      </w:r>
      <w:proofErr w:type="spellStart"/>
      <w:r w:rsidR="003F5F89" w:rsidRPr="009C5C87">
        <w:rPr>
          <w:rFonts w:asciiTheme="minorHAnsi" w:hAnsiTheme="minorHAnsi" w:cstheme="minorHAnsi"/>
          <w:sz w:val="24"/>
          <w:lang w:val="en-AU"/>
        </w:rPr>
        <w:t>syrian</w:t>
      </w:r>
      <w:proofErr w:type="spellEnd"/>
      <w:r w:rsidR="003F5F89" w:rsidRPr="009C5C87">
        <w:rPr>
          <w:rFonts w:asciiTheme="minorHAnsi" w:hAnsiTheme="minorHAnsi" w:cstheme="minorHAnsi"/>
          <w:sz w:val="24"/>
          <w:lang w:val="en-AU"/>
        </w:rPr>
        <w:t xml:space="preserve"> </w:t>
      </w:r>
      <w:proofErr w:type="spellStart"/>
      <w:r w:rsidR="003F5F89" w:rsidRPr="009C5C87">
        <w:rPr>
          <w:rFonts w:asciiTheme="minorHAnsi" w:hAnsiTheme="minorHAnsi" w:cstheme="minorHAnsi"/>
          <w:sz w:val="24"/>
          <w:lang w:val="en-AU"/>
        </w:rPr>
        <w:t>ku</w:t>
      </w:r>
      <w:r w:rsidR="00A73BDA">
        <w:rPr>
          <w:rFonts w:asciiTheme="minorHAnsi" w:hAnsiTheme="minorHAnsi" w:cstheme="minorHAnsi"/>
          <w:sz w:val="24"/>
          <w:lang w:val="en-AU"/>
        </w:rPr>
        <w:t>rds</w:t>
      </w:r>
      <w:proofErr w:type="spellEnd"/>
      <w:r w:rsidR="00A73BDA">
        <w:rPr>
          <w:rFonts w:asciiTheme="minorHAnsi" w:hAnsiTheme="minorHAnsi" w:cstheme="minorHAnsi"/>
          <w:sz w:val="24"/>
          <w:lang w:val="en-AU"/>
        </w:rPr>
        <w:tab/>
        <w:t>27</w:t>
      </w:r>
    </w:p>
    <w:p w14:paraId="02F94DAD" w14:textId="2565B01C"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 xml:space="preserve">4.2 </w:t>
      </w:r>
      <w:proofErr w:type="spellStart"/>
      <w:r w:rsidRPr="009C5C87">
        <w:rPr>
          <w:rFonts w:asciiTheme="minorHAnsi" w:hAnsiTheme="minorHAnsi" w:cstheme="minorHAnsi"/>
          <w:sz w:val="24"/>
          <w:lang w:val="en-AU"/>
        </w:rPr>
        <w:t>isis</w:t>
      </w:r>
      <w:proofErr w:type="spellEnd"/>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vs</w:t>
      </w:r>
      <w:proofErr w:type="spellEnd"/>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syrian</w:t>
      </w:r>
      <w:proofErr w:type="spellEnd"/>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kur</w:t>
      </w:r>
      <w:r w:rsidR="006B1749">
        <w:rPr>
          <w:rFonts w:asciiTheme="minorHAnsi" w:hAnsiTheme="minorHAnsi" w:cstheme="minorHAnsi"/>
          <w:sz w:val="24"/>
          <w:lang w:val="en-AU"/>
        </w:rPr>
        <w:t>ds</w:t>
      </w:r>
      <w:proofErr w:type="spellEnd"/>
      <w:r w:rsidR="006B1749">
        <w:rPr>
          <w:rFonts w:asciiTheme="minorHAnsi" w:hAnsiTheme="minorHAnsi" w:cstheme="minorHAnsi"/>
          <w:sz w:val="24"/>
          <w:lang w:val="en-AU"/>
        </w:rPr>
        <w:t>: who is the bigger threat?</w:t>
      </w:r>
      <w:r w:rsidR="006B1749">
        <w:rPr>
          <w:rFonts w:asciiTheme="minorHAnsi" w:hAnsiTheme="minorHAnsi" w:cstheme="minorHAnsi"/>
          <w:sz w:val="24"/>
          <w:lang w:val="en-AU"/>
        </w:rPr>
        <w:tab/>
        <w:t>29</w:t>
      </w:r>
    </w:p>
    <w:p w14:paraId="31258ED6" w14:textId="47144526"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4.2.1 </w:t>
      </w:r>
      <w:r w:rsidR="000C7295" w:rsidRPr="009C5C87">
        <w:rPr>
          <w:rFonts w:asciiTheme="minorHAnsi" w:hAnsiTheme="minorHAnsi" w:cstheme="minorHAnsi"/>
          <w:sz w:val="24"/>
          <w:lang w:val="en-AU"/>
        </w:rPr>
        <w:t>Assessing</w:t>
      </w:r>
      <w:r w:rsidR="006B1749">
        <w:rPr>
          <w:rFonts w:asciiTheme="minorHAnsi" w:hAnsiTheme="minorHAnsi" w:cstheme="minorHAnsi"/>
          <w:sz w:val="24"/>
          <w:lang w:val="en-AU"/>
        </w:rPr>
        <w:t xml:space="preserve"> </w:t>
      </w:r>
      <w:proofErr w:type="spellStart"/>
      <w:r w:rsidR="006B1749">
        <w:rPr>
          <w:rFonts w:asciiTheme="minorHAnsi" w:hAnsiTheme="minorHAnsi" w:cstheme="minorHAnsi"/>
          <w:sz w:val="24"/>
          <w:lang w:val="en-AU"/>
        </w:rPr>
        <w:t>isis</w:t>
      </w:r>
      <w:proofErr w:type="spellEnd"/>
      <w:r w:rsidR="006B1749">
        <w:rPr>
          <w:rFonts w:asciiTheme="minorHAnsi" w:hAnsiTheme="minorHAnsi" w:cstheme="minorHAnsi"/>
          <w:sz w:val="24"/>
          <w:lang w:val="en-AU"/>
        </w:rPr>
        <w:t xml:space="preserve"> military equipment</w:t>
      </w:r>
      <w:r w:rsidR="006B1749">
        <w:rPr>
          <w:rFonts w:asciiTheme="minorHAnsi" w:hAnsiTheme="minorHAnsi" w:cstheme="minorHAnsi"/>
          <w:sz w:val="24"/>
          <w:lang w:val="en-AU"/>
        </w:rPr>
        <w:tab/>
        <w:t>29</w:t>
      </w:r>
    </w:p>
    <w:p w14:paraId="08E568F0" w14:textId="5D66B8A4"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4.2.2 </w:t>
      </w:r>
      <w:r w:rsidR="000C7295" w:rsidRPr="009C5C87">
        <w:rPr>
          <w:rFonts w:asciiTheme="minorHAnsi" w:hAnsiTheme="minorHAnsi" w:cstheme="minorHAnsi"/>
          <w:sz w:val="24"/>
          <w:lang w:val="en-AU"/>
        </w:rPr>
        <w:t>Assessing</w:t>
      </w:r>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syrian</w:t>
      </w:r>
      <w:proofErr w:type="spellEnd"/>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kurds</w:t>
      </w:r>
      <w:proofErr w:type="spellEnd"/>
      <w:r w:rsidRPr="009C5C87">
        <w:rPr>
          <w:rFonts w:asciiTheme="minorHAnsi" w:hAnsiTheme="minorHAnsi" w:cstheme="minorHAnsi"/>
          <w:sz w:val="24"/>
          <w:lang w:val="en-AU"/>
        </w:rPr>
        <w:t xml:space="preserve"> military equipme</w:t>
      </w:r>
      <w:r w:rsidR="006B1749">
        <w:rPr>
          <w:rFonts w:asciiTheme="minorHAnsi" w:hAnsiTheme="minorHAnsi" w:cstheme="minorHAnsi"/>
          <w:sz w:val="24"/>
          <w:lang w:val="en-AU"/>
        </w:rPr>
        <w:t>nt</w:t>
      </w:r>
      <w:r w:rsidR="006B1749">
        <w:rPr>
          <w:rFonts w:asciiTheme="minorHAnsi" w:hAnsiTheme="minorHAnsi" w:cstheme="minorHAnsi"/>
          <w:sz w:val="24"/>
          <w:lang w:val="en-AU"/>
        </w:rPr>
        <w:tab/>
        <w:t>31</w:t>
      </w:r>
    </w:p>
    <w:p w14:paraId="63F7645A" w14:textId="5A1652B3"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4.2.3 </w:t>
      </w:r>
      <w:r w:rsidR="000C7295" w:rsidRPr="009C5C87">
        <w:rPr>
          <w:rFonts w:asciiTheme="minorHAnsi" w:hAnsiTheme="minorHAnsi" w:cstheme="minorHAnsi"/>
          <w:sz w:val="24"/>
          <w:lang w:val="en-AU"/>
        </w:rPr>
        <w:t>Assessing</w:t>
      </w:r>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isis</w:t>
      </w:r>
      <w:proofErr w:type="spellEnd"/>
      <w:r w:rsidR="006B1749">
        <w:rPr>
          <w:rFonts w:asciiTheme="minorHAnsi" w:hAnsiTheme="minorHAnsi" w:cstheme="minorHAnsi"/>
          <w:sz w:val="24"/>
          <w:lang w:val="en-AU"/>
        </w:rPr>
        <w:t xml:space="preserve"> offensive conducts in turkey</w:t>
      </w:r>
      <w:r w:rsidR="006B1749">
        <w:rPr>
          <w:rFonts w:asciiTheme="minorHAnsi" w:hAnsiTheme="minorHAnsi" w:cstheme="minorHAnsi"/>
          <w:sz w:val="24"/>
          <w:lang w:val="en-AU"/>
        </w:rPr>
        <w:tab/>
        <w:t>34</w:t>
      </w:r>
    </w:p>
    <w:p w14:paraId="24D1AE22" w14:textId="47E27115"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4.2.4 </w:t>
      </w:r>
      <w:r w:rsidR="000C7295" w:rsidRPr="009C5C87">
        <w:rPr>
          <w:rFonts w:asciiTheme="minorHAnsi" w:hAnsiTheme="minorHAnsi" w:cstheme="minorHAnsi"/>
          <w:sz w:val="24"/>
          <w:lang w:val="en-AU"/>
        </w:rPr>
        <w:t>Assessing</w:t>
      </w:r>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syrian</w:t>
      </w:r>
      <w:proofErr w:type="spellEnd"/>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kurds</w:t>
      </w:r>
      <w:proofErr w:type="spellEnd"/>
      <w:r w:rsidR="003F5F89" w:rsidRPr="009C5C87">
        <w:rPr>
          <w:rFonts w:asciiTheme="minorHAnsi" w:hAnsiTheme="minorHAnsi" w:cstheme="minorHAnsi"/>
          <w:sz w:val="24"/>
          <w:lang w:val="en-AU"/>
        </w:rPr>
        <w:t xml:space="preserve"> offensive</w:t>
      </w:r>
      <w:r w:rsidR="006B1749">
        <w:rPr>
          <w:rFonts w:asciiTheme="minorHAnsi" w:hAnsiTheme="minorHAnsi" w:cstheme="minorHAnsi"/>
          <w:sz w:val="24"/>
          <w:lang w:val="en-AU"/>
        </w:rPr>
        <w:t xml:space="preserve"> conducts in turkey</w:t>
      </w:r>
      <w:r w:rsidR="006B1749">
        <w:rPr>
          <w:rFonts w:asciiTheme="minorHAnsi" w:hAnsiTheme="minorHAnsi" w:cstheme="minorHAnsi"/>
          <w:sz w:val="24"/>
          <w:lang w:val="en-AU"/>
        </w:rPr>
        <w:tab/>
        <w:t>35</w:t>
      </w:r>
    </w:p>
    <w:p w14:paraId="1B12153C" w14:textId="4429EB95"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lastRenderedPageBreak/>
        <w:tab/>
      </w:r>
      <w:r w:rsidRPr="009C5C87">
        <w:rPr>
          <w:rFonts w:asciiTheme="minorHAnsi" w:hAnsiTheme="minorHAnsi" w:cstheme="minorHAnsi"/>
          <w:sz w:val="24"/>
          <w:lang w:val="en-AU"/>
        </w:rPr>
        <w:tab/>
        <w:t>4.2.5 conclusion</w:t>
      </w:r>
      <w:r w:rsidR="00D300CE" w:rsidRPr="009C5C87">
        <w:rPr>
          <w:rFonts w:asciiTheme="minorHAnsi" w:hAnsiTheme="minorHAnsi" w:cstheme="minorHAnsi"/>
          <w:sz w:val="24"/>
          <w:lang w:val="en-AU"/>
        </w:rPr>
        <w:t>:</w:t>
      </w:r>
      <w:r w:rsidR="006B1749">
        <w:rPr>
          <w:rFonts w:asciiTheme="minorHAnsi" w:hAnsiTheme="minorHAnsi" w:cstheme="minorHAnsi"/>
          <w:sz w:val="24"/>
          <w:lang w:val="en-AU"/>
        </w:rPr>
        <w:t xml:space="preserve"> </w:t>
      </w:r>
      <w:proofErr w:type="spellStart"/>
      <w:r w:rsidR="006B1749">
        <w:rPr>
          <w:rFonts w:asciiTheme="minorHAnsi" w:hAnsiTheme="minorHAnsi" w:cstheme="minorHAnsi"/>
          <w:sz w:val="24"/>
          <w:lang w:val="en-AU"/>
        </w:rPr>
        <w:t>isis</w:t>
      </w:r>
      <w:proofErr w:type="spellEnd"/>
      <w:r w:rsidR="006B1749">
        <w:rPr>
          <w:rFonts w:asciiTheme="minorHAnsi" w:hAnsiTheme="minorHAnsi" w:cstheme="minorHAnsi"/>
          <w:sz w:val="24"/>
          <w:lang w:val="en-AU"/>
        </w:rPr>
        <w:t xml:space="preserve"> as a legitimate threat</w:t>
      </w:r>
      <w:r w:rsidR="006B1749">
        <w:rPr>
          <w:rFonts w:asciiTheme="minorHAnsi" w:hAnsiTheme="minorHAnsi" w:cstheme="minorHAnsi"/>
          <w:sz w:val="24"/>
          <w:lang w:val="en-AU"/>
        </w:rPr>
        <w:tab/>
        <w:t>36</w:t>
      </w:r>
    </w:p>
    <w:p w14:paraId="1FC57232" w14:textId="17055CF6"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4.3 the signif</w:t>
      </w:r>
      <w:r w:rsidR="006B1749">
        <w:rPr>
          <w:rFonts w:asciiTheme="minorHAnsi" w:hAnsiTheme="minorHAnsi" w:cstheme="minorHAnsi"/>
          <w:sz w:val="24"/>
          <w:lang w:val="en-AU"/>
        </w:rPr>
        <w:t>icance of the domestic threat</w:t>
      </w:r>
      <w:r w:rsidR="006B1749">
        <w:rPr>
          <w:rFonts w:asciiTheme="minorHAnsi" w:hAnsiTheme="minorHAnsi" w:cstheme="minorHAnsi"/>
          <w:sz w:val="24"/>
          <w:lang w:val="en-AU"/>
        </w:rPr>
        <w:tab/>
        <w:t>37</w:t>
      </w:r>
    </w:p>
    <w:p w14:paraId="74BAA201" w14:textId="28E15E32" w:rsidR="005248BC" w:rsidRPr="009C5C87" w:rsidRDefault="006B1749"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r>
      <w:r>
        <w:rPr>
          <w:rFonts w:asciiTheme="minorHAnsi" w:hAnsiTheme="minorHAnsi" w:cstheme="minorHAnsi"/>
          <w:sz w:val="24"/>
          <w:lang w:val="en-AU"/>
        </w:rPr>
        <w:tab/>
        <w:t xml:space="preserve">4.3.1 </w:t>
      </w:r>
      <w:proofErr w:type="spellStart"/>
      <w:r>
        <w:rPr>
          <w:rFonts w:asciiTheme="minorHAnsi" w:hAnsiTheme="minorHAnsi" w:cstheme="minorHAnsi"/>
          <w:sz w:val="24"/>
          <w:lang w:val="en-AU"/>
        </w:rPr>
        <w:t>ypg-pkk</w:t>
      </w:r>
      <w:proofErr w:type="spellEnd"/>
      <w:r>
        <w:rPr>
          <w:rFonts w:asciiTheme="minorHAnsi" w:hAnsiTheme="minorHAnsi" w:cstheme="minorHAnsi"/>
          <w:sz w:val="24"/>
          <w:lang w:val="en-AU"/>
        </w:rPr>
        <w:t xml:space="preserve"> connection</w:t>
      </w:r>
      <w:r>
        <w:rPr>
          <w:rFonts w:asciiTheme="minorHAnsi" w:hAnsiTheme="minorHAnsi" w:cstheme="minorHAnsi"/>
          <w:sz w:val="24"/>
          <w:lang w:val="en-AU"/>
        </w:rPr>
        <w:tab/>
        <w:t>38</w:t>
      </w:r>
    </w:p>
    <w:p w14:paraId="36E60942" w14:textId="6A61AE33"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4.3.2 </w:t>
      </w:r>
      <w:proofErr w:type="spellStart"/>
      <w:r w:rsidRPr="009C5C87">
        <w:rPr>
          <w:rFonts w:asciiTheme="minorHAnsi" w:hAnsiTheme="minorHAnsi" w:cstheme="minorHAnsi"/>
          <w:sz w:val="24"/>
          <w:lang w:val="en-AU"/>
        </w:rPr>
        <w:t>pkk’s</w:t>
      </w:r>
      <w:proofErr w:type="spellEnd"/>
      <w:r w:rsidRPr="009C5C87">
        <w:rPr>
          <w:rFonts w:asciiTheme="minorHAnsi" w:hAnsiTheme="minorHAnsi" w:cstheme="minorHAnsi"/>
          <w:sz w:val="24"/>
          <w:lang w:val="en-AU"/>
        </w:rPr>
        <w:t xml:space="preserve"> recent uprising and</w:t>
      </w:r>
      <w:r w:rsidR="006B1749">
        <w:rPr>
          <w:rFonts w:asciiTheme="minorHAnsi" w:hAnsiTheme="minorHAnsi" w:cstheme="minorHAnsi"/>
          <w:sz w:val="24"/>
          <w:lang w:val="en-AU"/>
        </w:rPr>
        <w:t xml:space="preserve"> offensive conducts in turkey</w:t>
      </w:r>
      <w:r w:rsidR="006B1749">
        <w:rPr>
          <w:rFonts w:asciiTheme="minorHAnsi" w:hAnsiTheme="minorHAnsi" w:cstheme="minorHAnsi"/>
          <w:sz w:val="24"/>
          <w:lang w:val="en-AU"/>
        </w:rPr>
        <w:tab/>
        <w:t>40</w:t>
      </w:r>
    </w:p>
    <w:p w14:paraId="31FDFD6C" w14:textId="5E524F62" w:rsidR="005248BC" w:rsidRPr="009C5C87" w:rsidRDefault="006B1749"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r>
      <w:r>
        <w:rPr>
          <w:rFonts w:asciiTheme="minorHAnsi" w:hAnsiTheme="minorHAnsi" w:cstheme="minorHAnsi"/>
          <w:sz w:val="24"/>
          <w:lang w:val="en-AU"/>
        </w:rPr>
        <w:tab/>
        <w:t>4.3.3 conclusion</w:t>
      </w:r>
      <w:r>
        <w:rPr>
          <w:rFonts w:asciiTheme="minorHAnsi" w:hAnsiTheme="minorHAnsi" w:cstheme="minorHAnsi"/>
          <w:sz w:val="24"/>
          <w:lang w:val="en-AU"/>
        </w:rPr>
        <w:tab/>
        <w:t>43</w:t>
      </w:r>
    </w:p>
    <w:p w14:paraId="77EFE6E8" w14:textId="048754E6" w:rsidR="005248BC" w:rsidRPr="009C5C87" w:rsidRDefault="003F5F89"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4.4 domestic mo</w:t>
      </w:r>
      <w:r w:rsidR="006B1749">
        <w:rPr>
          <w:rFonts w:asciiTheme="minorHAnsi" w:hAnsiTheme="minorHAnsi" w:cstheme="minorHAnsi"/>
          <w:sz w:val="24"/>
          <w:lang w:val="en-AU"/>
        </w:rPr>
        <w:t>bilization</w:t>
      </w:r>
      <w:r w:rsidR="006B1749">
        <w:rPr>
          <w:rFonts w:asciiTheme="minorHAnsi" w:hAnsiTheme="minorHAnsi" w:cstheme="minorHAnsi"/>
          <w:sz w:val="24"/>
          <w:lang w:val="en-AU"/>
        </w:rPr>
        <w:tab/>
        <w:t>45</w:t>
      </w:r>
    </w:p>
    <w:p w14:paraId="497A47D8" w14:textId="22CA2483" w:rsidR="005248BC" w:rsidRPr="009C5C87" w:rsidRDefault="005248BC" w:rsidP="003F5F89">
      <w:pPr>
        <w:pStyle w:val="PretendTOC"/>
        <w:tabs>
          <w:tab w:val="left" w:pos="810"/>
          <w:tab w:val="left" w:pos="1170"/>
        </w:tabs>
        <w:ind w:left="1620" w:hanging="900"/>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4.4.1 does the </w:t>
      </w:r>
      <w:proofErr w:type="spellStart"/>
      <w:r w:rsidRPr="009C5C87">
        <w:rPr>
          <w:rFonts w:asciiTheme="minorHAnsi" w:hAnsiTheme="minorHAnsi" w:cstheme="minorHAnsi"/>
          <w:sz w:val="24"/>
          <w:lang w:val="en-AU"/>
        </w:rPr>
        <w:t>turkish</w:t>
      </w:r>
      <w:proofErr w:type="spellEnd"/>
      <w:r w:rsidRPr="009C5C87">
        <w:rPr>
          <w:rFonts w:asciiTheme="minorHAnsi" w:hAnsiTheme="minorHAnsi" w:cstheme="minorHAnsi"/>
          <w:sz w:val="24"/>
          <w:lang w:val="en-AU"/>
        </w:rPr>
        <w:t xml:space="preserve"> government mobilize its </w:t>
      </w:r>
      <w:r w:rsidRPr="009C5C87">
        <w:rPr>
          <w:rFonts w:asciiTheme="minorHAnsi" w:hAnsiTheme="minorHAnsi" w:cstheme="minorHAnsi"/>
          <w:color w:val="FFFFFF"/>
          <w:sz w:val="24"/>
          <w:lang w:val="en-AU"/>
        </w:rPr>
        <w:tab/>
      </w:r>
      <w:r w:rsidRPr="009C5C87">
        <w:rPr>
          <w:rFonts w:asciiTheme="minorHAnsi" w:hAnsiTheme="minorHAnsi" w:cstheme="minorHAnsi"/>
          <w:sz w:val="24"/>
          <w:lang w:val="en-AU"/>
        </w:rPr>
        <w:tab/>
      </w: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           </w:t>
      </w:r>
      <w:r w:rsidR="006B1749">
        <w:rPr>
          <w:rFonts w:asciiTheme="minorHAnsi" w:hAnsiTheme="minorHAnsi" w:cstheme="minorHAnsi"/>
          <w:sz w:val="24"/>
          <w:lang w:val="en-AU"/>
        </w:rPr>
        <w:t xml:space="preserve">  domestic resources?</w:t>
      </w:r>
      <w:r w:rsidR="006B1749">
        <w:rPr>
          <w:rFonts w:asciiTheme="minorHAnsi" w:hAnsiTheme="minorHAnsi" w:cstheme="minorHAnsi"/>
          <w:sz w:val="24"/>
          <w:lang w:val="en-AU"/>
        </w:rPr>
        <w:tab/>
        <w:t>45</w:t>
      </w:r>
    </w:p>
    <w:p w14:paraId="73230328" w14:textId="0926ACC1" w:rsidR="005248BC" w:rsidRPr="009C5C87" w:rsidRDefault="006B1749"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r>
      <w:r>
        <w:rPr>
          <w:rFonts w:asciiTheme="minorHAnsi" w:hAnsiTheme="minorHAnsi" w:cstheme="minorHAnsi"/>
          <w:sz w:val="24"/>
          <w:lang w:val="en-AU"/>
        </w:rPr>
        <w:tab/>
        <w:t>4.4.2 conclusion</w:t>
      </w:r>
      <w:r>
        <w:rPr>
          <w:rFonts w:asciiTheme="minorHAnsi" w:hAnsiTheme="minorHAnsi" w:cstheme="minorHAnsi"/>
          <w:sz w:val="24"/>
          <w:lang w:val="en-AU"/>
        </w:rPr>
        <w:tab/>
        <w:t>49</w:t>
      </w:r>
    </w:p>
    <w:p w14:paraId="213CFFA2" w14:textId="6575636C"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 xml:space="preserve">4.5 </w:t>
      </w:r>
      <w:proofErr w:type="spellStart"/>
      <w:r w:rsidRPr="009C5C87">
        <w:rPr>
          <w:rFonts w:asciiTheme="minorHAnsi" w:hAnsiTheme="minorHAnsi" w:cstheme="minorHAnsi"/>
          <w:sz w:val="24"/>
          <w:lang w:val="en-AU"/>
        </w:rPr>
        <w:t>turkish</w:t>
      </w:r>
      <w:proofErr w:type="spellEnd"/>
      <w:r w:rsidRPr="009C5C87">
        <w:rPr>
          <w:rFonts w:asciiTheme="minorHAnsi" w:hAnsiTheme="minorHAnsi" w:cstheme="minorHAnsi"/>
          <w:sz w:val="24"/>
          <w:lang w:val="en-AU"/>
        </w:rPr>
        <w:t xml:space="preserve"> institutionalized</w:t>
      </w:r>
      <w:r w:rsidR="006B1749">
        <w:rPr>
          <w:rFonts w:asciiTheme="minorHAnsi" w:hAnsiTheme="minorHAnsi" w:cstheme="minorHAnsi"/>
          <w:sz w:val="24"/>
          <w:lang w:val="en-AU"/>
        </w:rPr>
        <w:t xml:space="preserve"> antagonism</w:t>
      </w:r>
      <w:r w:rsidR="006B1749">
        <w:rPr>
          <w:rFonts w:asciiTheme="minorHAnsi" w:hAnsiTheme="minorHAnsi" w:cstheme="minorHAnsi"/>
          <w:sz w:val="24"/>
          <w:lang w:val="en-AU"/>
        </w:rPr>
        <w:tab/>
        <w:t>50</w:t>
      </w:r>
    </w:p>
    <w:p w14:paraId="3C27A51F" w14:textId="515A37AD"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4.5.1 </w:t>
      </w:r>
      <w:proofErr w:type="spellStart"/>
      <w:r w:rsidRPr="009C5C87">
        <w:rPr>
          <w:rFonts w:asciiTheme="minorHAnsi" w:hAnsiTheme="minorHAnsi" w:cstheme="minorHAnsi"/>
          <w:sz w:val="24"/>
          <w:lang w:val="en-AU"/>
        </w:rPr>
        <w:t>turkish</w:t>
      </w:r>
      <w:proofErr w:type="spellEnd"/>
      <w:r w:rsidRPr="009C5C87">
        <w:rPr>
          <w:rFonts w:asciiTheme="minorHAnsi" w:hAnsiTheme="minorHAnsi" w:cstheme="minorHAnsi"/>
          <w:sz w:val="24"/>
          <w:lang w:val="en-AU"/>
        </w:rPr>
        <w:t xml:space="preserve"> discriminative </w:t>
      </w:r>
      <w:r w:rsidR="006B1749">
        <w:rPr>
          <w:rFonts w:asciiTheme="minorHAnsi" w:hAnsiTheme="minorHAnsi" w:cstheme="minorHAnsi"/>
          <w:sz w:val="24"/>
          <w:lang w:val="en-AU"/>
        </w:rPr>
        <w:t xml:space="preserve">policies against </w:t>
      </w:r>
      <w:proofErr w:type="spellStart"/>
      <w:r w:rsidR="006B1749">
        <w:rPr>
          <w:rFonts w:asciiTheme="minorHAnsi" w:hAnsiTheme="minorHAnsi" w:cstheme="minorHAnsi"/>
          <w:sz w:val="24"/>
          <w:lang w:val="en-AU"/>
        </w:rPr>
        <w:t>syrian</w:t>
      </w:r>
      <w:proofErr w:type="spellEnd"/>
      <w:r w:rsidR="006B1749">
        <w:rPr>
          <w:rFonts w:asciiTheme="minorHAnsi" w:hAnsiTheme="minorHAnsi" w:cstheme="minorHAnsi"/>
          <w:sz w:val="24"/>
          <w:lang w:val="en-AU"/>
        </w:rPr>
        <w:t xml:space="preserve"> </w:t>
      </w:r>
      <w:proofErr w:type="spellStart"/>
      <w:r w:rsidR="006B1749">
        <w:rPr>
          <w:rFonts w:asciiTheme="minorHAnsi" w:hAnsiTheme="minorHAnsi" w:cstheme="minorHAnsi"/>
          <w:sz w:val="24"/>
          <w:lang w:val="en-AU"/>
        </w:rPr>
        <w:t>kurds</w:t>
      </w:r>
      <w:proofErr w:type="spellEnd"/>
      <w:r w:rsidR="006B1749">
        <w:rPr>
          <w:rFonts w:asciiTheme="minorHAnsi" w:hAnsiTheme="minorHAnsi" w:cstheme="minorHAnsi"/>
          <w:sz w:val="24"/>
          <w:lang w:val="en-AU"/>
        </w:rPr>
        <w:tab/>
        <w:t>50</w:t>
      </w:r>
    </w:p>
    <w:p w14:paraId="57F663BD"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r>
      <w:r w:rsidRPr="009C5C87">
        <w:rPr>
          <w:rFonts w:asciiTheme="minorHAnsi" w:hAnsiTheme="minorHAnsi" w:cstheme="minorHAnsi"/>
          <w:sz w:val="24"/>
          <w:lang w:val="en-AU"/>
        </w:rPr>
        <w:tab/>
        <w:t xml:space="preserve">4.5.2 conclusion: the significance of an </w:t>
      </w:r>
    </w:p>
    <w:p w14:paraId="225D1C75" w14:textId="110F3549"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 xml:space="preserve">                       </w:t>
      </w:r>
      <w:r w:rsidR="006B1749">
        <w:rPr>
          <w:rFonts w:asciiTheme="minorHAnsi" w:hAnsiTheme="minorHAnsi" w:cstheme="minorHAnsi"/>
          <w:sz w:val="24"/>
          <w:lang w:val="en-AU"/>
        </w:rPr>
        <w:t xml:space="preserve"> institutionalized antagonism</w:t>
      </w:r>
      <w:r w:rsidR="006B1749">
        <w:rPr>
          <w:rFonts w:asciiTheme="minorHAnsi" w:hAnsiTheme="minorHAnsi" w:cstheme="minorHAnsi"/>
          <w:sz w:val="24"/>
          <w:lang w:val="en-AU"/>
        </w:rPr>
        <w:tab/>
        <w:t>53</w:t>
      </w:r>
    </w:p>
    <w:p w14:paraId="69198354" w14:textId="285F4214" w:rsidR="005248BC" w:rsidRPr="009C5C87" w:rsidRDefault="006B1749"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5. chapter 5: conclusion</w:t>
      </w:r>
      <w:r>
        <w:rPr>
          <w:rFonts w:asciiTheme="minorHAnsi" w:hAnsiTheme="minorHAnsi" w:cstheme="minorHAnsi"/>
          <w:sz w:val="24"/>
          <w:lang w:val="en-AU"/>
        </w:rPr>
        <w:tab/>
        <w:t>55</w:t>
      </w:r>
    </w:p>
    <w:p w14:paraId="12D00AA8" w14:textId="23C25A68" w:rsidR="005248BC" w:rsidRPr="009C5C87" w:rsidRDefault="006B1749" w:rsidP="005248BC">
      <w:pPr>
        <w:pStyle w:val="PretendTOC"/>
        <w:tabs>
          <w:tab w:val="left" w:pos="810"/>
          <w:tab w:val="left" w:pos="1170"/>
        </w:tabs>
        <w:rPr>
          <w:rFonts w:asciiTheme="minorHAnsi" w:hAnsiTheme="minorHAnsi" w:cstheme="minorHAnsi"/>
          <w:sz w:val="24"/>
          <w:lang w:val="en-AU"/>
        </w:rPr>
      </w:pPr>
      <w:r>
        <w:rPr>
          <w:rFonts w:asciiTheme="minorHAnsi" w:hAnsiTheme="minorHAnsi" w:cstheme="minorHAnsi"/>
          <w:sz w:val="24"/>
          <w:lang w:val="en-AU"/>
        </w:rPr>
        <w:tab/>
        <w:t>5.1 findings</w:t>
      </w:r>
      <w:r>
        <w:rPr>
          <w:rFonts w:asciiTheme="minorHAnsi" w:hAnsiTheme="minorHAnsi" w:cstheme="minorHAnsi"/>
          <w:sz w:val="24"/>
          <w:lang w:val="en-AU"/>
        </w:rPr>
        <w:tab/>
        <w:t>55</w:t>
      </w:r>
    </w:p>
    <w:p w14:paraId="52357A0A" w14:textId="4D512874"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ab/>
        <w:t>5.2 reflection and suggestions</w:t>
      </w:r>
      <w:r w:rsidRPr="009C5C87">
        <w:rPr>
          <w:rFonts w:asciiTheme="minorHAnsi" w:hAnsiTheme="minorHAnsi" w:cstheme="minorHAnsi"/>
          <w:sz w:val="24"/>
          <w:lang w:val="en-AU"/>
        </w:rPr>
        <w:tab/>
      </w:r>
      <w:r w:rsidR="006B1749">
        <w:rPr>
          <w:rFonts w:asciiTheme="minorHAnsi" w:hAnsiTheme="minorHAnsi" w:cstheme="minorHAnsi"/>
          <w:sz w:val="24"/>
          <w:lang w:val="en-AU"/>
        </w:rPr>
        <w:t>57</w:t>
      </w:r>
    </w:p>
    <w:p w14:paraId="6897B583" w14:textId="413598E4"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b/>
          <w:bCs/>
          <w:sz w:val="24"/>
          <w:lang w:val="en-AU"/>
        </w:rPr>
        <w:t>REFERENCES</w:t>
      </w:r>
      <w:r w:rsidR="006B1749">
        <w:rPr>
          <w:rFonts w:asciiTheme="minorHAnsi" w:hAnsiTheme="minorHAnsi" w:cstheme="minorHAnsi"/>
          <w:sz w:val="24"/>
          <w:lang w:val="en-AU"/>
        </w:rPr>
        <w:tab/>
        <w:t>59</w:t>
      </w:r>
    </w:p>
    <w:p w14:paraId="1F1B414D"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73A4F139"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19C71823"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05F5B715"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3E7D553B"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693B7F8A"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2A98B96F"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400EAB2B"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0DC97447" w14:textId="4195D970" w:rsidR="005248BC" w:rsidRPr="009C5C87" w:rsidRDefault="005248BC" w:rsidP="005248BC">
      <w:pPr>
        <w:pStyle w:val="PretendTOC"/>
        <w:tabs>
          <w:tab w:val="left" w:pos="810"/>
          <w:tab w:val="left" w:pos="1170"/>
        </w:tabs>
        <w:rPr>
          <w:rFonts w:asciiTheme="minorHAnsi" w:hAnsiTheme="minorHAnsi" w:cstheme="minorHAnsi"/>
          <w:sz w:val="24"/>
          <w:lang w:val="en-AU"/>
        </w:rPr>
      </w:pPr>
    </w:p>
    <w:p w14:paraId="2CC368FE" w14:textId="010B86B1" w:rsidR="00807F57" w:rsidRPr="009C5C87" w:rsidRDefault="00807F57" w:rsidP="005248BC">
      <w:pPr>
        <w:pStyle w:val="PretendTOC"/>
        <w:tabs>
          <w:tab w:val="left" w:pos="810"/>
          <w:tab w:val="left" w:pos="1170"/>
        </w:tabs>
        <w:rPr>
          <w:rFonts w:asciiTheme="minorHAnsi" w:hAnsiTheme="minorHAnsi" w:cstheme="minorHAnsi"/>
          <w:sz w:val="24"/>
          <w:lang w:val="en-AU"/>
        </w:rPr>
      </w:pPr>
    </w:p>
    <w:p w14:paraId="323ADAF7" w14:textId="74D7EBC1" w:rsidR="00807F57" w:rsidRPr="009C5C87" w:rsidRDefault="00807F57" w:rsidP="005248BC">
      <w:pPr>
        <w:pStyle w:val="PretendTOC"/>
        <w:tabs>
          <w:tab w:val="left" w:pos="810"/>
          <w:tab w:val="left" w:pos="1170"/>
        </w:tabs>
        <w:rPr>
          <w:rFonts w:asciiTheme="minorHAnsi" w:hAnsiTheme="minorHAnsi" w:cstheme="minorHAnsi"/>
          <w:sz w:val="24"/>
          <w:lang w:val="en-AU"/>
        </w:rPr>
      </w:pPr>
    </w:p>
    <w:p w14:paraId="047E919A" w14:textId="77777777" w:rsidR="005248BC" w:rsidRDefault="005248BC" w:rsidP="009C5C87">
      <w:pPr>
        <w:pStyle w:val="PretendTOC"/>
        <w:tabs>
          <w:tab w:val="left" w:pos="810"/>
          <w:tab w:val="left" w:pos="1170"/>
        </w:tabs>
        <w:ind w:left="0"/>
        <w:rPr>
          <w:rFonts w:asciiTheme="minorHAnsi" w:hAnsiTheme="minorHAnsi" w:cstheme="minorHAnsi"/>
          <w:sz w:val="24"/>
          <w:lang w:val="en-AU"/>
        </w:rPr>
      </w:pPr>
    </w:p>
    <w:p w14:paraId="3852B122" w14:textId="77777777" w:rsidR="009C5C87" w:rsidRPr="009C5C87" w:rsidRDefault="009C5C87" w:rsidP="009C5C87">
      <w:pPr>
        <w:pStyle w:val="PretendTOC"/>
        <w:tabs>
          <w:tab w:val="left" w:pos="810"/>
          <w:tab w:val="left" w:pos="1170"/>
        </w:tabs>
        <w:ind w:left="0"/>
        <w:rPr>
          <w:rFonts w:asciiTheme="minorHAnsi" w:hAnsiTheme="minorHAnsi" w:cstheme="minorHAnsi"/>
          <w:sz w:val="24"/>
          <w:lang w:val="en-AU"/>
        </w:rPr>
      </w:pPr>
    </w:p>
    <w:p w14:paraId="06A47134" w14:textId="77777777" w:rsidR="005248BC" w:rsidRPr="009C5C87" w:rsidRDefault="005248BC" w:rsidP="007F1F4B">
      <w:pPr>
        <w:pStyle w:val="PretendTOC"/>
        <w:tabs>
          <w:tab w:val="left" w:pos="810"/>
          <w:tab w:val="left" w:pos="1170"/>
        </w:tabs>
        <w:ind w:left="0"/>
        <w:rPr>
          <w:rFonts w:asciiTheme="minorHAnsi" w:hAnsiTheme="minorHAnsi" w:cstheme="minorHAnsi"/>
          <w:sz w:val="24"/>
          <w:lang w:val="en-AU"/>
        </w:rPr>
      </w:pPr>
    </w:p>
    <w:p w14:paraId="631646A7" w14:textId="5360616B" w:rsidR="002653F5" w:rsidRPr="009C5C87" w:rsidRDefault="002653F5" w:rsidP="005248BC">
      <w:pPr>
        <w:pStyle w:val="PretendTOC"/>
        <w:tabs>
          <w:tab w:val="left" w:pos="810"/>
          <w:tab w:val="left" w:pos="1170"/>
        </w:tabs>
        <w:ind w:left="0"/>
        <w:jc w:val="center"/>
        <w:rPr>
          <w:rFonts w:asciiTheme="minorHAnsi" w:hAnsiTheme="minorHAnsi" w:cstheme="minorHAnsi"/>
          <w:b/>
          <w:bCs/>
          <w:sz w:val="28"/>
          <w:szCs w:val="28"/>
          <w:lang w:val="en-AU"/>
        </w:rPr>
      </w:pPr>
      <w:r w:rsidRPr="009C5C87">
        <w:rPr>
          <w:rFonts w:asciiTheme="minorHAnsi" w:hAnsiTheme="minorHAnsi" w:cstheme="minorHAnsi"/>
          <w:b/>
          <w:bCs/>
          <w:sz w:val="28"/>
          <w:szCs w:val="28"/>
          <w:lang w:val="en-AU"/>
        </w:rPr>
        <w:lastRenderedPageBreak/>
        <w:t>list of tables and figures</w:t>
      </w:r>
    </w:p>
    <w:p w14:paraId="338615BF" w14:textId="77777777" w:rsidR="002653F5" w:rsidRPr="009C5C87" w:rsidRDefault="002653F5" w:rsidP="005248BC">
      <w:pPr>
        <w:pStyle w:val="PretendTOC"/>
        <w:tabs>
          <w:tab w:val="left" w:pos="810"/>
          <w:tab w:val="left" w:pos="1170"/>
        </w:tabs>
        <w:ind w:left="0"/>
        <w:jc w:val="center"/>
        <w:rPr>
          <w:rFonts w:asciiTheme="minorHAnsi" w:hAnsiTheme="minorHAnsi" w:cstheme="minorHAnsi"/>
          <w:b/>
          <w:bCs/>
          <w:sz w:val="24"/>
          <w:lang w:val="en-AU"/>
        </w:rPr>
      </w:pPr>
    </w:p>
    <w:p w14:paraId="6D978A77" w14:textId="1F3CDD58" w:rsidR="005248BC" w:rsidRPr="009C5C87" w:rsidRDefault="005248BC" w:rsidP="005248BC">
      <w:pPr>
        <w:pStyle w:val="PretendTOC"/>
        <w:tabs>
          <w:tab w:val="left" w:pos="810"/>
          <w:tab w:val="left" w:pos="1170"/>
        </w:tabs>
        <w:ind w:left="0"/>
        <w:jc w:val="center"/>
        <w:rPr>
          <w:rFonts w:asciiTheme="minorHAnsi" w:hAnsiTheme="minorHAnsi" w:cstheme="minorHAnsi"/>
          <w:b/>
          <w:bCs/>
          <w:sz w:val="24"/>
          <w:lang w:val="en-AU"/>
        </w:rPr>
      </w:pPr>
      <w:r w:rsidRPr="009C5C87">
        <w:rPr>
          <w:rFonts w:asciiTheme="minorHAnsi" w:hAnsiTheme="minorHAnsi" w:cstheme="minorHAnsi"/>
          <w:b/>
          <w:bCs/>
          <w:sz w:val="24"/>
          <w:lang w:val="en-AU"/>
        </w:rPr>
        <w:t>figures</w:t>
      </w:r>
    </w:p>
    <w:p w14:paraId="69A7E85F" w14:textId="77777777"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1. figure 1: the analytical framework</w:t>
      </w:r>
      <w:r w:rsidRPr="009C5C87">
        <w:rPr>
          <w:rFonts w:asciiTheme="minorHAnsi" w:hAnsiTheme="minorHAnsi" w:cstheme="minorHAnsi"/>
          <w:sz w:val="24"/>
          <w:lang w:val="en-AU"/>
        </w:rPr>
        <w:tab/>
        <w:t>1</w:t>
      </w:r>
      <w:r w:rsidR="003F5F89" w:rsidRPr="009C5C87">
        <w:rPr>
          <w:rFonts w:asciiTheme="minorHAnsi" w:hAnsiTheme="minorHAnsi" w:cstheme="minorHAnsi"/>
          <w:sz w:val="24"/>
          <w:lang w:val="en-AU"/>
        </w:rPr>
        <w:t>9</w:t>
      </w:r>
    </w:p>
    <w:p w14:paraId="698A6923" w14:textId="01C24232"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2. figure 2: configuration of threats</w:t>
      </w:r>
      <w:r w:rsidRPr="009C5C87">
        <w:rPr>
          <w:rFonts w:asciiTheme="minorHAnsi" w:hAnsiTheme="minorHAnsi" w:cstheme="minorHAnsi"/>
          <w:sz w:val="24"/>
          <w:lang w:val="en-AU"/>
        </w:rPr>
        <w:tab/>
      </w:r>
      <w:r w:rsidR="00373E79">
        <w:rPr>
          <w:rFonts w:asciiTheme="minorHAnsi" w:hAnsiTheme="minorHAnsi" w:cstheme="minorHAnsi"/>
          <w:sz w:val="24"/>
          <w:lang w:val="en-AU"/>
        </w:rPr>
        <w:t>39</w:t>
      </w:r>
    </w:p>
    <w:p w14:paraId="7DF061BE" w14:textId="77777777" w:rsidR="005248BC" w:rsidRPr="009C5C87" w:rsidRDefault="005248BC" w:rsidP="005248BC">
      <w:pPr>
        <w:pStyle w:val="PretendTOC"/>
        <w:tabs>
          <w:tab w:val="left" w:pos="810"/>
          <w:tab w:val="left" w:pos="1170"/>
        </w:tabs>
        <w:ind w:left="0"/>
        <w:jc w:val="center"/>
        <w:rPr>
          <w:rFonts w:asciiTheme="minorHAnsi" w:hAnsiTheme="minorHAnsi" w:cstheme="minorHAnsi"/>
          <w:b/>
          <w:bCs/>
          <w:sz w:val="24"/>
          <w:lang w:val="en-AU"/>
        </w:rPr>
      </w:pPr>
    </w:p>
    <w:p w14:paraId="09E2A3CC" w14:textId="30E22968" w:rsidR="005248BC" w:rsidRPr="009C5C87" w:rsidRDefault="005248BC" w:rsidP="005248BC">
      <w:pPr>
        <w:pStyle w:val="PretendTOC"/>
        <w:tabs>
          <w:tab w:val="left" w:pos="810"/>
          <w:tab w:val="left" w:pos="1170"/>
        </w:tabs>
        <w:ind w:left="0"/>
        <w:jc w:val="center"/>
        <w:rPr>
          <w:rFonts w:asciiTheme="minorHAnsi" w:hAnsiTheme="minorHAnsi" w:cstheme="minorHAnsi"/>
          <w:b/>
          <w:bCs/>
          <w:sz w:val="24"/>
          <w:lang w:val="en-AU"/>
        </w:rPr>
      </w:pPr>
      <w:r w:rsidRPr="009C5C87">
        <w:rPr>
          <w:rFonts w:asciiTheme="minorHAnsi" w:hAnsiTheme="minorHAnsi" w:cstheme="minorHAnsi"/>
          <w:b/>
          <w:bCs/>
          <w:sz w:val="24"/>
          <w:lang w:val="en-AU"/>
        </w:rPr>
        <w:t xml:space="preserve"> tables</w:t>
      </w:r>
    </w:p>
    <w:p w14:paraId="56B280A1" w14:textId="66EEF5C9"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1. table</w:t>
      </w:r>
      <w:r w:rsidR="00391EE9" w:rsidRPr="009C5C87">
        <w:rPr>
          <w:rFonts w:asciiTheme="minorHAnsi" w:hAnsiTheme="minorHAnsi" w:cstheme="minorHAnsi"/>
          <w:sz w:val="24"/>
          <w:lang w:val="en-AU"/>
        </w:rPr>
        <w:t xml:space="preserve"> </w:t>
      </w:r>
      <w:r w:rsidR="00373E79">
        <w:rPr>
          <w:rFonts w:asciiTheme="minorHAnsi" w:hAnsiTheme="minorHAnsi" w:cstheme="minorHAnsi"/>
          <w:sz w:val="24"/>
          <w:lang w:val="en-AU"/>
        </w:rPr>
        <w:t xml:space="preserve">1: </w:t>
      </w:r>
      <w:proofErr w:type="spellStart"/>
      <w:r w:rsidR="00373E79">
        <w:rPr>
          <w:rFonts w:asciiTheme="minorHAnsi" w:hAnsiTheme="minorHAnsi" w:cstheme="minorHAnsi"/>
          <w:sz w:val="24"/>
          <w:lang w:val="en-AU"/>
        </w:rPr>
        <w:t>isis</w:t>
      </w:r>
      <w:proofErr w:type="spellEnd"/>
      <w:r w:rsidR="00373E79">
        <w:rPr>
          <w:rFonts w:asciiTheme="minorHAnsi" w:hAnsiTheme="minorHAnsi" w:cstheme="minorHAnsi"/>
          <w:sz w:val="24"/>
          <w:lang w:val="en-AU"/>
        </w:rPr>
        <w:t xml:space="preserve"> military equipment i </w:t>
      </w:r>
      <w:r w:rsidR="00373E79">
        <w:rPr>
          <w:rFonts w:asciiTheme="minorHAnsi" w:hAnsiTheme="minorHAnsi" w:cstheme="minorHAnsi"/>
          <w:sz w:val="24"/>
          <w:lang w:val="en-AU"/>
        </w:rPr>
        <w:tab/>
        <w:t>30</w:t>
      </w:r>
    </w:p>
    <w:p w14:paraId="18FD912F" w14:textId="6726C465"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 xml:space="preserve">2. table 2: </w:t>
      </w:r>
      <w:proofErr w:type="spellStart"/>
      <w:r w:rsidRPr="009C5C87">
        <w:rPr>
          <w:rFonts w:asciiTheme="minorHAnsi" w:hAnsiTheme="minorHAnsi" w:cstheme="minorHAnsi"/>
          <w:sz w:val="24"/>
          <w:lang w:val="en-AU"/>
        </w:rPr>
        <w:t>isis</w:t>
      </w:r>
      <w:proofErr w:type="spellEnd"/>
      <w:r w:rsidRPr="009C5C87">
        <w:rPr>
          <w:rFonts w:asciiTheme="minorHAnsi" w:hAnsiTheme="minorHAnsi" w:cstheme="minorHAnsi"/>
          <w:sz w:val="24"/>
          <w:lang w:val="en-AU"/>
        </w:rPr>
        <w:t xml:space="preserve"> military equipment ii</w:t>
      </w:r>
      <w:r w:rsidRPr="009C5C87">
        <w:rPr>
          <w:rFonts w:asciiTheme="minorHAnsi" w:hAnsiTheme="minorHAnsi" w:cstheme="minorHAnsi"/>
          <w:sz w:val="24"/>
          <w:lang w:val="en-AU"/>
        </w:rPr>
        <w:tab/>
      </w:r>
      <w:r w:rsidR="00391EE9" w:rsidRPr="009C5C87">
        <w:rPr>
          <w:rFonts w:asciiTheme="minorHAnsi" w:hAnsiTheme="minorHAnsi" w:cstheme="minorHAnsi"/>
          <w:sz w:val="24"/>
          <w:lang w:val="en-AU"/>
        </w:rPr>
        <w:t>3</w:t>
      </w:r>
      <w:r w:rsidR="00373E79">
        <w:rPr>
          <w:rFonts w:asciiTheme="minorHAnsi" w:hAnsiTheme="minorHAnsi" w:cstheme="minorHAnsi"/>
          <w:sz w:val="24"/>
          <w:lang w:val="en-AU"/>
        </w:rPr>
        <w:t>0</w:t>
      </w:r>
    </w:p>
    <w:p w14:paraId="52B772BE" w14:textId="7791F824"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 xml:space="preserve">3. table 3: </w:t>
      </w:r>
      <w:proofErr w:type="spellStart"/>
      <w:r w:rsidRPr="009C5C87">
        <w:rPr>
          <w:rFonts w:asciiTheme="minorHAnsi" w:hAnsiTheme="minorHAnsi" w:cstheme="minorHAnsi"/>
          <w:sz w:val="24"/>
          <w:lang w:val="en-AU"/>
        </w:rPr>
        <w:t>ypg’s</w:t>
      </w:r>
      <w:proofErr w:type="spellEnd"/>
      <w:r w:rsidRPr="009C5C87">
        <w:rPr>
          <w:rFonts w:asciiTheme="minorHAnsi" w:hAnsiTheme="minorHAnsi" w:cstheme="minorHAnsi"/>
          <w:sz w:val="24"/>
          <w:lang w:val="en-AU"/>
        </w:rPr>
        <w:t xml:space="preserve"> military equipment 2015</w:t>
      </w:r>
      <w:r w:rsidRPr="009C5C87">
        <w:rPr>
          <w:rFonts w:asciiTheme="minorHAnsi" w:hAnsiTheme="minorHAnsi" w:cstheme="minorHAnsi"/>
          <w:sz w:val="24"/>
          <w:lang w:val="en-AU"/>
        </w:rPr>
        <w:tab/>
      </w:r>
      <w:r w:rsidR="00391EE9" w:rsidRPr="009C5C87">
        <w:rPr>
          <w:rFonts w:asciiTheme="minorHAnsi" w:hAnsiTheme="minorHAnsi" w:cstheme="minorHAnsi"/>
          <w:sz w:val="24"/>
          <w:lang w:val="en-AU"/>
        </w:rPr>
        <w:t>3</w:t>
      </w:r>
      <w:r w:rsidR="00373E79">
        <w:rPr>
          <w:rFonts w:asciiTheme="minorHAnsi" w:hAnsiTheme="minorHAnsi" w:cstheme="minorHAnsi"/>
          <w:sz w:val="24"/>
          <w:lang w:val="en-AU"/>
        </w:rPr>
        <w:t>2</w:t>
      </w:r>
    </w:p>
    <w:p w14:paraId="62B9C57A" w14:textId="6135D41B"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4. table 4: re</w:t>
      </w:r>
      <w:r w:rsidR="00391EE9" w:rsidRPr="009C5C87">
        <w:rPr>
          <w:rFonts w:asciiTheme="minorHAnsi" w:hAnsiTheme="minorHAnsi" w:cstheme="minorHAnsi"/>
          <w:sz w:val="24"/>
          <w:lang w:val="en-AU"/>
        </w:rPr>
        <w:t>s</w:t>
      </w:r>
      <w:r w:rsidR="00373E79">
        <w:rPr>
          <w:rFonts w:asciiTheme="minorHAnsi" w:hAnsiTheme="minorHAnsi" w:cstheme="minorHAnsi"/>
          <w:sz w:val="24"/>
          <w:lang w:val="en-AU"/>
        </w:rPr>
        <w:t>ult of empirical analysis 4.2</w:t>
      </w:r>
      <w:r w:rsidR="00373E79">
        <w:rPr>
          <w:rFonts w:asciiTheme="minorHAnsi" w:hAnsiTheme="minorHAnsi" w:cstheme="minorHAnsi"/>
          <w:sz w:val="24"/>
          <w:lang w:val="en-AU"/>
        </w:rPr>
        <w:tab/>
        <w:t>37</w:t>
      </w:r>
    </w:p>
    <w:p w14:paraId="0BD9CD17" w14:textId="59E03A66" w:rsidR="00391EE9" w:rsidRPr="009C5C87" w:rsidRDefault="005248BC" w:rsidP="00391EE9">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 xml:space="preserve">5. table 5: the comparison </w:t>
      </w:r>
      <w:proofErr w:type="spellStart"/>
      <w:r w:rsidRPr="009C5C87">
        <w:rPr>
          <w:rFonts w:asciiTheme="minorHAnsi" w:hAnsiTheme="minorHAnsi" w:cstheme="minorHAnsi"/>
          <w:sz w:val="24"/>
          <w:lang w:val="en-AU"/>
        </w:rPr>
        <w:t>isis</w:t>
      </w:r>
      <w:proofErr w:type="spellEnd"/>
      <w:r w:rsidRPr="009C5C87">
        <w:rPr>
          <w:rFonts w:asciiTheme="minorHAnsi" w:hAnsiTheme="minorHAnsi" w:cstheme="minorHAnsi"/>
          <w:sz w:val="24"/>
          <w:lang w:val="en-AU"/>
        </w:rPr>
        <w:t xml:space="preserve"> </w:t>
      </w:r>
      <w:proofErr w:type="spellStart"/>
      <w:r w:rsidRPr="009C5C87">
        <w:rPr>
          <w:rFonts w:asciiTheme="minorHAnsi" w:hAnsiTheme="minorHAnsi" w:cstheme="minorHAnsi"/>
          <w:sz w:val="24"/>
          <w:lang w:val="en-AU"/>
        </w:rPr>
        <w:t>vs</w:t>
      </w:r>
      <w:proofErr w:type="spellEnd"/>
      <w:r w:rsidRPr="009C5C87">
        <w:rPr>
          <w:rFonts w:asciiTheme="minorHAnsi" w:hAnsiTheme="minorHAnsi" w:cstheme="minorHAnsi"/>
          <w:sz w:val="24"/>
          <w:lang w:val="en-AU"/>
        </w:rPr>
        <w:t xml:space="preserve"> </w:t>
      </w:r>
      <w:proofErr w:type="spellStart"/>
      <w:r w:rsidR="00373E79">
        <w:rPr>
          <w:rFonts w:asciiTheme="minorHAnsi" w:hAnsiTheme="minorHAnsi" w:cstheme="minorHAnsi"/>
          <w:sz w:val="24"/>
          <w:lang w:val="en-AU"/>
        </w:rPr>
        <w:t>pkk</w:t>
      </w:r>
      <w:proofErr w:type="spellEnd"/>
      <w:r w:rsidR="00373E79">
        <w:rPr>
          <w:rFonts w:asciiTheme="minorHAnsi" w:hAnsiTheme="minorHAnsi" w:cstheme="minorHAnsi"/>
          <w:sz w:val="24"/>
          <w:lang w:val="en-AU"/>
        </w:rPr>
        <w:t xml:space="preserve"> terror attacks since 2015</w:t>
      </w:r>
      <w:r w:rsidR="00373E79">
        <w:rPr>
          <w:rFonts w:asciiTheme="minorHAnsi" w:hAnsiTheme="minorHAnsi" w:cstheme="minorHAnsi"/>
          <w:sz w:val="24"/>
          <w:lang w:val="en-AU"/>
        </w:rPr>
        <w:tab/>
        <w:t>43</w:t>
      </w:r>
    </w:p>
    <w:p w14:paraId="3D9D90D2" w14:textId="7B206594" w:rsidR="005248BC" w:rsidRPr="009C5C87" w:rsidRDefault="005248BC" w:rsidP="005248BC">
      <w:pPr>
        <w:pStyle w:val="PretendTOC"/>
        <w:tabs>
          <w:tab w:val="left" w:pos="810"/>
          <w:tab w:val="left" w:pos="1170"/>
        </w:tabs>
        <w:rPr>
          <w:rFonts w:asciiTheme="minorHAnsi" w:hAnsiTheme="minorHAnsi" w:cstheme="minorHAnsi"/>
          <w:sz w:val="24"/>
          <w:lang w:val="en-AU"/>
        </w:rPr>
      </w:pPr>
      <w:r w:rsidRPr="009C5C87">
        <w:rPr>
          <w:rFonts w:asciiTheme="minorHAnsi" w:hAnsiTheme="minorHAnsi" w:cstheme="minorHAnsi"/>
          <w:sz w:val="24"/>
          <w:lang w:val="en-AU"/>
        </w:rPr>
        <w:t>6. table 6: the result of t</w:t>
      </w:r>
      <w:r w:rsidR="00373E79">
        <w:rPr>
          <w:rFonts w:asciiTheme="minorHAnsi" w:hAnsiTheme="minorHAnsi" w:cstheme="minorHAnsi"/>
          <w:sz w:val="24"/>
          <w:lang w:val="en-AU"/>
        </w:rPr>
        <w:t>he overall empirical analysis</w:t>
      </w:r>
      <w:r w:rsidR="00373E79">
        <w:rPr>
          <w:rFonts w:asciiTheme="minorHAnsi" w:hAnsiTheme="minorHAnsi" w:cstheme="minorHAnsi"/>
          <w:sz w:val="24"/>
          <w:lang w:val="en-AU"/>
        </w:rPr>
        <w:tab/>
        <w:t>55</w:t>
      </w:r>
    </w:p>
    <w:p w14:paraId="60C99B3C" w14:textId="4C7BABF2" w:rsidR="005248BC" w:rsidRPr="009C5C87" w:rsidRDefault="005248BC" w:rsidP="00700345">
      <w:pPr>
        <w:rPr>
          <w:rFonts w:cstheme="minorHAnsi"/>
          <w:b/>
          <w:sz w:val="24"/>
          <w:szCs w:val="24"/>
        </w:rPr>
      </w:pPr>
    </w:p>
    <w:p w14:paraId="3155298F" w14:textId="77777777" w:rsidR="005248BC" w:rsidRPr="009C5C87" w:rsidRDefault="005248BC" w:rsidP="00700345">
      <w:pPr>
        <w:rPr>
          <w:rFonts w:cstheme="minorHAnsi"/>
          <w:b/>
          <w:sz w:val="24"/>
          <w:szCs w:val="24"/>
        </w:rPr>
      </w:pPr>
    </w:p>
    <w:p w14:paraId="2B2827D8" w14:textId="77777777" w:rsidR="005248BC" w:rsidRPr="009C5C87" w:rsidRDefault="005248BC" w:rsidP="00700345">
      <w:pPr>
        <w:rPr>
          <w:rFonts w:cstheme="minorHAnsi"/>
          <w:b/>
          <w:sz w:val="24"/>
          <w:szCs w:val="24"/>
        </w:rPr>
      </w:pPr>
    </w:p>
    <w:p w14:paraId="3E8D5B97" w14:textId="77777777" w:rsidR="005248BC" w:rsidRPr="009C5C87" w:rsidRDefault="005248BC" w:rsidP="00700345">
      <w:pPr>
        <w:rPr>
          <w:rFonts w:cstheme="minorHAnsi"/>
          <w:b/>
          <w:sz w:val="24"/>
          <w:szCs w:val="24"/>
        </w:rPr>
      </w:pPr>
    </w:p>
    <w:p w14:paraId="4FFF8CB1" w14:textId="77777777" w:rsidR="005248BC" w:rsidRPr="009C5C87" w:rsidRDefault="005248BC" w:rsidP="00700345">
      <w:pPr>
        <w:rPr>
          <w:rFonts w:cstheme="minorHAnsi"/>
          <w:b/>
          <w:sz w:val="24"/>
          <w:szCs w:val="24"/>
        </w:rPr>
      </w:pPr>
    </w:p>
    <w:p w14:paraId="19C53E2A" w14:textId="77777777" w:rsidR="005248BC" w:rsidRPr="009C5C87" w:rsidRDefault="005248BC" w:rsidP="00700345">
      <w:pPr>
        <w:rPr>
          <w:rFonts w:cstheme="minorHAnsi"/>
          <w:b/>
          <w:sz w:val="24"/>
          <w:szCs w:val="24"/>
        </w:rPr>
      </w:pPr>
    </w:p>
    <w:p w14:paraId="3EEE9F42" w14:textId="77777777" w:rsidR="005248BC" w:rsidRPr="009C5C87" w:rsidRDefault="005248BC" w:rsidP="00700345">
      <w:pPr>
        <w:rPr>
          <w:rFonts w:cstheme="minorHAnsi"/>
          <w:b/>
          <w:sz w:val="24"/>
          <w:szCs w:val="24"/>
        </w:rPr>
      </w:pPr>
    </w:p>
    <w:p w14:paraId="6360842F" w14:textId="77777777" w:rsidR="005248BC" w:rsidRPr="009C5C87" w:rsidRDefault="005248BC" w:rsidP="00700345">
      <w:pPr>
        <w:rPr>
          <w:rFonts w:cstheme="minorHAnsi"/>
          <w:b/>
          <w:sz w:val="24"/>
          <w:szCs w:val="24"/>
        </w:rPr>
      </w:pPr>
    </w:p>
    <w:p w14:paraId="08BBFDC8" w14:textId="77777777" w:rsidR="005248BC" w:rsidRPr="009C5C87" w:rsidRDefault="005248BC" w:rsidP="00700345">
      <w:pPr>
        <w:rPr>
          <w:rFonts w:cstheme="minorHAnsi"/>
          <w:b/>
        </w:rPr>
      </w:pPr>
    </w:p>
    <w:p w14:paraId="2F039B0D" w14:textId="77777777" w:rsidR="005248BC" w:rsidRPr="009C5C87" w:rsidRDefault="005248BC" w:rsidP="00700345">
      <w:pPr>
        <w:rPr>
          <w:rFonts w:cstheme="minorHAnsi"/>
          <w:b/>
        </w:rPr>
      </w:pPr>
    </w:p>
    <w:p w14:paraId="386020CF" w14:textId="77777777" w:rsidR="005248BC" w:rsidRPr="009C5C87" w:rsidRDefault="005248BC" w:rsidP="00700345">
      <w:pPr>
        <w:rPr>
          <w:rFonts w:cstheme="minorHAnsi"/>
          <w:b/>
        </w:rPr>
      </w:pPr>
    </w:p>
    <w:p w14:paraId="5AD76BEE" w14:textId="77777777" w:rsidR="005248BC" w:rsidRPr="009C5C87" w:rsidRDefault="005248BC" w:rsidP="00700345">
      <w:pPr>
        <w:rPr>
          <w:rFonts w:cstheme="minorHAnsi"/>
          <w:b/>
        </w:rPr>
      </w:pPr>
    </w:p>
    <w:p w14:paraId="5BDCA317" w14:textId="77777777" w:rsidR="007F1F4B" w:rsidRPr="009C5C87" w:rsidRDefault="007F1F4B" w:rsidP="00700345">
      <w:pPr>
        <w:rPr>
          <w:rFonts w:cstheme="minorHAnsi"/>
          <w:b/>
        </w:rPr>
      </w:pPr>
    </w:p>
    <w:p w14:paraId="7D17441E" w14:textId="77777777" w:rsidR="007F1F4B" w:rsidRPr="009C5C87" w:rsidRDefault="007F1F4B" w:rsidP="00700345">
      <w:pPr>
        <w:rPr>
          <w:rFonts w:cstheme="minorHAnsi"/>
          <w:b/>
        </w:rPr>
      </w:pPr>
    </w:p>
    <w:p w14:paraId="2AF935A7" w14:textId="1CD7C41E" w:rsidR="002653F5" w:rsidRPr="009C5C87" w:rsidRDefault="002C5348" w:rsidP="00B85E1E">
      <w:pPr>
        <w:jc w:val="center"/>
        <w:rPr>
          <w:rFonts w:cstheme="minorHAnsi"/>
          <w:b/>
        </w:rPr>
      </w:pPr>
      <w:r w:rsidRPr="009C5C87">
        <w:rPr>
          <w:rFonts w:cstheme="minorHAnsi"/>
          <w:b/>
        </w:rPr>
        <w:lastRenderedPageBreak/>
        <w:t>LIST OF ABBREVIATIONS AND ACRO</w:t>
      </w:r>
      <w:r w:rsidR="002D0A57" w:rsidRPr="009C5C87">
        <w:rPr>
          <w:rFonts w:cstheme="minorHAnsi"/>
          <w:b/>
        </w:rPr>
        <w:t>N</w:t>
      </w:r>
      <w:r w:rsidRPr="009C5C87">
        <w:rPr>
          <w:rFonts w:cstheme="minorHAnsi"/>
          <w:b/>
        </w:rPr>
        <w:t>YMS</w:t>
      </w:r>
    </w:p>
    <w:p w14:paraId="5CA96987" w14:textId="77777777" w:rsidR="002D0A57" w:rsidRPr="009C5C87" w:rsidRDefault="002D0A57" w:rsidP="00B85E1E">
      <w:pPr>
        <w:jc w:val="center"/>
        <w:rPr>
          <w:rFonts w:cstheme="minorHAnsi"/>
          <w:b/>
        </w:rPr>
      </w:pPr>
    </w:p>
    <w:p w14:paraId="72F75DC7" w14:textId="77777777" w:rsidR="002D0A57" w:rsidRPr="009C5C87" w:rsidRDefault="002D0A57" w:rsidP="00B85E1E">
      <w:pPr>
        <w:ind w:left="720" w:firstLine="720"/>
        <w:jc w:val="both"/>
        <w:rPr>
          <w:rFonts w:cstheme="minorHAnsi"/>
        </w:rPr>
      </w:pPr>
      <w:r w:rsidRPr="009C5C87">
        <w:rPr>
          <w:rFonts w:cstheme="minorHAnsi"/>
        </w:rPr>
        <w:t>ISIS</w:t>
      </w:r>
      <w:r w:rsidRPr="009C5C87">
        <w:rPr>
          <w:rFonts w:cstheme="minorHAnsi"/>
        </w:rPr>
        <w:tab/>
        <w:t>: THE ISLAMIC STATE OF IRAQ AND SYRIA</w:t>
      </w:r>
    </w:p>
    <w:p w14:paraId="16D5A22B" w14:textId="77777777" w:rsidR="002D0A57" w:rsidRPr="009C5C87" w:rsidRDefault="002D0A57" w:rsidP="00B85E1E">
      <w:pPr>
        <w:ind w:left="720" w:firstLine="720"/>
        <w:jc w:val="both"/>
        <w:rPr>
          <w:rFonts w:cstheme="minorHAnsi"/>
        </w:rPr>
      </w:pPr>
      <w:r w:rsidRPr="009C5C87">
        <w:rPr>
          <w:rFonts w:cstheme="minorHAnsi"/>
        </w:rPr>
        <w:t>YPG</w:t>
      </w:r>
      <w:r w:rsidRPr="009C5C87">
        <w:rPr>
          <w:rFonts w:cstheme="minorHAnsi"/>
        </w:rPr>
        <w:tab/>
        <w:t>: THE POPULAR PROTECTION UNIT</w:t>
      </w:r>
    </w:p>
    <w:p w14:paraId="1CBAFD4D" w14:textId="77777777" w:rsidR="002D0A57" w:rsidRPr="009C5C87" w:rsidRDefault="002D0A57" w:rsidP="00B85E1E">
      <w:pPr>
        <w:ind w:left="720" w:firstLine="720"/>
        <w:jc w:val="both"/>
        <w:rPr>
          <w:rFonts w:cstheme="minorHAnsi"/>
        </w:rPr>
      </w:pPr>
      <w:r w:rsidRPr="009C5C87">
        <w:rPr>
          <w:rFonts w:cstheme="minorHAnsi"/>
        </w:rPr>
        <w:t>PYD</w:t>
      </w:r>
      <w:r w:rsidRPr="009C5C87">
        <w:rPr>
          <w:rFonts w:cstheme="minorHAnsi"/>
        </w:rPr>
        <w:tab/>
        <w:t>: DEMOCRATIC UNION PARTY</w:t>
      </w:r>
    </w:p>
    <w:p w14:paraId="4C9436DB" w14:textId="77777777" w:rsidR="002D0A57" w:rsidRPr="009C5C87" w:rsidRDefault="002D0A57" w:rsidP="00B85E1E">
      <w:pPr>
        <w:ind w:left="720" w:firstLine="720"/>
        <w:jc w:val="both"/>
        <w:rPr>
          <w:rFonts w:cstheme="minorHAnsi"/>
        </w:rPr>
      </w:pPr>
      <w:r w:rsidRPr="009C5C87">
        <w:rPr>
          <w:rFonts w:cstheme="minorHAnsi"/>
        </w:rPr>
        <w:t>PKK</w:t>
      </w:r>
      <w:r w:rsidRPr="009C5C87">
        <w:rPr>
          <w:rFonts w:cstheme="minorHAnsi"/>
        </w:rPr>
        <w:tab/>
        <w:t>: THE KURDISTAN WORKER’S PARTY</w:t>
      </w:r>
    </w:p>
    <w:p w14:paraId="6D095F20" w14:textId="77777777" w:rsidR="002D0A57" w:rsidRPr="009C5C87" w:rsidRDefault="002D0A57" w:rsidP="00B85E1E">
      <w:pPr>
        <w:ind w:left="720" w:firstLine="720"/>
        <w:jc w:val="both"/>
        <w:rPr>
          <w:rFonts w:cstheme="minorHAnsi"/>
        </w:rPr>
      </w:pPr>
      <w:r w:rsidRPr="009C5C87">
        <w:rPr>
          <w:rFonts w:cstheme="minorHAnsi"/>
        </w:rPr>
        <w:t>TSK</w:t>
      </w:r>
      <w:r w:rsidRPr="009C5C87">
        <w:rPr>
          <w:rFonts w:cstheme="minorHAnsi"/>
        </w:rPr>
        <w:tab/>
        <w:t>: TURKISH ARMED FORCES</w:t>
      </w:r>
    </w:p>
    <w:p w14:paraId="1B933A39" w14:textId="77777777" w:rsidR="002D0A57" w:rsidRPr="009C5C87" w:rsidRDefault="002D0A57" w:rsidP="00B85E1E">
      <w:pPr>
        <w:ind w:left="720" w:firstLine="720"/>
        <w:jc w:val="both"/>
        <w:rPr>
          <w:rFonts w:cstheme="minorHAnsi"/>
        </w:rPr>
      </w:pPr>
      <w:r w:rsidRPr="009C5C87">
        <w:rPr>
          <w:rFonts w:cstheme="minorHAnsi"/>
        </w:rPr>
        <w:t>SOHR</w:t>
      </w:r>
      <w:r w:rsidRPr="009C5C87">
        <w:rPr>
          <w:rFonts w:cstheme="minorHAnsi"/>
        </w:rPr>
        <w:tab/>
        <w:t>: THE SYRIAN OBSERVATORY FOR HUMAN RIGHTS</w:t>
      </w:r>
    </w:p>
    <w:p w14:paraId="7A2D7040" w14:textId="77777777" w:rsidR="002D0A57" w:rsidRPr="009C5C87" w:rsidRDefault="002D0A57" w:rsidP="00B85E1E">
      <w:pPr>
        <w:ind w:left="720" w:firstLine="720"/>
        <w:jc w:val="both"/>
        <w:rPr>
          <w:rFonts w:cstheme="minorHAnsi"/>
        </w:rPr>
      </w:pPr>
      <w:r w:rsidRPr="009C5C87">
        <w:rPr>
          <w:rFonts w:cstheme="minorHAnsi"/>
        </w:rPr>
        <w:t>IRIA</w:t>
      </w:r>
      <w:r w:rsidRPr="009C5C87">
        <w:rPr>
          <w:rFonts w:cstheme="minorHAnsi"/>
        </w:rPr>
        <w:tab/>
        <w:t>: INTERNATIONAL RELATIONS INSIGHTS AND ANALYSIS</w:t>
      </w:r>
    </w:p>
    <w:p w14:paraId="3C383565" w14:textId="77777777" w:rsidR="002D0A57" w:rsidRPr="009C5C87" w:rsidRDefault="002D0A57" w:rsidP="00B85E1E">
      <w:pPr>
        <w:ind w:left="720" w:firstLine="720"/>
        <w:jc w:val="both"/>
        <w:rPr>
          <w:rFonts w:cstheme="minorHAnsi"/>
        </w:rPr>
      </w:pPr>
      <w:r w:rsidRPr="009C5C87">
        <w:rPr>
          <w:rFonts w:cstheme="minorHAnsi"/>
        </w:rPr>
        <w:t>HDP</w:t>
      </w:r>
      <w:r w:rsidRPr="009C5C87">
        <w:rPr>
          <w:rFonts w:cstheme="minorHAnsi"/>
        </w:rPr>
        <w:tab/>
        <w:t>: PEOPLE’S DEMOCRATIC PARTY</w:t>
      </w:r>
    </w:p>
    <w:p w14:paraId="53653E21" w14:textId="77777777" w:rsidR="002D0A57" w:rsidRPr="009C5C87" w:rsidRDefault="002D0A57" w:rsidP="00B85E1E">
      <w:pPr>
        <w:ind w:left="720" w:firstLine="720"/>
        <w:jc w:val="both"/>
        <w:rPr>
          <w:rFonts w:cstheme="minorHAnsi"/>
        </w:rPr>
      </w:pPr>
      <w:r w:rsidRPr="009C5C87">
        <w:rPr>
          <w:rFonts w:cstheme="minorHAnsi"/>
        </w:rPr>
        <w:t>TAK</w:t>
      </w:r>
      <w:r w:rsidRPr="009C5C87">
        <w:rPr>
          <w:rFonts w:cstheme="minorHAnsi"/>
        </w:rPr>
        <w:tab/>
        <w:t>: FREEDOM FALCON OF KURDISTAN</w:t>
      </w:r>
    </w:p>
    <w:p w14:paraId="6E0D5B0A" w14:textId="77777777" w:rsidR="002D0A57" w:rsidRPr="009C5C87" w:rsidRDefault="002D0A57" w:rsidP="00B85E1E">
      <w:pPr>
        <w:ind w:left="720" w:firstLine="720"/>
        <w:jc w:val="both"/>
        <w:rPr>
          <w:rFonts w:cstheme="minorHAnsi"/>
        </w:rPr>
      </w:pPr>
      <w:r w:rsidRPr="009C5C87">
        <w:rPr>
          <w:rFonts w:cstheme="minorHAnsi"/>
        </w:rPr>
        <w:t>AKP</w:t>
      </w:r>
      <w:r w:rsidRPr="009C5C87">
        <w:rPr>
          <w:rFonts w:cstheme="minorHAnsi"/>
        </w:rPr>
        <w:tab/>
        <w:t>: JUSTICE AND DEVELOPMENT PARTY</w:t>
      </w:r>
    </w:p>
    <w:p w14:paraId="116A93C9" w14:textId="77777777" w:rsidR="002D0A57" w:rsidRPr="009C5C87" w:rsidRDefault="002D0A57" w:rsidP="00B85E1E">
      <w:pPr>
        <w:ind w:left="720" w:firstLine="720"/>
        <w:jc w:val="both"/>
        <w:rPr>
          <w:rFonts w:cstheme="minorHAnsi"/>
        </w:rPr>
      </w:pPr>
      <w:r w:rsidRPr="009C5C87">
        <w:rPr>
          <w:rFonts w:cstheme="minorHAnsi"/>
        </w:rPr>
        <w:t>HPG</w:t>
      </w:r>
      <w:r w:rsidRPr="009C5C87">
        <w:rPr>
          <w:rFonts w:cstheme="minorHAnsi"/>
        </w:rPr>
        <w:tab/>
        <w:t>: PEOPLE’S PROTECTION FORCE</w:t>
      </w:r>
    </w:p>
    <w:p w14:paraId="40B430F4" w14:textId="77777777" w:rsidR="002D0A57" w:rsidRPr="009C5C87" w:rsidRDefault="002D0A57" w:rsidP="002D0A57">
      <w:pPr>
        <w:jc w:val="both"/>
        <w:rPr>
          <w:rFonts w:cstheme="minorHAnsi"/>
        </w:rPr>
      </w:pPr>
    </w:p>
    <w:p w14:paraId="1F5D8FB5" w14:textId="53AD5568" w:rsidR="002653F5" w:rsidRPr="009C5C87" w:rsidRDefault="002653F5" w:rsidP="004718BE">
      <w:pPr>
        <w:rPr>
          <w:rFonts w:cstheme="minorHAnsi"/>
          <w:sz w:val="20"/>
          <w:szCs w:val="20"/>
        </w:rPr>
      </w:pPr>
    </w:p>
    <w:p w14:paraId="3BB26201" w14:textId="57DE58C2" w:rsidR="002C5348" w:rsidRPr="009C5C87" w:rsidRDefault="002C5348" w:rsidP="004718BE">
      <w:pPr>
        <w:rPr>
          <w:rFonts w:cstheme="minorHAnsi"/>
          <w:sz w:val="20"/>
          <w:szCs w:val="20"/>
        </w:rPr>
      </w:pPr>
    </w:p>
    <w:p w14:paraId="07FFFAA6" w14:textId="7CEC39B0" w:rsidR="002C5348" w:rsidRPr="009C5C87" w:rsidRDefault="002C5348" w:rsidP="004718BE">
      <w:pPr>
        <w:rPr>
          <w:rFonts w:cstheme="minorHAnsi"/>
          <w:sz w:val="20"/>
          <w:szCs w:val="20"/>
        </w:rPr>
      </w:pPr>
    </w:p>
    <w:p w14:paraId="0D6E052F" w14:textId="34F10794" w:rsidR="002C5348" w:rsidRPr="009C5C87" w:rsidRDefault="002C5348" w:rsidP="004718BE">
      <w:pPr>
        <w:rPr>
          <w:rFonts w:cstheme="minorHAnsi"/>
        </w:rPr>
      </w:pPr>
    </w:p>
    <w:p w14:paraId="1DBC8E7C" w14:textId="40F0A0A5" w:rsidR="002C5348" w:rsidRPr="009C5C87" w:rsidRDefault="002C5348" w:rsidP="004718BE">
      <w:pPr>
        <w:rPr>
          <w:rFonts w:cstheme="minorHAnsi"/>
        </w:rPr>
      </w:pPr>
    </w:p>
    <w:p w14:paraId="6A4FA23F" w14:textId="2203EB75" w:rsidR="002C5348" w:rsidRPr="009C5C87" w:rsidRDefault="002C5348" w:rsidP="004718BE">
      <w:pPr>
        <w:rPr>
          <w:rFonts w:cstheme="minorHAnsi"/>
        </w:rPr>
      </w:pPr>
    </w:p>
    <w:p w14:paraId="0B6CB3F9" w14:textId="135F86E1" w:rsidR="002C5348" w:rsidRPr="009C5C87" w:rsidRDefault="002C5348" w:rsidP="004718BE">
      <w:pPr>
        <w:rPr>
          <w:rFonts w:cstheme="minorHAnsi"/>
        </w:rPr>
      </w:pPr>
    </w:p>
    <w:p w14:paraId="52C62594" w14:textId="6D27E8AE" w:rsidR="002C5348" w:rsidRPr="009C5C87" w:rsidRDefault="002C5348" w:rsidP="004718BE">
      <w:pPr>
        <w:rPr>
          <w:rFonts w:cstheme="minorHAnsi"/>
        </w:rPr>
      </w:pPr>
    </w:p>
    <w:p w14:paraId="2F164B74" w14:textId="4E1A02CA" w:rsidR="002C5348" w:rsidRPr="009C5C87" w:rsidRDefault="002C5348" w:rsidP="004718BE">
      <w:pPr>
        <w:rPr>
          <w:rFonts w:cstheme="minorHAnsi"/>
        </w:rPr>
      </w:pPr>
    </w:p>
    <w:p w14:paraId="2FAF428E" w14:textId="241A041E" w:rsidR="000F28C9" w:rsidRDefault="000F28C9" w:rsidP="00A334D6">
      <w:pPr>
        <w:rPr>
          <w:b/>
        </w:rPr>
      </w:pPr>
    </w:p>
    <w:p w14:paraId="151CCB2B" w14:textId="77777777" w:rsidR="000C1623" w:rsidRDefault="000C1623" w:rsidP="00A334D6">
      <w:pPr>
        <w:rPr>
          <w:b/>
        </w:rPr>
      </w:pPr>
    </w:p>
    <w:p w14:paraId="40472B8C" w14:textId="77777777" w:rsidR="000F28C9" w:rsidRDefault="000F28C9" w:rsidP="00A334D6">
      <w:pPr>
        <w:rPr>
          <w:b/>
        </w:rPr>
      </w:pPr>
    </w:p>
    <w:p w14:paraId="6ADB103B" w14:textId="2DDADC6E" w:rsidR="002C5348" w:rsidRDefault="002C5348" w:rsidP="00A334D6">
      <w:pPr>
        <w:spacing w:line="360" w:lineRule="auto"/>
        <w:jc w:val="center"/>
        <w:rPr>
          <w:b/>
        </w:rPr>
      </w:pPr>
      <w:r>
        <w:rPr>
          <w:b/>
        </w:rPr>
        <w:lastRenderedPageBreak/>
        <w:t>ABSTRACT</w:t>
      </w:r>
    </w:p>
    <w:p w14:paraId="710A9C52" w14:textId="21C76536" w:rsidR="002C5348" w:rsidRDefault="002C5348" w:rsidP="00A334D6">
      <w:pPr>
        <w:spacing w:line="360" w:lineRule="auto"/>
        <w:jc w:val="both"/>
        <w:rPr>
          <w:rFonts w:cstheme="minorHAnsi"/>
          <w:color w:val="000000" w:themeColor="text1"/>
        </w:rPr>
      </w:pPr>
      <w:r>
        <w:rPr>
          <w:rFonts w:cstheme="minorHAnsi"/>
          <w:color w:val="000000" w:themeColor="text1"/>
        </w:rPr>
        <w:t>This research revolves around a puzzle concerning the decision of the Turkish Government to carry out a series of military attacks against the Syrian Kurds during the period of 2015-2017. This hostile policy appears to violate the principle of ‘balancing’, according to which the Turkish Government would be expected to cooperate with the Syrian Kurds as its potential ally against ISIS as a common enemy. Thus, there is a gap between the expectations of Turkish behavior in the international system and the reality of Turkish actual policy.  To examine th</w:t>
      </w:r>
      <w:r w:rsidR="00D77F9C">
        <w:rPr>
          <w:rFonts w:cstheme="minorHAnsi"/>
          <w:color w:val="000000" w:themeColor="text1"/>
        </w:rPr>
        <w:t xml:space="preserve">is gap and seek for the </w:t>
      </w:r>
      <w:r w:rsidR="000C1623">
        <w:rPr>
          <w:rFonts w:cstheme="minorHAnsi"/>
          <w:color w:val="000000" w:themeColor="text1"/>
        </w:rPr>
        <w:t>causes behind the Turkish hostility</w:t>
      </w:r>
      <w:r w:rsidR="00287166">
        <w:rPr>
          <w:rFonts w:cstheme="minorHAnsi"/>
          <w:color w:val="000000" w:themeColor="text1"/>
        </w:rPr>
        <w:t xml:space="preserve">, this </w:t>
      </w:r>
      <w:proofErr w:type="gramStart"/>
      <w:r w:rsidR="00287166">
        <w:rPr>
          <w:rFonts w:cstheme="minorHAnsi"/>
          <w:color w:val="000000" w:themeColor="text1"/>
        </w:rPr>
        <w:t xml:space="preserve">study  </w:t>
      </w:r>
      <w:r>
        <w:rPr>
          <w:rFonts w:cstheme="minorHAnsi"/>
          <w:color w:val="000000" w:themeColor="text1"/>
        </w:rPr>
        <w:t>applies</w:t>
      </w:r>
      <w:proofErr w:type="gramEnd"/>
      <w:r>
        <w:rPr>
          <w:rFonts w:cstheme="minorHAnsi"/>
          <w:color w:val="000000" w:themeColor="text1"/>
        </w:rPr>
        <w:t xml:space="preserve"> theory-testing process tracing method with three different theoretical approaches, namely balance of threat, neo-classical realism, and social constructivism. </w:t>
      </w:r>
    </w:p>
    <w:p w14:paraId="3F1BDD6A" w14:textId="1F6F1B6B" w:rsidR="002C5348" w:rsidRDefault="002C5348" w:rsidP="00A334D6">
      <w:pPr>
        <w:spacing w:line="360" w:lineRule="auto"/>
        <w:jc w:val="both"/>
        <w:rPr>
          <w:rFonts w:cstheme="minorHAnsi"/>
          <w:color w:val="000000" w:themeColor="text1"/>
        </w:rPr>
      </w:pPr>
      <w:r>
        <w:rPr>
          <w:rFonts w:cstheme="minorHAnsi"/>
          <w:color w:val="000000" w:themeColor="text1"/>
        </w:rPr>
        <w:t xml:space="preserve">Based on the overall findings, it has been proven that the hostility against the Syrian Kurds is precipitated by the combination of both domestic factor </w:t>
      </w:r>
      <w:r w:rsidR="00A2593D">
        <w:rPr>
          <w:rFonts w:cstheme="minorHAnsi"/>
          <w:color w:val="000000" w:themeColor="text1"/>
        </w:rPr>
        <w:t xml:space="preserve">from </w:t>
      </w:r>
      <w:r>
        <w:rPr>
          <w:rFonts w:cstheme="minorHAnsi"/>
          <w:color w:val="000000" w:themeColor="text1"/>
        </w:rPr>
        <w:t xml:space="preserve">neo-classical realist perspective and ideational factor </w:t>
      </w:r>
      <w:r w:rsidR="00A2593D">
        <w:rPr>
          <w:rFonts w:cstheme="minorHAnsi"/>
          <w:color w:val="000000" w:themeColor="text1"/>
        </w:rPr>
        <w:t xml:space="preserve">from </w:t>
      </w:r>
      <w:r>
        <w:rPr>
          <w:rFonts w:cstheme="minorHAnsi"/>
          <w:color w:val="000000" w:themeColor="text1"/>
        </w:rPr>
        <w:t xml:space="preserve">constructivist perspective. One the one hand, the growing threat from The Kurdistan Worker’s Party (PKK) in the domestic environment managed to exceed the threat from ISIS in the external environment and caused the Turkish Government to </w:t>
      </w:r>
      <w:r w:rsidR="00287166">
        <w:rPr>
          <w:rFonts w:cstheme="minorHAnsi"/>
          <w:color w:val="000000" w:themeColor="text1"/>
        </w:rPr>
        <w:t xml:space="preserve">switch the focus of its policy </w:t>
      </w:r>
      <w:r>
        <w:rPr>
          <w:rFonts w:cstheme="minorHAnsi"/>
          <w:color w:val="000000" w:themeColor="text1"/>
        </w:rPr>
        <w:t xml:space="preserve">to counter the Syrian Kurds. On the other hand, a taken for granted idea in form of growing antagonism among the Turkish foreign policy elites also took a part in generating  the hostile policies. </w:t>
      </w:r>
    </w:p>
    <w:p w14:paraId="2B0A0D71" w14:textId="77777777" w:rsidR="002C5348" w:rsidRDefault="002C5348" w:rsidP="00A334D6">
      <w:pPr>
        <w:spacing w:line="360" w:lineRule="auto"/>
        <w:jc w:val="both"/>
        <w:rPr>
          <w:rFonts w:cstheme="minorHAnsi"/>
          <w:color w:val="000000" w:themeColor="text1"/>
        </w:rPr>
      </w:pPr>
      <w:r>
        <w:rPr>
          <w:rFonts w:cstheme="minorHAnsi"/>
          <w:color w:val="000000" w:themeColor="text1"/>
        </w:rPr>
        <w:t>Keywords:  Turkish hostility, Syrian Kurds, ISIS, balancing, domestic threat, institutionalized antagonism</w:t>
      </w:r>
    </w:p>
    <w:p w14:paraId="6DF2B3A0" w14:textId="5D661143" w:rsidR="002C5348" w:rsidRDefault="002C5348" w:rsidP="00A334D6">
      <w:pPr>
        <w:spacing w:line="360" w:lineRule="auto"/>
        <w:jc w:val="both"/>
      </w:pPr>
    </w:p>
    <w:p w14:paraId="2FB12496" w14:textId="663AEF97" w:rsidR="008429D0" w:rsidRDefault="008429D0" w:rsidP="00A334D6">
      <w:pPr>
        <w:spacing w:line="360" w:lineRule="auto"/>
      </w:pPr>
    </w:p>
    <w:p w14:paraId="7E066225" w14:textId="443FD269" w:rsidR="008429D0" w:rsidRDefault="008429D0" w:rsidP="00A334D6">
      <w:pPr>
        <w:spacing w:line="360" w:lineRule="auto"/>
      </w:pPr>
    </w:p>
    <w:p w14:paraId="5F77EF7E" w14:textId="756588F2" w:rsidR="008429D0" w:rsidRDefault="008429D0" w:rsidP="00A334D6">
      <w:pPr>
        <w:spacing w:line="360" w:lineRule="auto"/>
      </w:pPr>
    </w:p>
    <w:p w14:paraId="5343A11A" w14:textId="5C254D40" w:rsidR="008429D0" w:rsidRDefault="008429D0" w:rsidP="00A334D6">
      <w:pPr>
        <w:spacing w:line="360" w:lineRule="auto"/>
      </w:pPr>
    </w:p>
    <w:p w14:paraId="1E116599" w14:textId="5300BAB3" w:rsidR="008429D0" w:rsidRDefault="008429D0" w:rsidP="00A334D6">
      <w:pPr>
        <w:spacing w:line="360" w:lineRule="auto"/>
      </w:pPr>
    </w:p>
    <w:p w14:paraId="5E074383" w14:textId="0583E5D2" w:rsidR="008429D0" w:rsidRDefault="008429D0" w:rsidP="00A334D6">
      <w:pPr>
        <w:spacing w:line="360" w:lineRule="auto"/>
      </w:pPr>
    </w:p>
    <w:p w14:paraId="301452F3" w14:textId="1C4FDDEF" w:rsidR="008429D0" w:rsidRDefault="008429D0" w:rsidP="00A334D6">
      <w:pPr>
        <w:spacing w:line="360" w:lineRule="auto"/>
      </w:pPr>
    </w:p>
    <w:p w14:paraId="79ECD96E" w14:textId="41392623" w:rsidR="008429D0" w:rsidRDefault="008429D0" w:rsidP="00A334D6">
      <w:pPr>
        <w:spacing w:line="360" w:lineRule="auto"/>
      </w:pPr>
    </w:p>
    <w:p w14:paraId="4878D40C" w14:textId="544530B3" w:rsidR="008429D0" w:rsidRPr="00D03EEF" w:rsidRDefault="008429D0" w:rsidP="00A334D6">
      <w:pPr>
        <w:spacing w:line="360" w:lineRule="auto"/>
        <w:jc w:val="center"/>
        <w:rPr>
          <w:b/>
        </w:rPr>
      </w:pPr>
      <w:r w:rsidRPr="00D03EEF">
        <w:rPr>
          <w:b/>
        </w:rPr>
        <w:lastRenderedPageBreak/>
        <w:t>ACKNOWLEDGEMENT</w:t>
      </w:r>
      <w:r w:rsidR="000C1623">
        <w:rPr>
          <w:b/>
        </w:rPr>
        <w:t>S</w:t>
      </w:r>
    </w:p>
    <w:p w14:paraId="3BAE249E" w14:textId="60B664FC" w:rsidR="00D77F9C" w:rsidRDefault="008429D0" w:rsidP="00A334D6">
      <w:pPr>
        <w:spacing w:line="360" w:lineRule="auto"/>
        <w:jc w:val="both"/>
      </w:pPr>
      <w:r>
        <w:t xml:space="preserve">This thesis </w:t>
      </w:r>
      <w:r w:rsidR="00D03EEF">
        <w:t xml:space="preserve">ends </w:t>
      </w:r>
      <w:r>
        <w:t>a year journey o</w:t>
      </w:r>
      <w:r w:rsidR="004E1D00">
        <w:t xml:space="preserve">f my master’s program in which </w:t>
      </w:r>
      <w:r>
        <w:t xml:space="preserve">during the process </w:t>
      </w:r>
      <w:r w:rsidR="00A2593D">
        <w:t xml:space="preserve">was </w:t>
      </w:r>
      <w:r>
        <w:t xml:space="preserve">sometimes   very difficult and painful. </w:t>
      </w:r>
      <w:r w:rsidR="00D03EEF">
        <w:t xml:space="preserve">I also realize that I would not have been able to </w:t>
      </w:r>
      <w:r w:rsidR="00A2593D">
        <w:t>go through it</w:t>
      </w:r>
      <w:r w:rsidR="00D03EEF">
        <w:t xml:space="preserve"> without the </w:t>
      </w:r>
      <w:r w:rsidR="00A2593D">
        <w:t xml:space="preserve">helps and </w:t>
      </w:r>
      <w:r w:rsidR="00D03EEF">
        <w:t>supports from the others. Therefore</w:t>
      </w:r>
      <w:proofErr w:type="gramStart"/>
      <w:r w:rsidR="00D03EEF">
        <w:t xml:space="preserve">, </w:t>
      </w:r>
      <w:r>
        <w:t xml:space="preserve"> I</w:t>
      </w:r>
      <w:proofErr w:type="gramEnd"/>
      <w:r>
        <w:t xml:space="preserve"> would like to </w:t>
      </w:r>
      <w:r w:rsidR="00450414">
        <w:t xml:space="preserve">express </w:t>
      </w:r>
      <w:r>
        <w:t xml:space="preserve">my thankfulness to all the parties who have been very contributive throughout the process. First of all, I would like to </w:t>
      </w:r>
      <w:r w:rsidR="00450414">
        <w:t xml:space="preserve">say </w:t>
      </w:r>
      <w:r>
        <w:t xml:space="preserve">my gratitude toward Allah SWT who has given me unlimited strengths, allowed me to go beyond my own limit, and constantly answered to all my prayers.  Second, I </w:t>
      </w:r>
      <w:r w:rsidR="003F0618">
        <w:t>want</w:t>
      </w:r>
      <w:r>
        <w:t xml:space="preserve"> to thank</w:t>
      </w:r>
      <w:r w:rsidR="00A2593D">
        <w:t xml:space="preserve"> all</w:t>
      </w:r>
      <w:r>
        <w:t xml:space="preserve"> my family in Indonesia, especially my beloved mother and father who have </w:t>
      </w:r>
      <w:r w:rsidR="00A2593D">
        <w:t xml:space="preserve">always </w:t>
      </w:r>
      <w:r>
        <w:t>prayed for my success and patiently waited for their son to go back</w:t>
      </w:r>
      <w:r w:rsidR="00A2593D">
        <w:t xml:space="preserve"> and gather with them again</w:t>
      </w:r>
      <w:r>
        <w:t xml:space="preserve">. </w:t>
      </w:r>
      <w:r w:rsidR="00A2593D">
        <w:t xml:space="preserve">  Third, I want to thank my supervisor, Dr. Angela </w:t>
      </w:r>
      <w:proofErr w:type="spellStart"/>
      <w:r w:rsidR="00A2593D">
        <w:t>Wigger</w:t>
      </w:r>
      <w:proofErr w:type="spellEnd"/>
      <w:r w:rsidR="00A2593D">
        <w:t xml:space="preserve"> who has been </w:t>
      </w:r>
      <w:proofErr w:type="gramStart"/>
      <w:r w:rsidR="00A2593D">
        <w:t>very  supportive</w:t>
      </w:r>
      <w:proofErr w:type="gramEnd"/>
      <w:r w:rsidR="00A2593D">
        <w:t xml:space="preserve"> and patient in  guiding me. I am well aware </w:t>
      </w:r>
      <w:proofErr w:type="gramStart"/>
      <w:r w:rsidR="00A2593D">
        <w:t>that  I</w:t>
      </w:r>
      <w:proofErr w:type="gramEnd"/>
      <w:r w:rsidR="00A2593D">
        <w:t xml:space="preserve"> am not the easiest student to handle, therefore </w:t>
      </w:r>
      <w:r w:rsidR="00450414">
        <w:t xml:space="preserve"> I am very grateful to have a supervisor who is willing to </w:t>
      </w:r>
      <w:r w:rsidR="000A10CA">
        <w:t>deal with</w:t>
      </w:r>
      <w:r w:rsidR="00450414">
        <w:t xml:space="preserve"> </w:t>
      </w:r>
      <w:r w:rsidR="000A10CA">
        <w:t xml:space="preserve">all </w:t>
      </w:r>
      <w:r w:rsidR="00450414">
        <w:t xml:space="preserve">my </w:t>
      </w:r>
      <w:r w:rsidR="000A10CA">
        <w:t>issues</w:t>
      </w:r>
      <w:r w:rsidR="00450414">
        <w:t xml:space="preserve"> </w:t>
      </w:r>
      <w:r w:rsidR="000A10CA">
        <w:t xml:space="preserve">as well as give her best to keep me on the right track.  Fourth, I would also like to thank the Indonesian community, all the families and friends in Nijmegen, and also all the members of Indonesian Student Association in Nijmegen (PPI Nijmegen). With them around me during the </w:t>
      </w:r>
      <w:r w:rsidR="008779E0">
        <w:t>whole</w:t>
      </w:r>
      <w:r w:rsidR="000A10CA">
        <w:t xml:space="preserve"> year, I </w:t>
      </w:r>
      <w:r w:rsidR="008779E0">
        <w:t xml:space="preserve">always </w:t>
      </w:r>
      <w:r w:rsidR="000A10CA">
        <w:t xml:space="preserve">felt   </w:t>
      </w:r>
      <w:r w:rsidR="008779E0">
        <w:t>like</w:t>
      </w:r>
      <w:r w:rsidR="000A10CA">
        <w:t xml:space="preserve"> </w:t>
      </w:r>
      <w:proofErr w:type="gramStart"/>
      <w:r w:rsidR="000A10CA">
        <w:t>at  home</w:t>
      </w:r>
      <w:proofErr w:type="gramEnd"/>
      <w:r w:rsidR="000A10CA">
        <w:t xml:space="preserve">. </w:t>
      </w:r>
      <w:r w:rsidR="008779E0">
        <w:t xml:space="preserve"> Last but not least, I want to thank the </w:t>
      </w:r>
      <w:proofErr w:type="spellStart"/>
      <w:r w:rsidR="008779E0">
        <w:t>Stuned</w:t>
      </w:r>
      <w:proofErr w:type="spellEnd"/>
      <w:r w:rsidR="008779E0">
        <w:t xml:space="preserve"> Scholarship and </w:t>
      </w:r>
      <w:proofErr w:type="spellStart"/>
      <w:r w:rsidR="008779E0">
        <w:t>Nuffic</w:t>
      </w:r>
      <w:proofErr w:type="spellEnd"/>
      <w:r w:rsidR="008779E0">
        <w:t xml:space="preserve"> </w:t>
      </w:r>
      <w:proofErr w:type="spellStart"/>
      <w:r w:rsidR="008779E0">
        <w:t>Neso</w:t>
      </w:r>
      <w:proofErr w:type="spellEnd"/>
      <w:r w:rsidR="008779E0">
        <w:t xml:space="preserve"> for their </w:t>
      </w:r>
      <w:r w:rsidR="00D77F9C">
        <w:t xml:space="preserve">crucial </w:t>
      </w:r>
      <w:r w:rsidR="008779E0">
        <w:t xml:space="preserve">contribution in fully sponsoring my master program. Without their support, it would have been impossible for me to continue my study here in </w:t>
      </w:r>
      <w:proofErr w:type="spellStart"/>
      <w:r w:rsidR="008779E0">
        <w:t>Radboud</w:t>
      </w:r>
      <w:proofErr w:type="spellEnd"/>
      <w:r w:rsidR="008779E0">
        <w:t xml:space="preserve"> University, Netherland</w:t>
      </w:r>
      <w:r w:rsidR="00D77F9C">
        <w:t>.</w:t>
      </w:r>
    </w:p>
    <w:p w14:paraId="55AA0F9B" w14:textId="76FA01F0" w:rsidR="00D77F9C" w:rsidRDefault="00D77F9C" w:rsidP="00A334D6">
      <w:pPr>
        <w:spacing w:line="360" w:lineRule="auto"/>
        <w:jc w:val="both"/>
      </w:pPr>
      <w:r>
        <w:tab/>
      </w:r>
      <w:r>
        <w:tab/>
      </w:r>
      <w:r>
        <w:tab/>
      </w:r>
      <w:r>
        <w:tab/>
      </w:r>
      <w:r>
        <w:tab/>
      </w:r>
      <w:r>
        <w:tab/>
      </w:r>
      <w:r>
        <w:tab/>
      </w:r>
      <w:r>
        <w:tab/>
      </w:r>
      <w:r>
        <w:tab/>
        <w:t xml:space="preserve">Muhammad </w:t>
      </w:r>
      <w:proofErr w:type="spellStart"/>
      <w:r>
        <w:t>Rizky</w:t>
      </w:r>
      <w:proofErr w:type="spellEnd"/>
      <w:r>
        <w:t xml:space="preserve"> </w:t>
      </w:r>
      <w:proofErr w:type="spellStart"/>
      <w:r>
        <w:t>Prawira</w:t>
      </w:r>
      <w:proofErr w:type="spellEnd"/>
      <w:r>
        <w:t>,</w:t>
      </w:r>
    </w:p>
    <w:p w14:paraId="411A1E3B" w14:textId="154A8651" w:rsidR="00D77F9C" w:rsidRDefault="00D77F9C" w:rsidP="00A334D6">
      <w:pPr>
        <w:spacing w:line="360" w:lineRule="auto"/>
        <w:jc w:val="both"/>
      </w:pPr>
      <w:r>
        <w:tab/>
      </w:r>
      <w:r>
        <w:tab/>
      </w:r>
      <w:r>
        <w:tab/>
      </w:r>
      <w:r>
        <w:tab/>
      </w:r>
      <w:r>
        <w:tab/>
      </w:r>
      <w:r>
        <w:tab/>
      </w:r>
      <w:r>
        <w:tab/>
      </w:r>
      <w:r>
        <w:tab/>
      </w:r>
      <w:r>
        <w:tab/>
      </w:r>
      <w:r>
        <w:tab/>
        <w:t>July 2017</w:t>
      </w:r>
    </w:p>
    <w:p w14:paraId="20AE69DE" w14:textId="77777777" w:rsidR="00D77F9C" w:rsidRPr="00B85E1E" w:rsidRDefault="00D77F9C" w:rsidP="008429D0">
      <w:pPr>
        <w:jc w:val="both"/>
        <w:sectPr w:rsidR="00D77F9C" w:rsidRPr="00B85E1E" w:rsidSect="00244641">
          <w:footerReference w:type="default" r:id="rId9"/>
          <w:footerReference w:type="first" r:id="rId10"/>
          <w:pgSz w:w="12240" w:h="15840"/>
          <w:pgMar w:top="1440" w:right="1440" w:bottom="1440" w:left="1440" w:header="720" w:footer="720" w:gutter="0"/>
          <w:pgNumType w:fmt="lowerRoman"/>
          <w:cols w:space="720"/>
          <w:titlePg/>
          <w:docGrid w:linePitch="360"/>
        </w:sectPr>
      </w:pPr>
    </w:p>
    <w:p w14:paraId="28346FFD" w14:textId="77777777" w:rsidR="00700345" w:rsidRDefault="00700345" w:rsidP="00700345">
      <w:pPr>
        <w:pStyle w:val="ListParagraph"/>
        <w:numPr>
          <w:ilvl w:val="0"/>
          <w:numId w:val="1"/>
        </w:numPr>
        <w:rPr>
          <w:b/>
        </w:rPr>
      </w:pPr>
      <w:r w:rsidRPr="00700345">
        <w:rPr>
          <w:b/>
        </w:rPr>
        <w:lastRenderedPageBreak/>
        <w:t>Introduction</w:t>
      </w:r>
    </w:p>
    <w:p w14:paraId="7EB8F302" w14:textId="77777777" w:rsidR="005248BC" w:rsidRPr="00700345" w:rsidRDefault="005248BC" w:rsidP="005248BC">
      <w:pPr>
        <w:pStyle w:val="ListParagraph"/>
        <w:rPr>
          <w:b/>
        </w:rPr>
      </w:pPr>
    </w:p>
    <w:p w14:paraId="3CB9180A" w14:textId="1B4C445C" w:rsidR="00F949D2" w:rsidRDefault="00F949D2" w:rsidP="00F949D2">
      <w:pPr>
        <w:spacing w:line="360" w:lineRule="auto"/>
        <w:jc w:val="both"/>
        <w:rPr>
          <w:rFonts w:cstheme="minorHAnsi"/>
        </w:rPr>
      </w:pPr>
      <w:r>
        <w:rPr>
          <w:rFonts w:cstheme="minorHAnsi"/>
        </w:rPr>
        <w:t xml:space="preserve">Amidst the ongoing political turmoil in the Middle East, the Turkish Government has been engaging in multiple wars with several different parties in the region. One of the most notable parties it has been battling with is an emerging extremist group, the Islamic State of Iraq and Syria (ISIS). Arising in 2014, ISIS has quickly established itself as the most prominent terrorist group in the region with a clear intention to carry out terrorist attacks across the region. </w:t>
      </w:r>
      <w:proofErr w:type="gramStart"/>
      <w:r>
        <w:rPr>
          <w:rFonts w:cstheme="minorHAnsi"/>
        </w:rPr>
        <w:t>Its strong expansionist natur</w:t>
      </w:r>
      <w:r w:rsidR="00B55F6D">
        <w:rPr>
          <w:rFonts w:cstheme="minorHAnsi"/>
        </w:rPr>
        <w:t xml:space="preserve">e as well as its </w:t>
      </w:r>
      <w:r>
        <w:rPr>
          <w:rFonts w:cstheme="minorHAnsi"/>
        </w:rPr>
        <w:t>possession of</w:t>
      </w:r>
      <w:r w:rsidR="00B55F6D">
        <w:rPr>
          <w:rFonts w:cstheme="minorHAnsi"/>
        </w:rPr>
        <w:t xml:space="preserve"> considerable military strength </w:t>
      </w:r>
      <w:r>
        <w:rPr>
          <w:rFonts w:cstheme="minorHAnsi"/>
        </w:rPr>
        <w:t>have</w:t>
      </w:r>
      <w:proofErr w:type="gramEnd"/>
      <w:r>
        <w:rPr>
          <w:rFonts w:cstheme="minorHAnsi"/>
        </w:rPr>
        <w:t xml:space="preserve"> made ISIS a common enemy to many Western countries, and almost all sides </w:t>
      </w:r>
      <w:r w:rsidR="00E74F10">
        <w:rPr>
          <w:rFonts w:cstheme="minorHAnsi"/>
        </w:rPr>
        <w:t xml:space="preserve">around </w:t>
      </w:r>
      <w:r>
        <w:rPr>
          <w:rFonts w:cstheme="minorHAnsi"/>
        </w:rPr>
        <w:t xml:space="preserve">the Middle East, including Turkey. </w:t>
      </w:r>
    </w:p>
    <w:p w14:paraId="4B918C66" w14:textId="6DD249F7" w:rsidR="00952922" w:rsidRPr="00F949D2" w:rsidRDefault="00F949D2" w:rsidP="00F949D2">
      <w:pPr>
        <w:spacing w:line="360" w:lineRule="auto"/>
        <w:jc w:val="both"/>
        <w:rPr>
          <w:rFonts w:cstheme="minorHAnsi"/>
        </w:rPr>
      </w:pPr>
      <w:r>
        <w:rPr>
          <w:rFonts w:cstheme="minorHAnsi"/>
        </w:rPr>
        <w:t>However, while fighting ISIS, the Turkish Government also focus</w:t>
      </w:r>
      <w:r w:rsidR="00086B69">
        <w:rPr>
          <w:rFonts w:cstheme="minorHAnsi"/>
        </w:rPr>
        <w:t>ed</w:t>
      </w:r>
      <w:r>
        <w:rPr>
          <w:rFonts w:cstheme="minorHAnsi"/>
        </w:rPr>
        <w:t xml:space="preserve"> on battling Syrian Kurds. The Syrian Kurds</w:t>
      </w:r>
      <w:r w:rsidR="00086B69">
        <w:rPr>
          <w:rFonts w:cstheme="minorHAnsi"/>
        </w:rPr>
        <w:t xml:space="preserve">, or more </w:t>
      </w:r>
      <w:r>
        <w:rPr>
          <w:rFonts w:cstheme="minorHAnsi"/>
        </w:rPr>
        <w:t>specifically</w:t>
      </w:r>
      <w:r w:rsidR="00086B69">
        <w:rPr>
          <w:rFonts w:cstheme="minorHAnsi"/>
        </w:rPr>
        <w:t xml:space="preserve">, </w:t>
      </w:r>
      <w:r>
        <w:rPr>
          <w:rFonts w:cstheme="minorHAnsi"/>
          <w:color w:val="000000" w:themeColor="text1"/>
        </w:rPr>
        <w:t xml:space="preserve">the Popular Protection Unit (YPG), </w:t>
      </w:r>
      <w:r w:rsidR="00086B69">
        <w:rPr>
          <w:rFonts w:cstheme="minorHAnsi"/>
          <w:color w:val="000000" w:themeColor="text1"/>
        </w:rPr>
        <w:t xml:space="preserve">consist of </w:t>
      </w:r>
      <w:r>
        <w:rPr>
          <w:rFonts w:cstheme="minorHAnsi"/>
          <w:color w:val="000000" w:themeColor="text1"/>
        </w:rPr>
        <w:t xml:space="preserve">a highly skilled Syrian-Kurdish force which has also actively confronted ISIS’s presence in Syria. The YPG is Turkey’s fellow member of the US-led anti-ISIS coalition group and </w:t>
      </w:r>
      <w:r w:rsidR="00086B69">
        <w:rPr>
          <w:rFonts w:cstheme="minorHAnsi"/>
          <w:color w:val="000000" w:themeColor="text1"/>
        </w:rPr>
        <w:t xml:space="preserve">generally </w:t>
      </w:r>
      <w:r>
        <w:rPr>
          <w:rFonts w:cstheme="minorHAnsi"/>
          <w:color w:val="000000" w:themeColor="text1"/>
        </w:rPr>
        <w:t xml:space="preserve">considered a reliable military force, given its success in taking over several ISIS-held territories in Syria </w:t>
      </w:r>
      <w:r w:rsidR="00086B69">
        <w:rPr>
          <w:rFonts w:cstheme="minorHAnsi"/>
          <w:color w:val="000000" w:themeColor="text1"/>
        </w:rPr>
        <w:t xml:space="preserve">over </w:t>
      </w:r>
      <w:r>
        <w:rPr>
          <w:rFonts w:cstheme="minorHAnsi"/>
          <w:color w:val="000000" w:themeColor="text1"/>
        </w:rPr>
        <w:t>the last couple of years.</w:t>
      </w:r>
      <w:r w:rsidR="005A51E3">
        <w:rPr>
          <w:rFonts w:cstheme="minorHAnsi"/>
        </w:rPr>
        <w:t xml:space="preserve"> Nevertheless,</w:t>
      </w:r>
      <w:r w:rsidR="00597D0E">
        <w:rPr>
          <w:rFonts w:cstheme="minorHAnsi"/>
        </w:rPr>
        <w:t xml:space="preserve"> </w:t>
      </w:r>
      <w:r w:rsidR="005A51E3">
        <w:rPr>
          <w:rFonts w:cstheme="minorHAnsi"/>
        </w:rPr>
        <w:t>t</w:t>
      </w:r>
      <w:r>
        <w:rPr>
          <w:rFonts w:cstheme="minorHAnsi"/>
        </w:rPr>
        <w:t xml:space="preserve">hroughout 2015-2017, the Turkish Government conducted a series of military operations against the YPG’s position in northern Syria. These military attacks included a string of airstrikes and bombardments targeted directly at Kurdish fighters or particular areas in which they operated. The first strike took place in July 2015 in the Kurdish village of </w:t>
      </w:r>
      <w:proofErr w:type="spellStart"/>
      <w:r>
        <w:rPr>
          <w:rFonts w:cstheme="minorHAnsi"/>
        </w:rPr>
        <w:t>Zormikhar</w:t>
      </w:r>
      <w:proofErr w:type="spellEnd"/>
      <w:r>
        <w:rPr>
          <w:rFonts w:cstheme="minorHAnsi"/>
        </w:rPr>
        <w:t xml:space="preserve">, </w:t>
      </w:r>
      <w:r w:rsidR="005A51E3">
        <w:rPr>
          <w:rFonts w:cstheme="minorHAnsi"/>
        </w:rPr>
        <w:t>only a few</w:t>
      </w:r>
      <w:r>
        <w:rPr>
          <w:rFonts w:cstheme="minorHAnsi"/>
        </w:rPr>
        <w:t xml:space="preserve"> days after the collapse of the ceasefire agreement between the Turkish Government and the Kurdish terrorist group in Turkey, the Kurdistan Worker’s Party (PKK). </w:t>
      </w:r>
      <w:proofErr w:type="gramStart"/>
      <w:r w:rsidR="005A51E3">
        <w:rPr>
          <w:rFonts w:cstheme="minorHAnsi"/>
        </w:rPr>
        <w:t>Ever s</w:t>
      </w:r>
      <w:r>
        <w:rPr>
          <w:rFonts w:cstheme="minorHAnsi"/>
        </w:rPr>
        <w:t xml:space="preserve">ince, many </w:t>
      </w:r>
      <w:r w:rsidR="005A51E3">
        <w:rPr>
          <w:rFonts w:cstheme="minorHAnsi"/>
        </w:rPr>
        <w:t xml:space="preserve">more </w:t>
      </w:r>
      <w:r>
        <w:rPr>
          <w:rFonts w:cstheme="minorHAnsi"/>
        </w:rPr>
        <w:t xml:space="preserve">attacks against the YPG have been carried out by the Turkish military, including a series of artillery attacks on several YPG-held villages in February 2016, the bombardment of the YPG’s positions in </w:t>
      </w:r>
      <w:proofErr w:type="spellStart"/>
      <w:r>
        <w:rPr>
          <w:rFonts w:cstheme="minorHAnsi"/>
        </w:rPr>
        <w:t>Jarabluz</w:t>
      </w:r>
      <w:proofErr w:type="spellEnd"/>
      <w:r>
        <w:rPr>
          <w:rFonts w:cstheme="minorHAnsi"/>
        </w:rPr>
        <w:t xml:space="preserve"> and </w:t>
      </w:r>
      <w:proofErr w:type="spellStart"/>
      <w:r>
        <w:rPr>
          <w:rFonts w:cstheme="minorHAnsi"/>
        </w:rPr>
        <w:t>Manbij</w:t>
      </w:r>
      <w:proofErr w:type="spellEnd"/>
      <w:r>
        <w:rPr>
          <w:rFonts w:cstheme="minorHAnsi"/>
        </w:rPr>
        <w:t xml:space="preserve">, and an airstrike in the </w:t>
      </w:r>
      <w:proofErr w:type="spellStart"/>
      <w:r>
        <w:rPr>
          <w:rFonts w:cstheme="minorHAnsi"/>
        </w:rPr>
        <w:t>Karachok</w:t>
      </w:r>
      <w:proofErr w:type="spellEnd"/>
      <w:r>
        <w:rPr>
          <w:rFonts w:cstheme="minorHAnsi"/>
        </w:rPr>
        <w:t xml:space="preserve"> Mountains.</w:t>
      </w:r>
      <w:proofErr w:type="gramEnd"/>
      <w:r>
        <w:rPr>
          <w:rFonts w:cstheme="minorHAnsi"/>
        </w:rPr>
        <w:t xml:space="preserve"> </w:t>
      </w:r>
    </w:p>
    <w:p w14:paraId="09D1358B" w14:textId="31C11D86" w:rsidR="00F949D2" w:rsidRDefault="00F949D2" w:rsidP="00F949D2">
      <w:pPr>
        <w:spacing w:line="360" w:lineRule="auto"/>
        <w:jc w:val="both"/>
        <w:rPr>
          <w:rFonts w:cstheme="minorHAnsi"/>
          <w:color w:val="000000" w:themeColor="text1"/>
        </w:rPr>
      </w:pPr>
      <w:r>
        <w:rPr>
          <w:rFonts w:cstheme="minorHAnsi"/>
          <w:color w:val="000000" w:themeColor="text1"/>
        </w:rPr>
        <w:t>The Turkish Government’s hostility toward Syrian Kurds appears to deviate from Stephen M. Walt’s (1985) ‘balancing’ idea</w:t>
      </w:r>
      <w:r w:rsidR="004612AB">
        <w:rPr>
          <w:rFonts w:cstheme="minorHAnsi"/>
          <w:color w:val="000000" w:themeColor="text1"/>
        </w:rPr>
        <w:t xml:space="preserve">, which </w:t>
      </w:r>
      <w:r>
        <w:rPr>
          <w:rFonts w:cstheme="minorHAnsi"/>
          <w:color w:val="000000" w:themeColor="text1"/>
        </w:rPr>
        <w:t>expects that all units in an international system, having similar concerns about one common enemy, will stand together and establish a strategic alliance (p. 5). This is done in order to prevent an emerging threat</w:t>
      </w:r>
      <w:r w:rsidR="004612AB">
        <w:rPr>
          <w:rFonts w:cstheme="minorHAnsi"/>
          <w:color w:val="000000" w:themeColor="text1"/>
        </w:rPr>
        <w:t xml:space="preserve"> </w:t>
      </w:r>
      <w:r w:rsidR="000D5666">
        <w:rPr>
          <w:rFonts w:cstheme="minorHAnsi"/>
          <w:color w:val="000000" w:themeColor="text1"/>
        </w:rPr>
        <w:t xml:space="preserve">from </w:t>
      </w:r>
      <w:r w:rsidR="004612AB">
        <w:rPr>
          <w:rFonts w:cstheme="minorHAnsi"/>
          <w:color w:val="000000" w:themeColor="text1"/>
        </w:rPr>
        <w:t>a</w:t>
      </w:r>
      <w:r>
        <w:rPr>
          <w:rFonts w:cstheme="minorHAnsi"/>
          <w:color w:val="000000" w:themeColor="text1"/>
        </w:rPr>
        <w:t xml:space="preserve">chieving </w:t>
      </w:r>
      <w:r w:rsidR="000D5666">
        <w:rPr>
          <w:rFonts w:cstheme="minorHAnsi"/>
          <w:color w:val="000000" w:themeColor="text1"/>
        </w:rPr>
        <w:t xml:space="preserve">the </w:t>
      </w:r>
      <w:r>
        <w:rPr>
          <w:rFonts w:cstheme="minorHAnsi"/>
          <w:color w:val="000000" w:themeColor="text1"/>
        </w:rPr>
        <w:t>hegemony</w:t>
      </w:r>
      <w:r w:rsidR="004612AB">
        <w:rPr>
          <w:rFonts w:cstheme="minorHAnsi"/>
          <w:color w:val="000000" w:themeColor="text1"/>
        </w:rPr>
        <w:t xml:space="preserve"> and disrupting the existing balance of order</w:t>
      </w:r>
      <w:r>
        <w:rPr>
          <w:rFonts w:cstheme="minorHAnsi"/>
          <w:color w:val="000000" w:themeColor="text1"/>
        </w:rPr>
        <w:t xml:space="preserve"> (ibid.).</w:t>
      </w:r>
      <w:r w:rsidR="004612AB">
        <w:rPr>
          <w:rFonts w:cstheme="minorHAnsi"/>
          <w:color w:val="000000" w:themeColor="text1"/>
        </w:rPr>
        <w:t xml:space="preserve"> I</w:t>
      </w:r>
      <w:r>
        <w:rPr>
          <w:rFonts w:cstheme="minorHAnsi"/>
          <w:color w:val="000000" w:themeColor="text1"/>
        </w:rPr>
        <w:t>n the current Middle East</w:t>
      </w:r>
      <w:r w:rsidR="004612AB">
        <w:rPr>
          <w:rFonts w:cstheme="minorHAnsi"/>
          <w:color w:val="000000" w:themeColor="text1"/>
        </w:rPr>
        <w:t xml:space="preserve">ern </w:t>
      </w:r>
      <w:r>
        <w:rPr>
          <w:rFonts w:cstheme="minorHAnsi"/>
          <w:color w:val="000000" w:themeColor="text1"/>
        </w:rPr>
        <w:t xml:space="preserve">crisis, </w:t>
      </w:r>
      <w:r w:rsidR="00622732">
        <w:rPr>
          <w:rFonts w:cstheme="minorHAnsi"/>
          <w:color w:val="000000" w:themeColor="text1"/>
        </w:rPr>
        <w:t xml:space="preserve">ISIS </w:t>
      </w:r>
      <w:r w:rsidR="004612AB">
        <w:rPr>
          <w:rFonts w:cstheme="minorHAnsi"/>
          <w:color w:val="000000" w:themeColor="text1"/>
        </w:rPr>
        <w:t xml:space="preserve">can be seen as a </w:t>
      </w:r>
      <w:r>
        <w:rPr>
          <w:rFonts w:cstheme="minorHAnsi"/>
          <w:color w:val="000000" w:themeColor="text1"/>
        </w:rPr>
        <w:t xml:space="preserve">regional threatening power. As an emerging terrorist group, ISIS violently enforced the idea of </w:t>
      </w:r>
      <w:r>
        <w:rPr>
          <w:rFonts w:cstheme="minorHAnsi"/>
          <w:i/>
          <w:color w:val="000000" w:themeColor="text1"/>
        </w:rPr>
        <w:t xml:space="preserve">caliphate </w:t>
      </w:r>
      <w:r>
        <w:rPr>
          <w:rFonts w:cstheme="minorHAnsi"/>
          <w:color w:val="000000" w:themeColor="text1"/>
        </w:rPr>
        <w:t xml:space="preserve">in the Middle East. </w:t>
      </w:r>
      <w:r w:rsidR="004612AB">
        <w:rPr>
          <w:rFonts w:cstheme="minorHAnsi"/>
          <w:color w:val="000000" w:themeColor="text1"/>
        </w:rPr>
        <w:t>S</w:t>
      </w:r>
      <w:r>
        <w:rPr>
          <w:rFonts w:cstheme="minorHAnsi"/>
          <w:color w:val="000000" w:themeColor="text1"/>
        </w:rPr>
        <w:t xml:space="preserve">oon after its emergence in 2014, ISIS managed to fully take over Mosul in Iraq and </w:t>
      </w:r>
      <w:proofErr w:type="spellStart"/>
      <w:r>
        <w:rPr>
          <w:rFonts w:cstheme="minorHAnsi"/>
          <w:color w:val="000000" w:themeColor="text1"/>
        </w:rPr>
        <w:t>Raqqa</w:t>
      </w:r>
      <w:proofErr w:type="spellEnd"/>
      <w:r>
        <w:rPr>
          <w:rFonts w:cstheme="minorHAnsi"/>
          <w:color w:val="000000" w:themeColor="text1"/>
        </w:rPr>
        <w:t xml:space="preserve"> in Syria and since then, it has consistently undertaken all necessary efforts to expand </w:t>
      </w:r>
      <w:r w:rsidR="004612AB">
        <w:rPr>
          <w:rFonts w:cstheme="minorHAnsi"/>
          <w:color w:val="000000" w:themeColor="text1"/>
        </w:rPr>
        <w:t xml:space="preserve">further </w:t>
      </w:r>
      <w:r>
        <w:rPr>
          <w:rFonts w:cstheme="minorHAnsi"/>
          <w:color w:val="000000" w:themeColor="text1"/>
        </w:rPr>
        <w:t>in the region.</w:t>
      </w:r>
      <w:r w:rsidR="00915DFF">
        <w:rPr>
          <w:rFonts w:cstheme="minorHAnsi"/>
          <w:color w:val="000000" w:themeColor="text1"/>
        </w:rPr>
        <w:t xml:space="preserve"> I</w:t>
      </w:r>
      <w:r>
        <w:rPr>
          <w:rFonts w:cstheme="minorHAnsi"/>
          <w:color w:val="000000" w:themeColor="text1"/>
        </w:rPr>
        <w:t>t is evident that ISIS is a threat to both Turkey and the Syrian Kurds</w:t>
      </w:r>
      <w:r w:rsidR="00915DFF">
        <w:rPr>
          <w:rFonts w:cstheme="minorHAnsi"/>
          <w:color w:val="000000" w:themeColor="text1"/>
        </w:rPr>
        <w:t>,</w:t>
      </w:r>
      <w:r>
        <w:rPr>
          <w:rFonts w:cstheme="minorHAnsi"/>
          <w:color w:val="000000" w:themeColor="text1"/>
        </w:rPr>
        <w:t xml:space="preserve"> or the YPG. In Turkey, ISIS </w:t>
      </w:r>
      <w:r w:rsidR="00915DFF">
        <w:rPr>
          <w:rFonts w:cstheme="minorHAnsi"/>
          <w:color w:val="000000" w:themeColor="text1"/>
        </w:rPr>
        <w:t xml:space="preserve">is </w:t>
      </w:r>
      <w:r>
        <w:rPr>
          <w:rFonts w:cstheme="minorHAnsi"/>
          <w:color w:val="000000" w:themeColor="text1"/>
        </w:rPr>
        <w:t xml:space="preserve">responsible for a series of </w:t>
      </w:r>
      <w:r>
        <w:rPr>
          <w:rFonts w:cstheme="minorHAnsi"/>
          <w:color w:val="000000" w:themeColor="text1"/>
        </w:rPr>
        <w:lastRenderedPageBreak/>
        <w:t xml:space="preserve">terror attacks throughout 2015 and 2016. For instance, the bomb attack at </w:t>
      </w:r>
      <w:proofErr w:type="spellStart"/>
      <w:r>
        <w:rPr>
          <w:rFonts w:cstheme="minorHAnsi"/>
          <w:color w:val="000000" w:themeColor="text1"/>
        </w:rPr>
        <w:t>Suruc</w:t>
      </w:r>
      <w:proofErr w:type="spellEnd"/>
      <w:r>
        <w:rPr>
          <w:rFonts w:cstheme="minorHAnsi"/>
          <w:color w:val="000000" w:themeColor="text1"/>
        </w:rPr>
        <w:t xml:space="preserve">, a city in the south of Turkey, in July 2015, and the series of suicide bombings and gun attacks at Ataturk airport in June 2016 were linked to ISIS activities (NDTV, 2016). Turkey’s involvement in the US-led anti-ISIS coalition group </w:t>
      </w:r>
      <w:r w:rsidR="00915DFF">
        <w:rPr>
          <w:rFonts w:cstheme="minorHAnsi"/>
          <w:color w:val="000000" w:themeColor="text1"/>
        </w:rPr>
        <w:t>mo</w:t>
      </w:r>
      <w:r w:rsidR="00622732">
        <w:rPr>
          <w:rFonts w:cstheme="minorHAnsi"/>
          <w:color w:val="000000" w:themeColor="text1"/>
        </w:rPr>
        <w:t xml:space="preserve">reover </w:t>
      </w:r>
      <w:proofErr w:type="gramStart"/>
      <w:r w:rsidR="00622732">
        <w:rPr>
          <w:rFonts w:cstheme="minorHAnsi"/>
          <w:color w:val="000000" w:themeColor="text1"/>
        </w:rPr>
        <w:t>shows,</w:t>
      </w:r>
      <w:proofErr w:type="gramEnd"/>
      <w:r w:rsidR="00622732">
        <w:rPr>
          <w:rFonts w:cstheme="minorHAnsi"/>
          <w:color w:val="000000" w:themeColor="text1"/>
        </w:rPr>
        <w:t xml:space="preserve"> </w:t>
      </w:r>
      <w:r w:rsidR="00915DFF">
        <w:rPr>
          <w:rFonts w:cstheme="minorHAnsi"/>
          <w:color w:val="000000" w:themeColor="text1"/>
        </w:rPr>
        <w:t xml:space="preserve">that </w:t>
      </w:r>
      <w:r>
        <w:rPr>
          <w:rFonts w:cstheme="minorHAnsi"/>
          <w:color w:val="000000" w:themeColor="text1"/>
        </w:rPr>
        <w:t>Turkey is engaged in serious warfare against ISIS.</w:t>
      </w:r>
      <w:r w:rsidR="00915DFF">
        <w:rPr>
          <w:rFonts w:cstheme="minorHAnsi"/>
          <w:color w:val="000000" w:themeColor="text1"/>
        </w:rPr>
        <w:t xml:space="preserve"> </w:t>
      </w:r>
      <w:r w:rsidR="0004792A">
        <w:rPr>
          <w:rFonts w:cstheme="minorHAnsi"/>
          <w:color w:val="000000" w:themeColor="text1"/>
        </w:rPr>
        <w:t xml:space="preserve">Likewise, </w:t>
      </w:r>
      <w:r>
        <w:rPr>
          <w:rFonts w:cstheme="minorHAnsi"/>
          <w:color w:val="000000" w:themeColor="text1"/>
        </w:rPr>
        <w:t xml:space="preserve">YPG also </w:t>
      </w:r>
      <w:r w:rsidR="00915DFF">
        <w:rPr>
          <w:rFonts w:cstheme="minorHAnsi"/>
          <w:color w:val="000000" w:themeColor="text1"/>
        </w:rPr>
        <w:t xml:space="preserve">is </w:t>
      </w:r>
      <w:r>
        <w:rPr>
          <w:rFonts w:cstheme="minorHAnsi"/>
          <w:color w:val="000000" w:themeColor="text1"/>
        </w:rPr>
        <w:t xml:space="preserve">an officially recognized member of </w:t>
      </w:r>
      <w:r w:rsidR="00915DFF">
        <w:rPr>
          <w:rFonts w:cstheme="minorHAnsi"/>
          <w:color w:val="000000" w:themeColor="text1"/>
        </w:rPr>
        <w:t xml:space="preserve">the </w:t>
      </w:r>
      <w:r>
        <w:rPr>
          <w:rFonts w:cstheme="minorHAnsi"/>
          <w:color w:val="000000" w:themeColor="text1"/>
        </w:rPr>
        <w:t>US-</w:t>
      </w:r>
      <w:r w:rsidR="00490738">
        <w:rPr>
          <w:rFonts w:cstheme="minorHAnsi"/>
          <w:color w:val="000000" w:themeColor="text1"/>
        </w:rPr>
        <w:t>led coalition</w:t>
      </w:r>
      <w:r w:rsidR="00915DFF">
        <w:rPr>
          <w:rFonts w:cstheme="minorHAnsi"/>
          <w:color w:val="000000" w:themeColor="text1"/>
        </w:rPr>
        <w:t>,</w:t>
      </w:r>
      <w:r w:rsidR="00490738">
        <w:rPr>
          <w:rFonts w:cstheme="minorHAnsi"/>
          <w:color w:val="000000" w:themeColor="text1"/>
        </w:rPr>
        <w:t xml:space="preserve"> and </w:t>
      </w:r>
      <w:r w:rsidR="00915DFF">
        <w:rPr>
          <w:rFonts w:cstheme="minorHAnsi"/>
          <w:color w:val="000000" w:themeColor="text1"/>
        </w:rPr>
        <w:t xml:space="preserve">thus </w:t>
      </w:r>
      <w:r w:rsidR="00490738">
        <w:rPr>
          <w:rFonts w:cstheme="minorHAnsi"/>
          <w:color w:val="000000" w:themeColor="text1"/>
        </w:rPr>
        <w:t xml:space="preserve">an important </w:t>
      </w:r>
      <w:r>
        <w:rPr>
          <w:rFonts w:cstheme="minorHAnsi"/>
          <w:color w:val="000000" w:themeColor="text1"/>
        </w:rPr>
        <w:t xml:space="preserve">partner in the combat against ISIS, as stated in the Obama Administration’s </w:t>
      </w:r>
      <w:r>
        <w:rPr>
          <w:rFonts w:cstheme="minorHAnsi"/>
          <w:i/>
          <w:color w:val="000000" w:themeColor="text1"/>
        </w:rPr>
        <w:t xml:space="preserve">‘surrogate war doctrine’ </w:t>
      </w:r>
      <w:r>
        <w:rPr>
          <w:rFonts w:cstheme="minorHAnsi"/>
          <w:color w:val="000000" w:themeColor="text1"/>
        </w:rPr>
        <w:t xml:space="preserve">(Krieg, 2016). Since Turkey and the YPG both perceive ISIS as a threat to their security, the ‘balancing’ </w:t>
      </w:r>
      <w:r w:rsidR="00915DFF">
        <w:rPr>
          <w:rFonts w:cstheme="minorHAnsi"/>
          <w:color w:val="000000" w:themeColor="text1"/>
        </w:rPr>
        <w:t>idea</w:t>
      </w:r>
      <w:r>
        <w:rPr>
          <w:rFonts w:cstheme="minorHAnsi"/>
          <w:color w:val="000000" w:themeColor="text1"/>
        </w:rPr>
        <w:t xml:space="preserve"> predict</w:t>
      </w:r>
      <w:r w:rsidR="00915DFF">
        <w:rPr>
          <w:rFonts w:cstheme="minorHAnsi"/>
          <w:color w:val="000000" w:themeColor="text1"/>
        </w:rPr>
        <w:t>s</w:t>
      </w:r>
      <w:r>
        <w:rPr>
          <w:rFonts w:cstheme="minorHAnsi"/>
          <w:color w:val="000000" w:themeColor="text1"/>
        </w:rPr>
        <w:t xml:space="preserve"> that the Turkish Government </w:t>
      </w:r>
      <w:r w:rsidR="00915DFF">
        <w:rPr>
          <w:rFonts w:cstheme="minorHAnsi"/>
          <w:color w:val="000000" w:themeColor="text1"/>
        </w:rPr>
        <w:t xml:space="preserve">would </w:t>
      </w:r>
      <w:r>
        <w:rPr>
          <w:rFonts w:cstheme="minorHAnsi"/>
          <w:color w:val="000000" w:themeColor="text1"/>
        </w:rPr>
        <w:t xml:space="preserve">establish a strategic cooperation with the YPG to combat ISIS. </w:t>
      </w:r>
      <w:r w:rsidR="00915DFF">
        <w:rPr>
          <w:rFonts w:cstheme="minorHAnsi"/>
          <w:color w:val="000000" w:themeColor="text1"/>
        </w:rPr>
        <w:t>However, by b</w:t>
      </w:r>
      <w:r>
        <w:rPr>
          <w:rFonts w:cstheme="minorHAnsi"/>
          <w:color w:val="000000" w:themeColor="text1"/>
        </w:rPr>
        <w:t>eing hostile towards the YPG, the Turkish Government</w:t>
      </w:r>
      <w:r w:rsidR="00AD2895">
        <w:rPr>
          <w:rFonts w:cstheme="minorHAnsi"/>
          <w:color w:val="000000" w:themeColor="text1"/>
        </w:rPr>
        <w:t xml:space="preserve"> does not seem to balance with YPG against ISIS. Hence, there is a major discrepancy </w:t>
      </w:r>
      <w:r>
        <w:rPr>
          <w:rFonts w:cstheme="minorHAnsi"/>
          <w:color w:val="000000" w:themeColor="text1"/>
        </w:rPr>
        <w:t>between theoretical expectations</w:t>
      </w:r>
      <w:r w:rsidR="00AD2895">
        <w:rPr>
          <w:rFonts w:cstheme="minorHAnsi"/>
          <w:color w:val="000000" w:themeColor="text1"/>
        </w:rPr>
        <w:t xml:space="preserve"> on the basis of Walt’s balancing idea</w:t>
      </w:r>
      <w:r>
        <w:rPr>
          <w:rFonts w:cstheme="minorHAnsi"/>
          <w:color w:val="000000" w:themeColor="text1"/>
        </w:rPr>
        <w:t xml:space="preserve"> and reality. This</w:t>
      </w:r>
      <w:r w:rsidR="00AD2895">
        <w:rPr>
          <w:rFonts w:cstheme="minorHAnsi"/>
          <w:color w:val="000000" w:themeColor="text1"/>
        </w:rPr>
        <w:t xml:space="preserve"> thesis seeks to explain this</w:t>
      </w:r>
      <w:r>
        <w:rPr>
          <w:rFonts w:cstheme="minorHAnsi"/>
          <w:color w:val="000000" w:themeColor="text1"/>
        </w:rPr>
        <w:t xml:space="preserve"> </w:t>
      </w:r>
      <w:r w:rsidR="00AD2895">
        <w:rPr>
          <w:rFonts w:cstheme="minorHAnsi"/>
          <w:color w:val="000000" w:themeColor="text1"/>
        </w:rPr>
        <w:t xml:space="preserve">discrepancy on the basis of </w:t>
      </w:r>
      <w:r>
        <w:rPr>
          <w:rFonts w:cstheme="minorHAnsi"/>
          <w:color w:val="000000" w:themeColor="text1"/>
        </w:rPr>
        <w:t>the main research question:</w:t>
      </w:r>
    </w:p>
    <w:p w14:paraId="39FFBF02" w14:textId="740317E2" w:rsidR="00F949D2" w:rsidRPr="00E8699C" w:rsidRDefault="00F949D2" w:rsidP="00F949D2">
      <w:pPr>
        <w:spacing w:line="360" w:lineRule="auto"/>
        <w:jc w:val="both"/>
        <w:rPr>
          <w:rFonts w:cstheme="minorHAnsi"/>
          <w:i/>
          <w:color w:val="000000" w:themeColor="text1"/>
        </w:rPr>
      </w:pPr>
      <w:r w:rsidRPr="00E8699C">
        <w:rPr>
          <w:rFonts w:cstheme="minorHAnsi"/>
          <w:i/>
          <w:color w:val="000000" w:themeColor="text1"/>
        </w:rPr>
        <w:t>Why does the Turkish Government oppose the Syrian Kurds</w:t>
      </w:r>
      <w:r w:rsidR="00AD2895">
        <w:rPr>
          <w:rFonts w:cstheme="minorHAnsi"/>
          <w:i/>
          <w:color w:val="000000" w:themeColor="text1"/>
        </w:rPr>
        <w:t xml:space="preserve">, even though they also fight </w:t>
      </w:r>
      <w:r w:rsidRPr="00E8699C">
        <w:rPr>
          <w:rFonts w:cstheme="minorHAnsi"/>
          <w:i/>
          <w:color w:val="000000" w:themeColor="text1"/>
        </w:rPr>
        <w:t xml:space="preserve">ISIS as their common enemy? </w:t>
      </w:r>
    </w:p>
    <w:p w14:paraId="67C4057E" w14:textId="3927338E" w:rsidR="00F949D2" w:rsidRDefault="00F949D2" w:rsidP="00F949D2">
      <w:pPr>
        <w:spacing w:line="360" w:lineRule="auto"/>
        <w:jc w:val="both"/>
        <w:rPr>
          <w:rFonts w:cstheme="minorHAnsi"/>
          <w:color w:val="000000" w:themeColor="text1"/>
        </w:rPr>
      </w:pPr>
      <w:r>
        <w:rPr>
          <w:rFonts w:cstheme="minorHAnsi"/>
        </w:rPr>
        <w:t>Th</w:t>
      </w:r>
      <w:r w:rsidR="00AD2895">
        <w:rPr>
          <w:rFonts w:cstheme="minorHAnsi"/>
        </w:rPr>
        <w:t xml:space="preserve">e rise of ISIS </w:t>
      </w:r>
      <w:r w:rsidR="00930F50">
        <w:rPr>
          <w:rFonts w:cstheme="minorHAnsi"/>
        </w:rPr>
        <w:t xml:space="preserve">and the subsequent responses by Turkey </w:t>
      </w:r>
      <w:r>
        <w:rPr>
          <w:rFonts w:cstheme="minorHAnsi"/>
        </w:rPr>
        <w:t xml:space="preserve">has generated some earlier research. One of the most recent studies was carried out by </w:t>
      </w:r>
      <w:proofErr w:type="spellStart"/>
      <w:r>
        <w:rPr>
          <w:rFonts w:cstheme="minorHAnsi"/>
        </w:rPr>
        <w:t>Emer</w:t>
      </w:r>
      <w:proofErr w:type="spellEnd"/>
      <w:r>
        <w:rPr>
          <w:rFonts w:cstheme="minorHAnsi"/>
        </w:rPr>
        <w:t xml:space="preserve"> </w:t>
      </w:r>
      <w:proofErr w:type="spellStart"/>
      <w:r>
        <w:rPr>
          <w:rFonts w:cstheme="minorHAnsi"/>
        </w:rPr>
        <w:t>Parlal</w:t>
      </w:r>
      <w:proofErr w:type="spellEnd"/>
      <w:r>
        <w:rPr>
          <w:rFonts w:cstheme="minorHAnsi"/>
        </w:rPr>
        <w:t xml:space="preserve"> Dal (2017)</w:t>
      </w:r>
      <w:r w:rsidR="00AD2895">
        <w:rPr>
          <w:rFonts w:cstheme="minorHAnsi"/>
        </w:rPr>
        <w:t xml:space="preserve">, who </w:t>
      </w:r>
      <w:r>
        <w:rPr>
          <w:rFonts w:cstheme="minorHAnsi"/>
        </w:rPr>
        <w:t xml:space="preserve">focused on </w:t>
      </w:r>
      <w:r>
        <w:rPr>
          <w:rFonts w:cstheme="minorHAnsi"/>
          <w:color w:val="000000" w:themeColor="text1"/>
        </w:rPr>
        <w:t xml:space="preserve">the </w:t>
      </w:r>
      <w:proofErr w:type="spellStart"/>
      <w:r>
        <w:rPr>
          <w:rFonts w:cstheme="minorHAnsi"/>
          <w:color w:val="000000" w:themeColor="text1"/>
        </w:rPr>
        <w:t>transnationalization</w:t>
      </w:r>
      <w:proofErr w:type="spellEnd"/>
      <w:r>
        <w:rPr>
          <w:rFonts w:cstheme="minorHAnsi"/>
          <w:color w:val="000000" w:themeColor="text1"/>
        </w:rPr>
        <w:t xml:space="preserve"> effect that the protracted internal conflict in Syria constitutes toward its surrounding stakeholders. Dal explains that the way Turkey behaved in Syria was influenced by the spillover from the Syrian civil war. According to Dal (2017), </w:t>
      </w:r>
      <w:r>
        <w:rPr>
          <w:rFonts w:cstheme="minorHAnsi"/>
        </w:rPr>
        <w:t xml:space="preserve">the bad neighborhood factor, such as Turkey’s geographical proximity to the conflict zones in Syria, and the presence of the ethnical ties between the YPG and the PKK, triggered this spillover. </w:t>
      </w:r>
      <w:r>
        <w:rPr>
          <w:rFonts w:cstheme="minorHAnsi"/>
          <w:color w:val="000000" w:themeColor="text1"/>
        </w:rPr>
        <w:t xml:space="preserve">The spillover effects eventually delimited Turkish policy options and formed the basis for the hostility against the Syrian Kurds. Likewise, </w:t>
      </w:r>
      <w:proofErr w:type="spellStart"/>
      <w:r>
        <w:rPr>
          <w:rFonts w:cstheme="minorHAnsi"/>
          <w:color w:val="000000" w:themeColor="text1"/>
        </w:rPr>
        <w:t>Federici</w:t>
      </w:r>
      <w:proofErr w:type="spellEnd"/>
      <w:r>
        <w:rPr>
          <w:rFonts w:cstheme="minorHAnsi"/>
          <w:color w:val="000000" w:themeColor="text1"/>
        </w:rPr>
        <w:t xml:space="preserve"> (2015) and </w:t>
      </w:r>
      <w:proofErr w:type="spellStart"/>
      <w:r>
        <w:rPr>
          <w:rFonts w:cstheme="minorHAnsi"/>
          <w:color w:val="000000" w:themeColor="text1"/>
        </w:rPr>
        <w:t>Toulomakos</w:t>
      </w:r>
      <w:proofErr w:type="spellEnd"/>
      <w:r>
        <w:rPr>
          <w:rFonts w:cstheme="minorHAnsi"/>
          <w:color w:val="000000" w:themeColor="text1"/>
        </w:rPr>
        <w:t xml:space="preserve"> (2016) place an emphasis on how the specific circumstances of the Kurds in Syria affected Turkish policy. </w:t>
      </w:r>
      <w:proofErr w:type="spellStart"/>
      <w:r>
        <w:rPr>
          <w:rFonts w:cstheme="minorHAnsi"/>
          <w:color w:val="000000" w:themeColor="text1"/>
        </w:rPr>
        <w:t>Federici</w:t>
      </w:r>
      <w:proofErr w:type="spellEnd"/>
      <w:r>
        <w:rPr>
          <w:rFonts w:cstheme="minorHAnsi"/>
          <w:color w:val="000000" w:themeColor="text1"/>
        </w:rPr>
        <w:t xml:space="preserve"> (2015) stressed that the establishment of the YPG autonom</w:t>
      </w:r>
      <w:r w:rsidR="00450D21">
        <w:rPr>
          <w:rFonts w:cstheme="minorHAnsi"/>
          <w:color w:val="000000" w:themeColor="text1"/>
        </w:rPr>
        <w:t>ous</w:t>
      </w:r>
      <w:r>
        <w:rPr>
          <w:rFonts w:cstheme="minorHAnsi"/>
          <w:color w:val="000000" w:themeColor="text1"/>
        </w:rPr>
        <w:t xml:space="preserve"> zone, </w:t>
      </w:r>
      <w:proofErr w:type="spellStart"/>
      <w:r>
        <w:rPr>
          <w:rFonts w:cstheme="minorHAnsi"/>
          <w:color w:val="000000" w:themeColor="text1"/>
        </w:rPr>
        <w:t>Rojava</w:t>
      </w:r>
      <w:proofErr w:type="spellEnd"/>
      <w:r>
        <w:rPr>
          <w:rFonts w:cstheme="minorHAnsi"/>
          <w:color w:val="000000" w:themeColor="text1"/>
        </w:rPr>
        <w:t xml:space="preserve">, in northern Syria was seen as a threat to Turkey’s security (p. 87). This particular concern eventually became an incentive for the Turkish Government to implement a more hostile policy against the YPG. Moreover, </w:t>
      </w:r>
      <w:proofErr w:type="spellStart"/>
      <w:r>
        <w:rPr>
          <w:rFonts w:cstheme="minorHAnsi"/>
          <w:color w:val="000000" w:themeColor="text1"/>
        </w:rPr>
        <w:t>Toulomakos</w:t>
      </w:r>
      <w:proofErr w:type="spellEnd"/>
      <w:r>
        <w:rPr>
          <w:rFonts w:cstheme="minorHAnsi"/>
          <w:color w:val="000000" w:themeColor="text1"/>
        </w:rPr>
        <w:t xml:space="preserve"> (2016) explained that Turkey is basically caught up in a complex dilemma in the Syrian crisis. The Turkish Government has faced difficult policy options since the rise of ISIS increased the role of the YPG as a strategic member of anti-ISIS coalition. The growing importance of the YPG generated a security concern for Turkey, causing the Turkish Government to oppose both parties (ISIS and YPG) (</w:t>
      </w:r>
      <w:proofErr w:type="spellStart"/>
      <w:r>
        <w:rPr>
          <w:rFonts w:cstheme="minorHAnsi"/>
          <w:color w:val="000000" w:themeColor="text1"/>
        </w:rPr>
        <w:t>Toulomakos</w:t>
      </w:r>
      <w:proofErr w:type="spellEnd"/>
      <w:r>
        <w:rPr>
          <w:rFonts w:cstheme="minorHAnsi"/>
          <w:color w:val="000000" w:themeColor="text1"/>
        </w:rPr>
        <w:t xml:space="preserve">, 2016).  On the other hand, Bosch (2015) focused more on the role of ISIS’s expansion in the peace process between the Turkish Government and the PKK, rather than </w:t>
      </w:r>
      <w:r>
        <w:rPr>
          <w:rFonts w:cstheme="minorHAnsi"/>
          <w:color w:val="000000" w:themeColor="text1"/>
        </w:rPr>
        <w:lastRenderedPageBreak/>
        <w:t xml:space="preserve">attempting to explain Turkish hostility against the YPG. Similar to </w:t>
      </w:r>
      <w:proofErr w:type="spellStart"/>
      <w:r>
        <w:rPr>
          <w:rFonts w:cstheme="minorHAnsi"/>
          <w:color w:val="000000" w:themeColor="text1"/>
        </w:rPr>
        <w:t>Toulomakos</w:t>
      </w:r>
      <w:proofErr w:type="spellEnd"/>
      <w:r>
        <w:rPr>
          <w:rFonts w:cstheme="minorHAnsi"/>
          <w:color w:val="000000" w:themeColor="text1"/>
        </w:rPr>
        <w:t xml:space="preserve"> (2016), Bosch argues that the rise of ISIS has strengthened the influence of Kurds in Syria</w:t>
      </w:r>
      <w:r w:rsidR="00450D21">
        <w:rPr>
          <w:rFonts w:cstheme="minorHAnsi"/>
          <w:color w:val="000000" w:themeColor="text1"/>
        </w:rPr>
        <w:t xml:space="preserve">, and </w:t>
      </w:r>
      <w:r>
        <w:rPr>
          <w:rFonts w:cstheme="minorHAnsi"/>
          <w:color w:val="000000" w:themeColor="text1"/>
        </w:rPr>
        <w:t>that this condition has subsequently made it difficult for the Turkish Government to continue the peace process with the PKK (Bosch, 2015).</w:t>
      </w:r>
    </w:p>
    <w:p w14:paraId="6613ACE8" w14:textId="33E25783" w:rsidR="00F949D2" w:rsidRPr="00F949D2" w:rsidRDefault="00F949D2" w:rsidP="00F949D2">
      <w:pPr>
        <w:spacing w:line="360" w:lineRule="auto"/>
        <w:jc w:val="both"/>
        <w:rPr>
          <w:rFonts w:cstheme="minorHAnsi"/>
          <w:color w:val="000000" w:themeColor="text1"/>
        </w:rPr>
      </w:pPr>
      <w:r>
        <w:rPr>
          <w:rFonts w:cstheme="minorHAnsi"/>
          <w:color w:val="000000" w:themeColor="text1"/>
        </w:rPr>
        <w:t xml:space="preserve">All in all, the previous works by Dal (2017), </w:t>
      </w:r>
      <w:proofErr w:type="spellStart"/>
      <w:r>
        <w:rPr>
          <w:rFonts w:cstheme="minorHAnsi"/>
          <w:color w:val="000000" w:themeColor="text1"/>
        </w:rPr>
        <w:t>Toulomakos</w:t>
      </w:r>
      <w:proofErr w:type="spellEnd"/>
      <w:r>
        <w:rPr>
          <w:rFonts w:cstheme="minorHAnsi"/>
          <w:color w:val="000000" w:themeColor="text1"/>
        </w:rPr>
        <w:t xml:space="preserve"> (2016), </w:t>
      </w:r>
      <w:proofErr w:type="spellStart"/>
      <w:r>
        <w:rPr>
          <w:rFonts w:cstheme="minorHAnsi"/>
          <w:color w:val="000000" w:themeColor="text1"/>
        </w:rPr>
        <w:t>Federici</w:t>
      </w:r>
      <w:proofErr w:type="spellEnd"/>
      <w:r>
        <w:rPr>
          <w:rFonts w:cstheme="minorHAnsi"/>
          <w:color w:val="000000" w:themeColor="text1"/>
        </w:rPr>
        <w:t xml:space="preserve"> (2015), and Bosch</w:t>
      </w:r>
      <w:r w:rsidR="00DE5B87">
        <w:rPr>
          <w:rFonts w:cstheme="minorHAnsi"/>
          <w:color w:val="000000" w:themeColor="text1"/>
        </w:rPr>
        <w:t xml:space="preserve"> </w:t>
      </w:r>
      <w:r>
        <w:rPr>
          <w:rFonts w:cstheme="minorHAnsi"/>
          <w:color w:val="000000" w:themeColor="text1"/>
        </w:rPr>
        <w:t xml:space="preserve">(2015) </w:t>
      </w:r>
      <w:r w:rsidR="00450D21">
        <w:rPr>
          <w:rFonts w:cstheme="minorHAnsi"/>
          <w:color w:val="000000" w:themeColor="text1"/>
        </w:rPr>
        <w:t xml:space="preserve">seem to </w:t>
      </w:r>
      <w:r>
        <w:rPr>
          <w:rFonts w:cstheme="minorHAnsi"/>
          <w:color w:val="000000" w:themeColor="text1"/>
        </w:rPr>
        <w:t xml:space="preserve">provide plausible explanation for how the Syrian crisis has affected Turkish behaviors against Syrian Kurds. Nonetheless, all </w:t>
      </w:r>
      <w:r w:rsidR="00450D21">
        <w:rPr>
          <w:rFonts w:cstheme="minorHAnsi"/>
          <w:color w:val="000000" w:themeColor="text1"/>
        </w:rPr>
        <w:t xml:space="preserve">of </w:t>
      </w:r>
      <w:r>
        <w:rPr>
          <w:rFonts w:cstheme="minorHAnsi"/>
          <w:color w:val="000000" w:themeColor="text1"/>
        </w:rPr>
        <w:t>these</w:t>
      </w:r>
      <w:r w:rsidR="00450D21">
        <w:rPr>
          <w:rFonts w:cstheme="minorHAnsi"/>
          <w:color w:val="000000" w:themeColor="text1"/>
        </w:rPr>
        <w:t xml:space="preserve"> analyses</w:t>
      </w:r>
      <w:r>
        <w:rPr>
          <w:rFonts w:cstheme="minorHAnsi"/>
          <w:color w:val="000000" w:themeColor="text1"/>
        </w:rPr>
        <w:t xml:space="preserve"> are only concerned with possible external determinants; yet, they ignore the domestic </w:t>
      </w:r>
      <w:r w:rsidR="00450D21">
        <w:rPr>
          <w:rFonts w:cstheme="minorHAnsi"/>
          <w:color w:val="000000" w:themeColor="text1"/>
        </w:rPr>
        <w:t>political situation w</w:t>
      </w:r>
      <w:r>
        <w:rPr>
          <w:rFonts w:cstheme="minorHAnsi"/>
          <w:color w:val="000000" w:themeColor="text1"/>
        </w:rPr>
        <w:t>ithin Turkey</w:t>
      </w:r>
      <w:r w:rsidR="00450D21">
        <w:rPr>
          <w:rFonts w:cstheme="minorHAnsi"/>
          <w:color w:val="000000" w:themeColor="text1"/>
        </w:rPr>
        <w:t>,</w:t>
      </w:r>
      <w:r>
        <w:rPr>
          <w:rFonts w:cstheme="minorHAnsi"/>
          <w:color w:val="000000" w:themeColor="text1"/>
        </w:rPr>
        <w:t xml:space="preserve"> and how </w:t>
      </w:r>
      <w:r w:rsidR="00450D21">
        <w:rPr>
          <w:rFonts w:cstheme="minorHAnsi"/>
          <w:color w:val="000000" w:themeColor="text1"/>
        </w:rPr>
        <w:t>internal politics</w:t>
      </w:r>
      <w:r>
        <w:rPr>
          <w:rFonts w:cstheme="minorHAnsi"/>
          <w:color w:val="000000" w:themeColor="text1"/>
        </w:rPr>
        <w:t xml:space="preserve"> can potentially affect the formulation of Turk</w:t>
      </w:r>
      <w:r w:rsidR="00450D21">
        <w:rPr>
          <w:rFonts w:cstheme="minorHAnsi"/>
          <w:color w:val="000000" w:themeColor="text1"/>
        </w:rPr>
        <w:t>ey’s foreign</w:t>
      </w:r>
      <w:r>
        <w:rPr>
          <w:rFonts w:cstheme="minorHAnsi"/>
          <w:color w:val="000000" w:themeColor="text1"/>
        </w:rPr>
        <w:t xml:space="preserve"> policy</w:t>
      </w:r>
      <w:r w:rsidR="00450D21">
        <w:rPr>
          <w:rFonts w:cstheme="minorHAnsi"/>
          <w:color w:val="000000" w:themeColor="text1"/>
        </w:rPr>
        <w:t xml:space="preserve">, such as </w:t>
      </w:r>
      <w:r>
        <w:rPr>
          <w:rFonts w:cstheme="minorHAnsi"/>
          <w:color w:val="000000" w:themeColor="text1"/>
        </w:rPr>
        <w:t xml:space="preserve">the </w:t>
      </w:r>
      <w:r w:rsidR="00450D21">
        <w:rPr>
          <w:rFonts w:cstheme="minorHAnsi"/>
          <w:color w:val="000000" w:themeColor="text1"/>
        </w:rPr>
        <w:t xml:space="preserve">power </w:t>
      </w:r>
      <w:r>
        <w:rPr>
          <w:rFonts w:cstheme="minorHAnsi"/>
          <w:color w:val="000000" w:themeColor="text1"/>
        </w:rPr>
        <w:t xml:space="preserve">constellation of Turkish national politics, as well as internal conflicts </w:t>
      </w:r>
      <w:r w:rsidR="00450D21">
        <w:rPr>
          <w:rFonts w:cstheme="minorHAnsi"/>
          <w:color w:val="000000" w:themeColor="text1"/>
        </w:rPr>
        <w:t xml:space="preserve">involving Kurds </w:t>
      </w:r>
      <w:r>
        <w:rPr>
          <w:rFonts w:cstheme="minorHAnsi"/>
          <w:color w:val="000000" w:themeColor="text1"/>
        </w:rPr>
        <w:t xml:space="preserve">that may have had a prominent effect on the Turkish Government’s behavior. </w:t>
      </w:r>
    </w:p>
    <w:p w14:paraId="7040AF89" w14:textId="5DAAEBAF" w:rsidR="000D2793" w:rsidRDefault="003C03FF" w:rsidP="000D2793">
      <w:pPr>
        <w:spacing w:line="360" w:lineRule="auto"/>
        <w:jc w:val="both"/>
        <w:rPr>
          <w:rFonts w:cstheme="minorHAnsi"/>
          <w:color w:val="000000" w:themeColor="text1"/>
        </w:rPr>
      </w:pPr>
      <w:r>
        <w:rPr>
          <w:rFonts w:cstheme="minorHAnsi"/>
        </w:rPr>
        <w:t>With regards to the approaches, t</w:t>
      </w:r>
      <w:r w:rsidR="0096608D">
        <w:rPr>
          <w:rFonts w:cstheme="minorHAnsi"/>
        </w:rPr>
        <w:t xml:space="preserve">his thesis will first employ </w:t>
      </w:r>
      <w:r w:rsidR="00F949D2">
        <w:rPr>
          <w:rFonts w:cstheme="minorHAnsi"/>
        </w:rPr>
        <w:t xml:space="preserve">the balance of threat theory by Walt (1985). As a part of a grand theory of structural realism, </w:t>
      </w:r>
      <w:r w:rsidR="0096608D">
        <w:rPr>
          <w:rFonts w:cstheme="minorHAnsi"/>
        </w:rPr>
        <w:t xml:space="preserve">the idea of a </w:t>
      </w:r>
      <w:r w:rsidR="00F949D2">
        <w:rPr>
          <w:rFonts w:cstheme="minorHAnsi"/>
        </w:rPr>
        <w:t>balance of threat puts a strong emphasis on the role of a system or structure in influencing the state’s behavior. According to Walt (1985), a power shift in the system might precipitate a certain behavior of the units in that system. In this case, the power shift refers to the presence of an emerging threat in the system.  As mentioned before, the units are likely to embrace a ‘balancing’ idea as a response to this situation. This means that they are most likely to form a strategic alliance in order to equally contest the common enemy in the region (Walt, 1985, p. 5).</w:t>
      </w:r>
      <w:r w:rsidR="00DF4997">
        <w:rPr>
          <w:rFonts w:cstheme="minorHAnsi"/>
        </w:rPr>
        <w:t xml:space="preserve"> In contrast to structural realism, and </w:t>
      </w:r>
      <w:r w:rsidR="00DF4997">
        <w:rPr>
          <w:rFonts w:cstheme="minorHAnsi"/>
          <w:color w:val="000000" w:themeColor="text1"/>
        </w:rPr>
        <w:t xml:space="preserve">unlike Walt’s balance of threat idea, which is merely concerned with systemic factors such as the existence of a regional threat, </w:t>
      </w:r>
      <w:r w:rsidR="00DF4997">
        <w:rPr>
          <w:rFonts w:cstheme="minorHAnsi"/>
        </w:rPr>
        <w:t xml:space="preserve">neo-classical realism </w:t>
      </w:r>
      <w:r w:rsidR="00DF4997">
        <w:rPr>
          <w:rFonts w:cstheme="minorHAnsi"/>
          <w:color w:val="000000" w:themeColor="text1"/>
        </w:rPr>
        <w:t xml:space="preserve">delves deeper in elucidating particular factors within a country that causes a government to behave in certain ways in a regional or international context. </w:t>
      </w:r>
      <w:r w:rsidR="00DF4997">
        <w:rPr>
          <w:rFonts w:cstheme="minorHAnsi"/>
        </w:rPr>
        <w:t>Particularly, n</w:t>
      </w:r>
      <w:r w:rsidR="00F949D2">
        <w:rPr>
          <w:rFonts w:cstheme="minorHAnsi"/>
          <w:color w:val="000000" w:themeColor="text1"/>
        </w:rPr>
        <w:t xml:space="preserve">eo-classical realism’s multi-tiered perspective introduces the idea that the threat may </w:t>
      </w:r>
      <w:r w:rsidR="00DF4997">
        <w:rPr>
          <w:rFonts w:cstheme="minorHAnsi"/>
          <w:color w:val="000000" w:themeColor="text1"/>
        </w:rPr>
        <w:t xml:space="preserve">also </w:t>
      </w:r>
      <w:r w:rsidR="00F949D2">
        <w:rPr>
          <w:rFonts w:cstheme="minorHAnsi"/>
          <w:color w:val="000000" w:themeColor="text1"/>
        </w:rPr>
        <w:t xml:space="preserve">arise from the domestic realm, in the form of </w:t>
      </w:r>
      <w:r w:rsidR="00E23BAD">
        <w:rPr>
          <w:rFonts w:cstheme="minorHAnsi"/>
          <w:color w:val="000000" w:themeColor="text1"/>
        </w:rPr>
        <w:t xml:space="preserve">internal </w:t>
      </w:r>
      <w:r w:rsidR="00F949D2">
        <w:rPr>
          <w:rFonts w:cstheme="minorHAnsi"/>
          <w:color w:val="000000" w:themeColor="text1"/>
        </w:rPr>
        <w:t xml:space="preserve">contesting groups that operate </w:t>
      </w:r>
      <w:r w:rsidR="00E23BAD">
        <w:rPr>
          <w:rFonts w:cstheme="minorHAnsi"/>
          <w:color w:val="000000" w:themeColor="text1"/>
        </w:rPr>
        <w:t xml:space="preserve">within and </w:t>
      </w:r>
      <w:r w:rsidR="00F949D2">
        <w:rPr>
          <w:rFonts w:cstheme="minorHAnsi"/>
          <w:color w:val="000000" w:themeColor="text1"/>
        </w:rPr>
        <w:t xml:space="preserve">across borders and </w:t>
      </w:r>
      <w:r w:rsidR="00DF4997">
        <w:rPr>
          <w:rFonts w:cstheme="minorHAnsi"/>
          <w:color w:val="000000" w:themeColor="text1"/>
        </w:rPr>
        <w:t xml:space="preserve">that </w:t>
      </w:r>
      <w:r w:rsidR="00F949D2">
        <w:rPr>
          <w:rFonts w:cstheme="minorHAnsi"/>
          <w:color w:val="000000" w:themeColor="text1"/>
        </w:rPr>
        <w:t>have shared loyalties with others in another country (</w:t>
      </w:r>
      <w:proofErr w:type="spellStart"/>
      <w:r w:rsidR="00F949D2">
        <w:rPr>
          <w:rFonts w:cstheme="minorHAnsi"/>
          <w:color w:val="000000" w:themeColor="text1"/>
        </w:rPr>
        <w:t>Lobell</w:t>
      </w:r>
      <w:proofErr w:type="spellEnd"/>
      <w:r w:rsidR="00F949D2">
        <w:rPr>
          <w:rFonts w:cstheme="minorHAnsi"/>
          <w:color w:val="000000" w:themeColor="text1"/>
        </w:rPr>
        <w:t>, 2009</w:t>
      </w:r>
      <w:r w:rsidR="005825FB">
        <w:rPr>
          <w:rFonts w:cstheme="minorHAnsi"/>
          <w:color w:val="000000" w:themeColor="text1"/>
        </w:rPr>
        <w:t>, p. 50</w:t>
      </w:r>
      <w:r w:rsidR="00F949D2">
        <w:rPr>
          <w:rFonts w:cstheme="minorHAnsi"/>
          <w:color w:val="000000" w:themeColor="text1"/>
        </w:rPr>
        <w:t xml:space="preserve">). Consequently, foreign policy executives or a government that feels threatened could act or apply certain policies </w:t>
      </w:r>
      <w:r w:rsidR="00DF4997">
        <w:rPr>
          <w:rFonts w:cstheme="minorHAnsi"/>
          <w:color w:val="000000" w:themeColor="text1"/>
        </w:rPr>
        <w:t>at</w:t>
      </w:r>
      <w:r w:rsidR="00F949D2">
        <w:rPr>
          <w:rFonts w:cstheme="minorHAnsi"/>
          <w:color w:val="000000" w:themeColor="text1"/>
        </w:rPr>
        <w:t xml:space="preserve"> regional or international level</w:t>
      </w:r>
      <w:r w:rsidR="00DF4997">
        <w:rPr>
          <w:rFonts w:cstheme="minorHAnsi"/>
          <w:color w:val="000000" w:themeColor="text1"/>
        </w:rPr>
        <w:t xml:space="preserve"> in response to threats at </w:t>
      </w:r>
      <w:r w:rsidR="00F949D2">
        <w:rPr>
          <w:rFonts w:cstheme="minorHAnsi"/>
          <w:color w:val="000000" w:themeColor="text1"/>
        </w:rPr>
        <w:t>domestic level (</w:t>
      </w:r>
      <w:r w:rsidR="00DF4997">
        <w:rPr>
          <w:rFonts w:cstheme="minorHAnsi"/>
          <w:color w:val="000000" w:themeColor="text1"/>
        </w:rPr>
        <w:t>ibid.,</w:t>
      </w:r>
      <w:r w:rsidR="005825FB">
        <w:rPr>
          <w:rFonts w:cstheme="minorHAnsi"/>
          <w:color w:val="000000" w:themeColor="text1"/>
        </w:rPr>
        <w:t xml:space="preserve"> pp. 43-44</w:t>
      </w:r>
      <w:r w:rsidR="00F949D2">
        <w:rPr>
          <w:rFonts w:cstheme="minorHAnsi"/>
          <w:color w:val="000000" w:themeColor="text1"/>
        </w:rPr>
        <w:t>). Another neo-classical realism perspective, developed by Christensen (1996), unveiled the role of a domestic mobilization goal in responding the regional power. In this case, the state most likely carries out unpredictable measures such as manipulating a conflict with another party in order to mobilize its domestic resources (Christensen, 1996). This mobilization itself is required for the balancing goal, or in other words, it is being carried out in order to equal the state’s material resources with the regional threat (Christensen, 1996)</w:t>
      </w:r>
      <w:r w:rsidR="000D2793">
        <w:rPr>
          <w:rFonts w:cstheme="minorHAnsi"/>
          <w:color w:val="000000" w:themeColor="text1"/>
        </w:rPr>
        <w:t>.</w:t>
      </w:r>
    </w:p>
    <w:p w14:paraId="0C991308" w14:textId="0BEBCDBE" w:rsidR="00700345" w:rsidRPr="000D2793" w:rsidRDefault="00F949D2" w:rsidP="000D2793">
      <w:pPr>
        <w:spacing w:line="360" w:lineRule="auto"/>
        <w:jc w:val="both"/>
        <w:rPr>
          <w:b/>
        </w:rPr>
      </w:pPr>
      <w:r>
        <w:rPr>
          <w:rFonts w:cstheme="minorHAnsi"/>
          <w:color w:val="000000" w:themeColor="text1"/>
        </w:rPr>
        <w:lastRenderedPageBreak/>
        <w:t xml:space="preserve">The third theoretical approach used for this research is social constructivism. Unlike the previous theories, constructivism operates fully in the realm of ideas.  It denounces the existence of a material or objective world </w:t>
      </w:r>
      <w:r w:rsidR="00DF4997">
        <w:rPr>
          <w:rFonts w:cstheme="minorHAnsi"/>
          <w:color w:val="000000" w:themeColor="text1"/>
        </w:rPr>
        <w:t xml:space="preserve">independent from human constructions, </w:t>
      </w:r>
      <w:r>
        <w:rPr>
          <w:rFonts w:cstheme="minorHAnsi"/>
          <w:color w:val="000000" w:themeColor="text1"/>
        </w:rPr>
        <w:t xml:space="preserve">as well as the role of a system in constructing </w:t>
      </w:r>
      <w:r w:rsidR="00DF4997">
        <w:rPr>
          <w:rFonts w:cstheme="minorHAnsi"/>
          <w:color w:val="000000" w:themeColor="text1"/>
        </w:rPr>
        <w:t>a</w:t>
      </w:r>
      <w:r>
        <w:rPr>
          <w:rFonts w:cstheme="minorHAnsi"/>
          <w:color w:val="000000" w:themeColor="text1"/>
        </w:rPr>
        <w:t xml:space="preserve"> unit’s behavior. Instead, it focuses o</w:t>
      </w:r>
      <w:r w:rsidR="00530BE1">
        <w:rPr>
          <w:rFonts w:cstheme="minorHAnsi"/>
          <w:color w:val="000000" w:themeColor="text1"/>
        </w:rPr>
        <w:t>n h</w:t>
      </w:r>
      <w:r>
        <w:rPr>
          <w:rFonts w:cstheme="minorHAnsi"/>
          <w:color w:val="000000" w:themeColor="text1"/>
        </w:rPr>
        <w:t>uman consciousness</w:t>
      </w:r>
      <w:r w:rsidR="00597D0E">
        <w:rPr>
          <w:rFonts w:cstheme="minorHAnsi"/>
          <w:color w:val="000000" w:themeColor="text1"/>
        </w:rPr>
        <w:t xml:space="preserve"> </w:t>
      </w:r>
      <w:r>
        <w:rPr>
          <w:rFonts w:cstheme="minorHAnsi"/>
          <w:color w:val="000000" w:themeColor="text1"/>
        </w:rPr>
        <w:t>and</w:t>
      </w:r>
      <w:r w:rsidR="00530BE1">
        <w:rPr>
          <w:rFonts w:cstheme="minorHAnsi"/>
          <w:color w:val="000000" w:themeColor="text1"/>
        </w:rPr>
        <w:t>, the role of ideas, identities and norms and</w:t>
      </w:r>
      <w:r>
        <w:rPr>
          <w:rFonts w:cstheme="minorHAnsi"/>
          <w:color w:val="000000" w:themeColor="text1"/>
        </w:rPr>
        <w:t xml:space="preserve"> how </w:t>
      </w:r>
      <w:r w:rsidR="00530BE1">
        <w:rPr>
          <w:rFonts w:cstheme="minorHAnsi"/>
          <w:color w:val="000000" w:themeColor="text1"/>
        </w:rPr>
        <w:t xml:space="preserve">they play into </w:t>
      </w:r>
      <w:r>
        <w:rPr>
          <w:rFonts w:cstheme="minorHAnsi"/>
          <w:color w:val="000000" w:themeColor="text1"/>
        </w:rPr>
        <w:t>the realm international relations (</w:t>
      </w:r>
      <w:proofErr w:type="spellStart"/>
      <w:r>
        <w:rPr>
          <w:rFonts w:cstheme="minorHAnsi"/>
          <w:color w:val="000000" w:themeColor="text1"/>
        </w:rPr>
        <w:t>Ruggie</w:t>
      </w:r>
      <w:proofErr w:type="spellEnd"/>
      <w:r>
        <w:rPr>
          <w:rFonts w:cstheme="minorHAnsi"/>
          <w:color w:val="000000" w:themeColor="text1"/>
        </w:rPr>
        <w:t xml:space="preserve">, 1998, p. 856). </w:t>
      </w:r>
      <w:r w:rsidR="00B94B40">
        <w:rPr>
          <w:rFonts w:cstheme="minorHAnsi"/>
          <w:color w:val="000000" w:themeColor="text1"/>
        </w:rPr>
        <w:t>C</w:t>
      </w:r>
      <w:r>
        <w:rPr>
          <w:rFonts w:cstheme="minorHAnsi"/>
          <w:color w:val="000000" w:themeColor="text1"/>
        </w:rPr>
        <w:t xml:space="preserve">onstructivism places a strong emphasis on the individual’s subjective understanding about particular objects or phenomena (Jackson &amp; Sorensen, 2006). This understanding subsequently becomes the foundation that guides the units in their acting or behavior. Out of these propositions, one might argue that the ideas held by human beings, or more specifically by those individuals governing the state, are the primary determinants for a state’s behavior in the international system. Moreover, according to Kitchen (2010), </w:t>
      </w:r>
      <w:r w:rsidR="00B94B40">
        <w:rPr>
          <w:rFonts w:cstheme="minorHAnsi"/>
          <w:color w:val="000000" w:themeColor="text1"/>
        </w:rPr>
        <w:t>such</w:t>
      </w:r>
      <w:r>
        <w:rPr>
          <w:rFonts w:cstheme="minorHAnsi"/>
          <w:color w:val="000000" w:themeColor="text1"/>
        </w:rPr>
        <w:t xml:space="preserve"> ideas might gain their significance through the institutionalization process in which a particular understanding is embraced and performed routinely by the foreign policy executives (p. 131). In the long run, this might result in a taken-for-granted idea that has become the constitutive guidance for a </w:t>
      </w:r>
      <w:proofErr w:type="gramStart"/>
      <w:r>
        <w:rPr>
          <w:rFonts w:cstheme="minorHAnsi"/>
          <w:color w:val="000000" w:themeColor="text1"/>
        </w:rPr>
        <w:t>state ‘s</w:t>
      </w:r>
      <w:proofErr w:type="gramEnd"/>
      <w:r>
        <w:rPr>
          <w:rFonts w:cstheme="minorHAnsi"/>
          <w:color w:val="000000" w:themeColor="text1"/>
        </w:rPr>
        <w:t xml:space="preserve"> behavior</w:t>
      </w:r>
      <w:r w:rsidR="00B94B40">
        <w:rPr>
          <w:rFonts w:cstheme="minorHAnsi"/>
          <w:color w:val="000000" w:themeColor="text1"/>
        </w:rPr>
        <w:t xml:space="preserve"> </w:t>
      </w:r>
      <w:r>
        <w:rPr>
          <w:rFonts w:cstheme="minorHAnsi"/>
          <w:color w:val="000000" w:themeColor="text1"/>
        </w:rPr>
        <w:t xml:space="preserve">(Adler, 2008, p. 196). From </w:t>
      </w:r>
      <w:r w:rsidR="00B94B40">
        <w:rPr>
          <w:rFonts w:cstheme="minorHAnsi"/>
          <w:color w:val="000000" w:themeColor="text1"/>
        </w:rPr>
        <w:t xml:space="preserve">a social constructivist </w:t>
      </w:r>
      <w:r>
        <w:rPr>
          <w:rFonts w:cstheme="minorHAnsi"/>
          <w:color w:val="000000" w:themeColor="text1"/>
        </w:rPr>
        <w:t xml:space="preserve">perspective, </w:t>
      </w:r>
      <w:r w:rsidR="00B94B40">
        <w:rPr>
          <w:rFonts w:cstheme="minorHAnsi"/>
          <w:color w:val="000000" w:themeColor="text1"/>
        </w:rPr>
        <w:t xml:space="preserve">certain unexpected polices of a state might thus be explained on the basis of </w:t>
      </w:r>
      <w:r>
        <w:rPr>
          <w:rFonts w:cstheme="minorHAnsi"/>
          <w:color w:val="000000" w:themeColor="text1"/>
        </w:rPr>
        <w:t>taken-for-granted ideas that a state’s foreign policy executives (FPE) have constructed prior to the decision-making process.</w:t>
      </w:r>
    </w:p>
    <w:p w14:paraId="677BD626" w14:textId="631A4054" w:rsidR="00F949D2" w:rsidRDefault="00F949D2" w:rsidP="00F949D2">
      <w:pPr>
        <w:spacing w:line="360" w:lineRule="auto"/>
        <w:jc w:val="both"/>
        <w:rPr>
          <w:rFonts w:cstheme="minorHAnsi"/>
          <w:color w:val="000000" w:themeColor="text1"/>
        </w:rPr>
      </w:pPr>
      <w:r w:rsidRPr="00F949D2">
        <w:rPr>
          <w:rFonts w:cstheme="minorHAnsi"/>
          <w:color w:val="000000" w:themeColor="text1"/>
        </w:rPr>
        <w:t>With regards to the scientific relevance, the research aims at accomplishing two primary goals. First, it uses a juxtaposition of three different theoretical frameworks (balance of threat, neo-classical realism, and social constructivism) to study the case of Turkey in Syria. Th</w:t>
      </w:r>
      <w:r w:rsidR="00AA4F96">
        <w:rPr>
          <w:rFonts w:cstheme="minorHAnsi"/>
          <w:color w:val="000000" w:themeColor="text1"/>
        </w:rPr>
        <w:t>e latter two</w:t>
      </w:r>
      <w:r w:rsidRPr="00F949D2">
        <w:rPr>
          <w:rFonts w:cstheme="minorHAnsi"/>
          <w:color w:val="000000" w:themeColor="text1"/>
        </w:rPr>
        <w:t xml:space="preserve"> </w:t>
      </w:r>
      <w:r w:rsidR="00AA4F96">
        <w:rPr>
          <w:rFonts w:cstheme="minorHAnsi"/>
          <w:color w:val="000000" w:themeColor="text1"/>
        </w:rPr>
        <w:t xml:space="preserve">might </w:t>
      </w:r>
      <w:r w:rsidRPr="00F949D2">
        <w:rPr>
          <w:rFonts w:cstheme="minorHAnsi"/>
          <w:color w:val="000000" w:themeColor="text1"/>
        </w:rPr>
        <w:t>provide</w:t>
      </w:r>
      <w:r w:rsidR="00AA4F96">
        <w:rPr>
          <w:rFonts w:cstheme="minorHAnsi"/>
          <w:color w:val="000000" w:themeColor="text1"/>
        </w:rPr>
        <w:t xml:space="preserve"> useful insights for the explanation of Turkey’s behavior in contrast </w:t>
      </w:r>
      <w:r w:rsidRPr="00F949D2">
        <w:rPr>
          <w:rFonts w:cstheme="minorHAnsi"/>
          <w:color w:val="000000" w:themeColor="text1"/>
        </w:rPr>
        <w:t>systemic or structurally driven analysis, such as Walt’s balance of threat and structural realism</w:t>
      </w:r>
      <w:r w:rsidR="00AA4F96">
        <w:rPr>
          <w:rFonts w:cstheme="minorHAnsi"/>
          <w:color w:val="000000" w:themeColor="text1"/>
        </w:rPr>
        <w:t>, which seem unable to offer a convincing explanation at first glance</w:t>
      </w:r>
      <w:r w:rsidRPr="00F949D2">
        <w:rPr>
          <w:rFonts w:cstheme="minorHAnsi"/>
          <w:color w:val="000000" w:themeColor="text1"/>
        </w:rPr>
        <w:t>. This</w:t>
      </w:r>
      <w:r w:rsidR="00AA4F96">
        <w:rPr>
          <w:rFonts w:cstheme="minorHAnsi"/>
          <w:color w:val="000000" w:themeColor="text1"/>
        </w:rPr>
        <w:t xml:space="preserve"> research</w:t>
      </w:r>
      <w:r w:rsidRPr="00F949D2">
        <w:rPr>
          <w:rFonts w:cstheme="minorHAnsi"/>
          <w:color w:val="000000" w:themeColor="text1"/>
        </w:rPr>
        <w:t xml:space="preserve"> </w:t>
      </w:r>
      <w:r w:rsidR="009723A0">
        <w:rPr>
          <w:rFonts w:cstheme="minorHAnsi"/>
          <w:color w:val="000000" w:themeColor="text1"/>
        </w:rPr>
        <w:t xml:space="preserve">seeks to contribute and to promote </w:t>
      </w:r>
      <w:r w:rsidRPr="00F949D2">
        <w:rPr>
          <w:rFonts w:cstheme="minorHAnsi"/>
          <w:color w:val="000000" w:themeColor="text1"/>
        </w:rPr>
        <w:t>domestic-oriented analys</w:t>
      </w:r>
      <w:r w:rsidR="00AA4F96">
        <w:rPr>
          <w:rFonts w:cstheme="minorHAnsi"/>
          <w:color w:val="000000" w:themeColor="text1"/>
        </w:rPr>
        <w:t>e</w:t>
      </w:r>
      <w:r w:rsidRPr="00F949D2">
        <w:rPr>
          <w:rFonts w:cstheme="minorHAnsi"/>
          <w:color w:val="000000" w:themeColor="text1"/>
        </w:rPr>
        <w:t>s and the importance of the ideational element in foreign policy</w:t>
      </w:r>
      <w:r w:rsidR="009723A0">
        <w:rPr>
          <w:rFonts w:cstheme="minorHAnsi"/>
          <w:color w:val="000000" w:themeColor="text1"/>
        </w:rPr>
        <w:t xml:space="preserve"> research, which hitherto are mainly rationalist in orientation</w:t>
      </w:r>
      <w:r w:rsidRPr="00F949D2">
        <w:rPr>
          <w:rFonts w:cstheme="minorHAnsi"/>
          <w:color w:val="000000" w:themeColor="text1"/>
        </w:rPr>
        <w:t>. Second, through a comprehensive use of neo-classical realism</w:t>
      </w:r>
      <w:r w:rsidR="009723A0">
        <w:rPr>
          <w:rFonts w:cstheme="minorHAnsi"/>
          <w:color w:val="000000" w:themeColor="text1"/>
        </w:rPr>
        <w:t xml:space="preserve">, and particular a </w:t>
      </w:r>
      <w:r w:rsidRPr="00F949D2">
        <w:rPr>
          <w:rFonts w:cstheme="minorHAnsi"/>
          <w:color w:val="000000" w:themeColor="text1"/>
        </w:rPr>
        <w:t>multi-tiered perspective</w:t>
      </w:r>
      <w:r w:rsidR="009723A0">
        <w:rPr>
          <w:rFonts w:cstheme="minorHAnsi"/>
          <w:color w:val="000000" w:themeColor="text1"/>
        </w:rPr>
        <w:t xml:space="preserve">, this research </w:t>
      </w:r>
      <w:r w:rsidRPr="00F949D2">
        <w:rPr>
          <w:rFonts w:cstheme="minorHAnsi"/>
          <w:color w:val="000000" w:themeColor="text1"/>
        </w:rPr>
        <w:t>promote</w:t>
      </w:r>
      <w:r w:rsidR="009723A0">
        <w:rPr>
          <w:rFonts w:cstheme="minorHAnsi"/>
          <w:color w:val="000000" w:themeColor="text1"/>
        </w:rPr>
        <w:t>s</w:t>
      </w:r>
      <w:r w:rsidRPr="00F949D2">
        <w:rPr>
          <w:rFonts w:cstheme="minorHAnsi"/>
          <w:color w:val="000000" w:themeColor="text1"/>
        </w:rPr>
        <w:t xml:space="preserve"> a more bottom-up approach (domestic to international)</w:t>
      </w:r>
      <w:r w:rsidR="009723A0">
        <w:rPr>
          <w:rFonts w:cstheme="minorHAnsi"/>
          <w:color w:val="000000" w:themeColor="text1"/>
        </w:rPr>
        <w:t xml:space="preserve">, which is relatively novel </w:t>
      </w:r>
      <w:r w:rsidRPr="00F949D2">
        <w:rPr>
          <w:rFonts w:cstheme="minorHAnsi"/>
          <w:color w:val="000000" w:themeColor="text1"/>
        </w:rPr>
        <w:t xml:space="preserve">compared to previous work (Dal, 2017; </w:t>
      </w:r>
      <w:proofErr w:type="spellStart"/>
      <w:r w:rsidRPr="00F949D2">
        <w:rPr>
          <w:rFonts w:cstheme="minorHAnsi"/>
          <w:color w:val="000000" w:themeColor="text1"/>
        </w:rPr>
        <w:t>Toulomakos</w:t>
      </w:r>
      <w:proofErr w:type="spellEnd"/>
      <w:r w:rsidRPr="00F949D2">
        <w:rPr>
          <w:rFonts w:cstheme="minorHAnsi"/>
          <w:color w:val="000000" w:themeColor="text1"/>
        </w:rPr>
        <w:t xml:space="preserve">, 2016; </w:t>
      </w:r>
      <w:proofErr w:type="spellStart"/>
      <w:r w:rsidRPr="00F949D2">
        <w:rPr>
          <w:rFonts w:cstheme="minorHAnsi"/>
          <w:color w:val="000000" w:themeColor="text1"/>
        </w:rPr>
        <w:t>Federici</w:t>
      </w:r>
      <w:proofErr w:type="spellEnd"/>
      <w:r w:rsidRPr="00F949D2">
        <w:rPr>
          <w:rFonts w:cstheme="minorHAnsi"/>
          <w:color w:val="000000" w:themeColor="text1"/>
        </w:rPr>
        <w:t>, 2015; Bosch, 2015), which</w:t>
      </w:r>
      <w:r w:rsidR="009723A0">
        <w:rPr>
          <w:rFonts w:cstheme="minorHAnsi"/>
          <w:color w:val="000000" w:themeColor="text1"/>
        </w:rPr>
        <w:t xml:space="preserve"> generally</w:t>
      </w:r>
      <w:r w:rsidRPr="00F949D2">
        <w:rPr>
          <w:rFonts w:cstheme="minorHAnsi"/>
          <w:color w:val="000000" w:themeColor="text1"/>
        </w:rPr>
        <w:t xml:space="preserve"> used a top-down approach to </w:t>
      </w:r>
      <w:r w:rsidR="00451408">
        <w:rPr>
          <w:rFonts w:cstheme="minorHAnsi"/>
          <w:color w:val="000000" w:themeColor="text1"/>
        </w:rPr>
        <w:t xml:space="preserve">understand </w:t>
      </w:r>
      <w:r w:rsidRPr="00F949D2">
        <w:rPr>
          <w:rFonts w:cstheme="minorHAnsi"/>
          <w:color w:val="000000" w:themeColor="text1"/>
        </w:rPr>
        <w:t>how the Turkish Government</w:t>
      </w:r>
      <w:r w:rsidR="00451408">
        <w:rPr>
          <w:rFonts w:cstheme="minorHAnsi"/>
          <w:color w:val="000000" w:themeColor="text1"/>
        </w:rPr>
        <w:t xml:space="preserve"> behaves</w:t>
      </w:r>
      <w:r w:rsidRPr="00F949D2">
        <w:rPr>
          <w:rFonts w:cstheme="minorHAnsi"/>
          <w:color w:val="000000" w:themeColor="text1"/>
        </w:rPr>
        <w:t xml:space="preserve">. </w:t>
      </w:r>
    </w:p>
    <w:p w14:paraId="1F7B9366" w14:textId="64F5896B" w:rsidR="00C86300" w:rsidRPr="00F949D2" w:rsidRDefault="00C86300" w:rsidP="00F949D2">
      <w:pPr>
        <w:spacing w:line="360" w:lineRule="auto"/>
        <w:jc w:val="both"/>
        <w:rPr>
          <w:rFonts w:cstheme="minorHAnsi"/>
          <w:color w:val="000000" w:themeColor="text1"/>
        </w:rPr>
      </w:pPr>
      <w:r>
        <w:rPr>
          <w:rFonts w:cstheme="minorHAnsi"/>
          <w:color w:val="000000" w:themeColor="text1"/>
        </w:rPr>
        <w:t xml:space="preserve">The societal relevance of this thesis lies in </w:t>
      </w:r>
      <w:r w:rsidR="00B92E4F">
        <w:rPr>
          <w:rFonts w:cstheme="minorHAnsi"/>
          <w:color w:val="000000" w:themeColor="text1"/>
        </w:rPr>
        <w:t>the fact that the topic is concerned with one among dozen</w:t>
      </w:r>
      <w:r w:rsidR="009E62BC">
        <w:rPr>
          <w:rFonts w:cstheme="minorHAnsi"/>
          <w:color w:val="000000" w:themeColor="text1"/>
        </w:rPr>
        <w:t>s</w:t>
      </w:r>
      <w:r w:rsidR="00B92E4F">
        <w:rPr>
          <w:rFonts w:cstheme="minorHAnsi"/>
          <w:color w:val="000000" w:themeColor="text1"/>
        </w:rPr>
        <w:t xml:space="preserve"> </w:t>
      </w:r>
      <w:r w:rsidR="009E62BC">
        <w:rPr>
          <w:rFonts w:cstheme="minorHAnsi"/>
          <w:color w:val="000000" w:themeColor="text1"/>
        </w:rPr>
        <w:t xml:space="preserve">of </w:t>
      </w:r>
      <w:r w:rsidR="00B92E4F">
        <w:rPr>
          <w:rFonts w:cstheme="minorHAnsi"/>
          <w:color w:val="000000" w:themeColor="text1"/>
        </w:rPr>
        <w:t xml:space="preserve">conflicts involving </w:t>
      </w:r>
      <w:r w:rsidR="009E62BC">
        <w:rPr>
          <w:rFonts w:cstheme="minorHAnsi"/>
          <w:color w:val="000000" w:themeColor="text1"/>
        </w:rPr>
        <w:t>the government and a particular ethnic group.</w:t>
      </w:r>
      <w:r w:rsidR="0021136A">
        <w:rPr>
          <w:rFonts w:cstheme="minorHAnsi"/>
          <w:color w:val="000000" w:themeColor="text1"/>
        </w:rPr>
        <w:t xml:space="preserve"> In this case, a</w:t>
      </w:r>
      <w:r w:rsidR="009E62BC">
        <w:rPr>
          <w:rFonts w:cstheme="minorHAnsi"/>
          <w:color w:val="000000" w:themeColor="text1"/>
        </w:rPr>
        <w:t xml:space="preserve">lthough the relations between the Turkish Government and the Kurds appear to be more complex than </w:t>
      </w:r>
      <w:r w:rsidR="00622732">
        <w:rPr>
          <w:rFonts w:cstheme="minorHAnsi"/>
          <w:color w:val="000000" w:themeColor="text1"/>
        </w:rPr>
        <w:t>a mere</w:t>
      </w:r>
      <w:r w:rsidR="009E62BC">
        <w:rPr>
          <w:rFonts w:cstheme="minorHAnsi"/>
          <w:color w:val="000000" w:themeColor="text1"/>
        </w:rPr>
        <w:t xml:space="preserve"> oppression from the authority against the minority, there are many </w:t>
      </w:r>
      <w:r w:rsidR="00E272A3">
        <w:rPr>
          <w:rFonts w:cstheme="minorHAnsi"/>
          <w:color w:val="000000" w:themeColor="text1"/>
        </w:rPr>
        <w:t>other</w:t>
      </w:r>
      <w:r w:rsidR="006674F2">
        <w:rPr>
          <w:rFonts w:cstheme="minorHAnsi"/>
          <w:color w:val="000000" w:themeColor="text1"/>
        </w:rPr>
        <w:t xml:space="preserve"> cases in which the minority ethnic group </w:t>
      </w:r>
      <w:r w:rsidR="006674F2">
        <w:rPr>
          <w:rFonts w:cstheme="minorHAnsi"/>
          <w:color w:val="000000" w:themeColor="text1"/>
        </w:rPr>
        <w:lastRenderedPageBreak/>
        <w:t>is being</w:t>
      </w:r>
      <w:r w:rsidR="009E62BC">
        <w:rPr>
          <w:rFonts w:cstheme="minorHAnsi"/>
          <w:color w:val="000000" w:themeColor="text1"/>
        </w:rPr>
        <w:t xml:space="preserve"> </w:t>
      </w:r>
      <w:r w:rsidR="006674F2">
        <w:rPr>
          <w:rFonts w:cstheme="minorHAnsi"/>
          <w:color w:val="000000" w:themeColor="text1"/>
        </w:rPr>
        <w:t>violently suppressed and discriminated by the state’s government</w:t>
      </w:r>
      <w:r w:rsidR="009E62BC">
        <w:rPr>
          <w:rFonts w:cstheme="minorHAnsi"/>
          <w:color w:val="000000" w:themeColor="text1"/>
        </w:rPr>
        <w:t xml:space="preserve">. </w:t>
      </w:r>
      <w:r w:rsidR="006674F2">
        <w:rPr>
          <w:rFonts w:cstheme="minorHAnsi"/>
          <w:color w:val="000000" w:themeColor="text1"/>
        </w:rPr>
        <w:t>Thus, b</w:t>
      </w:r>
      <w:r w:rsidR="009E62BC">
        <w:rPr>
          <w:rFonts w:cstheme="minorHAnsi"/>
          <w:color w:val="000000" w:themeColor="text1"/>
        </w:rPr>
        <w:t xml:space="preserve">y examining the case of Turkish hostility against Syrian Kurds, it is possible to </w:t>
      </w:r>
      <w:r w:rsidR="00E272A3">
        <w:rPr>
          <w:rFonts w:cstheme="minorHAnsi"/>
          <w:color w:val="000000" w:themeColor="text1"/>
        </w:rPr>
        <w:t xml:space="preserve">once again reflect on the </w:t>
      </w:r>
      <w:r w:rsidR="006674F2">
        <w:rPr>
          <w:rFonts w:cstheme="minorHAnsi"/>
          <w:color w:val="000000" w:themeColor="text1"/>
        </w:rPr>
        <w:t>destructive impact</w:t>
      </w:r>
      <w:r w:rsidR="0021136A">
        <w:rPr>
          <w:rFonts w:cstheme="minorHAnsi"/>
          <w:color w:val="000000" w:themeColor="text1"/>
        </w:rPr>
        <w:t>s</w:t>
      </w:r>
      <w:r w:rsidR="005D6578">
        <w:rPr>
          <w:rFonts w:cstheme="minorHAnsi"/>
          <w:color w:val="000000" w:themeColor="text1"/>
        </w:rPr>
        <w:t xml:space="preserve"> (</w:t>
      </w:r>
      <w:proofErr w:type="spellStart"/>
      <w:r w:rsidR="005D6578">
        <w:rPr>
          <w:rFonts w:cstheme="minorHAnsi"/>
          <w:color w:val="000000" w:themeColor="text1"/>
        </w:rPr>
        <w:t>eg</w:t>
      </w:r>
      <w:proofErr w:type="spellEnd"/>
      <w:r w:rsidR="005D6578">
        <w:rPr>
          <w:rFonts w:cstheme="minorHAnsi"/>
          <w:color w:val="000000" w:themeColor="text1"/>
        </w:rPr>
        <w:t>. the violation of human rights)</w:t>
      </w:r>
      <w:r w:rsidR="006674F2">
        <w:rPr>
          <w:rFonts w:cstheme="minorHAnsi"/>
          <w:color w:val="000000" w:themeColor="text1"/>
        </w:rPr>
        <w:t xml:space="preserve"> </w:t>
      </w:r>
      <w:r w:rsidR="00E272A3">
        <w:rPr>
          <w:rFonts w:cstheme="minorHAnsi"/>
          <w:color w:val="000000" w:themeColor="text1"/>
        </w:rPr>
        <w:t xml:space="preserve">this type of issue could potentially render in both domestic and international realm. </w:t>
      </w:r>
      <w:r w:rsidR="0021136A">
        <w:rPr>
          <w:rFonts w:cstheme="minorHAnsi"/>
          <w:color w:val="000000" w:themeColor="text1"/>
        </w:rPr>
        <w:t xml:space="preserve">This could hopefully raise </w:t>
      </w:r>
      <w:r w:rsidR="00622732">
        <w:rPr>
          <w:rFonts w:cstheme="minorHAnsi"/>
          <w:color w:val="000000" w:themeColor="text1"/>
        </w:rPr>
        <w:t>the</w:t>
      </w:r>
      <w:r w:rsidR="0021136A">
        <w:rPr>
          <w:rFonts w:cstheme="minorHAnsi"/>
          <w:color w:val="000000" w:themeColor="text1"/>
        </w:rPr>
        <w:t xml:space="preserve"> awareness</w:t>
      </w:r>
      <w:r w:rsidR="00A8460C">
        <w:rPr>
          <w:rFonts w:cstheme="minorHAnsi"/>
          <w:color w:val="000000" w:themeColor="text1"/>
        </w:rPr>
        <w:t xml:space="preserve"> about the urgency of a peaceful m</w:t>
      </w:r>
      <w:r w:rsidR="00475B65">
        <w:rPr>
          <w:rFonts w:cstheme="minorHAnsi"/>
          <w:color w:val="000000" w:themeColor="text1"/>
        </w:rPr>
        <w:t>easure</w:t>
      </w:r>
      <w:r w:rsidR="00A8460C">
        <w:rPr>
          <w:rFonts w:cstheme="minorHAnsi"/>
          <w:color w:val="000000" w:themeColor="text1"/>
        </w:rPr>
        <w:t xml:space="preserve"> to solve the current and future go</w:t>
      </w:r>
      <w:r w:rsidR="00475B65">
        <w:rPr>
          <w:rFonts w:cstheme="minorHAnsi"/>
          <w:color w:val="000000" w:themeColor="text1"/>
        </w:rPr>
        <w:t>vernment-ethnic group conflicts.</w:t>
      </w:r>
    </w:p>
    <w:p w14:paraId="08F68E08" w14:textId="19B61D31" w:rsidR="00F949D2" w:rsidRPr="00F949D2" w:rsidRDefault="00F949D2" w:rsidP="00F949D2">
      <w:pPr>
        <w:spacing w:line="360" w:lineRule="auto"/>
        <w:jc w:val="both"/>
        <w:rPr>
          <w:rFonts w:cstheme="minorHAnsi"/>
          <w:color w:val="000000" w:themeColor="text1"/>
        </w:rPr>
      </w:pPr>
      <w:r w:rsidRPr="00F949D2">
        <w:rPr>
          <w:rFonts w:cstheme="minorHAnsi"/>
          <w:color w:val="000000" w:themeColor="text1"/>
        </w:rPr>
        <w:t>Th</w:t>
      </w:r>
      <w:r w:rsidR="00451408">
        <w:rPr>
          <w:rFonts w:cstheme="minorHAnsi"/>
          <w:color w:val="000000" w:themeColor="text1"/>
        </w:rPr>
        <w:t xml:space="preserve">is thesis is structured as follows: the </w:t>
      </w:r>
      <w:r w:rsidRPr="00F949D2">
        <w:rPr>
          <w:rFonts w:cstheme="minorHAnsi"/>
          <w:color w:val="000000" w:themeColor="text1"/>
        </w:rPr>
        <w:t>second</w:t>
      </w:r>
      <w:r w:rsidR="00451408">
        <w:rPr>
          <w:rFonts w:cstheme="minorHAnsi"/>
          <w:color w:val="000000" w:themeColor="text1"/>
        </w:rPr>
        <w:t xml:space="preserve"> </w:t>
      </w:r>
      <w:r w:rsidRPr="00F949D2">
        <w:rPr>
          <w:rFonts w:cstheme="minorHAnsi"/>
          <w:color w:val="000000" w:themeColor="text1"/>
        </w:rPr>
        <w:t>chapter provides a further elaboration on the theoretical approaches used for the research</w:t>
      </w:r>
      <w:r w:rsidR="00451408">
        <w:rPr>
          <w:rFonts w:cstheme="minorHAnsi"/>
          <w:color w:val="000000" w:themeColor="text1"/>
        </w:rPr>
        <w:t xml:space="preserve">, namely the </w:t>
      </w:r>
      <w:r w:rsidRPr="00F949D2">
        <w:rPr>
          <w:rFonts w:cstheme="minorHAnsi"/>
          <w:color w:val="000000" w:themeColor="text1"/>
        </w:rPr>
        <w:t xml:space="preserve">balance of threat </w:t>
      </w:r>
      <w:r w:rsidR="00451408">
        <w:rPr>
          <w:rFonts w:cstheme="minorHAnsi"/>
          <w:color w:val="000000" w:themeColor="text1"/>
        </w:rPr>
        <w:t xml:space="preserve">idea </w:t>
      </w:r>
      <w:r w:rsidRPr="00F949D2">
        <w:rPr>
          <w:rFonts w:cstheme="minorHAnsi"/>
          <w:color w:val="000000" w:themeColor="text1"/>
        </w:rPr>
        <w:t>and structural realism, neo-classical realism, and social constructivism</w:t>
      </w:r>
      <w:r w:rsidR="00C86300">
        <w:rPr>
          <w:rFonts w:cstheme="minorHAnsi"/>
          <w:color w:val="000000" w:themeColor="text1"/>
        </w:rPr>
        <w:t xml:space="preserve">, and deduces the </w:t>
      </w:r>
      <w:r w:rsidRPr="00F949D2">
        <w:rPr>
          <w:rFonts w:cstheme="minorHAnsi"/>
          <w:color w:val="000000" w:themeColor="text1"/>
        </w:rPr>
        <w:t>hypotheses that are to be tested</w:t>
      </w:r>
      <w:r w:rsidR="00C86300">
        <w:rPr>
          <w:rFonts w:cstheme="minorHAnsi"/>
          <w:color w:val="000000" w:themeColor="text1"/>
        </w:rPr>
        <w:t xml:space="preserve">. Chapter three outlines the </w:t>
      </w:r>
      <w:r w:rsidRPr="00F949D2">
        <w:rPr>
          <w:rFonts w:cstheme="minorHAnsi"/>
          <w:color w:val="000000" w:themeColor="text1"/>
        </w:rPr>
        <w:t>methodology</w:t>
      </w:r>
      <w:r w:rsidR="00C86300">
        <w:rPr>
          <w:rFonts w:cstheme="minorHAnsi"/>
          <w:color w:val="000000" w:themeColor="text1"/>
        </w:rPr>
        <w:t xml:space="preserve"> and the</w:t>
      </w:r>
      <w:r w:rsidRPr="00F949D2">
        <w:rPr>
          <w:rFonts w:cstheme="minorHAnsi"/>
          <w:color w:val="000000" w:themeColor="text1"/>
        </w:rPr>
        <w:t xml:space="preserve"> operationalization of the concepts that define the variables used in the hypotheses. </w:t>
      </w:r>
      <w:r w:rsidR="00C86300">
        <w:rPr>
          <w:rFonts w:cstheme="minorHAnsi"/>
          <w:color w:val="000000" w:themeColor="text1"/>
        </w:rPr>
        <w:t xml:space="preserve">Chapter four entails the empirical analysis: in addition to a more detailed description of the Turkish behavior, the chapter </w:t>
      </w:r>
      <w:r w:rsidR="005E26C7">
        <w:rPr>
          <w:rFonts w:cstheme="minorHAnsi"/>
          <w:color w:val="000000" w:themeColor="text1"/>
        </w:rPr>
        <w:t xml:space="preserve">analyzes </w:t>
      </w:r>
      <w:r w:rsidR="00C86300">
        <w:rPr>
          <w:rFonts w:cstheme="minorHAnsi"/>
          <w:color w:val="000000" w:themeColor="text1"/>
        </w:rPr>
        <w:t xml:space="preserve">on the basis of the three theories </w:t>
      </w:r>
      <w:r w:rsidRPr="00F949D2">
        <w:rPr>
          <w:rFonts w:cstheme="minorHAnsi"/>
          <w:color w:val="000000" w:themeColor="text1"/>
        </w:rPr>
        <w:t xml:space="preserve">why and how the Turkish Government developed and implemented hostile policies against the Syrian Kurds. Finally, the concluding chapter </w:t>
      </w:r>
      <w:r w:rsidR="00C86300">
        <w:rPr>
          <w:rFonts w:cstheme="minorHAnsi"/>
          <w:color w:val="000000" w:themeColor="text1"/>
        </w:rPr>
        <w:t>five sums up the main findi</w:t>
      </w:r>
      <w:r w:rsidR="00D33097">
        <w:rPr>
          <w:rFonts w:cstheme="minorHAnsi"/>
          <w:color w:val="000000" w:themeColor="text1"/>
        </w:rPr>
        <w:t xml:space="preserve">ngs, </w:t>
      </w:r>
      <w:r w:rsidRPr="00F949D2">
        <w:rPr>
          <w:rFonts w:cstheme="minorHAnsi"/>
          <w:color w:val="000000" w:themeColor="text1"/>
        </w:rPr>
        <w:t>answer</w:t>
      </w:r>
      <w:r w:rsidR="00C86300">
        <w:rPr>
          <w:rFonts w:cstheme="minorHAnsi"/>
          <w:color w:val="000000" w:themeColor="text1"/>
        </w:rPr>
        <w:t xml:space="preserve">s </w:t>
      </w:r>
      <w:r w:rsidRPr="00F949D2">
        <w:rPr>
          <w:rFonts w:cstheme="minorHAnsi"/>
          <w:color w:val="000000" w:themeColor="text1"/>
        </w:rPr>
        <w:t>the research question</w:t>
      </w:r>
      <w:r w:rsidR="00C86300">
        <w:rPr>
          <w:rFonts w:cstheme="minorHAnsi"/>
          <w:color w:val="000000" w:themeColor="text1"/>
        </w:rPr>
        <w:t xml:space="preserve">, discusses the strength and weaknesses of this research, and suggests future research avenues. </w:t>
      </w:r>
    </w:p>
    <w:p w14:paraId="6A2F88E3" w14:textId="77777777" w:rsidR="00F949D2" w:rsidRDefault="00F949D2" w:rsidP="005E26C7">
      <w:pPr>
        <w:rPr>
          <w:rFonts w:cstheme="minorHAnsi"/>
          <w:color w:val="000000" w:themeColor="text1"/>
        </w:rPr>
      </w:pPr>
    </w:p>
    <w:p w14:paraId="53C1443A" w14:textId="77777777" w:rsidR="00D33097" w:rsidRDefault="00D33097" w:rsidP="005E26C7">
      <w:pPr>
        <w:rPr>
          <w:rFonts w:cstheme="minorHAnsi"/>
          <w:color w:val="000000" w:themeColor="text1"/>
        </w:rPr>
      </w:pPr>
    </w:p>
    <w:p w14:paraId="38634654" w14:textId="77777777" w:rsidR="00D33097" w:rsidRDefault="00D33097" w:rsidP="005E26C7">
      <w:pPr>
        <w:rPr>
          <w:rFonts w:cstheme="minorHAnsi"/>
          <w:color w:val="000000" w:themeColor="text1"/>
        </w:rPr>
      </w:pPr>
    </w:p>
    <w:p w14:paraId="538DD583" w14:textId="77777777" w:rsidR="00D33097" w:rsidRDefault="00D33097" w:rsidP="005E26C7">
      <w:pPr>
        <w:rPr>
          <w:rFonts w:cstheme="minorHAnsi"/>
          <w:color w:val="000000" w:themeColor="text1"/>
        </w:rPr>
      </w:pPr>
    </w:p>
    <w:p w14:paraId="0344E9FF" w14:textId="77777777" w:rsidR="00D33097" w:rsidRDefault="00D33097" w:rsidP="005E26C7">
      <w:pPr>
        <w:rPr>
          <w:rFonts w:cstheme="minorHAnsi"/>
          <w:color w:val="000000" w:themeColor="text1"/>
        </w:rPr>
      </w:pPr>
    </w:p>
    <w:p w14:paraId="05D1823B" w14:textId="77777777" w:rsidR="00D33097" w:rsidRDefault="00D33097" w:rsidP="005E26C7">
      <w:pPr>
        <w:rPr>
          <w:rFonts w:cstheme="minorHAnsi"/>
          <w:color w:val="000000" w:themeColor="text1"/>
        </w:rPr>
      </w:pPr>
    </w:p>
    <w:p w14:paraId="517DB374" w14:textId="77777777" w:rsidR="00D33097" w:rsidRDefault="00D33097" w:rsidP="005E26C7">
      <w:pPr>
        <w:rPr>
          <w:rFonts w:cstheme="minorHAnsi"/>
          <w:color w:val="000000" w:themeColor="text1"/>
        </w:rPr>
      </w:pPr>
    </w:p>
    <w:p w14:paraId="5E5A4571" w14:textId="77777777" w:rsidR="00D33097" w:rsidRDefault="00D33097" w:rsidP="005E26C7">
      <w:pPr>
        <w:rPr>
          <w:rFonts w:cstheme="minorHAnsi"/>
          <w:color w:val="000000" w:themeColor="text1"/>
        </w:rPr>
      </w:pPr>
    </w:p>
    <w:p w14:paraId="4826E893" w14:textId="77777777" w:rsidR="00D33097" w:rsidRDefault="00D33097" w:rsidP="005E26C7">
      <w:pPr>
        <w:rPr>
          <w:rFonts w:cstheme="minorHAnsi"/>
          <w:color w:val="000000" w:themeColor="text1"/>
        </w:rPr>
      </w:pPr>
    </w:p>
    <w:p w14:paraId="17B53828" w14:textId="77777777" w:rsidR="00D33097" w:rsidRDefault="00D33097" w:rsidP="005E26C7">
      <w:pPr>
        <w:rPr>
          <w:rFonts w:cstheme="minorHAnsi"/>
          <w:color w:val="000000" w:themeColor="text1"/>
        </w:rPr>
      </w:pPr>
    </w:p>
    <w:p w14:paraId="1E380776" w14:textId="77777777" w:rsidR="00D33097" w:rsidRDefault="00D33097" w:rsidP="005E26C7">
      <w:pPr>
        <w:rPr>
          <w:rFonts w:cstheme="minorHAnsi"/>
          <w:color w:val="000000" w:themeColor="text1"/>
        </w:rPr>
      </w:pPr>
    </w:p>
    <w:p w14:paraId="668304CB" w14:textId="77777777" w:rsidR="00D33097" w:rsidRDefault="00D33097" w:rsidP="005E26C7">
      <w:pPr>
        <w:rPr>
          <w:rFonts w:cstheme="minorHAnsi"/>
          <w:color w:val="000000" w:themeColor="text1"/>
        </w:rPr>
      </w:pPr>
    </w:p>
    <w:p w14:paraId="4B5BD229" w14:textId="77777777" w:rsidR="00D33097" w:rsidRPr="005E26C7" w:rsidRDefault="00D33097" w:rsidP="005E26C7">
      <w:pPr>
        <w:rPr>
          <w:rFonts w:cstheme="minorHAnsi"/>
          <w:color w:val="000000" w:themeColor="text1"/>
        </w:rPr>
      </w:pPr>
    </w:p>
    <w:p w14:paraId="3CA357F3" w14:textId="77777777" w:rsidR="00F949D2" w:rsidRPr="00700345" w:rsidRDefault="00F949D2" w:rsidP="00700345">
      <w:pPr>
        <w:pStyle w:val="ListParagraph"/>
        <w:ind w:left="1080"/>
        <w:rPr>
          <w:b/>
        </w:rPr>
      </w:pPr>
    </w:p>
    <w:p w14:paraId="6171E196" w14:textId="5948D0E8" w:rsidR="00700345" w:rsidRDefault="00700345" w:rsidP="00700345">
      <w:pPr>
        <w:pStyle w:val="ListParagraph"/>
        <w:numPr>
          <w:ilvl w:val="0"/>
          <w:numId w:val="1"/>
        </w:numPr>
        <w:rPr>
          <w:b/>
        </w:rPr>
      </w:pPr>
      <w:r w:rsidRPr="00700345">
        <w:rPr>
          <w:b/>
        </w:rPr>
        <w:lastRenderedPageBreak/>
        <w:t>Theoretical Framework</w:t>
      </w:r>
    </w:p>
    <w:p w14:paraId="68E82F4D" w14:textId="2B2ECAE4" w:rsidR="00F949D2" w:rsidRPr="00F949D2" w:rsidRDefault="00F949D2" w:rsidP="00F949D2">
      <w:pPr>
        <w:spacing w:line="360" w:lineRule="auto"/>
        <w:jc w:val="both"/>
        <w:rPr>
          <w:rFonts w:cstheme="minorHAnsi"/>
          <w:color w:val="000000" w:themeColor="text1"/>
        </w:rPr>
      </w:pPr>
      <w:r w:rsidRPr="00F949D2">
        <w:rPr>
          <w:rFonts w:cstheme="minorHAnsi"/>
          <w:color w:val="000000" w:themeColor="text1"/>
        </w:rPr>
        <w:t>This chapter provides the theoretical framework for the research. The first section discusses the balance of threat theory and explains its foundations through the perspective of structural realism. The second section illustrates the core tenets of neo-classical realism and provides an overview of the concepts of multi-tiered threat and domestic mobilization. The third section outlines the core assumptions of social constructivism, with further elaboration</w:t>
      </w:r>
      <w:r w:rsidR="00E57DC1">
        <w:rPr>
          <w:rFonts w:cstheme="minorHAnsi"/>
          <w:color w:val="000000" w:themeColor="text1"/>
        </w:rPr>
        <w:t>s</w:t>
      </w:r>
      <w:r w:rsidRPr="00F949D2">
        <w:rPr>
          <w:rFonts w:cstheme="minorHAnsi"/>
          <w:color w:val="000000" w:themeColor="text1"/>
        </w:rPr>
        <w:t xml:space="preserve"> on the role of constructed ideas in foreign polic</w:t>
      </w:r>
      <w:r w:rsidR="00E57DC1">
        <w:rPr>
          <w:rFonts w:cstheme="minorHAnsi"/>
          <w:color w:val="000000" w:themeColor="text1"/>
        </w:rPr>
        <w:t>y analysis</w:t>
      </w:r>
      <w:r w:rsidRPr="00F949D2">
        <w:rPr>
          <w:rFonts w:cstheme="minorHAnsi"/>
          <w:color w:val="000000" w:themeColor="text1"/>
        </w:rPr>
        <w:t>. The fourth and last section provides the analytical design for the research with a clear outline of the expected causal connections between independent variables and dependent variables, based on the theories.</w:t>
      </w:r>
    </w:p>
    <w:p w14:paraId="2E6B87D2" w14:textId="77777777" w:rsidR="00700345" w:rsidRDefault="00700345" w:rsidP="00700345">
      <w:pPr>
        <w:pStyle w:val="ListParagraph"/>
        <w:numPr>
          <w:ilvl w:val="1"/>
          <w:numId w:val="1"/>
        </w:numPr>
        <w:rPr>
          <w:b/>
        </w:rPr>
      </w:pPr>
      <w:r w:rsidRPr="00700345">
        <w:rPr>
          <w:b/>
        </w:rPr>
        <w:t>Balance of threat and structural realism</w:t>
      </w:r>
    </w:p>
    <w:p w14:paraId="6E465DE0" w14:textId="1C42F15F" w:rsidR="00F949D2" w:rsidRDefault="00F949D2" w:rsidP="00F949D2">
      <w:pPr>
        <w:spacing w:line="360" w:lineRule="auto"/>
        <w:jc w:val="both"/>
        <w:rPr>
          <w:rFonts w:cstheme="minorHAnsi"/>
          <w:color w:val="000000" w:themeColor="text1"/>
        </w:rPr>
      </w:pPr>
      <w:r>
        <w:rPr>
          <w:rFonts w:cstheme="minorHAnsi"/>
          <w:color w:val="000000" w:themeColor="text1"/>
        </w:rPr>
        <w:t xml:space="preserve">The concept of balance of threat was introduced by Stephen M. Walt (1985) in his seminal article </w:t>
      </w:r>
      <w:r>
        <w:rPr>
          <w:rFonts w:cstheme="minorHAnsi"/>
          <w:i/>
          <w:color w:val="000000" w:themeColor="text1"/>
        </w:rPr>
        <w:t>Alliance formation and the Balance of World Power</w:t>
      </w:r>
      <w:r>
        <w:rPr>
          <w:rFonts w:cstheme="minorHAnsi"/>
          <w:color w:val="000000" w:themeColor="text1"/>
        </w:rPr>
        <w:t>,</w:t>
      </w:r>
      <w:r>
        <w:rPr>
          <w:rFonts w:cstheme="minorHAnsi"/>
          <w:i/>
          <w:color w:val="000000" w:themeColor="text1"/>
        </w:rPr>
        <w:t xml:space="preserve"> </w:t>
      </w:r>
      <w:r>
        <w:rPr>
          <w:rFonts w:cstheme="minorHAnsi"/>
          <w:color w:val="000000" w:themeColor="text1"/>
        </w:rPr>
        <w:t xml:space="preserve">in which he illustrates the way threats can emerge in the international system and how the other units should respond to this threat. This includes the importance of balancing and forming alliances. Before discussing Walt’s ‘threat’ and ‘balancing’ ideas in more detail, it is important to </w:t>
      </w:r>
      <w:r w:rsidR="00841678">
        <w:rPr>
          <w:rFonts w:cstheme="minorHAnsi"/>
          <w:color w:val="000000" w:themeColor="text1"/>
        </w:rPr>
        <w:t xml:space="preserve">understand </w:t>
      </w:r>
      <w:r>
        <w:rPr>
          <w:rFonts w:cstheme="minorHAnsi"/>
          <w:color w:val="000000" w:themeColor="text1"/>
        </w:rPr>
        <w:t>structural realism and balance of power, on which Walt’s idea</w:t>
      </w:r>
      <w:r w:rsidR="00841678">
        <w:rPr>
          <w:rFonts w:cstheme="minorHAnsi"/>
          <w:color w:val="000000" w:themeColor="text1"/>
        </w:rPr>
        <w:t>s</w:t>
      </w:r>
      <w:r>
        <w:rPr>
          <w:rFonts w:cstheme="minorHAnsi"/>
          <w:color w:val="000000" w:themeColor="text1"/>
        </w:rPr>
        <w:t xml:space="preserve"> rests. </w:t>
      </w:r>
    </w:p>
    <w:p w14:paraId="1C8C4B5F" w14:textId="1EC37A4E" w:rsidR="00F949D2" w:rsidRDefault="00162ECC" w:rsidP="00F949D2">
      <w:pPr>
        <w:spacing w:line="360" w:lineRule="auto"/>
        <w:jc w:val="both"/>
        <w:rPr>
          <w:rFonts w:cstheme="minorHAnsi"/>
          <w:color w:val="000000" w:themeColor="text1"/>
        </w:rPr>
      </w:pPr>
      <w:r>
        <w:rPr>
          <w:rFonts w:cstheme="minorHAnsi"/>
          <w:color w:val="000000" w:themeColor="text1"/>
        </w:rPr>
        <w:t>To begin with, t</w:t>
      </w:r>
      <w:r w:rsidR="00F949D2">
        <w:rPr>
          <w:rFonts w:cstheme="minorHAnsi"/>
          <w:color w:val="000000" w:themeColor="text1"/>
        </w:rPr>
        <w:t>he core tenets of structural realism need to be understood.  As one of the most renowned grand international relations (IR) theories, structural realism or neo-realism provides an overarching view in which interstate relations are considered as part of an international system</w:t>
      </w:r>
      <w:r w:rsidR="00841678">
        <w:rPr>
          <w:rFonts w:cstheme="minorHAnsi"/>
          <w:color w:val="000000" w:themeColor="text1"/>
        </w:rPr>
        <w:t xml:space="preserve">, which </w:t>
      </w:r>
      <w:r w:rsidR="00F949D2">
        <w:rPr>
          <w:rFonts w:cstheme="minorHAnsi"/>
          <w:color w:val="000000" w:themeColor="text1"/>
        </w:rPr>
        <w:t xml:space="preserve">is constituted </w:t>
      </w:r>
      <w:r w:rsidR="00841678">
        <w:rPr>
          <w:rFonts w:cstheme="minorHAnsi"/>
          <w:color w:val="000000" w:themeColor="text1"/>
        </w:rPr>
        <w:t xml:space="preserve">by </w:t>
      </w:r>
      <w:r w:rsidR="00F949D2">
        <w:rPr>
          <w:rFonts w:cstheme="minorHAnsi"/>
          <w:color w:val="000000" w:themeColor="text1"/>
        </w:rPr>
        <w:t>an anarchic structure</w:t>
      </w:r>
      <w:r w:rsidR="00841678">
        <w:rPr>
          <w:rFonts w:cstheme="minorHAnsi"/>
          <w:color w:val="000000" w:themeColor="text1"/>
        </w:rPr>
        <w:t>,</w:t>
      </w:r>
      <w:r w:rsidR="00F949D2">
        <w:rPr>
          <w:rFonts w:cstheme="minorHAnsi"/>
          <w:color w:val="000000" w:themeColor="text1"/>
        </w:rPr>
        <w:t xml:space="preserve"> and the distribution of power between states (Waltz, 2004, p. 2). This anarchic structure influences the behavior of states as units. In other words, changes in the structure may lead to a change in the way states act in the international community. As Waltz (2004, p. 4) argued: “Different structures permit and cause units of a system to change their behavior and produce different outcomes.”</w:t>
      </w:r>
    </w:p>
    <w:p w14:paraId="657CF745" w14:textId="406494BA" w:rsidR="00F949D2" w:rsidRDefault="00F949D2" w:rsidP="00F949D2">
      <w:pPr>
        <w:spacing w:line="360" w:lineRule="auto"/>
        <w:jc w:val="both"/>
        <w:rPr>
          <w:rFonts w:cstheme="minorHAnsi"/>
          <w:color w:val="000000" w:themeColor="text1"/>
        </w:rPr>
      </w:pPr>
      <w:r>
        <w:rPr>
          <w:rFonts w:cstheme="minorHAnsi"/>
          <w:color w:val="000000" w:themeColor="text1"/>
        </w:rPr>
        <w:t>A change in the anarchic structure is usually associated with a power shift in the international system, which refers to a change in the distribution of capabilities. Some units might become stronger and others weaker, which subsequently undermines the existing structure. As a result, the other parties in the system react to respond to this disturbance of the status quo.</w:t>
      </w:r>
      <w:r w:rsidR="00841678">
        <w:rPr>
          <w:rFonts w:cstheme="minorHAnsi"/>
          <w:color w:val="000000" w:themeColor="text1"/>
        </w:rPr>
        <w:t xml:space="preserve"> </w:t>
      </w:r>
      <w:r>
        <w:rPr>
          <w:rFonts w:cstheme="minorHAnsi"/>
          <w:color w:val="000000" w:themeColor="text1"/>
        </w:rPr>
        <w:t xml:space="preserve">With regards to the structure of the international system, such power shifts determine the characteristic of the polarity. For instance, the emergence of a new power or a significant increase of a particular unit’s capabilities may lead to a </w:t>
      </w:r>
      <w:r>
        <w:rPr>
          <w:rFonts w:cstheme="minorHAnsi"/>
          <w:color w:val="000000" w:themeColor="text1"/>
        </w:rPr>
        <w:lastRenderedPageBreak/>
        <w:t xml:space="preserve">switch in polarity. Consequently, a structure that was previously multipolar (powers distributed across units) might transform into a unipolar (characterized by the presence of single hegemon) or </w:t>
      </w:r>
      <w:r w:rsidR="00841678">
        <w:rPr>
          <w:rFonts w:cstheme="minorHAnsi"/>
          <w:color w:val="000000" w:themeColor="text1"/>
        </w:rPr>
        <w:t xml:space="preserve">a </w:t>
      </w:r>
      <w:r>
        <w:rPr>
          <w:rFonts w:cstheme="minorHAnsi"/>
          <w:color w:val="000000" w:themeColor="text1"/>
        </w:rPr>
        <w:t xml:space="preserve">bipolar structure (characterized by the presence of a hegemon and a counter-hegemon). Changes in the polarity can affect how the units pursue their security (Waltz, 2000, p. 5). In this case, the states whose survival and national security are being threatened by the power shift would adjust their behavior to avoid further consequences.  </w:t>
      </w:r>
    </w:p>
    <w:p w14:paraId="2251059F" w14:textId="6AF50086" w:rsidR="00F949D2" w:rsidRDefault="00F949D2" w:rsidP="00F949D2">
      <w:pPr>
        <w:spacing w:line="360" w:lineRule="auto"/>
        <w:jc w:val="both"/>
        <w:rPr>
          <w:rFonts w:cstheme="minorHAnsi"/>
          <w:color w:val="000000" w:themeColor="text1"/>
        </w:rPr>
      </w:pPr>
      <w:r>
        <w:rPr>
          <w:rFonts w:cstheme="minorHAnsi"/>
          <w:color w:val="000000" w:themeColor="text1"/>
        </w:rPr>
        <w:t>In order to illustrate and clarify this proposition, it is worth considering the concept of balance of power.  Balance of power rests on the idea that it is crucial for units in the system to maintain equilibrium (Morgenthau, 1985). Equilibrium here refers to the state of balance in which all the elements in the structure are intertwined within a stable environment. Without equilibrium, one particular element might obtain the upper hand over the others and eventually obliterate them (Morgenthau, 1985, p. 238). In a less abstract way, a significant increase in one particular unit’s power might violate the equilibrium. The violation of the equilibrium will challenge the security of the other units in the system, since stronger entities are inclined to repress weaker ones. Thus, the units are likely to carry out the necessary measures to re-stabilize the system. This leads to a constant balancing behavior of the units, in which the increase of power of state A would lead to the increase of power of state B, and vice versa (Morgenthau, 1985, p. 239). Or as Morgenthau (1985, p. 240) writes: “this balancing of opposing forces will go on, the increase of power of one nation calling forth an at least proportionate increase in the power of the other.”</w:t>
      </w:r>
      <w:r w:rsidR="00C92067">
        <w:rPr>
          <w:rFonts w:cstheme="minorHAnsi"/>
          <w:color w:val="000000" w:themeColor="text1"/>
        </w:rPr>
        <w:t xml:space="preserve"> </w:t>
      </w:r>
      <w:r>
        <w:rPr>
          <w:rFonts w:cstheme="minorHAnsi"/>
          <w:color w:val="000000" w:themeColor="text1"/>
        </w:rPr>
        <w:t xml:space="preserve">With regards to the polarity, the balance of power account </w:t>
      </w:r>
      <w:r w:rsidR="00C92067">
        <w:rPr>
          <w:rFonts w:cstheme="minorHAnsi"/>
          <w:color w:val="000000" w:themeColor="text1"/>
        </w:rPr>
        <w:t xml:space="preserve">considers </w:t>
      </w:r>
      <w:r>
        <w:rPr>
          <w:rFonts w:cstheme="minorHAnsi"/>
          <w:color w:val="000000" w:themeColor="text1"/>
        </w:rPr>
        <w:t>a system with a unipolar pattern</w:t>
      </w:r>
      <w:r w:rsidR="00C92067">
        <w:rPr>
          <w:rFonts w:cstheme="minorHAnsi"/>
          <w:color w:val="000000" w:themeColor="text1"/>
        </w:rPr>
        <w:t xml:space="preserve"> dangerous or instable</w:t>
      </w:r>
      <w:r>
        <w:rPr>
          <w:rFonts w:cstheme="minorHAnsi"/>
          <w:color w:val="000000" w:themeColor="text1"/>
        </w:rPr>
        <w:t xml:space="preserve">. In this case, the existence of a hegemonic power </w:t>
      </w:r>
      <w:r w:rsidR="00C92067">
        <w:rPr>
          <w:rFonts w:cstheme="minorHAnsi"/>
          <w:color w:val="000000" w:themeColor="text1"/>
        </w:rPr>
        <w:t xml:space="preserve">basically </w:t>
      </w:r>
      <w:r>
        <w:rPr>
          <w:rFonts w:cstheme="minorHAnsi"/>
          <w:color w:val="000000" w:themeColor="text1"/>
        </w:rPr>
        <w:t>ruins the balance. The absence of equilibrium</w:t>
      </w:r>
      <w:r w:rsidR="00C92067">
        <w:rPr>
          <w:rFonts w:cstheme="minorHAnsi"/>
          <w:color w:val="000000" w:themeColor="text1"/>
        </w:rPr>
        <w:t xml:space="preserve"> implies moreover </w:t>
      </w:r>
      <w:r>
        <w:rPr>
          <w:rFonts w:cstheme="minorHAnsi"/>
          <w:color w:val="000000" w:themeColor="text1"/>
        </w:rPr>
        <w:t xml:space="preserve">that the survival of less powerful units is at a stake. Hence, the unipolar structure is never a stable option, since the other states would always try to restore the balance by improving their power and capabilities. </w:t>
      </w:r>
      <w:r w:rsidR="00C92067">
        <w:rPr>
          <w:rFonts w:cstheme="minorHAnsi"/>
          <w:color w:val="000000" w:themeColor="text1"/>
        </w:rPr>
        <w:t xml:space="preserve">For example, this could </w:t>
      </w:r>
      <w:r>
        <w:rPr>
          <w:rFonts w:cstheme="minorHAnsi"/>
          <w:color w:val="000000" w:themeColor="text1"/>
        </w:rPr>
        <w:t>clearly be seen from the way the US and the Soviet Union competed with each other and constantly enhanced their military strength to preserve the bipolarity during the Cold War.</w:t>
      </w:r>
    </w:p>
    <w:p w14:paraId="648FC158" w14:textId="624DC902" w:rsidR="00F949D2" w:rsidRDefault="00F949D2" w:rsidP="00F949D2">
      <w:pPr>
        <w:spacing w:line="360" w:lineRule="auto"/>
        <w:jc w:val="both"/>
        <w:rPr>
          <w:rFonts w:cstheme="minorHAnsi"/>
          <w:color w:val="000000" w:themeColor="text1"/>
        </w:rPr>
      </w:pPr>
      <w:r>
        <w:rPr>
          <w:rFonts w:cstheme="minorHAnsi"/>
          <w:color w:val="000000" w:themeColor="text1"/>
        </w:rPr>
        <w:t xml:space="preserve">Walt (1985) uses the core perspective of balance of power as a crucial starting point. Yet, he introduces a new additional element, </w:t>
      </w:r>
      <w:r w:rsidR="00C92067">
        <w:rPr>
          <w:rFonts w:cstheme="minorHAnsi"/>
          <w:color w:val="000000" w:themeColor="text1"/>
        </w:rPr>
        <w:t xml:space="preserve">namely, </w:t>
      </w:r>
      <w:r>
        <w:rPr>
          <w:rFonts w:cstheme="minorHAnsi"/>
          <w:color w:val="000000" w:themeColor="text1"/>
        </w:rPr>
        <w:t>‘threat’. In comparison with the term ‘power’, threat refers to something more specific. It is not merely represented by the accumulation of power possessed by certain parties in the system, but rather associated with other essential elements. Walt (1985, p.9) introduces several different determinants in which the threat can become manifest, namely ‘aggregate power’, ‘proximity’, ‘offensive capabilities’, and ‘offensive intentions’.</w:t>
      </w:r>
      <w:r w:rsidR="00C92067">
        <w:rPr>
          <w:rFonts w:cstheme="minorHAnsi"/>
          <w:color w:val="000000" w:themeColor="text1"/>
        </w:rPr>
        <w:t xml:space="preserve"> </w:t>
      </w:r>
      <w:r>
        <w:rPr>
          <w:rFonts w:cstheme="minorHAnsi"/>
          <w:color w:val="000000" w:themeColor="text1"/>
        </w:rPr>
        <w:t xml:space="preserve">First, aggregate power is </w:t>
      </w:r>
      <w:r>
        <w:rPr>
          <w:rFonts w:cstheme="minorHAnsi"/>
          <w:color w:val="000000" w:themeColor="text1"/>
        </w:rPr>
        <w:lastRenderedPageBreak/>
        <w:t>concerned with the overall capabilities of one particular nation, including population, economic resources, and technologies (Walt, 1985, p. 9). The greater the unit’s overall resources, the bigger a threat it can pose to the other units (Walt, 1985, p. 9). Second, proximity focuses on whether the unit or source of threat is geographically close to the others or not. In this case, the distance can either be a constraint or an advantage in disseminating the threat. The closer the more powerful unit is to the other units, the more intense the threat can be (Walt, 1985, p. 10). Third, if all units were equal in terms of aggregate power, the advancement of offensive capabilities (military resources, weapons) of one particular unit would make it a more credible threat than the others whose military capabilities are not as great (Walt, 1985, p. 11). And finally, the concept of offensive intentions refers to the level of aggressiveness of one particular unit. In this case, the unit can be seen as a threat if it constantly shows its ambition to expand and undertake active aggression to the other units in the system (Walt, 1985, p. 12).</w:t>
      </w:r>
    </w:p>
    <w:p w14:paraId="6686628B" w14:textId="263CAA1D" w:rsidR="00F949D2" w:rsidRDefault="00F949D2" w:rsidP="00F949D2">
      <w:pPr>
        <w:spacing w:line="360" w:lineRule="auto"/>
        <w:jc w:val="both"/>
        <w:rPr>
          <w:rFonts w:cstheme="minorHAnsi"/>
          <w:color w:val="000000" w:themeColor="text1"/>
        </w:rPr>
      </w:pPr>
      <w:r>
        <w:rPr>
          <w:rFonts w:cstheme="minorHAnsi"/>
          <w:color w:val="000000" w:themeColor="text1"/>
        </w:rPr>
        <w:t>With regards to the expected response to the threat, Walt embraces the idea of ‘balancing’. Walt (1985)’s ‘balancing’ accounts for the importance of alliance formation. The emergence of a regional threatening power may thus precipitate the establishment of an alliance on the opposing sides. The opposing sides are those units or parties who feel threatened by this emerging power. These parties will unite in a strategic alliance in order to counter the threat and balance themselves against it, as well as to restore the stability in the region (Walt, 1985).</w:t>
      </w:r>
      <w:r w:rsidR="00D85F9D">
        <w:rPr>
          <w:rFonts w:cstheme="minorHAnsi"/>
          <w:color w:val="000000" w:themeColor="text1"/>
        </w:rPr>
        <w:t xml:space="preserve"> </w:t>
      </w:r>
      <w:r>
        <w:rPr>
          <w:rFonts w:cstheme="minorHAnsi"/>
          <w:color w:val="000000" w:themeColor="text1"/>
        </w:rPr>
        <w:t>Within a state of hegemony, the parties with considerable material strength are capable of posing a devastating threat to the surrounding units. This makes ‘balancing’ a compulsory step, since states who fail to stop the emerging hegemon from achieving domination place their own survival at risk (Walt, 1985, p. 5). Thus, the alliance is formed to protect the national security of its members. This proposition is akin to the balance of power account, because all parties would undertake all necessary measures (in this case, forming the alliance) to maintain the equilibrium. Once again, all the threatened parties tend to oppose the possibility of a unipolar structure.</w:t>
      </w:r>
    </w:p>
    <w:p w14:paraId="4C7F4A6F" w14:textId="72F634BD" w:rsidR="00F949D2" w:rsidRDefault="00F949D2" w:rsidP="00F949D2">
      <w:pPr>
        <w:spacing w:line="360" w:lineRule="auto"/>
        <w:jc w:val="both"/>
        <w:rPr>
          <w:rFonts w:cstheme="minorHAnsi"/>
          <w:color w:val="000000" w:themeColor="text1"/>
        </w:rPr>
      </w:pPr>
      <w:r>
        <w:rPr>
          <w:rFonts w:cstheme="minorHAnsi"/>
          <w:color w:val="000000" w:themeColor="text1"/>
        </w:rPr>
        <w:t xml:space="preserve">Considering these propositions, there is only one condition that could possibly explain why a state would ignore the ‘balancing’ option and even oppose a potential ally. The presence of an emerging threat might not trigger the establishment of a strategic alliance if the potential ally itself poses a bigger threat towards the state. In other words, the power shift includes both the emergence of a common enemy and the potential ally as systemic threats. By being </w:t>
      </w:r>
      <w:r w:rsidR="00D85F9D">
        <w:rPr>
          <w:rFonts w:cstheme="minorHAnsi"/>
          <w:color w:val="000000" w:themeColor="text1"/>
        </w:rPr>
        <w:t xml:space="preserve">a </w:t>
      </w:r>
      <w:r>
        <w:rPr>
          <w:rFonts w:cstheme="minorHAnsi"/>
          <w:color w:val="000000" w:themeColor="text1"/>
        </w:rPr>
        <w:t xml:space="preserve">threatening or </w:t>
      </w:r>
      <w:r w:rsidR="00D85F9D">
        <w:rPr>
          <w:rFonts w:cstheme="minorHAnsi"/>
          <w:color w:val="000000" w:themeColor="text1"/>
        </w:rPr>
        <w:t xml:space="preserve">an </w:t>
      </w:r>
      <w:r>
        <w:rPr>
          <w:rFonts w:cstheme="minorHAnsi"/>
          <w:color w:val="000000" w:themeColor="text1"/>
        </w:rPr>
        <w:t xml:space="preserve">even more threatening regional party than the common enemy, the potential ally leaves the state with no other choice but to </w:t>
      </w:r>
      <w:r>
        <w:rPr>
          <w:rFonts w:cstheme="minorHAnsi"/>
          <w:color w:val="000000" w:themeColor="text1"/>
        </w:rPr>
        <w:lastRenderedPageBreak/>
        <w:t xml:space="preserve">pose some resistance. Thus, the state should fight against both the common enemy and the potential ally in an effort to balance itself against both threats in order to survive in the system. </w:t>
      </w:r>
      <w:r w:rsidR="00D85F9D">
        <w:rPr>
          <w:rFonts w:cstheme="minorHAnsi"/>
          <w:color w:val="000000" w:themeColor="text1"/>
        </w:rPr>
        <w:t xml:space="preserve">This leads to the first hypothesis: </w:t>
      </w:r>
    </w:p>
    <w:p w14:paraId="4A57594B" w14:textId="77777777" w:rsidR="00F949D2" w:rsidRDefault="00F949D2" w:rsidP="00F949D2">
      <w:pPr>
        <w:spacing w:line="360" w:lineRule="auto"/>
        <w:jc w:val="both"/>
        <w:rPr>
          <w:rFonts w:cstheme="minorHAnsi"/>
          <w:color w:val="000000" w:themeColor="text1"/>
        </w:rPr>
      </w:pPr>
      <w:r>
        <w:rPr>
          <w:rFonts w:cstheme="minorHAnsi"/>
          <w:color w:val="000000" w:themeColor="text1"/>
        </w:rPr>
        <w:t xml:space="preserve">H1: A state opposes a potential ally despite the presence of a common enemy, because the potential ally itself is a bigger </w:t>
      </w:r>
      <w:r w:rsidR="00151712">
        <w:rPr>
          <w:rFonts w:cstheme="minorHAnsi"/>
          <w:color w:val="000000" w:themeColor="text1"/>
        </w:rPr>
        <w:t xml:space="preserve">systemic </w:t>
      </w:r>
      <w:r>
        <w:rPr>
          <w:rFonts w:cstheme="minorHAnsi"/>
          <w:color w:val="000000" w:themeColor="text1"/>
        </w:rPr>
        <w:t>threat to the state.</w:t>
      </w:r>
    </w:p>
    <w:p w14:paraId="38D5E26C" w14:textId="34163A8F" w:rsidR="00D85F9D" w:rsidRPr="00952922" w:rsidRDefault="00F949D2" w:rsidP="00952922">
      <w:pPr>
        <w:tabs>
          <w:tab w:val="left" w:pos="8050"/>
        </w:tabs>
        <w:spacing w:line="360" w:lineRule="auto"/>
        <w:jc w:val="both"/>
        <w:rPr>
          <w:rFonts w:cstheme="minorHAnsi"/>
          <w:color w:val="000000" w:themeColor="text1"/>
        </w:rPr>
      </w:pPr>
      <w:r>
        <w:rPr>
          <w:rFonts w:cstheme="minorHAnsi"/>
          <w:color w:val="000000" w:themeColor="text1"/>
        </w:rPr>
        <w:t>All in all,</w:t>
      </w:r>
      <w:r w:rsidR="00952922">
        <w:rPr>
          <w:rFonts w:cstheme="minorHAnsi"/>
          <w:color w:val="000000" w:themeColor="text1"/>
        </w:rPr>
        <w:t xml:space="preserve"> </w:t>
      </w:r>
      <w:r>
        <w:rPr>
          <w:rFonts w:cstheme="minorHAnsi"/>
          <w:color w:val="000000" w:themeColor="text1"/>
        </w:rPr>
        <w:t xml:space="preserve">while neo-realism and its concept of the balance of power and the balance of threat may offer plausible explanations concerning the behavior of the units in a global anarchic system, it also suffers from two shortcomings. First, the focus is exclusively on the systemic and external level, and how the structure influences the behavior of the units. By </w:t>
      </w:r>
      <w:proofErr w:type="spellStart"/>
      <w:r>
        <w:rPr>
          <w:rFonts w:cstheme="minorHAnsi"/>
          <w:color w:val="000000" w:themeColor="text1"/>
        </w:rPr>
        <w:t>blackboxing</w:t>
      </w:r>
      <w:proofErr w:type="spellEnd"/>
      <w:r>
        <w:rPr>
          <w:rFonts w:cstheme="minorHAnsi"/>
          <w:color w:val="000000" w:themeColor="text1"/>
        </w:rPr>
        <w:t xml:space="preserve"> the state, domestic determinants are ignored. Second, neo-realists see survival and security as the only interests of units. Thus, the role of ideas and possible ideological motives of the units are not considered. Therefore, when it comes to a violation of the balance of threat principle as shown in the case of a state’s hostility towards a potential ally, one might wonder whether such neglected ideational factors might have played a more prominent role in affecting the state’s behavior. In order to explore these factors and their relevance as an analytical framework, two emerging strands in foreign policy analysis are considered in more detail below, namely neo-classical rea</w:t>
      </w:r>
      <w:r w:rsidR="00D33097">
        <w:rPr>
          <w:rFonts w:cstheme="minorHAnsi"/>
          <w:color w:val="000000" w:themeColor="text1"/>
        </w:rPr>
        <w:t>lism and social constructivism.</w:t>
      </w:r>
    </w:p>
    <w:p w14:paraId="48679AF5" w14:textId="77777777" w:rsidR="00700345" w:rsidRDefault="00700345" w:rsidP="00700345">
      <w:pPr>
        <w:pStyle w:val="ListParagraph"/>
        <w:numPr>
          <w:ilvl w:val="1"/>
          <w:numId w:val="1"/>
        </w:numPr>
        <w:rPr>
          <w:b/>
        </w:rPr>
      </w:pPr>
      <w:r w:rsidRPr="00700345">
        <w:rPr>
          <w:b/>
        </w:rPr>
        <w:t>Neo-classical realism</w:t>
      </w:r>
    </w:p>
    <w:p w14:paraId="13F46601" w14:textId="1AE930A2" w:rsidR="00952922" w:rsidRDefault="00952922" w:rsidP="00952922">
      <w:pPr>
        <w:spacing w:line="360" w:lineRule="auto"/>
        <w:jc w:val="both"/>
        <w:rPr>
          <w:rFonts w:cstheme="minorHAnsi"/>
          <w:color w:val="000000" w:themeColor="text1"/>
        </w:rPr>
      </w:pPr>
      <w:r>
        <w:rPr>
          <w:rFonts w:cstheme="minorHAnsi"/>
          <w:color w:val="000000" w:themeColor="text1"/>
        </w:rPr>
        <w:t>The term ‘neo-classical realism’ was first proposed by Gideon Rose (1998) in his article</w:t>
      </w:r>
      <w:r>
        <w:rPr>
          <w:rFonts w:cstheme="minorHAnsi"/>
          <w:i/>
          <w:color w:val="000000" w:themeColor="text1"/>
        </w:rPr>
        <w:t xml:space="preserve"> Neoclassical Realism and Theories of Foreign Policy</w:t>
      </w:r>
      <w:r>
        <w:rPr>
          <w:rFonts w:cstheme="minorHAnsi"/>
          <w:color w:val="000000" w:themeColor="text1"/>
        </w:rPr>
        <w:t>, where he argues that due to the parsimonious nature of the theory, systemic International Relations</w:t>
      </w:r>
      <w:r w:rsidR="00E6613E">
        <w:rPr>
          <w:rFonts w:cstheme="minorHAnsi"/>
          <w:color w:val="000000" w:themeColor="text1"/>
        </w:rPr>
        <w:t xml:space="preserve"> </w:t>
      </w:r>
      <w:r>
        <w:rPr>
          <w:rFonts w:cstheme="minorHAnsi"/>
          <w:color w:val="000000" w:themeColor="text1"/>
        </w:rPr>
        <w:t xml:space="preserve">(IR) approaches such as Waltz’s neo-realism and balance of power only focus on the outcomes of the interactions between states as constituted by the system (Rose, 1998, p. 145). Consequently, the detailed contexts in which the behavior of the units takes place and the complexity of the motives are disregarded. Rose offers a remedy by considering a more foreign-policy oriented analysis, in which the primary focus lies on the units or the behavioral level. By </w:t>
      </w:r>
      <w:r w:rsidR="00DD5063">
        <w:rPr>
          <w:rFonts w:cstheme="minorHAnsi"/>
          <w:color w:val="000000" w:themeColor="text1"/>
        </w:rPr>
        <w:t>looking</w:t>
      </w:r>
      <w:r>
        <w:rPr>
          <w:rFonts w:cstheme="minorHAnsi"/>
          <w:color w:val="000000" w:themeColor="text1"/>
        </w:rPr>
        <w:t xml:space="preserve"> at </w:t>
      </w:r>
      <w:r w:rsidR="00DD5063">
        <w:rPr>
          <w:rFonts w:cstheme="minorHAnsi"/>
          <w:color w:val="000000" w:themeColor="text1"/>
        </w:rPr>
        <w:t xml:space="preserve">the </w:t>
      </w:r>
      <w:r>
        <w:rPr>
          <w:rFonts w:cstheme="minorHAnsi"/>
          <w:color w:val="000000" w:themeColor="text1"/>
        </w:rPr>
        <w:t>unit level, neo-classical realism resembles classical or traditional realism of Morgenthau</w:t>
      </w:r>
      <w:r w:rsidR="00357E57">
        <w:rPr>
          <w:rFonts w:cstheme="minorHAnsi"/>
          <w:color w:val="000000" w:themeColor="text1"/>
        </w:rPr>
        <w:t xml:space="preserve"> (1948)</w:t>
      </w:r>
      <w:r>
        <w:rPr>
          <w:rFonts w:cstheme="minorHAnsi"/>
          <w:color w:val="000000" w:themeColor="text1"/>
        </w:rPr>
        <w:t xml:space="preserve"> or Kissinger</w:t>
      </w:r>
      <w:r w:rsidR="00BB3767">
        <w:rPr>
          <w:rFonts w:cstheme="minorHAnsi"/>
          <w:color w:val="000000" w:themeColor="text1"/>
        </w:rPr>
        <w:t xml:space="preserve"> (1957)</w:t>
      </w:r>
      <w:r>
        <w:rPr>
          <w:rFonts w:cstheme="minorHAnsi"/>
          <w:color w:val="000000" w:themeColor="text1"/>
        </w:rPr>
        <w:t xml:space="preserve"> who focus on human nature’s impulse to survive and dominate others (Taliaferro, 2009). Nonetheless, the significance of the anarchic structure is considered relevant, which renders neo-classical realism similar to neo-realism. Neo-classical realism essentially synthesizes both ideas as a crucial starting point, which is why the terms ‘neo’, ’classical’ and ‘realism’ are incorporated together (Rose, 1998).</w:t>
      </w:r>
    </w:p>
    <w:p w14:paraId="0E6A9050" w14:textId="116B24C2" w:rsidR="00952922" w:rsidRDefault="00DD5063" w:rsidP="00952922">
      <w:pPr>
        <w:spacing w:line="360" w:lineRule="auto"/>
        <w:jc w:val="both"/>
        <w:rPr>
          <w:rFonts w:cstheme="minorHAnsi"/>
          <w:color w:val="000000" w:themeColor="text1"/>
        </w:rPr>
      </w:pPr>
      <w:r>
        <w:rPr>
          <w:rFonts w:cstheme="minorHAnsi"/>
          <w:color w:val="000000" w:themeColor="text1"/>
        </w:rPr>
        <w:lastRenderedPageBreak/>
        <w:t>T</w:t>
      </w:r>
      <w:r w:rsidR="00952922">
        <w:rPr>
          <w:rFonts w:cstheme="minorHAnsi"/>
          <w:color w:val="000000" w:themeColor="text1"/>
        </w:rPr>
        <w:t>he main units of analysis within the neo-classical realism perspective are states, where ‘states’ refers specifically to the foreign policy elites or executives (FPEs)</w:t>
      </w:r>
      <w:r>
        <w:rPr>
          <w:rFonts w:cstheme="minorHAnsi"/>
          <w:color w:val="000000" w:themeColor="text1"/>
        </w:rPr>
        <w:t xml:space="preserve">, which are considered to </w:t>
      </w:r>
      <w:r w:rsidR="00952922">
        <w:rPr>
          <w:rFonts w:cstheme="minorHAnsi"/>
          <w:color w:val="000000" w:themeColor="text1"/>
        </w:rPr>
        <w:t>have a much bigger role in neo-classical realism, since their perception of certain situations and their decision-making process are crucial in constituting the unit’s behavior (Rose, 1998). Thus, the structure is not the only determinant that matters, because the outcome of foreign policies could also result from FPE’s complex assessment of particular circumstances.  As Rose (1998, p. 147) writes, “foreign policy choices are made by the actual political leaders and elites, so it is their perceptions of relative power that matter, not simply relative quantities of physical resources or forces in being.” This proposition implies that it is the way units see the power shift matters, and not only the power shift itself. Neo-classical realism goes beyond neo-realism by recognizing another realm in addition to the external or international system in which the establishment of policies is carried out (</w:t>
      </w:r>
      <w:proofErr w:type="spellStart"/>
      <w:r w:rsidR="00952922">
        <w:rPr>
          <w:rFonts w:cstheme="minorHAnsi"/>
          <w:color w:val="000000" w:themeColor="text1"/>
        </w:rPr>
        <w:t>Rathbun</w:t>
      </w:r>
      <w:proofErr w:type="spellEnd"/>
      <w:r w:rsidR="00952922">
        <w:rPr>
          <w:rFonts w:cstheme="minorHAnsi"/>
          <w:color w:val="000000" w:themeColor="text1"/>
        </w:rPr>
        <w:t>, 2008). In this case, the realm of ideas and domestic politics are incorporated as additional crucial factors within the formulation of policies (</w:t>
      </w:r>
      <w:proofErr w:type="spellStart"/>
      <w:r w:rsidR="00952922">
        <w:rPr>
          <w:rFonts w:cstheme="minorHAnsi"/>
          <w:color w:val="000000" w:themeColor="text1"/>
        </w:rPr>
        <w:t>Rathbun</w:t>
      </w:r>
      <w:proofErr w:type="spellEnd"/>
      <w:r w:rsidR="00952922">
        <w:rPr>
          <w:rFonts w:cstheme="minorHAnsi"/>
          <w:color w:val="000000" w:themeColor="text1"/>
        </w:rPr>
        <w:t xml:space="preserve">, 2008, p. 296). </w:t>
      </w:r>
    </w:p>
    <w:p w14:paraId="292EF4DA" w14:textId="6A5CDAD8" w:rsidR="00952922" w:rsidRDefault="00952922" w:rsidP="00952922">
      <w:pPr>
        <w:spacing w:line="360" w:lineRule="auto"/>
        <w:jc w:val="both"/>
        <w:rPr>
          <w:rFonts w:cstheme="minorHAnsi"/>
          <w:color w:val="000000" w:themeColor="text1"/>
        </w:rPr>
      </w:pPr>
      <w:r>
        <w:rPr>
          <w:rFonts w:cstheme="minorHAnsi"/>
          <w:color w:val="000000" w:themeColor="text1"/>
        </w:rPr>
        <w:t>Accordingly, domestic or internal politics plays a role as an intervening variable between the systemic factor and the outcome of foreign policies (Rose, 1998, pp. 153-154). Thus, a systemic disruption does not directly influence the behavior of the units, but instead leads to a behavior according to which states seek to reconcile the political situation from ‘within’, prior to the establishment of policy. The internal situation itself might refer to a domestic conflict, political instability, or a regime challenge. Just like the power shift, such internal factors influence the policy-making process. Hence, the outcome of the unit’s behaviors might represent the interests with regards to the external pressure, domestic pressure, or a synthesis of the two.</w:t>
      </w:r>
      <w:r w:rsidR="00DD5063">
        <w:rPr>
          <w:rFonts w:cstheme="minorHAnsi"/>
          <w:color w:val="000000" w:themeColor="text1"/>
        </w:rPr>
        <w:t xml:space="preserve"> </w:t>
      </w:r>
      <w:r>
        <w:rPr>
          <w:rFonts w:cstheme="minorHAnsi"/>
          <w:color w:val="000000" w:themeColor="text1"/>
        </w:rPr>
        <w:t>As Rose (1998, p. 152) argues: “to understand the way states interpret and respond to their external environment, one must analyze how systemic pressures are translated through unit-level intervening variables such as decision makers perception and domestic structure.”</w:t>
      </w:r>
    </w:p>
    <w:p w14:paraId="452F5448" w14:textId="6DD3E31F" w:rsidR="00952922" w:rsidRDefault="00952922" w:rsidP="00952922">
      <w:pPr>
        <w:spacing w:line="360" w:lineRule="auto"/>
        <w:jc w:val="both"/>
        <w:rPr>
          <w:rFonts w:cstheme="minorHAnsi"/>
          <w:color w:val="000000" w:themeColor="text1"/>
        </w:rPr>
      </w:pPr>
      <w:r>
        <w:rPr>
          <w:rFonts w:cstheme="minorHAnsi"/>
          <w:color w:val="000000" w:themeColor="text1"/>
        </w:rPr>
        <w:t xml:space="preserve">Likewise, </w:t>
      </w:r>
      <w:proofErr w:type="spellStart"/>
      <w:r>
        <w:rPr>
          <w:rFonts w:cstheme="minorHAnsi"/>
          <w:color w:val="000000" w:themeColor="text1"/>
        </w:rPr>
        <w:t>Lobell</w:t>
      </w:r>
      <w:proofErr w:type="spellEnd"/>
      <w:r>
        <w:rPr>
          <w:rFonts w:cstheme="minorHAnsi"/>
          <w:color w:val="000000" w:themeColor="text1"/>
        </w:rPr>
        <w:t xml:space="preserve"> (2009) explains that FPEs might be intervening variables between the system and foreign policy. This proposition underpins the previous argument about the importance of the elites and domestic politics. When a threat emanates from the external realm, the FPEs may not immediately react to it, but rather enter into a careful decision-making process in which the circumstances within the internal environment are also taken into account. Hence, the actual foreign policy represents the outcome of a broader process.</w:t>
      </w:r>
      <w:r w:rsidR="00DD5063">
        <w:rPr>
          <w:rFonts w:cstheme="minorHAnsi"/>
          <w:color w:val="000000" w:themeColor="text1"/>
        </w:rPr>
        <w:t xml:space="preserve"> Furthermore, </w:t>
      </w:r>
      <w:proofErr w:type="spellStart"/>
      <w:r>
        <w:rPr>
          <w:rFonts w:cstheme="minorHAnsi"/>
          <w:color w:val="000000" w:themeColor="text1"/>
        </w:rPr>
        <w:t>Foulon</w:t>
      </w:r>
      <w:proofErr w:type="spellEnd"/>
      <w:r>
        <w:rPr>
          <w:rFonts w:cstheme="minorHAnsi"/>
          <w:color w:val="000000" w:themeColor="text1"/>
        </w:rPr>
        <w:t xml:space="preserve"> (2015) stresses that neo-classical realism is actually a bridge that connects different determinants of foreign policy.</w:t>
      </w:r>
      <w:r w:rsidR="00DD5063">
        <w:rPr>
          <w:rFonts w:cstheme="minorHAnsi"/>
          <w:color w:val="000000" w:themeColor="text1"/>
        </w:rPr>
        <w:t xml:space="preserve"> </w:t>
      </w:r>
      <w:r>
        <w:rPr>
          <w:rFonts w:cstheme="minorHAnsi"/>
          <w:color w:val="000000" w:themeColor="text1"/>
        </w:rPr>
        <w:t>He argues that systemic or domestic factors alone cannot comprehensively explain the context of a state’s foreign policy (</w:t>
      </w:r>
      <w:proofErr w:type="spellStart"/>
      <w:r>
        <w:rPr>
          <w:rFonts w:cstheme="minorHAnsi"/>
          <w:color w:val="000000" w:themeColor="text1"/>
        </w:rPr>
        <w:t>Foulon</w:t>
      </w:r>
      <w:proofErr w:type="spellEnd"/>
      <w:r>
        <w:rPr>
          <w:rFonts w:cstheme="minorHAnsi"/>
          <w:color w:val="000000" w:themeColor="text1"/>
        </w:rPr>
        <w:t xml:space="preserve">, 2015, p. </w:t>
      </w:r>
      <w:r>
        <w:rPr>
          <w:rFonts w:cstheme="minorHAnsi"/>
          <w:color w:val="000000" w:themeColor="text1"/>
        </w:rPr>
        <w:lastRenderedPageBreak/>
        <w:t>654). Instead, there are several dimensions within the policy-making process that need to be taken into account. First, there are spatial elements, referring to whether domestic or international structures construct the interest of the state (ibid.). Second, there are cognitive elements, referring to whether the actors act on behalf of material or ideational incentives (ibid.). Finally, there are temporal elements, referring to whether the policy is targeted at the present or for at future (ibid.). All these divisions are intertwined and neo-classical realism becomes the analytical vessel that accommodates the application of these elements in foreign policy (</w:t>
      </w:r>
      <w:proofErr w:type="spellStart"/>
      <w:r>
        <w:rPr>
          <w:rFonts w:cstheme="minorHAnsi"/>
          <w:color w:val="000000" w:themeColor="text1"/>
        </w:rPr>
        <w:t>Foulon</w:t>
      </w:r>
      <w:proofErr w:type="spellEnd"/>
      <w:r>
        <w:rPr>
          <w:rFonts w:cstheme="minorHAnsi"/>
          <w:color w:val="000000" w:themeColor="text1"/>
        </w:rPr>
        <w:t xml:space="preserve">, 2015). </w:t>
      </w:r>
    </w:p>
    <w:p w14:paraId="4BC0075B" w14:textId="1D805952" w:rsidR="00952922" w:rsidRPr="00D33097" w:rsidRDefault="00952922" w:rsidP="00D33097">
      <w:pPr>
        <w:spacing w:line="360" w:lineRule="auto"/>
        <w:jc w:val="both"/>
        <w:rPr>
          <w:rFonts w:cstheme="minorHAnsi"/>
          <w:color w:val="000000" w:themeColor="text1"/>
        </w:rPr>
      </w:pPr>
      <w:r>
        <w:rPr>
          <w:rFonts w:cstheme="minorHAnsi"/>
          <w:color w:val="000000" w:themeColor="text1"/>
        </w:rPr>
        <w:t xml:space="preserve">Given the complex nature of the policy-making process as suggested by </w:t>
      </w:r>
      <w:proofErr w:type="spellStart"/>
      <w:r>
        <w:rPr>
          <w:rFonts w:cstheme="minorHAnsi"/>
          <w:color w:val="000000" w:themeColor="text1"/>
        </w:rPr>
        <w:t>Foulon</w:t>
      </w:r>
      <w:proofErr w:type="spellEnd"/>
      <w:r>
        <w:rPr>
          <w:rFonts w:cstheme="minorHAnsi"/>
          <w:color w:val="000000" w:themeColor="text1"/>
        </w:rPr>
        <w:t xml:space="preserve"> (2015), one might argue that there are countless possibilities for why certain units fail to ‘balance’ or choose not to ‘balance’ against a common threat. On the one hand, </w:t>
      </w:r>
      <w:proofErr w:type="spellStart"/>
      <w:r>
        <w:rPr>
          <w:rFonts w:cstheme="minorHAnsi"/>
          <w:color w:val="000000" w:themeColor="text1"/>
        </w:rPr>
        <w:t>Lobell</w:t>
      </w:r>
      <w:proofErr w:type="spellEnd"/>
      <w:r>
        <w:rPr>
          <w:rFonts w:cstheme="minorHAnsi"/>
          <w:color w:val="000000" w:themeColor="text1"/>
        </w:rPr>
        <w:t xml:space="preserve"> (2009) argues that the perception of the threat is the key. The way FPEs see the threat determines the direction of foreign policy. Thus, the process of threat assessment becomes crucial. The threat assessment itself results in the interpretation of a particular type of threats as well as the judgment as to whether a certain threat is more significant than the others. The process then determines whether the units would act according to the systemic or domestic incentives.</w:t>
      </w:r>
      <w:r w:rsidR="00DD5063">
        <w:rPr>
          <w:rFonts w:cstheme="minorHAnsi"/>
          <w:color w:val="000000" w:themeColor="text1"/>
        </w:rPr>
        <w:t xml:space="preserve"> </w:t>
      </w:r>
      <w:r>
        <w:rPr>
          <w:rFonts w:cstheme="minorHAnsi"/>
          <w:color w:val="000000" w:themeColor="text1"/>
        </w:rPr>
        <w:t xml:space="preserve">Christensen (1996) offers another possibility by noting that the units might choose not to balance against the systemic threat and even oppose a potential ally due to the importance of domestic mobilization. In this matter, the final goal for units, countering the emerging power and restore the balance in the system is still the same. However, in order to do so, the units need internal strength in the form of public support. Thus, the policies that are favorable for the people, such as attacks against a potential ally are prioritized as short-term conducts. The aim is to mobilize the domestic mass and strengthen national power for the sake of accomplishing the ultimate goal. In the following sections, both </w:t>
      </w:r>
      <w:proofErr w:type="spellStart"/>
      <w:r>
        <w:rPr>
          <w:rFonts w:cstheme="minorHAnsi"/>
          <w:color w:val="000000" w:themeColor="text1"/>
        </w:rPr>
        <w:t>Lobell</w:t>
      </w:r>
      <w:r w:rsidR="00957DB2">
        <w:rPr>
          <w:rFonts w:cstheme="minorHAnsi"/>
          <w:color w:val="000000" w:themeColor="text1"/>
        </w:rPr>
        <w:t>’s</w:t>
      </w:r>
      <w:proofErr w:type="spellEnd"/>
      <w:r>
        <w:rPr>
          <w:rFonts w:cstheme="minorHAnsi"/>
          <w:color w:val="000000" w:themeColor="text1"/>
        </w:rPr>
        <w:t xml:space="preserve"> (2009) </w:t>
      </w:r>
      <w:r w:rsidR="00957DB2">
        <w:rPr>
          <w:rFonts w:cstheme="minorHAnsi"/>
          <w:color w:val="000000" w:themeColor="text1"/>
        </w:rPr>
        <w:t xml:space="preserve">multi-tiered threat ideas </w:t>
      </w:r>
      <w:r>
        <w:rPr>
          <w:rFonts w:cstheme="minorHAnsi"/>
          <w:color w:val="000000" w:themeColor="text1"/>
        </w:rPr>
        <w:t xml:space="preserve">and Christensen’s (1996) ideas about domestic mobilizations will </w:t>
      </w:r>
      <w:r w:rsidR="00957DB2">
        <w:rPr>
          <w:rFonts w:cstheme="minorHAnsi"/>
          <w:color w:val="000000" w:themeColor="text1"/>
        </w:rPr>
        <w:t>further be outlined</w:t>
      </w:r>
      <w:r w:rsidR="00D33097">
        <w:rPr>
          <w:rFonts w:cstheme="minorHAnsi"/>
          <w:color w:val="000000" w:themeColor="text1"/>
        </w:rPr>
        <w:t>.</w:t>
      </w:r>
    </w:p>
    <w:p w14:paraId="20E71DA1" w14:textId="77777777" w:rsidR="00700345" w:rsidRDefault="00700345" w:rsidP="00700345">
      <w:pPr>
        <w:pStyle w:val="ListParagraph"/>
        <w:numPr>
          <w:ilvl w:val="2"/>
          <w:numId w:val="1"/>
        </w:numPr>
        <w:rPr>
          <w:b/>
        </w:rPr>
      </w:pPr>
      <w:r w:rsidRPr="00700345">
        <w:rPr>
          <w:b/>
        </w:rPr>
        <w:t>Multi-tiered threats</w:t>
      </w:r>
    </w:p>
    <w:p w14:paraId="5D686EB8" w14:textId="77777777" w:rsidR="00952922" w:rsidRDefault="00952922" w:rsidP="00952922">
      <w:pPr>
        <w:tabs>
          <w:tab w:val="left" w:pos="8050"/>
        </w:tabs>
        <w:spacing w:line="360" w:lineRule="auto"/>
        <w:jc w:val="both"/>
        <w:rPr>
          <w:rFonts w:cstheme="minorHAnsi"/>
          <w:color w:val="000000" w:themeColor="text1"/>
        </w:rPr>
      </w:pPr>
      <w:r>
        <w:rPr>
          <w:rFonts w:cstheme="minorHAnsi"/>
          <w:color w:val="000000" w:themeColor="text1"/>
        </w:rPr>
        <w:t>The existence of a threat and how this threat is being assessed are among the crucial strands within the neo-classical realism perspective. In this case, FPEs are responsible for identifying the threat before engaging further in the decision-making process. Since FPEs are dealing with the complexities of both domestic and international politics, the nature of the threat they are facing is multi-tiered (</w:t>
      </w:r>
      <w:proofErr w:type="spellStart"/>
      <w:r>
        <w:rPr>
          <w:rFonts w:cstheme="minorHAnsi"/>
          <w:color w:val="000000" w:themeColor="text1"/>
        </w:rPr>
        <w:t>Lobell</w:t>
      </w:r>
      <w:proofErr w:type="spellEnd"/>
      <w:r>
        <w:rPr>
          <w:rFonts w:cstheme="minorHAnsi"/>
          <w:color w:val="000000" w:themeColor="text1"/>
        </w:rPr>
        <w:t xml:space="preserve">, 2009). There are different types of threats that are entangled and to some extent affect the formulation of the policies. </w:t>
      </w:r>
    </w:p>
    <w:p w14:paraId="0A6C82C1" w14:textId="77777777" w:rsid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lastRenderedPageBreak/>
        <w:t>Within neo-classical realism strands, there are systemic, sub-systemic, and domestic threats. Systemic and sub-systemic threats refer to inter-state conflicts and to concepts that are akin to neo-realist arguments. In these kinds of threats, the power shift in the anarchic world becomes a threat to the other units and shapes their behaviors (</w:t>
      </w:r>
      <w:proofErr w:type="spellStart"/>
      <w:r>
        <w:rPr>
          <w:rFonts w:cstheme="minorHAnsi"/>
          <w:color w:val="000000" w:themeColor="text1"/>
        </w:rPr>
        <w:t>Lobell</w:t>
      </w:r>
      <w:proofErr w:type="spellEnd"/>
      <w:r>
        <w:rPr>
          <w:rFonts w:cstheme="minorHAnsi"/>
          <w:color w:val="000000" w:themeColor="text1"/>
        </w:rPr>
        <w:t>, 2009). On the other hand, a domestic threat refer</w:t>
      </w:r>
      <w:r w:rsidR="00D14A91">
        <w:rPr>
          <w:rFonts w:cstheme="minorHAnsi"/>
          <w:color w:val="000000" w:themeColor="text1"/>
        </w:rPr>
        <w:t>s</w:t>
      </w:r>
      <w:r>
        <w:rPr>
          <w:rFonts w:cstheme="minorHAnsi"/>
          <w:color w:val="000000" w:themeColor="text1"/>
        </w:rPr>
        <w:t xml:space="preserve"> to an intra-state or internal conflict. Foreign policy executives might identify domestic threats as particular groups that oppose the government, act as an internal competitor, or show a certain degree of disloyalty, although they are geographically located within the state (</w:t>
      </w:r>
      <w:proofErr w:type="spellStart"/>
      <w:r>
        <w:rPr>
          <w:rFonts w:cstheme="minorHAnsi"/>
          <w:color w:val="000000" w:themeColor="text1"/>
        </w:rPr>
        <w:t>Lobell</w:t>
      </w:r>
      <w:proofErr w:type="spellEnd"/>
      <w:r>
        <w:rPr>
          <w:rFonts w:cstheme="minorHAnsi"/>
          <w:color w:val="000000" w:themeColor="text1"/>
        </w:rPr>
        <w:t>, 2009). Such a group may have a shared loyalty with similar groups in other nations or regions. Thus, its activities and the threat it poses transcends the geographical territory of the states (</w:t>
      </w:r>
      <w:proofErr w:type="spellStart"/>
      <w:r>
        <w:rPr>
          <w:rFonts w:cstheme="minorHAnsi"/>
          <w:color w:val="000000" w:themeColor="text1"/>
        </w:rPr>
        <w:t>Lobell</w:t>
      </w:r>
      <w:proofErr w:type="spellEnd"/>
      <w:r>
        <w:rPr>
          <w:rFonts w:cstheme="minorHAnsi"/>
          <w:color w:val="000000" w:themeColor="text1"/>
        </w:rPr>
        <w:t xml:space="preserve">, 2009, p. 50). As </w:t>
      </w:r>
      <w:proofErr w:type="spellStart"/>
      <w:r>
        <w:rPr>
          <w:rFonts w:cstheme="minorHAnsi"/>
          <w:color w:val="000000" w:themeColor="text1"/>
        </w:rPr>
        <w:t>Lobell</w:t>
      </w:r>
      <w:proofErr w:type="spellEnd"/>
      <w:r>
        <w:rPr>
          <w:rFonts w:cstheme="minorHAnsi"/>
          <w:color w:val="000000" w:themeColor="text1"/>
        </w:rPr>
        <w:t xml:space="preserve"> (2009, pp. 50-51) says: “there exist divided loyalties amongst the population, with subnational grouping owing allegiance to leaders based on ethnic, religious, or regional grouping other than the state government.”</w:t>
      </w:r>
    </w:p>
    <w:p w14:paraId="7FE0EDE4" w14:textId="19DE60B7" w:rsid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 xml:space="preserve"> The way the threat is assessed certainly leads to an adjustment in the state’s behavior. In this case, the state or FPE would undertake the counter-actions according to the type of threat they are facing. Hence, certain acts committed by the government can be seen as a response to the presence of either a systemic threat or a domestic threat. However, coverage of the state’s actions is not merely at single analytical level. As previously mentioned, the state might act as an intervening variable that bridges foreign policy and the international system (</w:t>
      </w:r>
      <w:proofErr w:type="spellStart"/>
      <w:r>
        <w:rPr>
          <w:rFonts w:cstheme="minorHAnsi"/>
          <w:color w:val="000000" w:themeColor="text1"/>
        </w:rPr>
        <w:t>Lobell</w:t>
      </w:r>
      <w:proofErr w:type="spellEnd"/>
      <w:r>
        <w:rPr>
          <w:rFonts w:cstheme="minorHAnsi"/>
          <w:color w:val="000000" w:themeColor="text1"/>
        </w:rPr>
        <w:t>, 2009). Thus, it is evident that the state or FPEs actually operate at the “intersection between international and domestic environment” (</w:t>
      </w:r>
      <w:proofErr w:type="spellStart"/>
      <w:r>
        <w:rPr>
          <w:rFonts w:cstheme="minorHAnsi"/>
          <w:color w:val="000000" w:themeColor="text1"/>
        </w:rPr>
        <w:t>Lobell</w:t>
      </w:r>
      <w:proofErr w:type="spellEnd"/>
      <w:r>
        <w:rPr>
          <w:rFonts w:cstheme="minorHAnsi"/>
          <w:color w:val="000000" w:themeColor="text1"/>
        </w:rPr>
        <w:t>, 2009, p. 43). The foreign policy itself is a possible outcome of the cross-level interactions between the two realms. Hence, the FPE can possibly act “internationally for domestic purpose’ and ‘domesti</w:t>
      </w:r>
      <w:r w:rsidR="005A7256">
        <w:rPr>
          <w:rFonts w:cstheme="minorHAnsi"/>
          <w:color w:val="000000" w:themeColor="text1"/>
        </w:rPr>
        <w:t>cally for international purpose”</w:t>
      </w:r>
      <w:r w:rsidR="00371003">
        <w:rPr>
          <w:rFonts w:cstheme="minorHAnsi"/>
          <w:color w:val="000000" w:themeColor="text1"/>
        </w:rPr>
        <w:t xml:space="preserve"> </w:t>
      </w:r>
      <w:r>
        <w:rPr>
          <w:rFonts w:cstheme="minorHAnsi"/>
          <w:color w:val="000000" w:themeColor="text1"/>
        </w:rPr>
        <w:t>(</w:t>
      </w:r>
      <w:proofErr w:type="spellStart"/>
      <w:r>
        <w:rPr>
          <w:rFonts w:cstheme="minorHAnsi"/>
          <w:color w:val="000000" w:themeColor="text1"/>
        </w:rPr>
        <w:t>Lobell</w:t>
      </w:r>
      <w:proofErr w:type="spellEnd"/>
      <w:r>
        <w:rPr>
          <w:rFonts w:cstheme="minorHAnsi"/>
          <w:color w:val="000000" w:themeColor="text1"/>
        </w:rPr>
        <w:t xml:space="preserve">, 2009, pp. 43-44). With regards to the threat assessment, these propositions do indeed support the multi-tiered characteristics of the threat. Since the threat is sometimes assessed simultaneously on multiple operating levels, there is a blurry line separating the internal threat and the external threat and they are sometimes interrelated and inseparable. </w:t>
      </w:r>
      <w:proofErr w:type="spellStart"/>
      <w:r>
        <w:rPr>
          <w:rFonts w:cstheme="minorHAnsi"/>
          <w:color w:val="000000" w:themeColor="text1"/>
        </w:rPr>
        <w:t>Lobell</w:t>
      </w:r>
      <w:proofErr w:type="spellEnd"/>
      <w:r>
        <w:rPr>
          <w:rFonts w:cstheme="minorHAnsi"/>
          <w:color w:val="000000" w:themeColor="text1"/>
        </w:rPr>
        <w:t xml:space="preserve"> (2009, p. 51) argues that “specifically threats can emanate from other great powers and extra-regional actors, regional powers in the locale, or domestic opponents. The implication is that state leaders can act on one level, but objective is to influence the outcome on another level(s).”</w:t>
      </w:r>
    </w:p>
    <w:p w14:paraId="7313447A" w14:textId="77777777" w:rsid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 xml:space="preserve">With regards to the research topic, there are two propositions worth observing. First, the violation of the balance of threat principle denounces the significance of the systemic threat. This is clearly shown by the state’s unwillingness to cooperate with a potential ally to fight against a regional threatening power. In this case, the state might not see the importance of ‘balancing’, because the threats posed by </w:t>
      </w:r>
      <w:r>
        <w:rPr>
          <w:rFonts w:cstheme="minorHAnsi"/>
          <w:color w:val="000000" w:themeColor="text1"/>
        </w:rPr>
        <w:lastRenderedPageBreak/>
        <w:t xml:space="preserve">the regional power are not that critical. This leads to the second argument: the existence of the domestic threat is the major element that precipitates the state’s hostility against a potential ally. In this context, the state might neglect the balancing option due to the rising of the domestic opponent. This is possible when the potential dangers of the domestic opponent exceed those of the systemic opponent, which eventually causes the state to switch its foreign policy focus to the domestic threat. </w:t>
      </w:r>
    </w:p>
    <w:p w14:paraId="4536F7E1" w14:textId="07F3E169" w:rsid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 xml:space="preserve">Since domestic threat is the primary determinant, the hostility of or the acts committed by the state in the international arena may actually represent the internal goal. In this case, the state sees the potential ally as the extension of a domestic opponent. Thus, it is the state’s best interest to counter the potential ally in order to overcome this domestic challenge. In the light of the research question, the second hypothesis that can be formulated </w:t>
      </w:r>
      <w:r w:rsidR="00371003">
        <w:rPr>
          <w:rFonts w:cstheme="minorHAnsi"/>
          <w:color w:val="000000" w:themeColor="text1"/>
        </w:rPr>
        <w:t>reads</w:t>
      </w:r>
      <w:r>
        <w:rPr>
          <w:rFonts w:cstheme="minorHAnsi"/>
          <w:color w:val="000000" w:themeColor="text1"/>
        </w:rPr>
        <w:t>:</w:t>
      </w:r>
    </w:p>
    <w:p w14:paraId="1A9B2116" w14:textId="7E922593" w:rsidR="00371003" w:rsidRP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H2: A state opposes a potential ally despite the presence of a common enemy, because there is a shift in the hierarchical order of the threats in which the domestic t</w:t>
      </w:r>
      <w:r w:rsidR="00D33097">
        <w:rPr>
          <w:rFonts w:cstheme="minorHAnsi"/>
          <w:color w:val="000000" w:themeColor="text1"/>
        </w:rPr>
        <w:t>hreat becomes the main concern.</w:t>
      </w:r>
    </w:p>
    <w:p w14:paraId="175EFABD" w14:textId="77777777" w:rsidR="00700345" w:rsidRDefault="00700345" w:rsidP="00700345">
      <w:pPr>
        <w:pStyle w:val="ListParagraph"/>
        <w:numPr>
          <w:ilvl w:val="2"/>
          <w:numId w:val="1"/>
        </w:numPr>
        <w:rPr>
          <w:b/>
        </w:rPr>
      </w:pPr>
      <w:r w:rsidRPr="00700345">
        <w:rPr>
          <w:b/>
        </w:rPr>
        <w:t>Domestic mobilization</w:t>
      </w:r>
    </w:p>
    <w:p w14:paraId="0DEA896D" w14:textId="7FC1EACE" w:rsidR="00952922" w:rsidRDefault="00952922" w:rsidP="000D2793">
      <w:pPr>
        <w:tabs>
          <w:tab w:val="left" w:pos="2755"/>
        </w:tabs>
        <w:spacing w:line="360" w:lineRule="auto"/>
        <w:jc w:val="both"/>
      </w:pPr>
      <w:r>
        <w:rPr>
          <w:rFonts w:cstheme="minorHAnsi"/>
          <w:color w:val="000000" w:themeColor="text1"/>
        </w:rPr>
        <w:t xml:space="preserve">This section discusses some relevant ideas from Thomas J. Christensen’s (1996) book </w:t>
      </w:r>
      <w:r>
        <w:rPr>
          <w:rFonts w:cstheme="minorHAnsi"/>
          <w:i/>
          <w:color w:val="000000" w:themeColor="text1"/>
        </w:rPr>
        <w:t>Useful Adversaries: Grand Strategy, Domestic Mobilization, and Sino-American Conflict, 1947-1958</w:t>
      </w:r>
      <w:r>
        <w:rPr>
          <w:rFonts w:cstheme="minorHAnsi"/>
          <w:color w:val="000000" w:themeColor="text1"/>
        </w:rPr>
        <w:t xml:space="preserve">. In this book, Christensen (1996) provides a comprehensive overview of how the state operates in a two-level game (domestic and international) upon the establishment of strategic policies. He does this by carefully examining the historical events regarding the sequence of conflicts between China and America during the early period of the Cold War. In order to get a clear depiction of why a state might act against a potential ally, it is worth considering the specific sections in his book, especially those of discussing the significance of domestic mobilization. Domestic mobilization in this context mainly refers to the act of mobilizing, utilizing, and maximizing internal resources to enhance the overall material capabilities of the nation. </w:t>
      </w:r>
      <w:r>
        <w:t xml:space="preserve">More specifically, it is defined as the capability of national leaders to “mobilize their human and material resources behind security policy initiatives” (Christensen, 1996, p. 11). </w:t>
      </w:r>
      <w:r>
        <w:rPr>
          <w:rFonts w:cstheme="minorHAnsi"/>
          <w:color w:val="000000" w:themeColor="text1"/>
        </w:rPr>
        <w:t xml:space="preserve">This activity, according to Christiansen (1996), sometimes requires extraordinary conduct by the state in an international system and this particular phenomenon is adequately reflected by the case of China’s Great Leap policy in the 1950s. </w:t>
      </w:r>
    </w:p>
    <w:p w14:paraId="79A6C83A" w14:textId="77777777" w:rsid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 xml:space="preserve">By referring to the case of China, Christensen (1996) illustrates the condition in which a state aims to improve its economic and industrial sector in order to balance itself against the major power. To accomplish this target, it needs to maximize its internal resources. Yet, this policy sometimes requires </w:t>
      </w:r>
      <w:r>
        <w:rPr>
          <w:rFonts w:cstheme="minorHAnsi"/>
          <w:color w:val="000000" w:themeColor="text1"/>
        </w:rPr>
        <w:lastRenderedPageBreak/>
        <w:t xml:space="preserve">several crucial steps, such as the maximum utilization of workers in industrial factories, the reduction of remuneration for labor, or an increase of taxes (Christensen, 1996, p. 205, pp. 214-215). Moreover, in order to succeed in these steps, a state would need the full support of its people as targeted sources for mobilization. In this case, to win its domestic support, a state must manipulate another conflict and bring the nation into an ‘under-threat’ situation in which the people are willing to unite and show their unconditional loyalty (Christensen, 1996, p. 205). This manipulation strategy eventually results in a state’s decision to attack another party beside the major power, and this party could be the potential ally of the state itself (Christensen, 1996). </w:t>
      </w:r>
    </w:p>
    <w:p w14:paraId="0E5C4AAA" w14:textId="77777777" w:rsid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From these explanations, one might gain another perspective on why a particular state opposes the potential ally in the presence of an emerging power. The state might still aim to balance with the regional power. However, forming an alliance is not the option it takes. Instead, it chooses to strengthen its own material strength to achieve an equal footing with the systemic threat it is facing. To accomplish this target, the state decides on a policy of domestic mobilization and the hostile conduct against the potential ally is the compulsory short-time conducts that come along with this goal. Based on these propositions, the third hypothesis that can be formulated is:</w:t>
      </w:r>
    </w:p>
    <w:p w14:paraId="695AD5EE" w14:textId="59AC6162" w:rsidR="00287166" w:rsidRP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H3: A state opposes a potential ally despite the presence of a common enemy, because of a</w:t>
      </w:r>
      <w:r w:rsidR="00B92E4F">
        <w:rPr>
          <w:rFonts w:cstheme="minorHAnsi"/>
          <w:color w:val="000000" w:themeColor="text1"/>
        </w:rPr>
        <w:t>n interest in</w:t>
      </w:r>
      <w:r w:rsidR="00287166">
        <w:rPr>
          <w:rFonts w:cstheme="minorHAnsi"/>
          <w:color w:val="000000" w:themeColor="text1"/>
        </w:rPr>
        <w:t xml:space="preserve"> domestic mobilization.</w:t>
      </w:r>
    </w:p>
    <w:p w14:paraId="43D6AA28" w14:textId="77777777" w:rsidR="00700345" w:rsidRDefault="00700345" w:rsidP="00700345">
      <w:pPr>
        <w:pStyle w:val="ListParagraph"/>
        <w:numPr>
          <w:ilvl w:val="1"/>
          <w:numId w:val="1"/>
        </w:numPr>
        <w:rPr>
          <w:b/>
        </w:rPr>
      </w:pPr>
      <w:r w:rsidRPr="00700345">
        <w:rPr>
          <w:b/>
        </w:rPr>
        <w:t>Social constructivism</w:t>
      </w:r>
    </w:p>
    <w:p w14:paraId="1D4A926E" w14:textId="77777777" w:rsid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 xml:space="preserve">Social constructivism began to develop in IR by the end of the Cold War to challenge the prevailing rationalist approaches, such as structural realism and liberalism. First introduced to the realm of IR by Nicholas </w:t>
      </w:r>
      <w:proofErr w:type="spellStart"/>
      <w:r>
        <w:rPr>
          <w:rFonts w:cstheme="minorHAnsi"/>
          <w:color w:val="000000" w:themeColor="text1"/>
        </w:rPr>
        <w:t>Onuf</w:t>
      </w:r>
      <w:proofErr w:type="spellEnd"/>
      <w:r>
        <w:rPr>
          <w:rFonts w:cstheme="minorHAnsi"/>
          <w:color w:val="000000" w:themeColor="text1"/>
        </w:rPr>
        <w:t xml:space="preserve"> (1989), this perspective criticizes the traditional approaches due to their tendency to exploit instrumental or material elements in their work. According to the constructivist perspective, it is not the material incentive that is the main driving factor of international politics, but rather ideational and societal factors. These ideational factors refer to the soft elements, such as culture, identities, ideas, and norms and they all play a significant part in constructing states’ behavior and establishing the circumstances of the inter-state affairs (Wendt, 1999, p. 114).</w:t>
      </w:r>
    </w:p>
    <w:p w14:paraId="331F6225" w14:textId="2BA0D15A" w:rsidR="00952922" w:rsidRDefault="00E66C34" w:rsidP="00952922">
      <w:pPr>
        <w:tabs>
          <w:tab w:val="left" w:pos="2755"/>
        </w:tabs>
        <w:spacing w:line="360" w:lineRule="auto"/>
        <w:jc w:val="both"/>
        <w:rPr>
          <w:rFonts w:cstheme="minorHAnsi"/>
          <w:color w:val="000000" w:themeColor="text1"/>
        </w:rPr>
      </w:pPr>
      <w:r>
        <w:rPr>
          <w:rFonts w:cstheme="minorHAnsi"/>
          <w:color w:val="000000" w:themeColor="text1"/>
        </w:rPr>
        <w:t>Social c</w:t>
      </w:r>
      <w:r w:rsidR="00952922">
        <w:rPr>
          <w:rFonts w:cstheme="minorHAnsi"/>
          <w:color w:val="000000" w:themeColor="text1"/>
        </w:rPr>
        <w:t xml:space="preserve">onstructivism does not recognize the realm of international relations as a material object outside the societal realm, but insists that it is also a part of the inter-subjective locus of human relations (Jackson &amp; Sorensen, 2006). In a less abstract way, constructivism essentially rests on a non-positivistic view of the world, which emphasizes that there is no objective world apart from what is constituted by </w:t>
      </w:r>
      <w:r w:rsidR="00952922">
        <w:rPr>
          <w:rFonts w:cstheme="minorHAnsi"/>
          <w:color w:val="000000" w:themeColor="text1"/>
        </w:rPr>
        <w:lastRenderedPageBreak/>
        <w:t>human reason. Since the existence of an objective world is denied altogether, constructivism denounces the objective ontology of structural realism with regards to the existence of an anarchic structure and the distribution of power in world politics. Besides, the idea that this anarchic system precipitates the rational behavior of the units is also irrelevant. Instead, constructivism believes that the international system is not anarchic in itself, but it is constructed in that way through inter-subjective processes and interactions between units (Wendt, 1999).</w:t>
      </w:r>
      <w:r>
        <w:rPr>
          <w:rFonts w:cstheme="minorHAnsi"/>
          <w:color w:val="000000" w:themeColor="text1"/>
        </w:rPr>
        <w:t xml:space="preserve"> </w:t>
      </w:r>
      <w:proofErr w:type="spellStart"/>
      <w:r w:rsidR="00952922">
        <w:rPr>
          <w:rFonts w:cstheme="minorHAnsi"/>
          <w:color w:val="000000" w:themeColor="text1"/>
        </w:rPr>
        <w:t>Ruggie</w:t>
      </w:r>
      <w:proofErr w:type="spellEnd"/>
      <w:r w:rsidR="00952922">
        <w:rPr>
          <w:rFonts w:cstheme="minorHAnsi"/>
          <w:color w:val="000000" w:themeColor="text1"/>
        </w:rPr>
        <w:t xml:space="preserve"> (1998) further argues that constructivism is mainly concerned with “human consciousness and its role in international life” (p. 856). Consciousness itself refers to the understanding of the units about the international environment and this understanding originates from cognitive processes in the human mind (Jackson &amp; Sorensen, 2006, p. 164). When consciousness becomes the keyword, the role of structure becomes irrelevant. This is because every single unit’s behavior would be based on its subjective ideas its actions performed based on its own understanding of particular circumstances. Hence, the world of international relations is basically a complex and unpredictable realm in which the constellations of ideas between the actors take place. This proposition once again challenges the structural realist perspective. Unlike material elements, ideas are dynamic and flexible. Therefore, it is too simplistic to say that the state would always try to follow its rational interest and become a utility </w:t>
      </w:r>
      <w:proofErr w:type="spellStart"/>
      <w:r w:rsidR="00952922">
        <w:rPr>
          <w:rFonts w:cstheme="minorHAnsi"/>
          <w:color w:val="000000" w:themeColor="text1"/>
        </w:rPr>
        <w:t>maximizer</w:t>
      </w:r>
      <w:proofErr w:type="spellEnd"/>
      <w:r w:rsidR="00952922">
        <w:rPr>
          <w:rFonts w:cstheme="minorHAnsi"/>
          <w:color w:val="000000" w:themeColor="text1"/>
        </w:rPr>
        <w:t xml:space="preserve"> </w:t>
      </w:r>
      <w:r>
        <w:rPr>
          <w:rFonts w:cstheme="minorHAnsi"/>
          <w:color w:val="000000" w:themeColor="text1"/>
        </w:rPr>
        <w:t>i</w:t>
      </w:r>
      <w:r w:rsidR="00952922">
        <w:rPr>
          <w:rFonts w:cstheme="minorHAnsi"/>
          <w:color w:val="000000" w:themeColor="text1"/>
        </w:rPr>
        <w:t>n the international system.</w:t>
      </w:r>
      <w:r>
        <w:rPr>
          <w:rStyle w:val="FootnoteReference"/>
          <w:rFonts w:cstheme="minorHAnsi"/>
          <w:color w:val="000000" w:themeColor="text1"/>
        </w:rPr>
        <w:footnoteReference w:id="1"/>
      </w:r>
      <w:r>
        <w:rPr>
          <w:rFonts w:cstheme="minorHAnsi"/>
          <w:color w:val="000000" w:themeColor="text1"/>
        </w:rPr>
        <w:t xml:space="preserve"> </w:t>
      </w:r>
      <w:r w:rsidR="00952922">
        <w:rPr>
          <w:rFonts w:cstheme="minorHAnsi"/>
          <w:color w:val="000000" w:themeColor="text1"/>
        </w:rPr>
        <w:t>Besides, there is no guarantee that the state will act to pursue its security goal or aim for material incentives. This would be the case because the interests that drive the behavior of the unit are not fixed or given. Instead, they are all evolved and established through the process of social construction (</w:t>
      </w:r>
      <w:proofErr w:type="spellStart"/>
      <w:r w:rsidR="00952922">
        <w:rPr>
          <w:rFonts w:cstheme="minorHAnsi"/>
          <w:color w:val="000000" w:themeColor="text1"/>
        </w:rPr>
        <w:t>Ruggie</w:t>
      </w:r>
      <w:proofErr w:type="spellEnd"/>
      <w:r w:rsidR="00952922">
        <w:rPr>
          <w:rFonts w:cstheme="minorHAnsi"/>
          <w:color w:val="000000" w:themeColor="text1"/>
        </w:rPr>
        <w:t xml:space="preserve">, 1998, p. 856). </w:t>
      </w:r>
    </w:p>
    <w:p w14:paraId="5604EEDF" w14:textId="77777777" w:rsidR="00952922" w:rsidRPr="00952922" w:rsidRDefault="00952922" w:rsidP="00952922">
      <w:pPr>
        <w:tabs>
          <w:tab w:val="left" w:pos="2755"/>
        </w:tabs>
        <w:spacing w:line="360" w:lineRule="auto"/>
        <w:jc w:val="both"/>
        <w:rPr>
          <w:rFonts w:cstheme="minorHAnsi"/>
          <w:color w:val="000000" w:themeColor="text1"/>
        </w:rPr>
      </w:pPr>
      <w:r>
        <w:rPr>
          <w:rFonts w:cstheme="minorHAnsi"/>
          <w:color w:val="000000" w:themeColor="text1"/>
        </w:rPr>
        <w:t xml:space="preserve">Based on these arguments, one might argue that in order to properly examine a state’s behavior, it is important to understand the construction of ideas and interests that took place prior to the decision-making process. In the context of the current research, it can be assumed that there are particular ideas, constructed in certain ways, leading the state to act against rationalist expectations (in this case, being hostile towards a potential ally). Thus, socially constructed ideas certainly have an influence on the state’s policy. To explore this further, it is worth elaborating on constructivist views within the context of foreign policy. </w:t>
      </w:r>
    </w:p>
    <w:p w14:paraId="164CBB27" w14:textId="77777777" w:rsidR="00700345" w:rsidRPr="00700345" w:rsidRDefault="00700345" w:rsidP="00700345">
      <w:pPr>
        <w:pStyle w:val="ListParagraph"/>
        <w:numPr>
          <w:ilvl w:val="2"/>
          <w:numId w:val="1"/>
        </w:numPr>
        <w:rPr>
          <w:b/>
        </w:rPr>
      </w:pPr>
      <w:r w:rsidRPr="00700345">
        <w:rPr>
          <w:b/>
        </w:rPr>
        <w:t>Ideas in foreign policy</w:t>
      </w:r>
    </w:p>
    <w:p w14:paraId="7E8672AA" w14:textId="3A9D05CD" w:rsidR="00952922" w:rsidRDefault="00952922" w:rsidP="00952922">
      <w:pPr>
        <w:spacing w:line="360" w:lineRule="auto"/>
        <w:jc w:val="both"/>
        <w:rPr>
          <w:rFonts w:cstheme="minorHAnsi"/>
          <w:color w:val="000000" w:themeColor="text1"/>
        </w:rPr>
      </w:pPr>
      <w:r>
        <w:rPr>
          <w:rFonts w:cstheme="minorHAnsi"/>
          <w:color w:val="000000" w:themeColor="text1"/>
        </w:rPr>
        <w:t xml:space="preserve">Within the constructivist framework there are different analytical approaches to the constellation of international politics. The first and the most common one is systemic constructivism, as developed by </w:t>
      </w:r>
      <w:r>
        <w:rPr>
          <w:rFonts w:cstheme="minorHAnsi"/>
          <w:color w:val="000000" w:themeColor="text1"/>
        </w:rPr>
        <w:lastRenderedPageBreak/>
        <w:t xml:space="preserve">Wendt (1992). This constructivist perspective examines the behavior of the state and inter-units’ affairs through a broader lens, in which the constitution of ideas about the ‘self’ and the ‘others’ is the key. Through the process of interaction, the unit (self) establishes an idea or identity about itself and the other units (others). Afterward, the unit projects its behavior to them according to this understanding (Wendt, 1999). This leads into continuous, reciprocal interactions between the units that in the long run shape the broad system of international politics as characterized by Kantian (a world of mutual interdependence with peaceful interstate affairs), Hobbesian (a critically anarchic world in which all the units fight against each other), or </w:t>
      </w:r>
      <w:proofErr w:type="spellStart"/>
      <w:r>
        <w:rPr>
          <w:rFonts w:cstheme="minorHAnsi"/>
          <w:color w:val="000000" w:themeColor="text1"/>
        </w:rPr>
        <w:t>Lockian</w:t>
      </w:r>
      <w:proofErr w:type="spellEnd"/>
      <w:r>
        <w:rPr>
          <w:rFonts w:cstheme="minorHAnsi"/>
          <w:color w:val="000000" w:themeColor="text1"/>
        </w:rPr>
        <w:t xml:space="preserve"> (an anarchic system in which the units restrain themselves from going to war and respect each other’s sovereignty) ideas (Wendt, 1999).</w:t>
      </w:r>
      <w:r w:rsidR="00E66C34">
        <w:rPr>
          <w:rFonts w:cstheme="minorHAnsi"/>
          <w:color w:val="000000" w:themeColor="text1"/>
        </w:rPr>
        <w:t xml:space="preserve"> </w:t>
      </w:r>
      <w:r>
        <w:rPr>
          <w:rFonts w:cstheme="minorHAnsi"/>
          <w:color w:val="000000" w:themeColor="text1"/>
        </w:rPr>
        <w:t xml:space="preserve">Nonetheless, since this study does not focus on the broad contours of international politics, more attention should be paid to the second perspective, unit-level or domestic constructivism. Introduced by </w:t>
      </w:r>
      <w:proofErr w:type="spellStart"/>
      <w:r>
        <w:rPr>
          <w:rFonts w:cstheme="minorHAnsi"/>
          <w:color w:val="000000" w:themeColor="text1"/>
        </w:rPr>
        <w:t>Katzenstein</w:t>
      </w:r>
      <w:proofErr w:type="spellEnd"/>
      <w:r>
        <w:rPr>
          <w:rFonts w:cstheme="minorHAnsi"/>
          <w:color w:val="000000" w:themeColor="text1"/>
        </w:rPr>
        <w:t xml:space="preserve"> and Reus-</w:t>
      </w:r>
      <w:proofErr w:type="spellStart"/>
      <w:r>
        <w:rPr>
          <w:rFonts w:cstheme="minorHAnsi"/>
          <w:color w:val="000000" w:themeColor="text1"/>
        </w:rPr>
        <w:t>Smit</w:t>
      </w:r>
      <w:proofErr w:type="spellEnd"/>
      <w:r>
        <w:rPr>
          <w:rFonts w:cstheme="minorHAnsi"/>
          <w:color w:val="000000" w:themeColor="text1"/>
        </w:rPr>
        <w:t>, this perspective focuses its analytical coverage on domestic politics and on the role of internal legal or non-legal norms in shaping the state’s policies (Reus-</w:t>
      </w:r>
      <w:proofErr w:type="spellStart"/>
      <w:r>
        <w:rPr>
          <w:rFonts w:cstheme="minorHAnsi"/>
          <w:color w:val="000000" w:themeColor="text1"/>
        </w:rPr>
        <w:t>Smit</w:t>
      </w:r>
      <w:proofErr w:type="spellEnd"/>
      <w:r>
        <w:rPr>
          <w:rFonts w:cstheme="minorHAnsi"/>
          <w:color w:val="000000" w:themeColor="text1"/>
        </w:rPr>
        <w:t xml:space="preserve">, 2005, p. 199). In this perspective, focus lies on the way that ideas circulate ‘within’ the state and on how its construction affects the formulation of foreign policy in a bottom-up (domestic to international) manner. Moreover, the idea is defined by Goldstein and </w:t>
      </w:r>
      <w:proofErr w:type="spellStart"/>
      <w:r>
        <w:rPr>
          <w:rFonts w:cstheme="minorHAnsi"/>
          <w:color w:val="000000" w:themeColor="text1"/>
        </w:rPr>
        <w:t>Keohane</w:t>
      </w:r>
      <w:proofErr w:type="spellEnd"/>
      <w:r>
        <w:rPr>
          <w:rFonts w:cstheme="minorHAnsi"/>
          <w:color w:val="000000" w:themeColor="text1"/>
        </w:rPr>
        <w:t xml:space="preserve"> (1993) as the principles or ‘causal beliefs’ that constitute the parameters about what is right and what is wrong and what is justified or unjustified (p. 9). Besides, such ideas are also considered as “inter-subjective meanings” resulting from the “collective self-interpretations and definitions of human communities” (Neufeld, 1995, p. 77). Based on these conceptualizations, one might argue that ideas are actually beliefs held collectively by a group of people or a community, or norms that constrain the group’s behaviors and activities. </w:t>
      </w:r>
    </w:p>
    <w:p w14:paraId="4DD6D4BD" w14:textId="1FD0B295" w:rsidR="002922D1" w:rsidRDefault="00952922" w:rsidP="00952922">
      <w:pPr>
        <w:spacing w:line="360" w:lineRule="auto"/>
        <w:jc w:val="both"/>
        <w:rPr>
          <w:rFonts w:cstheme="minorHAnsi"/>
          <w:color w:val="000000" w:themeColor="text1"/>
        </w:rPr>
      </w:pPr>
      <w:r>
        <w:rPr>
          <w:rFonts w:cstheme="minorHAnsi"/>
          <w:color w:val="000000" w:themeColor="text1"/>
        </w:rPr>
        <w:t>On the unit level, these ideas may play a very significant role in the establishment of the state’s interest. In this case, the state’s foreign policy could result from the ideas that prevail in the domestic structure. Thus, the internal beliefs or norms about particular things can place some limits on the state’s policy options and consequently, guide decision makers and their policies in certain directions. Furthermore, the influence of ideas on foreign policy relies heavily on how they are constructed within the state. It is possibly be determined by the way they embedded in the people and most importantly, FPE. Kitchen (2010) argues that the locus in which the ideas are entrenched comprises the “specific individuals that hold them”, “institutions in which they become embedded” and “through the broader culture of the state” (p 130).</w:t>
      </w:r>
      <w:r w:rsidR="002922D1">
        <w:rPr>
          <w:rFonts w:cstheme="minorHAnsi"/>
          <w:color w:val="000000" w:themeColor="text1"/>
        </w:rPr>
        <w:t xml:space="preserve"> </w:t>
      </w:r>
    </w:p>
    <w:p w14:paraId="727E1EEB" w14:textId="7EDF2307" w:rsidR="00952922" w:rsidRDefault="00952922" w:rsidP="00952922">
      <w:pPr>
        <w:spacing w:line="360" w:lineRule="auto"/>
        <w:jc w:val="both"/>
        <w:rPr>
          <w:rFonts w:cstheme="minorHAnsi"/>
          <w:color w:val="000000" w:themeColor="text1"/>
        </w:rPr>
      </w:pPr>
      <w:r>
        <w:rPr>
          <w:rFonts w:cstheme="minorHAnsi"/>
          <w:color w:val="000000" w:themeColor="text1"/>
        </w:rPr>
        <w:lastRenderedPageBreak/>
        <w:t xml:space="preserve">First, since it is ultimately individuals who run the state, the ideas originally derive from this realm. Individuals possess </w:t>
      </w:r>
      <w:proofErr w:type="gramStart"/>
      <w:r>
        <w:rPr>
          <w:rFonts w:cstheme="minorHAnsi"/>
          <w:color w:val="000000" w:themeColor="text1"/>
        </w:rPr>
        <w:t>a certain</w:t>
      </w:r>
      <w:proofErr w:type="gramEnd"/>
      <w:r>
        <w:rPr>
          <w:rFonts w:cstheme="minorHAnsi"/>
          <w:color w:val="000000" w:themeColor="text1"/>
        </w:rPr>
        <w:t xml:space="preserve"> intelligence in measuring the good or bad of certain objects or phenomena, out of which they then construct ideas. Hence, the prominent individuals, or the individuals in the decision-making circle certainly possess some subjective ideas that guide them in how to behave and that inform them of which steps should be taken in an international environment (Kitchen, 2010, p. 130). This is ideas first ente</w:t>
      </w:r>
      <w:r w:rsidR="00FD1B8C">
        <w:rPr>
          <w:rFonts w:cstheme="minorHAnsi"/>
          <w:color w:val="000000" w:themeColor="text1"/>
        </w:rPr>
        <w:t xml:space="preserve">r the realm of foreign policy. </w:t>
      </w:r>
      <w:r>
        <w:rPr>
          <w:rFonts w:cstheme="minorHAnsi"/>
          <w:color w:val="000000" w:themeColor="text1"/>
        </w:rPr>
        <w:t xml:space="preserve">Second, there are ideas that are institutionalized within society. This happens once a group of individuals with shared ideas interact and eventually form an institution in which these ideas are consistently articulated (Kitchen, 2010, p. 131). Institutionalization further intensifies the application of ideas by FPE through a comprehensive implementation of formal procedures, rules, etc., and it provides a legal framework in which the construction of FPEs’ regular activities is inseparable from the core ideas they promote in the first place (ibid). Third, ideas spread as norms and values that are deeply rooted and culturally constructed in society. In this case, these ideas constitute common discourse and a collective identity which eventually leads to the formulation of an objective stance that guides the state in establishing strategic policies (Berman, 2001; </w:t>
      </w:r>
      <w:proofErr w:type="spellStart"/>
      <w:r>
        <w:rPr>
          <w:rFonts w:cstheme="minorHAnsi"/>
          <w:color w:val="000000" w:themeColor="text1"/>
        </w:rPr>
        <w:t>Dueck</w:t>
      </w:r>
      <w:proofErr w:type="spellEnd"/>
      <w:r>
        <w:rPr>
          <w:rFonts w:cstheme="minorHAnsi"/>
          <w:color w:val="000000" w:themeColor="text1"/>
        </w:rPr>
        <w:t>, 2008).</w:t>
      </w:r>
    </w:p>
    <w:p w14:paraId="6B750A64" w14:textId="77777777" w:rsidR="00952922" w:rsidRDefault="00952922" w:rsidP="00952922">
      <w:pPr>
        <w:spacing w:line="360" w:lineRule="auto"/>
        <w:jc w:val="both"/>
        <w:rPr>
          <w:rFonts w:cstheme="minorHAnsi"/>
          <w:color w:val="000000" w:themeColor="text1"/>
        </w:rPr>
      </w:pPr>
      <w:r>
        <w:rPr>
          <w:rFonts w:cstheme="minorHAnsi"/>
          <w:color w:val="000000" w:themeColor="text1"/>
        </w:rPr>
        <w:t>Based on these arguments, one can safely assume that ideas might gain significance through the broader acceptance in the FPEs’ circle and in society, as well as through the process of institutionalization. Adler (2008) reinforces this proposition by emphasizing that through the practice of institutionalization, social facts are “routinized”, and “</w:t>
      </w:r>
      <w:proofErr w:type="spellStart"/>
      <w:r>
        <w:rPr>
          <w:rFonts w:cstheme="minorHAnsi"/>
          <w:color w:val="000000" w:themeColor="text1"/>
        </w:rPr>
        <w:t>habitualized</w:t>
      </w:r>
      <w:proofErr w:type="spellEnd"/>
      <w:r>
        <w:rPr>
          <w:rFonts w:cstheme="minorHAnsi"/>
          <w:color w:val="000000" w:themeColor="text1"/>
        </w:rPr>
        <w:t>” on a day-to-day basis, eventually becoming taken for granted as the constitutive rule of identity and interest (p. 196). Social facts, in this case, are similar to ideas, as they refer to the collective understanding of a group of people or shared interpretations given by a group of people to particular situations or objects (</w:t>
      </w:r>
      <w:proofErr w:type="spellStart"/>
      <w:r>
        <w:rPr>
          <w:rFonts w:cstheme="minorHAnsi"/>
          <w:color w:val="000000" w:themeColor="text1"/>
        </w:rPr>
        <w:t>Flockhart</w:t>
      </w:r>
      <w:proofErr w:type="spellEnd"/>
      <w:r>
        <w:rPr>
          <w:rFonts w:cstheme="minorHAnsi"/>
          <w:color w:val="000000" w:themeColor="text1"/>
        </w:rPr>
        <w:t xml:space="preserve">, 2012, p. 83). </w:t>
      </w:r>
    </w:p>
    <w:p w14:paraId="54E4483A" w14:textId="7E10DC59" w:rsidR="00952922" w:rsidRDefault="00952922" w:rsidP="00952922">
      <w:pPr>
        <w:spacing w:line="360" w:lineRule="auto"/>
        <w:jc w:val="both"/>
        <w:rPr>
          <w:rFonts w:cstheme="minorHAnsi"/>
          <w:color w:val="000000" w:themeColor="text1"/>
        </w:rPr>
      </w:pPr>
      <w:r>
        <w:rPr>
          <w:rFonts w:cstheme="minorHAnsi"/>
          <w:color w:val="000000" w:themeColor="text1"/>
        </w:rPr>
        <w:t>The institutionalization process will determine the contours of domestic structures. The structures provide the “rules and norms” that socialize and enforce the agents “into following” (Wendt, 1992, p. 399). “The rules that are followed may be formal rules that exist in a written or spoken form, but they may also be a less formal form of rule conceptualized as norms, which are taken for granted, are unquestioned, and are associated with specific identities and belonging to a specific community or social group” (</w:t>
      </w:r>
      <w:proofErr w:type="spellStart"/>
      <w:r>
        <w:rPr>
          <w:rFonts w:cstheme="minorHAnsi"/>
          <w:color w:val="000000" w:themeColor="text1"/>
        </w:rPr>
        <w:t>Flockhart</w:t>
      </w:r>
      <w:proofErr w:type="spellEnd"/>
      <w:r>
        <w:rPr>
          <w:rFonts w:cstheme="minorHAnsi"/>
          <w:color w:val="000000" w:themeColor="text1"/>
        </w:rPr>
        <w:t xml:space="preserve">, 2012, p. 84). Furthermore, the state might pursue an unfavorable policy option, such as attacking a potential ally, due to deeply institutionalized ideas in its domestic structure. The ideas in this context mainly refer to the norms that constitute the understanding of the ‘self’ about the ‘other’. Or, in other words, it concerns the ideas held by the unit about the other unit or object. This idea </w:t>
      </w:r>
      <w:r>
        <w:rPr>
          <w:rFonts w:cstheme="minorHAnsi"/>
          <w:color w:val="000000" w:themeColor="text1"/>
        </w:rPr>
        <w:lastRenderedPageBreak/>
        <w:t xml:space="preserve">becomes the foundation of the treatment of the other unit, because units act to other units according to the “meaning of those units for them” (Malik, 2015, p. 77). Thus, there might be a construction of ideas that circulate within the state and frame the discourse of the ‘other’ as an ‘enemy’ of the ‘self’. Moreover, since the self sees the other not as a friend but as an enemy, the ideas might have emerged in the form of antagonism that separates the identities of the state and the potential ally. This antagonism eventually results in the policy of the ‘self’ that discriminates the ‘other’. </w:t>
      </w:r>
    </w:p>
    <w:p w14:paraId="54B3BD53" w14:textId="77777777" w:rsidR="00952922" w:rsidRDefault="00952922" w:rsidP="00952922">
      <w:pPr>
        <w:spacing w:line="360" w:lineRule="auto"/>
        <w:jc w:val="both"/>
        <w:rPr>
          <w:rFonts w:cstheme="minorHAnsi"/>
          <w:color w:val="000000" w:themeColor="text1"/>
        </w:rPr>
      </w:pPr>
      <w:r>
        <w:rPr>
          <w:rFonts w:cstheme="minorHAnsi"/>
          <w:color w:val="000000" w:themeColor="text1"/>
        </w:rPr>
        <w:t>Prior to the policy of attacking, the antagonism must have been constantly enhanced by a prolonged practice of institutionalization. The regular conducts within the bureaucracy, especially of those around the FPE circle, manage to intensify and strengthen this antagonism. This eventually makes hostility an automatic and taken-for-granted option and prevents the state from considering other policy options, such as initiating cooperation with the potential ally. Based on these arguments, the fourth hypothesis that can be formulated is:</w:t>
      </w:r>
    </w:p>
    <w:p w14:paraId="4F0803AB" w14:textId="19354303" w:rsidR="002922D1" w:rsidRDefault="00952922" w:rsidP="00952922">
      <w:pPr>
        <w:spacing w:line="360" w:lineRule="auto"/>
        <w:jc w:val="both"/>
        <w:rPr>
          <w:rFonts w:cstheme="minorHAnsi"/>
          <w:color w:val="000000" w:themeColor="text1"/>
        </w:rPr>
      </w:pPr>
      <w:r>
        <w:rPr>
          <w:rFonts w:cstheme="minorHAnsi"/>
          <w:color w:val="000000" w:themeColor="text1"/>
        </w:rPr>
        <w:t>H4: A state opposes a potential ally despite the presence of a common enemy because of a growing, institutionalized antagonism among a state’s foreign policy executi</w:t>
      </w:r>
      <w:r w:rsidR="00287166">
        <w:rPr>
          <w:rFonts w:cstheme="minorHAnsi"/>
          <w:color w:val="000000" w:themeColor="text1"/>
        </w:rPr>
        <w:t>ves against the potential ally.</w:t>
      </w:r>
    </w:p>
    <w:p w14:paraId="6B14899D" w14:textId="77777777" w:rsidR="00952922" w:rsidRDefault="00952922" w:rsidP="00952922">
      <w:pPr>
        <w:pStyle w:val="ListParagraph"/>
        <w:numPr>
          <w:ilvl w:val="1"/>
          <w:numId w:val="1"/>
        </w:numPr>
        <w:spacing w:line="360" w:lineRule="auto"/>
        <w:jc w:val="both"/>
        <w:rPr>
          <w:rFonts w:cstheme="minorHAnsi"/>
          <w:b/>
          <w:color w:val="000000" w:themeColor="text1"/>
        </w:rPr>
      </w:pPr>
      <w:r w:rsidRPr="00952922">
        <w:rPr>
          <w:rFonts w:cstheme="minorHAnsi"/>
          <w:b/>
          <w:color w:val="000000" w:themeColor="text1"/>
        </w:rPr>
        <w:t xml:space="preserve"> Analytical framework</w:t>
      </w:r>
    </w:p>
    <w:p w14:paraId="0DF04E57" w14:textId="77777777" w:rsidR="00FD1B8C" w:rsidRDefault="00952922" w:rsidP="00FD1B8C">
      <w:pPr>
        <w:spacing w:line="360" w:lineRule="auto"/>
        <w:jc w:val="both"/>
        <w:rPr>
          <w:rFonts w:cstheme="minorHAnsi"/>
          <w:b/>
          <w:color w:val="000000" w:themeColor="text1"/>
        </w:rPr>
      </w:pPr>
      <w:r w:rsidRPr="00952922">
        <w:rPr>
          <w:rFonts w:cstheme="minorHAnsi"/>
          <w:color w:val="000000" w:themeColor="text1"/>
        </w:rPr>
        <w:t>Based on the theoretical explanations above, four different hypotheses have been formulated. These hypotheses give rise to four independent variables (IV), namely the potential ally as the bigger systemic threat (balance of threat), domestic threat (neo-classical realism), domestic mobilization (neo-classical realism), and institutionalized antagonism (constructivism). Moreover, the dependent variable (DV) for this research is essentially the state’s foreign policy. Foreign policy itself can simply be defined as the conduct of or acts carried out by the actors in the international system for particular purposes (Hellman, 2016). With regards to the research topic, foreign policy specifically refers to the state’s hostility against a potential ally. Thus, an act committed by the state that opposes the potential ally, such as a series of bombardments, becomes the phenomenon we seek to explain through the examination of the hypotheses.</w:t>
      </w:r>
      <w:r w:rsidR="00FD1B8C">
        <w:rPr>
          <w:rFonts w:cstheme="minorHAnsi"/>
          <w:b/>
          <w:color w:val="000000" w:themeColor="text1"/>
        </w:rPr>
        <w:t xml:space="preserve"> </w:t>
      </w:r>
    </w:p>
    <w:p w14:paraId="3C98516F" w14:textId="1740FE00" w:rsidR="00754081" w:rsidRPr="00287166" w:rsidRDefault="00952922" w:rsidP="00287166">
      <w:pPr>
        <w:spacing w:line="360" w:lineRule="auto"/>
        <w:jc w:val="both"/>
        <w:rPr>
          <w:rFonts w:cstheme="minorHAnsi"/>
          <w:b/>
          <w:color w:val="000000" w:themeColor="text1"/>
        </w:rPr>
      </w:pPr>
      <w:r>
        <w:rPr>
          <w:rFonts w:cstheme="minorHAnsi"/>
          <w:color w:val="000000" w:themeColor="text1"/>
        </w:rPr>
        <w:t xml:space="preserve">Furthermore, since there are four independent variables, there are also four testable conditions in which the state’s hostile policies against the potential ally can be contextualized. The first condition is that in which the potential ally poses a greater threat than the common enemy, or in other words, when the potential ally becomes the bigger systemic threat in itself. The second condition is that in which the domestic threat is more devastating than the systemic threat or the threat brought by the common </w:t>
      </w:r>
      <w:r>
        <w:rPr>
          <w:rFonts w:cstheme="minorHAnsi"/>
          <w:color w:val="000000" w:themeColor="text1"/>
        </w:rPr>
        <w:lastRenderedPageBreak/>
        <w:t>enemy. The third condition happens when there is a particular interest in undertaking a domestic mobilization policy. The fourth condition is when there is an institutionalized idea of antagonism toward the potential ally. Hence, the causal connections to be tested are structured as follows:</w:t>
      </w:r>
    </w:p>
    <w:p w14:paraId="3A78EB90" w14:textId="77777777" w:rsidR="00952922" w:rsidRDefault="00952922" w:rsidP="00952922">
      <w:pPr>
        <w:tabs>
          <w:tab w:val="left" w:pos="2755"/>
        </w:tabs>
        <w:spacing w:line="360" w:lineRule="auto"/>
        <w:jc w:val="center"/>
        <w:rPr>
          <w:rFonts w:cstheme="minorHAnsi"/>
          <w:color w:val="000000" w:themeColor="text1"/>
        </w:rPr>
      </w:pPr>
      <w:r>
        <w:rPr>
          <w:noProof/>
        </w:rPr>
        <mc:AlternateContent>
          <mc:Choice Requires="wps">
            <w:drawing>
              <wp:anchor distT="0" distB="0" distL="114300" distR="114300" simplePos="0" relativeHeight="251659264" behindDoc="0" locked="0" layoutInCell="1" allowOverlap="1" wp14:anchorId="068CAB0A" wp14:editId="5D8A6404">
                <wp:simplePos x="0" y="0"/>
                <wp:positionH relativeFrom="column">
                  <wp:posOffset>54610</wp:posOffset>
                </wp:positionH>
                <wp:positionV relativeFrom="paragraph">
                  <wp:posOffset>360045</wp:posOffset>
                </wp:positionV>
                <wp:extent cx="2249170" cy="521335"/>
                <wp:effectExtent l="0" t="0" r="17780" b="12065"/>
                <wp:wrapNone/>
                <wp:docPr id="18" name="Rectangle 18"/>
                <wp:cNvGraphicFramePr/>
                <a:graphic xmlns:a="http://schemas.openxmlformats.org/drawingml/2006/main">
                  <a:graphicData uri="http://schemas.microsoft.com/office/word/2010/wordprocessingShape">
                    <wps:wsp>
                      <wps:cNvSpPr/>
                      <wps:spPr>
                        <a:xfrm>
                          <a:off x="0" y="0"/>
                          <a:ext cx="2249170" cy="5213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DEBE22" w14:textId="77777777" w:rsidR="004E1D00" w:rsidRDefault="004E1D00" w:rsidP="00952922">
                            <w:r>
                              <w:t>1</w:t>
                            </w:r>
                            <w:r>
                              <w:rPr>
                                <w:vertAlign w:val="superscript"/>
                              </w:rPr>
                              <w:t>st</w:t>
                            </w:r>
                            <w:r>
                              <w:t xml:space="preserve"> IV: The potential ally as the bigger threat (balance of threat)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8" o:spid="_x0000_s1026" style="position:absolute;left:0;text-align:left;margin-left:4.3pt;margin-top:28.35pt;width:177.1pt;height:4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" fillcolor="#4f81bd [3204]" strokecolor="#243f60 [1604]" strokeweight="2pt">
                <v:textbox>
                  <w:txbxContent>
                    <w:p w14:paraId="7EDEBE22" w14:textId="77777777" w:rsidR="00162ECC" w:rsidRDefault="00162ECC" w:rsidP="00952922">
                      <w:r>
                        <w:t>1</w:t>
                      </w:r>
                      <w:r>
                        <w:rPr>
                          <w:vertAlign w:val="superscript"/>
                        </w:rPr>
                        <w:t>st</w:t>
                      </w:r>
                      <w:r>
                        <w:t xml:space="preserve"> IV: The potential ally as the bigger threat (balance of threat)</w:t>
                      </w:r>
                    </w:p>
                  </w:txbxContent>
                </v:textbox>
              </v:rect>
            </w:pict>
          </mc:Fallback>
        </mc:AlternateContent>
      </w:r>
      <w:r>
        <w:rPr>
          <w:rFonts w:cstheme="minorHAnsi"/>
          <w:color w:val="000000" w:themeColor="text1"/>
        </w:rPr>
        <w:t>Figure 1: The analytical framework</w:t>
      </w:r>
    </w:p>
    <w:p w14:paraId="4BF1BDCA" w14:textId="77777777" w:rsidR="00952922" w:rsidRDefault="00952922" w:rsidP="00952922">
      <w:pPr>
        <w:tabs>
          <w:tab w:val="left" w:pos="2755"/>
        </w:tabs>
        <w:spacing w:line="360" w:lineRule="auto"/>
        <w:jc w:val="both"/>
        <w:rPr>
          <w:rFonts w:cstheme="minorHAnsi"/>
          <w:color w:val="000000" w:themeColor="text1"/>
        </w:rPr>
      </w:pPr>
      <w:r>
        <w:rPr>
          <w:noProof/>
        </w:rPr>
        <mc:AlternateContent>
          <mc:Choice Requires="wps">
            <w:drawing>
              <wp:anchor distT="0" distB="0" distL="114300" distR="114300" simplePos="0" relativeHeight="251664384" behindDoc="0" locked="0" layoutInCell="1" allowOverlap="1" wp14:anchorId="212BCEF0" wp14:editId="28AE8CBA">
                <wp:simplePos x="0" y="0"/>
                <wp:positionH relativeFrom="column">
                  <wp:posOffset>2450465</wp:posOffset>
                </wp:positionH>
                <wp:positionV relativeFrom="paragraph">
                  <wp:posOffset>285115</wp:posOffset>
                </wp:positionV>
                <wp:extent cx="1316990" cy="402590"/>
                <wp:effectExtent l="0" t="0" r="54610" b="73660"/>
                <wp:wrapNone/>
                <wp:docPr id="10" name="Straight Arrow Connector 10"/>
                <wp:cNvGraphicFramePr/>
                <a:graphic xmlns:a="http://schemas.openxmlformats.org/drawingml/2006/main">
                  <a:graphicData uri="http://schemas.microsoft.com/office/word/2010/wordprocessingShape">
                    <wps:wsp>
                      <wps:cNvCnPr/>
                      <wps:spPr>
                        <a:xfrm>
                          <a:off x="0" y="0"/>
                          <a:ext cx="1316990" cy="4025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7DA551AB" id="_x0000_t32" coordsize="21600,21600" o:spt="32" o:oned="t" path="m,l21600,21600e" filled="f">
                <v:path arrowok="t" fillok="f" o:connecttype="none"/>
                <o:lock v:ext="edit" shapetype="t"/>
              </v:shapetype>
              <v:shape id="Straight Arrow Connector 10" o:spid="_x0000_s1026" type="#_x0000_t32" style="position:absolute;margin-left:192.95pt;margin-top:22.45pt;width:103.7pt;height:31.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" strokecolor="#4579b8 [3044]">
                <v:stroke endarrow="open"/>
              </v:shape>
            </w:pict>
          </mc:Fallback>
        </mc:AlternateContent>
      </w:r>
    </w:p>
    <w:p w14:paraId="140ADD5B" w14:textId="77777777" w:rsidR="00952922" w:rsidRDefault="00754081" w:rsidP="00952922">
      <w:pPr>
        <w:spacing w:line="360" w:lineRule="auto"/>
        <w:jc w:val="both"/>
        <w:rPr>
          <w:rFonts w:cstheme="minorHAnsi"/>
          <w:color w:val="000000" w:themeColor="text1"/>
        </w:rPr>
      </w:pPr>
      <w:r>
        <w:rPr>
          <w:noProof/>
        </w:rPr>
        <mc:AlternateContent>
          <mc:Choice Requires="wps">
            <w:drawing>
              <wp:anchor distT="0" distB="0" distL="114300" distR="114300" simplePos="0" relativeHeight="251663360" behindDoc="0" locked="0" layoutInCell="1" allowOverlap="1" wp14:anchorId="4B59969C" wp14:editId="46F3ACBF">
                <wp:simplePos x="0" y="0"/>
                <wp:positionH relativeFrom="column">
                  <wp:posOffset>4004945</wp:posOffset>
                </wp:positionH>
                <wp:positionV relativeFrom="paragraph">
                  <wp:posOffset>212090</wp:posOffset>
                </wp:positionV>
                <wp:extent cx="1920240" cy="520700"/>
                <wp:effectExtent l="0" t="0" r="22860" b="12700"/>
                <wp:wrapNone/>
                <wp:docPr id="1" name="Rectangle 1"/>
                <wp:cNvGraphicFramePr/>
                <a:graphic xmlns:a="http://schemas.openxmlformats.org/drawingml/2006/main">
                  <a:graphicData uri="http://schemas.microsoft.com/office/word/2010/wordprocessingShape">
                    <wps:wsp>
                      <wps:cNvSpPr/>
                      <wps:spPr>
                        <a:xfrm>
                          <a:off x="0" y="0"/>
                          <a:ext cx="1920240" cy="5207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DE1A5C" w14:textId="77777777" w:rsidR="004E1D00" w:rsidRDefault="004E1D00" w:rsidP="00952922">
                            <w:pPr>
                              <w:jc w:val="center"/>
                            </w:pPr>
                            <w:r>
                              <w:t>DV: State’s hostility against the potential ally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7" style="position:absolute;left:0;text-align:left;margin-left:315.35pt;margin-top:16.7pt;width:151.2pt;height:4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" fillcolor="#4f81bd [3204]" strokecolor="#243f60 [1604]" strokeweight="2pt">
                <v:textbox>
                  <w:txbxContent>
                    <w:p w14:paraId="71DE1A5C" w14:textId="77777777" w:rsidR="00162ECC" w:rsidRDefault="00162ECC" w:rsidP="00952922">
                      <w:pPr>
                        <w:jc w:val="center"/>
                      </w:pPr>
                      <w:r>
                        <w:t>DV: State’s hostility against the potential ally</w:t>
                      </w:r>
                    </w:p>
                  </w:txbxContent>
                </v:textbox>
              </v:rect>
            </w:pict>
          </mc:Fallback>
        </mc:AlternateContent>
      </w:r>
      <w:r>
        <w:rPr>
          <w:noProof/>
        </w:rPr>
        <mc:AlternateContent>
          <mc:Choice Requires="wps">
            <w:drawing>
              <wp:anchor distT="0" distB="0" distL="114300" distR="114300" simplePos="0" relativeHeight="251660288" behindDoc="0" locked="0" layoutInCell="1" allowOverlap="1" wp14:anchorId="0D36FF92" wp14:editId="11F731E6">
                <wp:simplePos x="0" y="0"/>
                <wp:positionH relativeFrom="column">
                  <wp:posOffset>54610</wp:posOffset>
                </wp:positionH>
                <wp:positionV relativeFrom="paragraph">
                  <wp:posOffset>195580</wp:posOffset>
                </wp:positionV>
                <wp:extent cx="2249170" cy="484505"/>
                <wp:effectExtent l="0" t="0" r="17780" b="10795"/>
                <wp:wrapNone/>
                <wp:docPr id="17" name="Rectangle 17"/>
                <wp:cNvGraphicFramePr/>
                <a:graphic xmlns:a="http://schemas.openxmlformats.org/drawingml/2006/main">
                  <a:graphicData uri="http://schemas.microsoft.com/office/word/2010/wordprocessingShape">
                    <wps:wsp>
                      <wps:cNvSpPr/>
                      <wps:spPr>
                        <a:xfrm>
                          <a:off x="0" y="0"/>
                          <a:ext cx="2249170" cy="484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38D037" w14:textId="77777777" w:rsidR="004E1D00" w:rsidRDefault="004E1D00" w:rsidP="00952922">
                            <w:pPr>
                              <w:jc w:val="center"/>
                            </w:pPr>
                            <w:r>
                              <w:t>2</w:t>
                            </w:r>
                            <w:r>
                              <w:rPr>
                                <w:vertAlign w:val="superscript"/>
                              </w:rPr>
                              <w:t>nd</w:t>
                            </w:r>
                            <w:r>
                              <w:t xml:space="preserve"> IV: Domestic threat (neo-classical realism)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28" style="position:absolute;left:0;text-align:left;margin-left:4.3pt;margin-top:15.4pt;width:177.1pt;height:38.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" fillcolor="#4f81bd [3204]" strokecolor="#243f60 [1604]" strokeweight="2pt">
                <v:textbox>
                  <w:txbxContent>
                    <w:p w14:paraId="3538D037" w14:textId="77777777" w:rsidR="00162ECC" w:rsidRDefault="00162ECC" w:rsidP="00952922">
                      <w:pPr>
                        <w:jc w:val="center"/>
                      </w:pPr>
                      <w:r>
                        <w:t>2</w:t>
                      </w:r>
                      <w:r>
                        <w:rPr>
                          <w:vertAlign w:val="superscript"/>
                        </w:rPr>
                        <w:t>nd</w:t>
                      </w:r>
                      <w:r>
                        <w:t xml:space="preserve"> IV: Domestic threat (neo-classical realism)</w:t>
                      </w:r>
                    </w:p>
                  </w:txbxContent>
                </v:textbox>
              </v:rect>
            </w:pict>
          </mc:Fallback>
        </mc:AlternateContent>
      </w:r>
    </w:p>
    <w:p w14:paraId="7FDA9FE8" w14:textId="77777777" w:rsidR="00952922" w:rsidRDefault="00754081" w:rsidP="00952922">
      <w:pPr>
        <w:spacing w:line="360" w:lineRule="auto"/>
        <w:jc w:val="both"/>
        <w:rPr>
          <w:rFonts w:cstheme="minorHAnsi"/>
          <w:color w:val="000000" w:themeColor="text1"/>
        </w:rPr>
      </w:pPr>
      <w:r>
        <w:rPr>
          <w:noProof/>
        </w:rPr>
        <mc:AlternateContent>
          <mc:Choice Requires="wps">
            <w:drawing>
              <wp:anchor distT="0" distB="0" distL="114300" distR="114300" simplePos="0" relativeHeight="251665408" behindDoc="0" locked="0" layoutInCell="1" allowOverlap="1" wp14:anchorId="5341FE53" wp14:editId="25C691B7">
                <wp:simplePos x="0" y="0"/>
                <wp:positionH relativeFrom="column">
                  <wp:posOffset>2446655</wp:posOffset>
                </wp:positionH>
                <wp:positionV relativeFrom="paragraph">
                  <wp:posOffset>85725</wp:posOffset>
                </wp:positionV>
                <wp:extent cx="1390015" cy="36830"/>
                <wp:effectExtent l="0" t="57150" r="19685" b="115570"/>
                <wp:wrapNone/>
                <wp:docPr id="9" name="Straight Arrow Connector 9"/>
                <wp:cNvGraphicFramePr/>
                <a:graphic xmlns:a="http://schemas.openxmlformats.org/drawingml/2006/main">
                  <a:graphicData uri="http://schemas.microsoft.com/office/word/2010/wordprocessingShape">
                    <wps:wsp>
                      <wps:cNvCnPr/>
                      <wps:spPr>
                        <a:xfrm>
                          <a:off x="0" y="0"/>
                          <a:ext cx="1390015" cy="368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A72FAD9" id="Straight Arrow Connector 9" o:spid="_x0000_s1026" type="#_x0000_t32" style="position:absolute;margin-left:192.65pt;margin-top:6.75pt;width:109.45pt;height:2.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" strokecolor="#4579b8 [3044]">
                <v:stroke endarrow="open"/>
              </v:shape>
            </w:pict>
          </mc:Fallback>
        </mc:AlternateContent>
      </w:r>
      <w:r>
        <w:rPr>
          <w:noProof/>
        </w:rPr>
        <mc:AlternateContent>
          <mc:Choice Requires="wps">
            <w:drawing>
              <wp:anchor distT="0" distB="0" distL="114300" distR="114300" simplePos="0" relativeHeight="251667456" behindDoc="0" locked="0" layoutInCell="1" allowOverlap="1" wp14:anchorId="4DD0F1F8" wp14:editId="63DFA4C9">
                <wp:simplePos x="0" y="0"/>
                <wp:positionH relativeFrom="column">
                  <wp:posOffset>2450465</wp:posOffset>
                </wp:positionH>
                <wp:positionV relativeFrom="paragraph">
                  <wp:posOffset>346075</wp:posOffset>
                </wp:positionV>
                <wp:extent cx="1389380" cy="777240"/>
                <wp:effectExtent l="0" t="38100" r="58420" b="22860"/>
                <wp:wrapNone/>
                <wp:docPr id="7" name="Straight Arrow Connector 7"/>
                <wp:cNvGraphicFramePr/>
                <a:graphic xmlns:a="http://schemas.openxmlformats.org/drawingml/2006/main">
                  <a:graphicData uri="http://schemas.microsoft.com/office/word/2010/wordprocessingShape">
                    <wps:wsp>
                      <wps:cNvCnPr/>
                      <wps:spPr>
                        <a:xfrm flipV="1">
                          <a:off x="0" y="0"/>
                          <a:ext cx="1389380" cy="7772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039155A" id="Straight Arrow Connector 7" o:spid="_x0000_s1026" type="#_x0000_t32" style="position:absolute;margin-left:192.95pt;margin-top:27.25pt;width:109.4pt;height:61.2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" strokecolor="#4579b8 [3044]">
                <v:stroke endarrow="open"/>
              </v:shape>
            </w:pict>
          </mc:Fallback>
        </mc:AlternateContent>
      </w:r>
      <w:r>
        <w:rPr>
          <w:noProof/>
        </w:rPr>
        <mc:AlternateContent>
          <mc:Choice Requires="wps">
            <w:drawing>
              <wp:anchor distT="0" distB="0" distL="114300" distR="114300" simplePos="0" relativeHeight="251666432" behindDoc="0" locked="0" layoutInCell="1" allowOverlap="1" wp14:anchorId="15C1B03A" wp14:editId="4292688D">
                <wp:simplePos x="0" y="0"/>
                <wp:positionH relativeFrom="column">
                  <wp:posOffset>2371090</wp:posOffset>
                </wp:positionH>
                <wp:positionV relativeFrom="paragraph">
                  <wp:posOffset>262890</wp:posOffset>
                </wp:positionV>
                <wp:extent cx="1462405" cy="320040"/>
                <wp:effectExtent l="0" t="57150" r="4445" b="22860"/>
                <wp:wrapNone/>
                <wp:docPr id="8" name="Straight Arrow Connector 8"/>
                <wp:cNvGraphicFramePr/>
                <a:graphic xmlns:a="http://schemas.openxmlformats.org/drawingml/2006/main">
                  <a:graphicData uri="http://schemas.microsoft.com/office/word/2010/wordprocessingShape">
                    <wps:wsp>
                      <wps:cNvCnPr/>
                      <wps:spPr>
                        <a:xfrm flipV="1">
                          <a:off x="0" y="0"/>
                          <a:ext cx="1462405" cy="3200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3579FEC" id="Straight Arrow Connector 8" o:spid="_x0000_s1026" type="#_x0000_t32" style="position:absolute;margin-left:186.7pt;margin-top:20.7pt;width:115.15pt;height:25.2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" strokecolor="#4579b8 [3044]">
                <v:stroke endarrow="open"/>
              </v:shape>
            </w:pict>
          </mc:Fallback>
        </mc:AlternateContent>
      </w:r>
      <w:r>
        <w:rPr>
          <w:noProof/>
        </w:rPr>
        <mc:AlternateContent>
          <mc:Choice Requires="wps">
            <w:drawing>
              <wp:anchor distT="0" distB="0" distL="114300" distR="114300" simplePos="0" relativeHeight="251661312" behindDoc="0" locked="0" layoutInCell="1" allowOverlap="1" wp14:anchorId="05C1CE01" wp14:editId="7708BB9A">
                <wp:simplePos x="0" y="0"/>
                <wp:positionH relativeFrom="column">
                  <wp:posOffset>54610</wp:posOffset>
                </wp:positionH>
                <wp:positionV relativeFrom="paragraph">
                  <wp:posOffset>344805</wp:posOffset>
                </wp:positionV>
                <wp:extent cx="2249170" cy="457200"/>
                <wp:effectExtent l="0" t="0" r="17780" b="19050"/>
                <wp:wrapNone/>
                <wp:docPr id="16" name="Rectangle 16"/>
                <wp:cNvGraphicFramePr/>
                <a:graphic xmlns:a="http://schemas.openxmlformats.org/drawingml/2006/main">
                  <a:graphicData uri="http://schemas.microsoft.com/office/word/2010/wordprocessingShape">
                    <wps:wsp>
                      <wps:cNvSpPr/>
                      <wps:spPr>
                        <a:xfrm>
                          <a:off x="0" y="0"/>
                          <a:ext cx="2249170" cy="457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2F1A34" w14:textId="77777777" w:rsidR="004E1D00" w:rsidRDefault="004E1D00" w:rsidP="00952922">
                            <w:pPr>
                              <w:jc w:val="center"/>
                            </w:pPr>
                            <w:r>
                              <w:t>3</w:t>
                            </w:r>
                            <w:r>
                              <w:rPr>
                                <w:vertAlign w:val="superscript"/>
                              </w:rPr>
                              <w:t>rd</w:t>
                            </w:r>
                            <w:r>
                              <w:t xml:space="preserve"> IV: Domestic mobilization (neo-classical realism)</w:t>
                            </w:r>
                          </w:p>
                          <w:p w14:paraId="590D3A3F" w14:textId="77777777" w:rsidR="004E1D00" w:rsidRDefault="004E1D00" w:rsidP="009529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6" o:spid="_x0000_s1029" style="position:absolute;left:0;text-align:left;margin-left:4.3pt;margin-top:27.15pt;width:177.1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" fillcolor="#4f81bd [3204]" strokecolor="#243f60 [1604]" strokeweight="2pt">
                <v:textbox>
                  <w:txbxContent>
                    <w:p w14:paraId="7B2F1A34" w14:textId="77777777" w:rsidR="00162ECC" w:rsidRDefault="00162ECC" w:rsidP="00952922">
                      <w:pPr>
                        <w:jc w:val="center"/>
                      </w:pPr>
                      <w:r>
                        <w:t>3</w:t>
                      </w:r>
                      <w:r>
                        <w:rPr>
                          <w:vertAlign w:val="superscript"/>
                        </w:rPr>
                        <w:t>rd</w:t>
                      </w:r>
                      <w:r>
                        <w:t xml:space="preserve"> IV: Domestic mobilization (neo-classical realism)</w:t>
                      </w:r>
                    </w:p>
                    <w:p w14:paraId="590D3A3F" w14:textId="77777777" w:rsidR="00162ECC" w:rsidRDefault="00162ECC" w:rsidP="00952922">
                      <w:pPr>
                        <w:jc w:val="center"/>
                      </w:pPr>
                    </w:p>
                  </w:txbxContent>
                </v:textbox>
              </v:rect>
            </w:pict>
          </mc:Fallback>
        </mc:AlternateContent>
      </w:r>
    </w:p>
    <w:p w14:paraId="01357BCD" w14:textId="77777777" w:rsidR="00952922" w:rsidRDefault="00754081" w:rsidP="00952922">
      <w:pPr>
        <w:spacing w:line="360" w:lineRule="auto"/>
        <w:jc w:val="both"/>
        <w:rPr>
          <w:rFonts w:cstheme="minorHAnsi"/>
          <w:color w:val="000000" w:themeColor="text1"/>
        </w:rPr>
      </w:pPr>
      <w:r>
        <w:rPr>
          <w:noProof/>
        </w:rPr>
        <mc:AlternateContent>
          <mc:Choice Requires="wps">
            <w:drawing>
              <wp:anchor distT="0" distB="0" distL="114300" distR="114300" simplePos="0" relativeHeight="251662336" behindDoc="0" locked="0" layoutInCell="1" allowOverlap="1" wp14:anchorId="2511E87A" wp14:editId="3B104898">
                <wp:simplePos x="0" y="0"/>
                <wp:positionH relativeFrom="column">
                  <wp:posOffset>54610</wp:posOffset>
                </wp:positionH>
                <wp:positionV relativeFrom="paragraph">
                  <wp:posOffset>494030</wp:posOffset>
                </wp:positionV>
                <wp:extent cx="2249170" cy="521335"/>
                <wp:effectExtent l="0" t="0" r="17780" b="12065"/>
                <wp:wrapNone/>
                <wp:docPr id="15" name="Rectangle 15"/>
                <wp:cNvGraphicFramePr/>
                <a:graphic xmlns:a="http://schemas.openxmlformats.org/drawingml/2006/main">
                  <a:graphicData uri="http://schemas.microsoft.com/office/word/2010/wordprocessingShape">
                    <wps:wsp>
                      <wps:cNvSpPr/>
                      <wps:spPr>
                        <a:xfrm>
                          <a:off x="0" y="0"/>
                          <a:ext cx="2249170" cy="5213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CB64BE" w14:textId="77777777" w:rsidR="004E1D00" w:rsidRDefault="004E1D00" w:rsidP="00952922">
                            <w:pPr>
                              <w:jc w:val="center"/>
                            </w:pPr>
                            <w:r>
                              <w:t>4</w:t>
                            </w:r>
                            <w:r>
                              <w:rPr>
                                <w:vertAlign w:val="superscript"/>
                              </w:rPr>
                              <w:t>th</w:t>
                            </w:r>
                            <w:r>
                              <w:t xml:space="preserve"> IV: Institutionalized antagonism (constructivism)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30" style="position:absolute;left:0;text-align:left;margin-left:4.3pt;margin-top:38.9pt;width:177.1pt;height:41.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" fillcolor="#4f81bd [3204]" strokecolor="#243f60 [1604]" strokeweight="2pt">
                <v:textbox>
                  <w:txbxContent>
                    <w:p w14:paraId="35CB64BE" w14:textId="77777777" w:rsidR="00162ECC" w:rsidRDefault="00162ECC" w:rsidP="00952922">
                      <w:pPr>
                        <w:jc w:val="center"/>
                      </w:pPr>
                      <w:r>
                        <w:t>4</w:t>
                      </w:r>
                      <w:r>
                        <w:rPr>
                          <w:vertAlign w:val="superscript"/>
                        </w:rPr>
                        <w:t>th</w:t>
                      </w:r>
                      <w:r>
                        <w:t xml:space="preserve"> IV: Institutionalized antagonism (constructivism)</w:t>
                      </w:r>
                    </w:p>
                  </w:txbxContent>
                </v:textbox>
              </v:rect>
            </w:pict>
          </mc:Fallback>
        </mc:AlternateContent>
      </w:r>
    </w:p>
    <w:p w14:paraId="7BDB05F7" w14:textId="77777777" w:rsidR="00952922" w:rsidRDefault="00952922" w:rsidP="00952922">
      <w:pPr>
        <w:spacing w:line="360" w:lineRule="auto"/>
        <w:jc w:val="both"/>
        <w:rPr>
          <w:rFonts w:cstheme="minorHAnsi"/>
          <w:color w:val="000000" w:themeColor="text1"/>
        </w:rPr>
      </w:pPr>
    </w:p>
    <w:p w14:paraId="1C80D22A" w14:textId="77777777" w:rsidR="00952922" w:rsidRDefault="00952922" w:rsidP="00952922">
      <w:pPr>
        <w:spacing w:line="360" w:lineRule="auto"/>
        <w:jc w:val="both"/>
        <w:rPr>
          <w:rFonts w:cstheme="minorHAnsi"/>
          <w:color w:val="000000" w:themeColor="text1"/>
        </w:rPr>
      </w:pPr>
    </w:p>
    <w:p w14:paraId="150B56D3" w14:textId="77777777" w:rsidR="00952922" w:rsidRDefault="00952922" w:rsidP="00952922">
      <w:pPr>
        <w:spacing w:line="360" w:lineRule="auto"/>
        <w:jc w:val="both"/>
        <w:rPr>
          <w:rFonts w:cstheme="minorHAnsi"/>
          <w:b/>
          <w:color w:val="000000" w:themeColor="text1"/>
        </w:rPr>
      </w:pPr>
    </w:p>
    <w:p w14:paraId="6F0E8DA7" w14:textId="77777777" w:rsidR="00754081" w:rsidRDefault="00754081" w:rsidP="00952922">
      <w:pPr>
        <w:spacing w:line="360" w:lineRule="auto"/>
        <w:jc w:val="both"/>
        <w:rPr>
          <w:rFonts w:cstheme="minorHAnsi"/>
          <w:b/>
          <w:color w:val="000000" w:themeColor="text1"/>
        </w:rPr>
      </w:pPr>
    </w:p>
    <w:p w14:paraId="1C5D37EE" w14:textId="77777777" w:rsidR="00754081" w:rsidRDefault="00754081" w:rsidP="00952922">
      <w:pPr>
        <w:spacing w:line="360" w:lineRule="auto"/>
        <w:jc w:val="both"/>
        <w:rPr>
          <w:rFonts w:cstheme="minorHAnsi"/>
          <w:b/>
          <w:color w:val="000000" w:themeColor="text1"/>
        </w:rPr>
      </w:pPr>
    </w:p>
    <w:p w14:paraId="3F376D78" w14:textId="77777777" w:rsidR="00754081" w:rsidRDefault="00754081" w:rsidP="00952922">
      <w:pPr>
        <w:spacing w:line="360" w:lineRule="auto"/>
        <w:jc w:val="both"/>
        <w:rPr>
          <w:rFonts w:cstheme="minorHAnsi"/>
          <w:b/>
          <w:color w:val="000000" w:themeColor="text1"/>
        </w:rPr>
      </w:pPr>
    </w:p>
    <w:p w14:paraId="4C6F5D6C" w14:textId="77777777" w:rsidR="00754081" w:rsidRDefault="00754081" w:rsidP="00952922">
      <w:pPr>
        <w:spacing w:line="360" w:lineRule="auto"/>
        <w:jc w:val="both"/>
        <w:rPr>
          <w:rFonts w:cstheme="minorHAnsi"/>
          <w:b/>
          <w:color w:val="000000" w:themeColor="text1"/>
        </w:rPr>
      </w:pPr>
    </w:p>
    <w:p w14:paraId="675FE75A" w14:textId="77777777" w:rsidR="00754081" w:rsidRDefault="00754081" w:rsidP="00952922">
      <w:pPr>
        <w:spacing w:line="360" w:lineRule="auto"/>
        <w:jc w:val="both"/>
        <w:rPr>
          <w:rFonts w:cstheme="minorHAnsi"/>
          <w:b/>
          <w:color w:val="000000" w:themeColor="text1"/>
        </w:rPr>
      </w:pPr>
    </w:p>
    <w:p w14:paraId="653B4FD8" w14:textId="77777777" w:rsidR="00754081" w:rsidRDefault="00754081" w:rsidP="00952922">
      <w:pPr>
        <w:spacing w:line="360" w:lineRule="auto"/>
        <w:jc w:val="both"/>
        <w:rPr>
          <w:rFonts w:cstheme="minorHAnsi"/>
          <w:b/>
          <w:color w:val="000000" w:themeColor="text1"/>
        </w:rPr>
      </w:pPr>
    </w:p>
    <w:p w14:paraId="2F72FDBE" w14:textId="77777777" w:rsidR="00754081" w:rsidRDefault="00754081" w:rsidP="00952922">
      <w:pPr>
        <w:spacing w:line="360" w:lineRule="auto"/>
        <w:jc w:val="both"/>
        <w:rPr>
          <w:rFonts w:cstheme="minorHAnsi"/>
          <w:b/>
          <w:color w:val="000000" w:themeColor="text1"/>
        </w:rPr>
      </w:pPr>
    </w:p>
    <w:p w14:paraId="697D278E" w14:textId="77777777" w:rsidR="00754081" w:rsidRDefault="00754081" w:rsidP="00952922">
      <w:pPr>
        <w:spacing w:line="360" w:lineRule="auto"/>
        <w:jc w:val="both"/>
        <w:rPr>
          <w:rFonts w:cstheme="minorHAnsi"/>
          <w:b/>
          <w:color w:val="000000" w:themeColor="text1"/>
        </w:rPr>
      </w:pPr>
    </w:p>
    <w:p w14:paraId="01636202" w14:textId="77777777" w:rsidR="00754081" w:rsidRDefault="00754081" w:rsidP="00952922">
      <w:pPr>
        <w:spacing w:line="360" w:lineRule="auto"/>
        <w:jc w:val="both"/>
        <w:rPr>
          <w:rFonts w:cstheme="minorHAnsi"/>
          <w:b/>
          <w:color w:val="000000" w:themeColor="text1"/>
        </w:rPr>
      </w:pPr>
    </w:p>
    <w:p w14:paraId="0CA3301E" w14:textId="77777777" w:rsidR="00754081" w:rsidRDefault="00754081" w:rsidP="00952922">
      <w:pPr>
        <w:spacing w:line="360" w:lineRule="auto"/>
        <w:jc w:val="both"/>
        <w:rPr>
          <w:rFonts w:cstheme="minorHAnsi"/>
          <w:b/>
          <w:color w:val="000000" w:themeColor="text1"/>
        </w:rPr>
      </w:pPr>
    </w:p>
    <w:p w14:paraId="335CF8FD" w14:textId="77777777" w:rsidR="00287166" w:rsidRPr="00952922" w:rsidRDefault="00287166" w:rsidP="00952922">
      <w:pPr>
        <w:spacing w:line="360" w:lineRule="auto"/>
        <w:jc w:val="both"/>
        <w:rPr>
          <w:rFonts w:cstheme="minorHAnsi"/>
          <w:b/>
          <w:color w:val="000000" w:themeColor="text1"/>
        </w:rPr>
      </w:pPr>
    </w:p>
    <w:p w14:paraId="6B799449" w14:textId="10F491B0" w:rsidR="00700345" w:rsidRDefault="00700345" w:rsidP="00700345">
      <w:pPr>
        <w:pStyle w:val="ListParagraph"/>
        <w:numPr>
          <w:ilvl w:val="0"/>
          <w:numId w:val="1"/>
        </w:numPr>
        <w:rPr>
          <w:b/>
        </w:rPr>
      </w:pPr>
      <w:r w:rsidRPr="00700345">
        <w:rPr>
          <w:b/>
        </w:rPr>
        <w:lastRenderedPageBreak/>
        <w:t>Methodology</w:t>
      </w:r>
    </w:p>
    <w:p w14:paraId="323AA6DC" w14:textId="77777777" w:rsidR="00952922" w:rsidRPr="00754081" w:rsidRDefault="00754081" w:rsidP="00754081">
      <w:pPr>
        <w:spacing w:line="360" w:lineRule="auto"/>
        <w:jc w:val="both"/>
        <w:rPr>
          <w:rFonts w:cstheme="minorHAnsi"/>
          <w:color w:val="000000" w:themeColor="text1"/>
        </w:rPr>
      </w:pPr>
      <w:r>
        <w:rPr>
          <w:rFonts w:cstheme="minorHAnsi"/>
          <w:color w:val="000000" w:themeColor="text1"/>
        </w:rPr>
        <w:t>This chapter outlines the main methodology for the research. The first section explains the background of the case selection and specifies the mechanism used to examine the hypotheses. The second section provides a detailed operationalization of the concepts that define the independent variables used in the hypotheses. The last sections provide clarity about the data collection and consider the limitations of the methods.</w:t>
      </w:r>
    </w:p>
    <w:p w14:paraId="0F2026F5" w14:textId="77777777" w:rsidR="00754081" w:rsidRDefault="00700345" w:rsidP="00754081">
      <w:pPr>
        <w:pStyle w:val="ListParagraph"/>
        <w:numPr>
          <w:ilvl w:val="1"/>
          <w:numId w:val="1"/>
        </w:numPr>
        <w:rPr>
          <w:b/>
        </w:rPr>
      </w:pPr>
      <w:r w:rsidRPr="00700345">
        <w:rPr>
          <w:b/>
        </w:rPr>
        <w:t>Case and methods</w:t>
      </w:r>
    </w:p>
    <w:p w14:paraId="5F834118" w14:textId="77777777" w:rsidR="00754081" w:rsidRPr="00754081" w:rsidRDefault="00754081" w:rsidP="00754081">
      <w:pPr>
        <w:pStyle w:val="ListParagraph"/>
        <w:ind w:left="1080"/>
        <w:rPr>
          <w:b/>
        </w:rPr>
      </w:pPr>
    </w:p>
    <w:p w14:paraId="4965297C" w14:textId="77777777" w:rsidR="00700345" w:rsidRDefault="00700345" w:rsidP="00700345">
      <w:pPr>
        <w:pStyle w:val="ListParagraph"/>
        <w:numPr>
          <w:ilvl w:val="2"/>
          <w:numId w:val="1"/>
        </w:numPr>
        <w:rPr>
          <w:b/>
        </w:rPr>
      </w:pPr>
      <w:r w:rsidRPr="00700345">
        <w:rPr>
          <w:b/>
        </w:rPr>
        <w:t>Case selection</w:t>
      </w:r>
    </w:p>
    <w:p w14:paraId="04867553" w14:textId="77FD1F4B" w:rsidR="00754081" w:rsidRDefault="00754081" w:rsidP="00754081">
      <w:pPr>
        <w:spacing w:line="360" w:lineRule="auto"/>
        <w:jc w:val="both"/>
        <w:rPr>
          <w:rFonts w:cstheme="minorHAnsi"/>
          <w:color w:val="000000" w:themeColor="text1"/>
        </w:rPr>
      </w:pPr>
      <w:r>
        <w:rPr>
          <w:rFonts w:cstheme="minorHAnsi"/>
          <w:color w:val="000000" w:themeColor="text1"/>
        </w:rPr>
        <w:t>The decision behind the selection of the case is motivated partially by ‘deviant’ and ‘most likely’ phenomena. To begin with, the ‘deviant’ case becomes the first concern in the selection process. Deviant in itself means that the observable case shows some surprising characteristic that deviate from the common expectations based on previous research or theories (</w:t>
      </w:r>
      <w:proofErr w:type="spellStart"/>
      <w:r>
        <w:rPr>
          <w:rFonts w:cstheme="minorHAnsi"/>
          <w:color w:val="000000" w:themeColor="text1"/>
        </w:rPr>
        <w:t>Gerring</w:t>
      </w:r>
      <w:proofErr w:type="spellEnd"/>
      <w:r>
        <w:rPr>
          <w:rFonts w:cstheme="minorHAnsi"/>
          <w:color w:val="000000" w:themeColor="text1"/>
        </w:rPr>
        <w:t>, 2008, p. 655). This surprising feature can be seen in the form of unusual causal mechanisms or in the relation between the variables that differs from the general understanding or particular theory about the topic (</w:t>
      </w:r>
      <w:proofErr w:type="spellStart"/>
      <w:r>
        <w:rPr>
          <w:rFonts w:cstheme="minorHAnsi"/>
          <w:color w:val="000000" w:themeColor="text1"/>
        </w:rPr>
        <w:t>Gerring</w:t>
      </w:r>
      <w:proofErr w:type="spellEnd"/>
      <w:r>
        <w:rPr>
          <w:rFonts w:cstheme="minorHAnsi"/>
          <w:color w:val="000000" w:themeColor="text1"/>
        </w:rPr>
        <w:t>, 2008). In other words, there is a discrepancy between the actual reality and the expected reality and this condition invites further observations. With regards to Turkey’s case, the gap between reality and expectation is between Turkey’s actual conduct and the expectation caused by the balance of threat theory. In this case, the hostility against the potential ally violates the ‘balancing’ principles and thus creates a puzzle that is worth analyzing. This puzzle then becomes the initial basis for the selection of the case.</w:t>
      </w:r>
    </w:p>
    <w:p w14:paraId="354FA78D" w14:textId="77777777" w:rsidR="00754081" w:rsidRDefault="00754081" w:rsidP="00754081">
      <w:pPr>
        <w:spacing w:line="360" w:lineRule="auto"/>
        <w:jc w:val="both"/>
        <w:rPr>
          <w:rFonts w:cstheme="minorHAnsi"/>
          <w:color w:val="000000" w:themeColor="text1"/>
        </w:rPr>
      </w:pPr>
      <w:r>
        <w:rPr>
          <w:rFonts w:cstheme="minorHAnsi"/>
          <w:color w:val="000000" w:themeColor="text1"/>
        </w:rPr>
        <w:t>Nonetheless, through the application of the chosen theoretical approaches, the observed phenomenon also turns into a ‘most likely’ case. A ‘most likely’ case refers to a condition in which the observable phenomenon seems likely to follow from or validate the causal explanations based on general expectations or theories (</w:t>
      </w:r>
      <w:proofErr w:type="spellStart"/>
      <w:r>
        <w:rPr>
          <w:rFonts w:cstheme="minorHAnsi"/>
          <w:color w:val="000000" w:themeColor="text1"/>
        </w:rPr>
        <w:t>Gerring</w:t>
      </w:r>
      <w:proofErr w:type="spellEnd"/>
      <w:r>
        <w:rPr>
          <w:rFonts w:cstheme="minorHAnsi"/>
          <w:color w:val="000000" w:themeColor="text1"/>
        </w:rPr>
        <w:t>, 2008). With regards to the research topic, the case of Turkey’s hostility against a potential ally seems confirm and strengthen other theoretical arguments apart from the ’balancing’ theory, such as arguments from neo-classical realism and constructivism. Thus, the purpose of either confirming or disconfirming this ‘likely condition’ is another driving force for the selection of the case.</w:t>
      </w:r>
    </w:p>
    <w:p w14:paraId="4BDBA11E" w14:textId="77777777" w:rsidR="00754081" w:rsidRDefault="00754081" w:rsidP="00754081">
      <w:pPr>
        <w:rPr>
          <w:b/>
        </w:rPr>
      </w:pPr>
    </w:p>
    <w:p w14:paraId="49141FC6" w14:textId="77777777" w:rsidR="00F0102A" w:rsidRPr="00754081" w:rsidRDefault="00F0102A" w:rsidP="00754081">
      <w:pPr>
        <w:rPr>
          <w:b/>
        </w:rPr>
      </w:pPr>
    </w:p>
    <w:p w14:paraId="43C0CE05" w14:textId="77777777" w:rsidR="00700345" w:rsidRDefault="00700345" w:rsidP="00700345">
      <w:pPr>
        <w:pStyle w:val="ListParagraph"/>
        <w:numPr>
          <w:ilvl w:val="2"/>
          <w:numId w:val="1"/>
        </w:numPr>
        <w:rPr>
          <w:b/>
        </w:rPr>
      </w:pPr>
      <w:r w:rsidRPr="00700345">
        <w:rPr>
          <w:b/>
        </w:rPr>
        <w:lastRenderedPageBreak/>
        <w:t>Method of inquiry</w:t>
      </w:r>
    </w:p>
    <w:p w14:paraId="30B74C88" w14:textId="2000E796" w:rsidR="00754081" w:rsidRDefault="00754081" w:rsidP="00754081">
      <w:pPr>
        <w:spacing w:line="360" w:lineRule="auto"/>
        <w:jc w:val="both"/>
        <w:rPr>
          <w:rFonts w:cstheme="minorHAnsi"/>
          <w:color w:val="000000" w:themeColor="text1"/>
        </w:rPr>
      </w:pPr>
      <w:r>
        <w:rPr>
          <w:rFonts w:cstheme="minorHAnsi"/>
          <w:color w:val="000000" w:themeColor="text1"/>
        </w:rPr>
        <w:t>The main method employed in this research is the process tracing method. As a qualitative research method, process tracing “involves looking at evidence within an individual case or temporally or spatially bound instance of specified phenomenon, to derive or test alternative explanation of that case” (Bennett, 2008, p. 705). Moreover, it is also concerned with the practice of capturing a detailed “series of events” within one particular case (</w:t>
      </w:r>
      <w:proofErr w:type="spellStart"/>
      <w:r>
        <w:rPr>
          <w:rFonts w:cstheme="minorHAnsi"/>
          <w:color w:val="000000" w:themeColor="text1"/>
        </w:rPr>
        <w:t>Brecher</w:t>
      </w:r>
      <w:proofErr w:type="spellEnd"/>
      <w:r>
        <w:rPr>
          <w:rFonts w:cstheme="minorHAnsi"/>
          <w:color w:val="000000" w:themeColor="text1"/>
        </w:rPr>
        <w:t xml:space="preserve"> and Harvey, 2002, p. 443). Thus, process tracing essentially seeks for “historical explanations” and for a chronological illustration of events that can either induce a new perspective or confirm the relevance of the previous theoretical foundations (Bennett, 2008, p. 705).</w:t>
      </w:r>
      <w:r w:rsidR="00B3075E">
        <w:rPr>
          <w:rFonts w:cstheme="minorHAnsi"/>
          <w:color w:val="000000" w:themeColor="text1"/>
        </w:rPr>
        <w:t xml:space="preserve"> </w:t>
      </w:r>
      <w:r>
        <w:rPr>
          <w:rFonts w:cstheme="minorHAnsi"/>
          <w:color w:val="000000" w:themeColor="text1"/>
        </w:rPr>
        <w:t xml:space="preserve">There are two main types of process tracing, inductive process tracing and deductive process tracing (Bennett, 2008). Since this research uses previous theories to construct the hypotheses, the deductive process-tracing or process-tracing theory-testing approach is preferred. The process-tracing theory-testing method itself entails specifying the causal relations based on the existing theories and evaluating whether the expected causal mechanisms are present and “functioned as theorized” within the case (Beach &amp; Pedersen, 2013, p. 11). </w:t>
      </w:r>
    </w:p>
    <w:p w14:paraId="0E2A0DAC" w14:textId="053FCF61" w:rsidR="00B3075E" w:rsidRPr="00754081" w:rsidRDefault="00754081" w:rsidP="00754081">
      <w:pPr>
        <w:spacing w:line="360" w:lineRule="auto"/>
        <w:jc w:val="both"/>
        <w:rPr>
          <w:rFonts w:cstheme="minorHAnsi"/>
          <w:color w:val="000000" w:themeColor="text1"/>
        </w:rPr>
      </w:pPr>
      <w:r>
        <w:rPr>
          <w:rFonts w:cstheme="minorHAnsi"/>
          <w:color w:val="000000" w:themeColor="text1"/>
        </w:rPr>
        <w:t>The method contains several essential steps. First, it is important to convert the relevant arguments from the theories into specific sentences or statements. These statements may also refer to the hypotheses and should adequately connect the relations between the independent variable (X) and dependent variable (Y). For this purpose, the different causal explanations regarding the state’s hostility against a potential ally as covered in the second chapter have been converted into four specific hypotheses. Next, the variables from the hypotheses should be converted into observable indicators. This is necessary in order to develop a measurable standard for the examination of the hypotheses. This particular step is performed through the mechanism of ‘operationalization’.</w:t>
      </w:r>
      <w:r>
        <w:rPr>
          <w:rStyle w:val="FootnoteReference"/>
          <w:rFonts w:cstheme="minorHAnsi"/>
          <w:color w:val="000000" w:themeColor="text1"/>
        </w:rPr>
        <w:footnoteReference w:id="2"/>
      </w:r>
      <w:r>
        <w:rPr>
          <w:rFonts w:cstheme="minorHAnsi"/>
          <w:color w:val="000000" w:themeColor="text1"/>
        </w:rPr>
        <w:t xml:space="preserve"> The third and the most crucial step </w:t>
      </w:r>
      <w:proofErr w:type="gramStart"/>
      <w:r>
        <w:rPr>
          <w:rFonts w:cstheme="minorHAnsi"/>
          <w:color w:val="000000" w:themeColor="text1"/>
        </w:rPr>
        <w:t>is</w:t>
      </w:r>
      <w:proofErr w:type="gramEnd"/>
      <w:r>
        <w:rPr>
          <w:rFonts w:cstheme="minorHAnsi"/>
          <w:color w:val="000000" w:themeColor="text1"/>
        </w:rPr>
        <w:t xml:space="preserve"> the empirical observations. This step refers to the mechanism of collecting historical evidence related to the state’s hostility against the potential ally and connecting this evidence to the causal expectations derived from the theories. The ultimate aims are to answer the research question and either refute or confirm the hypothes</w:t>
      </w:r>
      <w:r w:rsidR="00287166">
        <w:rPr>
          <w:rFonts w:cstheme="minorHAnsi"/>
          <w:color w:val="000000" w:themeColor="text1"/>
        </w:rPr>
        <w:t xml:space="preserve">es. </w:t>
      </w:r>
    </w:p>
    <w:p w14:paraId="5629B59D" w14:textId="77777777" w:rsidR="00700345" w:rsidRDefault="00700345" w:rsidP="00700345">
      <w:pPr>
        <w:pStyle w:val="ListParagraph"/>
        <w:numPr>
          <w:ilvl w:val="1"/>
          <w:numId w:val="1"/>
        </w:numPr>
        <w:rPr>
          <w:b/>
        </w:rPr>
      </w:pPr>
      <w:r w:rsidRPr="00700345">
        <w:rPr>
          <w:b/>
        </w:rPr>
        <w:t>Operationalization</w:t>
      </w:r>
    </w:p>
    <w:p w14:paraId="7E5B38CD" w14:textId="28C69967" w:rsidR="00B3075E" w:rsidRDefault="00754081" w:rsidP="00754081">
      <w:pPr>
        <w:spacing w:line="360" w:lineRule="auto"/>
        <w:jc w:val="both"/>
        <w:rPr>
          <w:rFonts w:cstheme="minorHAnsi"/>
          <w:color w:val="000000" w:themeColor="text1"/>
        </w:rPr>
      </w:pPr>
      <w:r>
        <w:rPr>
          <w:rFonts w:cstheme="minorHAnsi"/>
          <w:color w:val="000000" w:themeColor="text1"/>
        </w:rPr>
        <w:t xml:space="preserve">This section provides the operationalization for the different variables used in the hypotheses. This operationalization itself entails the mechanism of converting </w:t>
      </w:r>
      <w:proofErr w:type="gramStart"/>
      <w:r>
        <w:rPr>
          <w:rFonts w:cstheme="minorHAnsi"/>
          <w:color w:val="000000" w:themeColor="text1"/>
        </w:rPr>
        <w:t>the our</w:t>
      </w:r>
      <w:proofErr w:type="gramEnd"/>
      <w:r>
        <w:rPr>
          <w:rFonts w:cstheme="minorHAnsi"/>
          <w:color w:val="000000" w:themeColor="text1"/>
        </w:rPr>
        <w:t xml:space="preserve"> independent variables (threats, </w:t>
      </w:r>
      <w:r>
        <w:rPr>
          <w:rFonts w:cstheme="minorHAnsi"/>
          <w:color w:val="000000" w:themeColor="text1"/>
        </w:rPr>
        <w:lastRenderedPageBreak/>
        <w:t>domestic threat, domestic mobilization, institutionalized antagonism) that are to be tested into more observable forms or measurable indicators. The aim is to make it possible to empirically examine the effect of each variable on the dependent variable (hostility against the potenti</w:t>
      </w:r>
      <w:r w:rsidR="00287166">
        <w:rPr>
          <w:rFonts w:cstheme="minorHAnsi"/>
          <w:color w:val="000000" w:themeColor="text1"/>
        </w:rPr>
        <w:t>al ally).</w:t>
      </w:r>
    </w:p>
    <w:p w14:paraId="5E5AEE20" w14:textId="77777777" w:rsidR="00754081" w:rsidRDefault="00754081" w:rsidP="00754081">
      <w:pPr>
        <w:spacing w:line="360" w:lineRule="auto"/>
        <w:ind w:firstLine="720"/>
        <w:jc w:val="both"/>
        <w:rPr>
          <w:rFonts w:cstheme="minorHAnsi"/>
          <w:b/>
          <w:color w:val="000000" w:themeColor="text1"/>
        </w:rPr>
      </w:pPr>
      <w:r>
        <w:rPr>
          <w:rFonts w:cstheme="minorHAnsi"/>
          <w:b/>
          <w:color w:val="000000" w:themeColor="text1"/>
        </w:rPr>
        <w:t>Potential ally as the bigger threat (balance of threat)</w:t>
      </w:r>
    </w:p>
    <w:p w14:paraId="5B22D33E" w14:textId="204B9049" w:rsidR="004718BE" w:rsidRDefault="00754081" w:rsidP="00754081">
      <w:pPr>
        <w:spacing w:line="360" w:lineRule="auto"/>
        <w:jc w:val="both"/>
        <w:rPr>
          <w:rFonts w:cstheme="minorHAnsi"/>
          <w:color w:val="000000" w:themeColor="text1"/>
        </w:rPr>
      </w:pPr>
      <w:r>
        <w:rPr>
          <w:rFonts w:cstheme="minorHAnsi"/>
          <w:color w:val="000000" w:themeColor="text1"/>
        </w:rPr>
        <w:t>The first hypothesis is mostly concerned with the term ‘threat’ or systemic threat as described by Walt (1985). As previously discussed in the theory chapter, the indicators of threats as defined by Walt (1985) contain four major elements; “aggregate power”, “proximity”, “offensive capabilities”, “offensive intentions” (p. 9).</w:t>
      </w:r>
      <w:r>
        <w:rPr>
          <w:rStyle w:val="FootnoteReference"/>
          <w:rFonts w:cstheme="minorHAnsi"/>
          <w:color w:val="000000" w:themeColor="text1"/>
        </w:rPr>
        <w:footnoteReference w:id="3"/>
      </w:r>
      <w:r>
        <w:rPr>
          <w:rFonts w:cstheme="minorHAnsi"/>
          <w:color w:val="000000" w:themeColor="text1"/>
        </w:rPr>
        <w:t xml:space="preserve"> Thus, in order to examine the first hypothesis, it is necessary to refer to these indicators. However, if we refer to the case of Turkish hostility against its potential ally, it is not feasible or effective to apply all indicators. First, since it is concerned with the entire economic, </w:t>
      </w:r>
      <w:proofErr w:type="spellStart"/>
      <w:r>
        <w:rPr>
          <w:rFonts w:cstheme="minorHAnsi"/>
          <w:color w:val="000000" w:themeColor="text1"/>
        </w:rPr>
        <w:t>populational</w:t>
      </w:r>
      <w:proofErr w:type="spellEnd"/>
      <w:r>
        <w:rPr>
          <w:rFonts w:cstheme="minorHAnsi"/>
          <w:color w:val="000000" w:themeColor="text1"/>
        </w:rPr>
        <w:t xml:space="preserve">, and technological capabilities, the indicator of aggregate power seems to be more relevant for examining the state actor. This seems unrelated to the current research, because the units to be examined in this research are non-state actors (ISIS as a systemic threat and the Syrian Kurds as a potential ally). Second, it would be inefficient to include the indicator of proximity. </w:t>
      </w:r>
      <w:r w:rsidR="007E5CA9">
        <w:rPr>
          <w:rFonts w:cstheme="minorHAnsi"/>
          <w:color w:val="000000" w:themeColor="text1"/>
        </w:rPr>
        <w:t>In this case, s</w:t>
      </w:r>
      <w:r>
        <w:rPr>
          <w:rFonts w:cstheme="minorHAnsi"/>
          <w:color w:val="000000" w:themeColor="text1"/>
        </w:rPr>
        <w:t>ince</w:t>
      </w:r>
      <w:r w:rsidR="004718BE">
        <w:rPr>
          <w:rFonts w:cstheme="minorHAnsi"/>
          <w:color w:val="000000" w:themeColor="text1"/>
        </w:rPr>
        <w:t xml:space="preserve"> both</w:t>
      </w:r>
      <w:r>
        <w:rPr>
          <w:rFonts w:cstheme="minorHAnsi"/>
          <w:color w:val="000000" w:themeColor="text1"/>
        </w:rPr>
        <w:t xml:space="preserve"> ISIS and the Syrian Kurds operate within areas which are geographically close to the state (Turkey),</w:t>
      </w:r>
      <w:r w:rsidR="004718BE">
        <w:rPr>
          <w:rFonts w:cstheme="minorHAnsi"/>
          <w:color w:val="000000" w:themeColor="text1"/>
        </w:rPr>
        <w:t xml:space="preserve"> it is fairly clear that both parties have fulfilled this criterion. Thus,</w:t>
      </w:r>
      <w:r>
        <w:rPr>
          <w:rFonts w:cstheme="minorHAnsi"/>
          <w:color w:val="000000" w:themeColor="text1"/>
        </w:rPr>
        <w:t xml:space="preserve"> a further examination of this indicator would be redundant for this research. </w:t>
      </w:r>
    </w:p>
    <w:p w14:paraId="620ED301" w14:textId="77777777" w:rsidR="00754081" w:rsidRDefault="00754081" w:rsidP="00754081">
      <w:pPr>
        <w:spacing w:line="360" w:lineRule="auto"/>
        <w:jc w:val="both"/>
        <w:rPr>
          <w:rFonts w:cstheme="minorHAnsi"/>
          <w:color w:val="000000" w:themeColor="text1"/>
        </w:rPr>
      </w:pPr>
      <w:r>
        <w:rPr>
          <w:rFonts w:cstheme="minorHAnsi"/>
          <w:color w:val="000000" w:themeColor="text1"/>
        </w:rPr>
        <w:t xml:space="preserve">Therefore, the first hypothesis is tested on the basis of “offensive intentions” and “offensive capabilities”. In this case, it is worth considering how the two indicators apply to both the existing systemic threat (ISIS), and the potential ally (Syrian Kurds). Afterwards, we compare the two results. Hence, the confirmation or the refutation of this hypothesis is determined by (1) whether the potential ally and the systemic threat meet the criteria for offensive capabilities and (2) whether the potential ally and the systemic threat meet the criteria for offensive intentions. As implied by </w:t>
      </w:r>
      <w:proofErr w:type="spellStart"/>
      <w:r>
        <w:rPr>
          <w:rFonts w:cstheme="minorHAnsi"/>
          <w:color w:val="000000" w:themeColor="text1"/>
        </w:rPr>
        <w:t>Mislan</w:t>
      </w:r>
      <w:proofErr w:type="spellEnd"/>
      <w:r>
        <w:rPr>
          <w:rFonts w:cstheme="minorHAnsi"/>
          <w:color w:val="000000" w:themeColor="text1"/>
        </w:rPr>
        <w:t xml:space="preserve"> (2008, p. 11), the relevance of offensive capabilities is determined by the possession of advanced military weapons, such as nuclear, navies, and arsenals. Besides, one might argue that this element is also strongly linked the amount of arms and soldiers available to the parties. Accordingly, these figures are used to assess this indicator. In this case, if it is proven that the systemic threat and the potential ally maintain a large number of soldiers, arms, and sophisticated weapons, then the criteria for offensive capability are met, otherwise, they are not.  On the other hand, the “offensive intentions” element can easily be examined </w:t>
      </w:r>
      <w:r>
        <w:rPr>
          <w:rFonts w:cstheme="minorHAnsi"/>
          <w:color w:val="000000" w:themeColor="text1"/>
        </w:rPr>
        <w:lastRenderedPageBreak/>
        <w:t>by considering the frequency or the intensity of the attacks from the two parties against the state.  Thus, the indicators are set up as follows:</w:t>
      </w:r>
    </w:p>
    <w:p w14:paraId="7AC48BDC" w14:textId="65F7D02B" w:rsidR="001E256E" w:rsidRDefault="00754081" w:rsidP="00754081">
      <w:pPr>
        <w:spacing w:line="360" w:lineRule="auto"/>
        <w:jc w:val="both"/>
        <w:rPr>
          <w:rFonts w:cstheme="minorHAnsi"/>
          <w:color w:val="000000" w:themeColor="text1"/>
        </w:rPr>
      </w:pPr>
      <w:r>
        <w:rPr>
          <w:rFonts w:cstheme="minorHAnsi"/>
          <w:color w:val="000000" w:themeColor="text1"/>
        </w:rPr>
        <w:t>Indicators:  (1) offensive capabilities: the amount of military weapons and soldiers and how advanced they are of both the existing systemic threat (ISIS) and the potential ally (YPG); (2)  offensive intentions: the frequency of attacks or aggression performed by both the existing systemic threat (ISIS) and the potential ally (Syrian Kurds) against the state (Turkey).</w:t>
      </w:r>
      <w:r w:rsidR="001E256E">
        <w:rPr>
          <w:rFonts w:cstheme="minorHAnsi"/>
          <w:color w:val="000000" w:themeColor="text1"/>
        </w:rPr>
        <w:t xml:space="preserve"> </w:t>
      </w:r>
    </w:p>
    <w:p w14:paraId="3B0712BE" w14:textId="77777777" w:rsidR="00754081" w:rsidRDefault="00754081" w:rsidP="00754081">
      <w:pPr>
        <w:spacing w:line="360" w:lineRule="auto"/>
        <w:ind w:firstLine="720"/>
        <w:jc w:val="both"/>
        <w:rPr>
          <w:rFonts w:cstheme="minorHAnsi"/>
          <w:b/>
          <w:color w:val="000000" w:themeColor="text1"/>
        </w:rPr>
      </w:pPr>
      <w:r>
        <w:rPr>
          <w:rFonts w:cstheme="minorHAnsi"/>
          <w:b/>
          <w:color w:val="000000" w:themeColor="text1"/>
        </w:rPr>
        <w:t>Domestic threat (neo-classical realism multi-tiered threat)</w:t>
      </w:r>
    </w:p>
    <w:p w14:paraId="1966D12D" w14:textId="77777777" w:rsidR="00754081" w:rsidRDefault="00754081" w:rsidP="00754081">
      <w:pPr>
        <w:spacing w:line="360" w:lineRule="auto"/>
        <w:jc w:val="both"/>
        <w:rPr>
          <w:rFonts w:cstheme="minorHAnsi"/>
          <w:color w:val="000000" w:themeColor="text1"/>
        </w:rPr>
      </w:pPr>
      <w:r>
        <w:rPr>
          <w:rFonts w:cstheme="minorHAnsi"/>
          <w:color w:val="000000" w:themeColor="text1"/>
        </w:rPr>
        <w:t xml:space="preserve">The second hypothesis is concerned with the significance of the domestic threat, or more specifically the condition in which the threat posed by a domestic opponent exceeds that of the systemic opponent. In order to test this hypothesis, a historical comparison about the frequency of the attacks against the state also needs to be carried out. In this case, however, unlike the operationalization of the ‘offensive intentions’ in the balance of threat perspective, the frequency of terror attacks by the systemic threat (ISIS) is compared with the frequency of attacks by the domestic opponent, and not with those of the potential ally. </w:t>
      </w:r>
    </w:p>
    <w:p w14:paraId="18737022" w14:textId="77777777" w:rsidR="00754081" w:rsidRDefault="00754081" w:rsidP="00754081">
      <w:pPr>
        <w:spacing w:line="360" w:lineRule="auto"/>
        <w:jc w:val="both"/>
        <w:rPr>
          <w:rFonts w:cstheme="minorHAnsi"/>
          <w:color w:val="000000" w:themeColor="text1"/>
        </w:rPr>
      </w:pPr>
      <w:r>
        <w:rPr>
          <w:rFonts w:cstheme="minorHAnsi"/>
          <w:color w:val="000000" w:themeColor="text1"/>
        </w:rPr>
        <w:t>As previously outlined in the theories chapter, the domestic opponent can be seen as a group of people that contests the government and that shares its loyalty or identity with other groups across the borders (</w:t>
      </w:r>
      <w:proofErr w:type="spellStart"/>
      <w:r>
        <w:rPr>
          <w:rFonts w:cstheme="minorHAnsi"/>
          <w:color w:val="000000" w:themeColor="text1"/>
        </w:rPr>
        <w:t>Lobell</w:t>
      </w:r>
      <w:proofErr w:type="spellEnd"/>
      <w:r>
        <w:rPr>
          <w:rFonts w:cstheme="minorHAnsi"/>
          <w:color w:val="000000" w:themeColor="text1"/>
        </w:rPr>
        <w:t>, 2009, p. 50). The presence of this domestic opponent might encourage the state to engage in a cross-level practice of foreign policy (e.g. acting internationally to achieve a domestic aim) (</w:t>
      </w:r>
      <w:proofErr w:type="spellStart"/>
      <w:r>
        <w:rPr>
          <w:rFonts w:cstheme="minorHAnsi"/>
          <w:color w:val="000000" w:themeColor="text1"/>
        </w:rPr>
        <w:t>Lobell</w:t>
      </w:r>
      <w:proofErr w:type="spellEnd"/>
      <w:r>
        <w:rPr>
          <w:rFonts w:cstheme="minorHAnsi"/>
          <w:color w:val="000000" w:themeColor="text1"/>
        </w:rPr>
        <w:t>, 2009, p. 51). If we reflect on Turkey’s case, one might argue that the potential ally is the international representative of a group that the domestic opponent shares its loyalty with. The term ‘domestic opponent’ might then be given to the oppositional group within the state that has a similar identity as the potential ally. Thus, since the potential ally is the Syrian Kurds, the domestic opponent are the Turkish Kurds. Moreover, as previously stated in the hypothesis, the state’s hostility against the potential ally is understandable if the domestic threat supersedes the systemic threat. Hence, in order to prove this proposition, a comparison needs to be made on the basis of the number of attacks by both the systemic threat (ISIS) and the domestic opponent (Turkish Kurds).</w:t>
      </w:r>
    </w:p>
    <w:p w14:paraId="1FA19874" w14:textId="77777777" w:rsidR="00754081" w:rsidRDefault="00754081" w:rsidP="00754081">
      <w:pPr>
        <w:spacing w:line="360" w:lineRule="auto"/>
        <w:jc w:val="both"/>
        <w:rPr>
          <w:rFonts w:cstheme="minorHAnsi"/>
          <w:color w:val="000000" w:themeColor="text1"/>
        </w:rPr>
      </w:pPr>
      <w:r>
        <w:rPr>
          <w:rFonts w:cstheme="minorHAnsi"/>
          <w:color w:val="000000" w:themeColor="text1"/>
        </w:rPr>
        <w:t>Indicators: the intensity of the terror attacks from the domestic opponent (Turkish Kurds) compared to the intensity of the terror attacks from the systemic threat (ISIS) against the state (Turkey).</w:t>
      </w:r>
    </w:p>
    <w:p w14:paraId="65CA27A4" w14:textId="77777777" w:rsidR="001E256E" w:rsidRDefault="001E256E" w:rsidP="00754081">
      <w:pPr>
        <w:spacing w:line="360" w:lineRule="auto"/>
        <w:jc w:val="both"/>
        <w:rPr>
          <w:rFonts w:cstheme="minorHAnsi"/>
          <w:color w:val="000000" w:themeColor="text1"/>
        </w:rPr>
      </w:pPr>
    </w:p>
    <w:p w14:paraId="1562544A" w14:textId="77777777" w:rsidR="00754081" w:rsidRDefault="00754081" w:rsidP="00754081">
      <w:pPr>
        <w:spacing w:line="360" w:lineRule="auto"/>
        <w:ind w:firstLine="720"/>
        <w:jc w:val="both"/>
        <w:rPr>
          <w:rFonts w:cstheme="minorHAnsi"/>
          <w:b/>
          <w:color w:val="000000" w:themeColor="text1"/>
        </w:rPr>
      </w:pPr>
      <w:r>
        <w:rPr>
          <w:rFonts w:cstheme="minorHAnsi"/>
          <w:b/>
          <w:color w:val="000000" w:themeColor="text1"/>
        </w:rPr>
        <w:lastRenderedPageBreak/>
        <w:t>Domestic mobilization (neo-classical realism)</w:t>
      </w:r>
    </w:p>
    <w:p w14:paraId="78484C8F" w14:textId="77777777" w:rsidR="00754081" w:rsidRDefault="00754081" w:rsidP="00754081">
      <w:pPr>
        <w:spacing w:line="360" w:lineRule="auto"/>
        <w:jc w:val="both"/>
        <w:rPr>
          <w:rFonts w:cstheme="minorHAnsi"/>
          <w:color w:val="000000" w:themeColor="text1"/>
        </w:rPr>
      </w:pPr>
      <w:r>
        <w:rPr>
          <w:rFonts w:cstheme="minorHAnsi"/>
          <w:color w:val="000000" w:themeColor="text1"/>
        </w:rPr>
        <w:t xml:space="preserve">The third hypothesis deals with the domestic mobilization policy. As shown by Christensen (1996) through the case of the China-US conflict in the Cold War, this policy entails the process of maximizing the national income from the domestic resources, especially from the people. This policy then requires some compulsory measures such as a tax increase and a wage reduction. It is thus possible to test the hypothesis by studying if the state shows a tendency to take some benefits or advantages from its people due to the attacks against the potential ally. </w:t>
      </w:r>
    </w:p>
    <w:p w14:paraId="447D4A38" w14:textId="06110541" w:rsidR="001328BE" w:rsidRDefault="00754081" w:rsidP="00754081">
      <w:pPr>
        <w:spacing w:line="360" w:lineRule="auto"/>
        <w:jc w:val="both"/>
        <w:rPr>
          <w:rFonts w:cstheme="minorHAnsi"/>
          <w:color w:val="000000" w:themeColor="text1"/>
        </w:rPr>
      </w:pPr>
      <w:r>
        <w:rPr>
          <w:rFonts w:cstheme="minorHAnsi"/>
          <w:color w:val="000000" w:themeColor="text1"/>
        </w:rPr>
        <w:t>Indicators: The state’s (Turkey) national policies or acts that indicate an effort of taking some benefits from the people or its citizens following the hostility against the p</w:t>
      </w:r>
      <w:r w:rsidR="00287166">
        <w:rPr>
          <w:rFonts w:cstheme="minorHAnsi"/>
          <w:color w:val="000000" w:themeColor="text1"/>
        </w:rPr>
        <w:t xml:space="preserve">otential ally (Syrian Kurds).  </w:t>
      </w:r>
    </w:p>
    <w:p w14:paraId="147E11E3" w14:textId="77777777" w:rsidR="00754081" w:rsidRDefault="00754081" w:rsidP="00754081">
      <w:pPr>
        <w:spacing w:line="360" w:lineRule="auto"/>
        <w:ind w:firstLine="720"/>
        <w:jc w:val="both"/>
        <w:rPr>
          <w:rFonts w:cstheme="minorHAnsi"/>
          <w:b/>
          <w:color w:val="000000" w:themeColor="text1"/>
        </w:rPr>
      </w:pPr>
      <w:r>
        <w:rPr>
          <w:rFonts w:cstheme="minorHAnsi"/>
          <w:b/>
          <w:color w:val="000000" w:themeColor="text1"/>
        </w:rPr>
        <w:t>Institutionalized antagonism (Social constructivism)</w:t>
      </w:r>
    </w:p>
    <w:p w14:paraId="4380DE46" w14:textId="77777777" w:rsidR="00754081" w:rsidRDefault="00754081" w:rsidP="00754081">
      <w:pPr>
        <w:spacing w:line="360" w:lineRule="auto"/>
        <w:jc w:val="both"/>
        <w:rPr>
          <w:rFonts w:cstheme="minorHAnsi"/>
          <w:color w:val="000000" w:themeColor="text1"/>
        </w:rPr>
      </w:pPr>
      <w:r>
        <w:rPr>
          <w:rFonts w:cstheme="minorHAnsi"/>
          <w:color w:val="000000" w:themeColor="text1"/>
        </w:rPr>
        <w:t xml:space="preserve">As discussed in the theories chapter, institutionalized ideas are relevant, because they show how particular norms are taken for granted and automatically applied by FPEs (Kitchen, 2010; Adler, 2008; </w:t>
      </w:r>
      <w:proofErr w:type="spellStart"/>
      <w:r>
        <w:rPr>
          <w:rFonts w:cstheme="minorHAnsi"/>
          <w:color w:val="000000" w:themeColor="text1"/>
        </w:rPr>
        <w:t>Flockhart</w:t>
      </w:r>
      <w:proofErr w:type="spellEnd"/>
      <w:r>
        <w:rPr>
          <w:rFonts w:cstheme="minorHAnsi"/>
          <w:color w:val="000000" w:themeColor="text1"/>
        </w:rPr>
        <w:t xml:space="preserve">, 2012). Moreover, this ‘taken for granted’ element violates the core of rationalist ideas, which assume that the state would act to respond the certain conditions (e.g. a power shift or the presence of threat) or to pursue rational interest (e.g. security and survival). In this case, since it is taken for granted, the idea still applies despite these particular factors or interests. </w:t>
      </w:r>
    </w:p>
    <w:p w14:paraId="41DBEEBC" w14:textId="77777777" w:rsidR="00754081" w:rsidRDefault="00754081" w:rsidP="00754081">
      <w:pPr>
        <w:spacing w:line="360" w:lineRule="auto"/>
        <w:jc w:val="both"/>
        <w:rPr>
          <w:rFonts w:cstheme="minorHAnsi"/>
          <w:color w:val="000000" w:themeColor="text1"/>
        </w:rPr>
      </w:pPr>
      <w:r>
        <w:rPr>
          <w:rFonts w:cstheme="minorHAnsi"/>
          <w:color w:val="000000" w:themeColor="text1"/>
        </w:rPr>
        <w:t xml:space="preserve">With regards to the research topic, the institutionalized antagonism can be seen in how the state consistently opposed the potential ally in the peaceful period of relations between the two. In other words, this concerns the hostile conducts undertaken by the state in times when there was no resistance from the opposing side or from the potential ally itself. Thus, the confirmation or refutation of the hypothesis is decided by whether there is substantive evidence proving that the FPE has consistently been hostile against the potential ally during the peaceful period, eventually reaching a tipping point (when the state actually attacks the potential ally). In this case, the indicators chosen to examine this hypothesis are the hostile or discriminative policies against the potential ally, apart from actual attacks, as well as the hostile statements made by the state during the peaceful period prior to the attack against the potential ally. Thus, institutionalized antagonism is tested by studying whether the state consistently tends to carry out hostile policies against the potential ally within this period. If such discriminative policies are indeed performed frequently by the state during the time before the first attack, institutionalized antagonism becomes relevant. Otherwise, if initiatives by the state to carry out </w:t>
      </w:r>
      <w:r>
        <w:rPr>
          <w:rFonts w:cstheme="minorHAnsi"/>
          <w:color w:val="000000" w:themeColor="text1"/>
        </w:rPr>
        <w:lastRenderedPageBreak/>
        <w:t>discriminative conducts against the potential ally prior to the actual attack are only minimal, institutionalized antagonism becomes irrelevant.</w:t>
      </w:r>
    </w:p>
    <w:p w14:paraId="1595170B" w14:textId="55420714" w:rsidR="001328BE" w:rsidRPr="00754081" w:rsidRDefault="00754081" w:rsidP="00754081">
      <w:pPr>
        <w:spacing w:line="360" w:lineRule="auto"/>
        <w:jc w:val="both"/>
        <w:rPr>
          <w:rFonts w:cstheme="minorHAnsi"/>
          <w:color w:val="000000" w:themeColor="text1"/>
        </w:rPr>
      </w:pPr>
      <w:r>
        <w:rPr>
          <w:rFonts w:cstheme="minorHAnsi"/>
          <w:color w:val="000000" w:themeColor="text1"/>
        </w:rPr>
        <w:t>Indicators: (1) discriminative policies and hostile statements from the Turkish Government against the potential ally (Syrian Kurds) over a given period of t</w:t>
      </w:r>
      <w:r w:rsidR="00287166">
        <w:rPr>
          <w:rFonts w:cstheme="minorHAnsi"/>
          <w:color w:val="000000" w:themeColor="text1"/>
        </w:rPr>
        <w:t xml:space="preserve">ime before the actual attacks. </w:t>
      </w:r>
    </w:p>
    <w:p w14:paraId="33A91A43" w14:textId="77777777" w:rsidR="00754081" w:rsidRDefault="00700345" w:rsidP="00754081">
      <w:pPr>
        <w:pStyle w:val="ListParagraph"/>
        <w:numPr>
          <w:ilvl w:val="1"/>
          <w:numId w:val="1"/>
        </w:numPr>
        <w:rPr>
          <w:b/>
        </w:rPr>
      </w:pPr>
      <w:r w:rsidRPr="00700345">
        <w:rPr>
          <w:b/>
        </w:rPr>
        <w:t>Data and limitations</w:t>
      </w:r>
    </w:p>
    <w:p w14:paraId="79614E9C" w14:textId="77777777" w:rsidR="00754081" w:rsidRPr="00754081" w:rsidRDefault="00754081" w:rsidP="00754081">
      <w:pPr>
        <w:pStyle w:val="ListParagraph"/>
        <w:ind w:left="1080"/>
        <w:rPr>
          <w:b/>
        </w:rPr>
      </w:pPr>
    </w:p>
    <w:p w14:paraId="2511A172" w14:textId="77777777" w:rsidR="00700345" w:rsidRDefault="00700345" w:rsidP="00700345">
      <w:pPr>
        <w:pStyle w:val="ListParagraph"/>
        <w:numPr>
          <w:ilvl w:val="2"/>
          <w:numId w:val="1"/>
        </w:numPr>
        <w:rPr>
          <w:b/>
        </w:rPr>
      </w:pPr>
      <w:r w:rsidRPr="00700345">
        <w:rPr>
          <w:b/>
        </w:rPr>
        <w:t>Data collection</w:t>
      </w:r>
    </w:p>
    <w:p w14:paraId="233915E4" w14:textId="1A7BC061" w:rsidR="00754081" w:rsidRPr="00754081" w:rsidRDefault="00754081" w:rsidP="00754081">
      <w:pPr>
        <w:spacing w:line="360" w:lineRule="auto"/>
        <w:jc w:val="both"/>
        <w:rPr>
          <w:rFonts w:cstheme="minorHAnsi"/>
          <w:color w:val="000000" w:themeColor="text1"/>
        </w:rPr>
      </w:pPr>
      <w:r>
        <w:rPr>
          <w:rFonts w:cstheme="minorHAnsi"/>
          <w:color w:val="000000" w:themeColor="text1"/>
        </w:rPr>
        <w:t xml:space="preserve">This research mostly relies on secondary data sources. This comprises previous publications, such as journals, books, and articles related to the topic of the research. Media coverage is also used as another important source. This includes a broad range of articles from widely known news websites, such as the BBC, CNN, and Aljazeera, as well as the Turkish national media, such as </w:t>
      </w:r>
      <w:proofErr w:type="spellStart"/>
      <w:r>
        <w:rPr>
          <w:rFonts w:cstheme="minorHAnsi"/>
          <w:i/>
          <w:color w:val="000000" w:themeColor="text1"/>
        </w:rPr>
        <w:t>HurriyetDailyNews</w:t>
      </w:r>
      <w:proofErr w:type="spellEnd"/>
      <w:r>
        <w:rPr>
          <w:rFonts w:cstheme="minorHAnsi"/>
          <w:color w:val="000000" w:themeColor="text1"/>
        </w:rPr>
        <w:t xml:space="preserve"> and </w:t>
      </w:r>
      <w:proofErr w:type="spellStart"/>
      <w:r>
        <w:rPr>
          <w:rFonts w:cstheme="minorHAnsi"/>
          <w:i/>
          <w:color w:val="000000" w:themeColor="text1"/>
        </w:rPr>
        <w:t>DailySabah</w:t>
      </w:r>
      <w:proofErr w:type="spellEnd"/>
      <w:r>
        <w:rPr>
          <w:rFonts w:cstheme="minorHAnsi"/>
          <w:color w:val="000000" w:themeColor="text1"/>
        </w:rPr>
        <w:t xml:space="preserve">. Moreover, the information about ISIS’s military potencies is taken from the </w:t>
      </w:r>
      <w:r>
        <w:rPr>
          <w:rFonts w:cstheme="minorHAnsi"/>
          <w:i/>
          <w:color w:val="000000" w:themeColor="text1"/>
        </w:rPr>
        <w:t xml:space="preserve">ISIS Weapons and </w:t>
      </w:r>
      <w:proofErr w:type="spellStart"/>
      <w:r>
        <w:rPr>
          <w:rFonts w:cstheme="minorHAnsi"/>
          <w:i/>
          <w:color w:val="000000" w:themeColor="text1"/>
        </w:rPr>
        <w:t>Amunitions</w:t>
      </w:r>
      <w:proofErr w:type="spellEnd"/>
      <w:r>
        <w:rPr>
          <w:rFonts w:cstheme="minorHAnsi"/>
          <w:color w:val="000000" w:themeColor="text1"/>
        </w:rPr>
        <w:t xml:space="preserve"> report by International Relations Insights and Analysis (IRIA) (2015), whereas the estimated military strength of the Syrian Kurds is based on several other sources, such as </w:t>
      </w:r>
      <w:r w:rsidR="000C7295">
        <w:rPr>
          <w:rFonts w:cstheme="minorHAnsi"/>
          <w:color w:val="000000" w:themeColor="text1"/>
        </w:rPr>
        <w:t>G</w:t>
      </w:r>
      <w:r>
        <w:rPr>
          <w:rFonts w:cstheme="minorHAnsi"/>
          <w:color w:val="000000" w:themeColor="text1"/>
        </w:rPr>
        <w:t>lobal</w:t>
      </w:r>
      <w:r w:rsidR="000C7295">
        <w:rPr>
          <w:rFonts w:cstheme="minorHAnsi"/>
          <w:color w:val="000000" w:themeColor="text1"/>
        </w:rPr>
        <w:t xml:space="preserve"> S</w:t>
      </w:r>
      <w:r>
        <w:rPr>
          <w:rFonts w:cstheme="minorHAnsi"/>
          <w:color w:val="000000" w:themeColor="text1"/>
        </w:rPr>
        <w:t>ecurity</w:t>
      </w:r>
      <w:r w:rsidR="000C7295">
        <w:rPr>
          <w:rFonts w:cstheme="minorHAnsi"/>
          <w:color w:val="000000" w:themeColor="text1"/>
        </w:rPr>
        <w:t xml:space="preserve"> P</w:t>
      </w:r>
      <w:r>
        <w:rPr>
          <w:rFonts w:cstheme="minorHAnsi"/>
          <w:color w:val="000000" w:themeColor="text1"/>
        </w:rPr>
        <w:t xml:space="preserve">roject. The only primary sources incorporated in this research are the previous speeches, press releases and statements made by the Turkish Government, FPE, and related parties. These are gathered from the media coverage and official governmental sources, such as the Turkish Ministry of Foreign Affairs. </w:t>
      </w:r>
    </w:p>
    <w:p w14:paraId="60099DDF" w14:textId="77777777" w:rsidR="00700345" w:rsidRDefault="00700345" w:rsidP="00700345">
      <w:pPr>
        <w:pStyle w:val="ListParagraph"/>
        <w:numPr>
          <w:ilvl w:val="2"/>
          <w:numId w:val="1"/>
        </w:numPr>
        <w:rPr>
          <w:b/>
        </w:rPr>
      </w:pPr>
      <w:r w:rsidRPr="00700345">
        <w:rPr>
          <w:b/>
        </w:rPr>
        <w:t>Limitations</w:t>
      </w:r>
    </w:p>
    <w:p w14:paraId="78BB7AED" w14:textId="791A8367" w:rsidR="00754081" w:rsidRDefault="00754081" w:rsidP="00754081">
      <w:pPr>
        <w:spacing w:line="360" w:lineRule="auto"/>
        <w:jc w:val="both"/>
        <w:rPr>
          <w:rFonts w:cstheme="minorHAnsi"/>
          <w:color w:val="000000" w:themeColor="text1"/>
        </w:rPr>
      </w:pPr>
      <w:r>
        <w:rPr>
          <w:rFonts w:cstheme="minorHAnsi"/>
          <w:color w:val="000000" w:themeColor="text1"/>
        </w:rPr>
        <w:t>The research method has a few shortcomings. The first shortcoming concerns the issue of validity and generalizability. Since the process tracing method seeks for an in-depth explanation of a single or specific case and focuses on the detailed black box of the causal mechanism, generalizability becomes an issue. In this case, the research is more likely to capture internal validity rather than external validity, which means that it seeks for more in-depth knowledge of an individual phenomenon, rather than attempting to provide an acceptable perspective for other cases on a broader scale (</w:t>
      </w:r>
      <w:proofErr w:type="spellStart"/>
      <w:r>
        <w:rPr>
          <w:rFonts w:cstheme="minorHAnsi"/>
          <w:color w:val="000000" w:themeColor="text1"/>
        </w:rPr>
        <w:t>Seawright</w:t>
      </w:r>
      <w:proofErr w:type="spellEnd"/>
      <w:r>
        <w:rPr>
          <w:rFonts w:cstheme="minorHAnsi"/>
          <w:color w:val="000000" w:themeColor="text1"/>
        </w:rPr>
        <w:t xml:space="preserve"> &amp; Collier, 2010).  Consequently, it becomes less generalizable than for instance the quantitative approach, which uses many cases or multiple observations. The second concern is related to the use of the data. Since the research mostly relies on secondary sources, the validity of the empirical evidence is not uncontestable. In the absence of primary sources, such as actual insights from real FPEs, one might wonder if the available data can adequately cover the full complexity of the case.</w:t>
      </w:r>
      <w:r w:rsidR="0074178E">
        <w:rPr>
          <w:rFonts w:cstheme="minorHAnsi"/>
          <w:color w:val="000000" w:themeColor="text1"/>
        </w:rPr>
        <w:t xml:space="preserve"> </w:t>
      </w:r>
      <w:r w:rsidR="00561BD4">
        <w:rPr>
          <w:rFonts w:cstheme="minorHAnsi"/>
          <w:color w:val="000000" w:themeColor="text1"/>
        </w:rPr>
        <w:t>Moreover, t</w:t>
      </w:r>
      <w:r>
        <w:rPr>
          <w:rFonts w:cstheme="minorHAnsi"/>
          <w:color w:val="000000" w:themeColor="text1"/>
        </w:rPr>
        <w:t xml:space="preserve">he researcher was restricted by financial and temporal limitations. Had this not been the case, it might have </w:t>
      </w:r>
      <w:r>
        <w:rPr>
          <w:rFonts w:cstheme="minorHAnsi"/>
          <w:color w:val="000000" w:themeColor="text1"/>
        </w:rPr>
        <w:lastRenderedPageBreak/>
        <w:t>been possible to carry out interviews with actual Turkish foreign policy officers. Then, the unique insights of the individuals who carried out the policy might have been incorporated in this research. This additional approach would have provided a remedy for the above-mentioned issue, enhanced the validity of the data, and increased the strength of the analysis and conclusion.</w:t>
      </w:r>
    </w:p>
    <w:p w14:paraId="075F88BB" w14:textId="77777777" w:rsidR="00754081" w:rsidRDefault="00754081" w:rsidP="00700345">
      <w:pPr>
        <w:rPr>
          <w:b/>
        </w:rPr>
      </w:pPr>
    </w:p>
    <w:p w14:paraId="61167796" w14:textId="77777777" w:rsidR="00287166" w:rsidRDefault="00287166" w:rsidP="00700345">
      <w:pPr>
        <w:rPr>
          <w:b/>
        </w:rPr>
      </w:pPr>
    </w:p>
    <w:p w14:paraId="35F68FDB" w14:textId="77777777" w:rsidR="00287166" w:rsidRDefault="00287166" w:rsidP="00700345">
      <w:pPr>
        <w:rPr>
          <w:b/>
        </w:rPr>
      </w:pPr>
    </w:p>
    <w:p w14:paraId="4EF9A0A5" w14:textId="77777777" w:rsidR="00287166" w:rsidRDefault="00287166" w:rsidP="00700345">
      <w:pPr>
        <w:rPr>
          <w:b/>
        </w:rPr>
      </w:pPr>
    </w:p>
    <w:p w14:paraId="5994BCD8" w14:textId="77777777" w:rsidR="00287166" w:rsidRDefault="00287166" w:rsidP="00700345">
      <w:pPr>
        <w:rPr>
          <w:b/>
        </w:rPr>
      </w:pPr>
    </w:p>
    <w:p w14:paraId="3A1DA1AE" w14:textId="77777777" w:rsidR="00287166" w:rsidRDefault="00287166" w:rsidP="00700345">
      <w:pPr>
        <w:rPr>
          <w:b/>
        </w:rPr>
      </w:pPr>
    </w:p>
    <w:p w14:paraId="1DD069AD" w14:textId="77777777" w:rsidR="00287166" w:rsidRDefault="00287166" w:rsidP="00700345">
      <w:pPr>
        <w:rPr>
          <w:b/>
        </w:rPr>
      </w:pPr>
    </w:p>
    <w:p w14:paraId="5F72E70A" w14:textId="77777777" w:rsidR="00287166" w:rsidRDefault="00287166" w:rsidP="00700345">
      <w:pPr>
        <w:rPr>
          <w:b/>
        </w:rPr>
      </w:pPr>
    </w:p>
    <w:p w14:paraId="561658A0" w14:textId="77777777" w:rsidR="00287166" w:rsidRDefault="00287166" w:rsidP="00700345">
      <w:pPr>
        <w:rPr>
          <w:b/>
        </w:rPr>
      </w:pPr>
    </w:p>
    <w:p w14:paraId="3252E4D7" w14:textId="77777777" w:rsidR="00287166" w:rsidRDefault="00287166" w:rsidP="00700345">
      <w:pPr>
        <w:rPr>
          <w:b/>
        </w:rPr>
      </w:pPr>
    </w:p>
    <w:p w14:paraId="3121E978" w14:textId="77777777" w:rsidR="00287166" w:rsidRDefault="00287166" w:rsidP="00700345">
      <w:pPr>
        <w:rPr>
          <w:b/>
        </w:rPr>
      </w:pPr>
    </w:p>
    <w:p w14:paraId="7D066081" w14:textId="77777777" w:rsidR="00287166" w:rsidRDefault="00287166" w:rsidP="00700345">
      <w:pPr>
        <w:rPr>
          <w:b/>
        </w:rPr>
      </w:pPr>
    </w:p>
    <w:p w14:paraId="78B132BD" w14:textId="77777777" w:rsidR="00287166" w:rsidRDefault="00287166" w:rsidP="00700345">
      <w:pPr>
        <w:rPr>
          <w:b/>
        </w:rPr>
      </w:pPr>
    </w:p>
    <w:p w14:paraId="40F482DB" w14:textId="77777777" w:rsidR="00287166" w:rsidRDefault="00287166" w:rsidP="00700345">
      <w:pPr>
        <w:rPr>
          <w:b/>
        </w:rPr>
      </w:pPr>
    </w:p>
    <w:p w14:paraId="7F4CF1AF" w14:textId="77777777" w:rsidR="00287166" w:rsidRDefault="00287166" w:rsidP="00700345">
      <w:pPr>
        <w:rPr>
          <w:b/>
        </w:rPr>
      </w:pPr>
    </w:p>
    <w:p w14:paraId="45E0B684" w14:textId="77777777" w:rsidR="00287166" w:rsidRDefault="00287166" w:rsidP="00700345">
      <w:pPr>
        <w:rPr>
          <w:b/>
        </w:rPr>
      </w:pPr>
    </w:p>
    <w:p w14:paraId="58C6CE2D" w14:textId="77777777" w:rsidR="00287166" w:rsidRDefault="00287166" w:rsidP="00700345">
      <w:pPr>
        <w:rPr>
          <w:b/>
        </w:rPr>
      </w:pPr>
    </w:p>
    <w:p w14:paraId="5DE08796" w14:textId="77777777" w:rsidR="00287166" w:rsidRDefault="00287166" w:rsidP="00700345">
      <w:pPr>
        <w:rPr>
          <w:b/>
        </w:rPr>
      </w:pPr>
    </w:p>
    <w:p w14:paraId="09BE6D46" w14:textId="77777777" w:rsidR="00287166" w:rsidRDefault="00287166" w:rsidP="00700345">
      <w:pPr>
        <w:rPr>
          <w:b/>
        </w:rPr>
      </w:pPr>
    </w:p>
    <w:p w14:paraId="6972B97E" w14:textId="77777777" w:rsidR="00287166" w:rsidRDefault="00287166" w:rsidP="00700345">
      <w:pPr>
        <w:rPr>
          <w:b/>
        </w:rPr>
      </w:pPr>
    </w:p>
    <w:p w14:paraId="71431746" w14:textId="77777777" w:rsidR="00287166" w:rsidRDefault="00287166" w:rsidP="00700345">
      <w:pPr>
        <w:rPr>
          <w:b/>
        </w:rPr>
      </w:pPr>
    </w:p>
    <w:p w14:paraId="35E0C5FA" w14:textId="77777777" w:rsidR="00287166" w:rsidRPr="00700345" w:rsidRDefault="00287166" w:rsidP="00700345">
      <w:pPr>
        <w:rPr>
          <w:b/>
        </w:rPr>
      </w:pPr>
    </w:p>
    <w:p w14:paraId="770D0FF3" w14:textId="770A5A9C" w:rsidR="00700345" w:rsidRDefault="00700345" w:rsidP="00700345">
      <w:pPr>
        <w:pStyle w:val="ListParagraph"/>
        <w:numPr>
          <w:ilvl w:val="0"/>
          <w:numId w:val="1"/>
        </w:numPr>
        <w:rPr>
          <w:b/>
        </w:rPr>
      </w:pPr>
      <w:r w:rsidRPr="00700345">
        <w:rPr>
          <w:b/>
        </w:rPr>
        <w:lastRenderedPageBreak/>
        <w:t>Empirical findings</w:t>
      </w:r>
    </w:p>
    <w:p w14:paraId="23FB369C" w14:textId="2BB4FF09" w:rsidR="00654A14" w:rsidRPr="00B55F6D" w:rsidRDefault="00B55F6D" w:rsidP="00B55F6D">
      <w:pPr>
        <w:spacing w:line="360" w:lineRule="auto"/>
        <w:jc w:val="both"/>
        <w:rPr>
          <w:rFonts w:cstheme="minorHAnsi"/>
        </w:rPr>
      </w:pPr>
      <w:r>
        <w:rPr>
          <w:rFonts w:cstheme="minorHAnsi"/>
        </w:rPr>
        <w:t>This chapter contains the empirical findings and analysis of the research. The first section</w:t>
      </w:r>
      <w:r w:rsidR="0074178E">
        <w:rPr>
          <w:rFonts w:cstheme="minorHAnsi"/>
        </w:rPr>
        <w:t xml:space="preserve"> (4.1)</w:t>
      </w:r>
      <w:r>
        <w:rPr>
          <w:rFonts w:cstheme="minorHAnsi"/>
        </w:rPr>
        <w:t xml:space="preserve"> provides a further description of the dependent variable and the context in which the hostility against the Syrian Kurds is carried out. The last four sections </w:t>
      </w:r>
      <w:r w:rsidR="00F570CF">
        <w:rPr>
          <w:rFonts w:cstheme="minorHAnsi"/>
        </w:rPr>
        <w:t xml:space="preserve">(4.2 to 4.5) </w:t>
      </w:r>
      <w:r>
        <w:rPr>
          <w:rFonts w:cstheme="minorHAnsi"/>
        </w:rPr>
        <w:t>present the empirical findings for the examination of the first (balance of threat), second (neo-classical realism, multi-tiered threat), third (neo-classical realism, domestic mobilization), and fourth (social constructiv</w:t>
      </w:r>
      <w:r w:rsidR="00287166">
        <w:rPr>
          <w:rFonts w:cstheme="minorHAnsi"/>
        </w:rPr>
        <w:t xml:space="preserve">ism) hypotheses, respectively. </w:t>
      </w:r>
    </w:p>
    <w:p w14:paraId="1D0EECDE" w14:textId="693D1A40" w:rsidR="00700345" w:rsidRDefault="00700345" w:rsidP="00700345">
      <w:pPr>
        <w:pStyle w:val="ListParagraph"/>
        <w:numPr>
          <w:ilvl w:val="1"/>
          <w:numId w:val="1"/>
        </w:numPr>
        <w:rPr>
          <w:b/>
        </w:rPr>
      </w:pPr>
      <w:r w:rsidRPr="00700345">
        <w:rPr>
          <w:b/>
        </w:rPr>
        <w:t>Turkish hostile conducts against the Syrian Kurds</w:t>
      </w:r>
    </w:p>
    <w:p w14:paraId="60A1CB46" w14:textId="51195BDB" w:rsidR="00B55F6D" w:rsidRDefault="005E26C7" w:rsidP="00B55F6D">
      <w:pPr>
        <w:spacing w:line="360" w:lineRule="auto"/>
        <w:jc w:val="both"/>
        <w:rPr>
          <w:rFonts w:cstheme="minorHAnsi"/>
        </w:rPr>
      </w:pPr>
      <w:r>
        <w:rPr>
          <w:rFonts w:cstheme="minorHAnsi"/>
        </w:rPr>
        <w:t xml:space="preserve">As previously </w:t>
      </w:r>
      <w:r w:rsidR="0094220A">
        <w:rPr>
          <w:rFonts w:cstheme="minorHAnsi"/>
        </w:rPr>
        <w:t>hinted</w:t>
      </w:r>
      <w:r>
        <w:rPr>
          <w:rFonts w:cstheme="minorHAnsi"/>
        </w:rPr>
        <w:t>, t</w:t>
      </w:r>
      <w:r w:rsidR="00E61D03">
        <w:rPr>
          <w:rFonts w:cstheme="minorHAnsi"/>
        </w:rPr>
        <w:t>he dependent variable of this research</w:t>
      </w:r>
      <w:r w:rsidR="0094220A">
        <w:rPr>
          <w:rFonts w:cstheme="minorHAnsi"/>
        </w:rPr>
        <w:t xml:space="preserve"> refers to the hostile acts committed</w:t>
      </w:r>
      <w:r w:rsidR="0074178E">
        <w:rPr>
          <w:rFonts w:cstheme="minorHAnsi"/>
        </w:rPr>
        <w:t xml:space="preserve"> by</w:t>
      </w:r>
      <w:r w:rsidR="0094220A">
        <w:rPr>
          <w:rFonts w:cstheme="minorHAnsi"/>
        </w:rPr>
        <w:t xml:space="preserve"> the Turkish G</w:t>
      </w:r>
      <w:r w:rsidR="0074178E">
        <w:rPr>
          <w:rFonts w:cstheme="minorHAnsi"/>
        </w:rPr>
        <w:t>overnment</w:t>
      </w:r>
      <w:r w:rsidR="0094220A">
        <w:rPr>
          <w:rFonts w:cstheme="minorHAnsi"/>
        </w:rPr>
        <w:t xml:space="preserve"> toward the Syrian Kurds. </w:t>
      </w:r>
      <w:r w:rsidR="00F570CF">
        <w:rPr>
          <w:rFonts w:cstheme="minorHAnsi"/>
        </w:rPr>
        <w:t>D</w:t>
      </w:r>
      <w:r w:rsidR="00B55F6D">
        <w:rPr>
          <w:rFonts w:cstheme="minorHAnsi"/>
        </w:rPr>
        <w:t>uring the past few years, the Turkish Government has constantly conducted military operations against its fellow member of the US-led anti-ISIS coalition, the Syrian Kurdish force, or, more specifically, the YPG. These operations include a series of military attacks and bombardments targeted directly at Kurdish combatants or at the specific areas in which they mostly operated. These actions have been carried out on a consistent basis, caused considerable losses to the Syrian Kurds, and have hindered their goal of defeating ISIS in Syria. For a detailed depiction of these conducts, it is worth considering some of the most notable events</w:t>
      </w:r>
    </w:p>
    <w:p w14:paraId="7F8B8EE0" w14:textId="2F474B26" w:rsidR="00B55F6D" w:rsidRDefault="000C02B6" w:rsidP="00B55F6D">
      <w:pPr>
        <w:tabs>
          <w:tab w:val="left" w:pos="5805"/>
        </w:tabs>
        <w:spacing w:line="360" w:lineRule="auto"/>
        <w:jc w:val="both"/>
        <w:rPr>
          <w:rFonts w:cstheme="minorHAnsi"/>
        </w:rPr>
      </w:pPr>
      <w:r>
        <w:rPr>
          <w:rFonts w:cstheme="minorHAnsi"/>
        </w:rPr>
        <w:t xml:space="preserve">In </w:t>
      </w:r>
      <w:r w:rsidR="00B55F6D">
        <w:rPr>
          <w:rFonts w:cstheme="minorHAnsi"/>
        </w:rPr>
        <w:t>July and October 2015</w:t>
      </w:r>
      <w:r>
        <w:rPr>
          <w:rFonts w:cstheme="minorHAnsi"/>
        </w:rPr>
        <w:t>, t</w:t>
      </w:r>
      <w:r w:rsidR="00B55F6D">
        <w:rPr>
          <w:rFonts w:cstheme="minorHAnsi"/>
        </w:rPr>
        <w:t xml:space="preserve">he Turkish Government performed a military attack against the YPG’s position in a Kurdish village near </w:t>
      </w:r>
      <w:proofErr w:type="spellStart"/>
      <w:r w:rsidR="00B55F6D">
        <w:rPr>
          <w:rFonts w:cstheme="minorHAnsi"/>
        </w:rPr>
        <w:t>Kobane</w:t>
      </w:r>
      <w:proofErr w:type="spellEnd"/>
      <w:r w:rsidR="00B55F6D">
        <w:rPr>
          <w:rFonts w:cstheme="minorHAnsi"/>
        </w:rPr>
        <w:t xml:space="preserve">, </w:t>
      </w:r>
      <w:proofErr w:type="spellStart"/>
      <w:r w:rsidR="00B55F6D">
        <w:rPr>
          <w:rFonts w:cstheme="minorHAnsi"/>
        </w:rPr>
        <w:t>Zormikhar</w:t>
      </w:r>
      <w:proofErr w:type="spellEnd"/>
      <w:r w:rsidR="00B55F6D">
        <w:rPr>
          <w:rFonts w:cstheme="minorHAnsi"/>
        </w:rPr>
        <w:t>, on 26 July 2015. The YPG’s officers claimed that the Turkish tanks entered the area and shelled their fighters (BBC, 2015</w:t>
      </w:r>
      <w:r w:rsidR="00CA1975">
        <w:rPr>
          <w:rFonts w:cstheme="minorHAnsi"/>
        </w:rPr>
        <w:t>a</w:t>
      </w:r>
      <w:r w:rsidR="00B55F6D">
        <w:rPr>
          <w:rFonts w:cstheme="minorHAnsi"/>
        </w:rPr>
        <w:t>). Nonetheless, the government later denied this claim by stating that the attack was carried out to counter an imminent threat to Turkey’s security and that it had not been specifically targeted at the Syrian Kurds (BBC, 2015</w:t>
      </w:r>
      <w:r w:rsidR="00CA1975">
        <w:rPr>
          <w:rFonts w:cstheme="minorHAnsi"/>
        </w:rPr>
        <w:t>a</w:t>
      </w:r>
      <w:r w:rsidR="00B55F6D">
        <w:rPr>
          <w:rFonts w:cstheme="minorHAnsi"/>
        </w:rPr>
        <w:t xml:space="preserve">). On 26 October 2015, the Turkish military struck the YPG’s base in the city of Tal </w:t>
      </w:r>
      <w:proofErr w:type="spellStart"/>
      <w:r w:rsidR="00B55F6D">
        <w:rPr>
          <w:rFonts w:cstheme="minorHAnsi"/>
        </w:rPr>
        <w:t>Abyad</w:t>
      </w:r>
      <w:proofErr w:type="spellEnd"/>
      <w:r w:rsidR="00B55F6D">
        <w:rPr>
          <w:rFonts w:cstheme="minorHAnsi"/>
        </w:rPr>
        <w:t>, Syria. It was later reported that the attack did not cause significant damage, as it mostly utilized machine guns to fire at the targets (New York Times, 2015</w:t>
      </w:r>
      <w:r w:rsidR="00CA1975">
        <w:rPr>
          <w:rFonts w:cstheme="minorHAnsi"/>
        </w:rPr>
        <w:t>a</w:t>
      </w:r>
      <w:r w:rsidR="00B55F6D">
        <w:rPr>
          <w:rFonts w:cstheme="minorHAnsi"/>
        </w:rPr>
        <w:t xml:space="preserve">). Moreover, at this time, the Turkish Government confirmed its involvement in the attack as the Prime Minister </w:t>
      </w:r>
      <w:proofErr w:type="spellStart"/>
      <w:r w:rsidR="00B55F6D">
        <w:rPr>
          <w:rFonts w:cstheme="minorHAnsi"/>
        </w:rPr>
        <w:t>Ahmet</w:t>
      </w:r>
      <w:proofErr w:type="spellEnd"/>
      <w:r w:rsidR="00B55F6D">
        <w:rPr>
          <w:rFonts w:cstheme="minorHAnsi"/>
        </w:rPr>
        <w:t xml:space="preserve"> </w:t>
      </w:r>
      <w:proofErr w:type="spellStart"/>
      <w:r w:rsidR="00B55F6D">
        <w:rPr>
          <w:rFonts w:cstheme="minorHAnsi"/>
        </w:rPr>
        <w:t>Davutoglu</w:t>
      </w:r>
      <w:proofErr w:type="spellEnd"/>
      <w:r w:rsidR="00B55F6D">
        <w:rPr>
          <w:rFonts w:cstheme="minorHAnsi"/>
        </w:rPr>
        <w:t xml:space="preserve"> said that they managed to hit the Kurdish position twice (New York Times, 2015</w:t>
      </w:r>
      <w:r w:rsidR="00CA1975">
        <w:rPr>
          <w:rFonts w:cstheme="minorHAnsi"/>
        </w:rPr>
        <w:t>a</w:t>
      </w:r>
      <w:r w:rsidR="00B55F6D">
        <w:rPr>
          <w:rFonts w:cstheme="minorHAnsi"/>
        </w:rPr>
        <w:t>).</w:t>
      </w:r>
    </w:p>
    <w:p w14:paraId="22A38F1A" w14:textId="0AC60BFF" w:rsidR="00B55F6D" w:rsidRDefault="000C02B6" w:rsidP="00F570CF">
      <w:pPr>
        <w:tabs>
          <w:tab w:val="left" w:pos="5805"/>
        </w:tabs>
        <w:spacing w:line="360" w:lineRule="auto"/>
        <w:jc w:val="both"/>
        <w:rPr>
          <w:rFonts w:cstheme="minorHAnsi"/>
        </w:rPr>
      </w:pPr>
      <w:r>
        <w:rPr>
          <w:rFonts w:cstheme="minorHAnsi"/>
        </w:rPr>
        <w:t xml:space="preserve">In </w:t>
      </w:r>
      <w:r w:rsidR="00B55F6D">
        <w:rPr>
          <w:rFonts w:cstheme="minorHAnsi"/>
        </w:rPr>
        <w:t>February 2016</w:t>
      </w:r>
      <w:r>
        <w:rPr>
          <w:rFonts w:cstheme="minorHAnsi"/>
        </w:rPr>
        <w:t>, w</w:t>
      </w:r>
      <w:r w:rsidR="00B55F6D">
        <w:rPr>
          <w:rFonts w:cstheme="minorHAnsi"/>
        </w:rPr>
        <w:t>ithin a period of one week (13-18 February 2016), the Turkish Government undertook a series of artillery attacks on the Kurdish base in the northern Syria. These heavy artillery attacks were specifically targeted at “several YPG-held villages”, such as “</w:t>
      </w:r>
      <w:proofErr w:type="spellStart"/>
      <w:r w:rsidR="00B55F6D">
        <w:rPr>
          <w:rFonts w:cstheme="minorHAnsi"/>
        </w:rPr>
        <w:t>Miremin</w:t>
      </w:r>
      <w:proofErr w:type="spellEnd"/>
      <w:r w:rsidR="00B55F6D">
        <w:rPr>
          <w:rFonts w:cstheme="minorHAnsi"/>
        </w:rPr>
        <w:t xml:space="preserve">, </w:t>
      </w:r>
      <w:proofErr w:type="spellStart"/>
      <w:r w:rsidR="00B55F6D">
        <w:rPr>
          <w:rFonts w:cstheme="minorHAnsi"/>
        </w:rPr>
        <w:t>Malkiyah</w:t>
      </w:r>
      <w:proofErr w:type="spellEnd"/>
      <w:r w:rsidR="00B55F6D">
        <w:rPr>
          <w:rFonts w:cstheme="minorHAnsi"/>
        </w:rPr>
        <w:t xml:space="preserve">, </w:t>
      </w:r>
      <w:proofErr w:type="spellStart"/>
      <w:r w:rsidR="00B55F6D">
        <w:rPr>
          <w:rFonts w:cstheme="minorHAnsi"/>
        </w:rPr>
        <w:t>Menagh</w:t>
      </w:r>
      <w:proofErr w:type="spellEnd"/>
      <w:r w:rsidR="00B55F6D">
        <w:rPr>
          <w:rFonts w:cstheme="minorHAnsi"/>
        </w:rPr>
        <w:t xml:space="preserve">, </w:t>
      </w:r>
      <w:proofErr w:type="spellStart"/>
      <w:r w:rsidR="00B55F6D">
        <w:rPr>
          <w:rFonts w:cstheme="minorHAnsi"/>
        </w:rPr>
        <w:t>Tannab</w:t>
      </w:r>
      <w:proofErr w:type="spellEnd"/>
      <w:r w:rsidR="00B55F6D">
        <w:rPr>
          <w:rFonts w:cstheme="minorHAnsi"/>
        </w:rPr>
        <w:t xml:space="preserve">, and </w:t>
      </w:r>
      <w:proofErr w:type="spellStart"/>
      <w:r w:rsidR="00B55F6D">
        <w:rPr>
          <w:rFonts w:cstheme="minorHAnsi"/>
        </w:rPr>
        <w:t>Meranaz</w:t>
      </w:r>
      <w:proofErr w:type="spellEnd"/>
      <w:r w:rsidR="00B55F6D">
        <w:rPr>
          <w:rFonts w:cstheme="minorHAnsi"/>
        </w:rPr>
        <w:t>” (</w:t>
      </w:r>
      <w:proofErr w:type="spellStart"/>
      <w:r w:rsidR="00B55F6D">
        <w:rPr>
          <w:rFonts w:cstheme="minorHAnsi"/>
        </w:rPr>
        <w:t>ARANews</w:t>
      </w:r>
      <w:proofErr w:type="spellEnd"/>
      <w:r w:rsidR="00B55F6D">
        <w:rPr>
          <w:rFonts w:cstheme="minorHAnsi"/>
        </w:rPr>
        <w:t xml:space="preserve">, 2016a). Although they caused considerable material damages, this attack did not result in serious casualties, since there were no YPG fighters in the targeted areas by the </w:t>
      </w:r>
      <w:r w:rsidR="00B55F6D">
        <w:rPr>
          <w:rFonts w:cstheme="minorHAnsi"/>
        </w:rPr>
        <w:lastRenderedPageBreak/>
        <w:t>time the operation was conducted (</w:t>
      </w:r>
      <w:proofErr w:type="spellStart"/>
      <w:r w:rsidR="00B55F6D">
        <w:rPr>
          <w:rFonts w:cstheme="minorHAnsi"/>
        </w:rPr>
        <w:t>Bianet</w:t>
      </w:r>
      <w:proofErr w:type="spellEnd"/>
      <w:r w:rsidR="00B55F6D">
        <w:rPr>
          <w:rFonts w:cstheme="minorHAnsi"/>
        </w:rPr>
        <w:t xml:space="preserve">, 2016). Nonetheless, this action immediately sparked international attention. Among the reacting parties was the United Nations Security Council (UNSC), which strongly urged Turkey to restrain itself and respect the rule of “the international law in Syria” (RT, 2016). Furthermore, on 19 February 2016, the Turkish military once again committed artillery attacks, this time on the Kurdish city Afrin. Afrin itself is a city controlled by the YPG and located north-west of Aleppo.  </w:t>
      </w:r>
      <w:proofErr w:type="gramStart"/>
      <w:r w:rsidR="00B55F6D">
        <w:rPr>
          <w:rFonts w:cstheme="minorHAnsi"/>
        </w:rPr>
        <w:t>(</w:t>
      </w:r>
      <w:proofErr w:type="spellStart"/>
      <w:r w:rsidR="00B55F6D">
        <w:rPr>
          <w:rFonts w:cstheme="minorHAnsi"/>
        </w:rPr>
        <w:t>ARANews</w:t>
      </w:r>
      <w:proofErr w:type="spellEnd"/>
      <w:r w:rsidR="00B55F6D">
        <w:rPr>
          <w:rFonts w:cstheme="minorHAnsi"/>
        </w:rPr>
        <w:t>, 2016a).</w:t>
      </w:r>
      <w:proofErr w:type="gramEnd"/>
      <w:r w:rsidR="00B55F6D">
        <w:rPr>
          <w:rFonts w:cstheme="minorHAnsi"/>
        </w:rPr>
        <w:t xml:space="preserve"> It was later reported that dozens of civilian casualties resulted from these attacks, including women and children (</w:t>
      </w:r>
      <w:proofErr w:type="spellStart"/>
      <w:r w:rsidR="00B55F6D">
        <w:rPr>
          <w:rFonts w:cstheme="minorHAnsi"/>
        </w:rPr>
        <w:t>ARANews</w:t>
      </w:r>
      <w:proofErr w:type="spellEnd"/>
      <w:r w:rsidR="00B55F6D">
        <w:rPr>
          <w:rFonts w:cstheme="minorHAnsi"/>
        </w:rPr>
        <w:t>, 2016a).</w:t>
      </w:r>
    </w:p>
    <w:p w14:paraId="20EAFADD" w14:textId="3D757E7B" w:rsidR="00B55F6D" w:rsidRDefault="00B55F6D" w:rsidP="00B55F6D">
      <w:pPr>
        <w:spacing w:line="360" w:lineRule="auto"/>
        <w:jc w:val="both"/>
        <w:rPr>
          <w:rFonts w:cstheme="minorHAnsi"/>
        </w:rPr>
      </w:pPr>
      <w:r>
        <w:rPr>
          <w:rFonts w:cstheme="minorHAnsi"/>
        </w:rPr>
        <w:t xml:space="preserve">On 23 August 2016, the Turkish military carried out a bombardment in northern Syria. This bombardment was targeted at the YPG’s position in two cities near the Turkish southern border, </w:t>
      </w:r>
      <w:proofErr w:type="spellStart"/>
      <w:r>
        <w:rPr>
          <w:rFonts w:cstheme="minorHAnsi"/>
        </w:rPr>
        <w:t>Jarabluz</w:t>
      </w:r>
      <w:proofErr w:type="spellEnd"/>
      <w:r>
        <w:rPr>
          <w:rFonts w:cstheme="minorHAnsi"/>
        </w:rPr>
        <w:t xml:space="preserve"> and </w:t>
      </w:r>
      <w:proofErr w:type="spellStart"/>
      <w:r>
        <w:rPr>
          <w:rFonts w:cstheme="minorHAnsi"/>
        </w:rPr>
        <w:t>Manbij</w:t>
      </w:r>
      <w:proofErr w:type="spellEnd"/>
      <w:r>
        <w:rPr>
          <w:rFonts w:cstheme="minorHAnsi"/>
        </w:rPr>
        <w:t xml:space="preserve"> (BBC, 2016a). By using artillery, Turkish managed to shell the areas and kill tens of Kurdish fighters. An important and disturbing issue with this attack is the fact that the bombarded cities were actually areas that had recently been taken by the YPG from ISIS (BBC, 2016a). Thus, the consequences of this attack for the YPG on the one hand and ISIS on the other present a stark contrast. The bombardment wea</w:t>
      </w:r>
      <w:r w:rsidR="00952EE9">
        <w:rPr>
          <w:rFonts w:cstheme="minorHAnsi"/>
        </w:rPr>
        <w:t xml:space="preserve">kened the YPG’s position </w:t>
      </w:r>
      <w:r w:rsidR="00611739">
        <w:rPr>
          <w:rFonts w:cstheme="minorHAnsi"/>
        </w:rPr>
        <w:t>in its endeavor to counter ISIS while gave an upper hand</w:t>
      </w:r>
      <w:r w:rsidR="00952EE9">
        <w:rPr>
          <w:rFonts w:cstheme="minorHAnsi"/>
        </w:rPr>
        <w:t xml:space="preserve"> to ISIS </w:t>
      </w:r>
      <w:r w:rsidR="00611739">
        <w:rPr>
          <w:rFonts w:cstheme="minorHAnsi"/>
        </w:rPr>
        <w:t>to re-strengthen its position in the battle</w:t>
      </w:r>
      <w:r w:rsidR="00287166">
        <w:rPr>
          <w:rFonts w:cstheme="minorHAnsi"/>
        </w:rPr>
        <w:t xml:space="preserve">. </w:t>
      </w:r>
    </w:p>
    <w:p w14:paraId="71A6A302" w14:textId="77777777" w:rsidR="00952EE9" w:rsidRDefault="00B55F6D" w:rsidP="00B55F6D">
      <w:pPr>
        <w:spacing w:line="360" w:lineRule="auto"/>
        <w:jc w:val="both"/>
        <w:rPr>
          <w:rFonts w:cstheme="minorHAnsi"/>
        </w:rPr>
      </w:pPr>
      <w:r>
        <w:rPr>
          <w:rFonts w:cstheme="minorHAnsi"/>
        </w:rPr>
        <w:t xml:space="preserve">On 20 October 2016, the Turkish Armed Forces (TSK) carried out an air operation and hit around 18 YPG targets in </w:t>
      </w:r>
      <w:proofErr w:type="spellStart"/>
      <w:r>
        <w:rPr>
          <w:rFonts w:cstheme="minorHAnsi"/>
        </w:rPr>
        <w:t>Maarrat</w:t>
      </w:r>
      <w:proofErr w:type="spellEnd"/>
      <w:r>
        <w:rPr>
          <w:rFonts w:cstheme="minorHAnsi"/>
        </w:rPr>
        <w:t xml:space="preserve"> Umm </w:t>
      </w:r>
      <w:proofErr w:type="spellStart"/>
      <w:r>
        <w:rPr>
          <w:rFonts w:cstheme="minorHAnsi"/>
        </w:rPr>
        <w:t>Hawsh</w:t>
      </w:r>
      <w:proofErr w:type="spellEnd"/>
      <w:r>
        <w:rPr>
          <w:rFonts w:cstheme="minorHAnsi"/>
        </w:rPr>
        <w:t>, north of Aleppo (Aljazeera, 2016). Turkish officials later confirmed that the airstrike managed to kill around 200 YPG combatants. However, the Syrian Kurdish leader denied this claim by stating that there were no serious casualties among the YPG’s combatants, and most of the victims were actually civilians (</w:t>
      </w:r>
      <w:proofErr w:type="spellStart"/>
      <w:r>
        <w:rPr>
          <w:rFonts w:cstheme="minorHAnsi"/>
        </w:rPr>
        <w:t>Bianet</w:t>
      </w:r>
      <w:proofErr w:type="spellEnd"/>
      <w:r>
        <w:rPr>
          <w:rFonts w:cstheme="minorHAnsi"/>
        </w:rPr>
        <w:t xml:space="preserve">, 2016). The report of the Syrian Observatory of Human Rights (SOHR) also stated that the attack only killed nine YPG fighters and injured 26 others (Aljazeera, 2016). Despite the uncertainty about the exact amount of the casualties, this airstrike policy certainly showed the unwillingness of the Turkish government to stop or even restrain itself from continuing its offensive maneuvers toward the Syrian Kurds. </w:t>
      </w:r>
    </w:p>
    <w:p w14:paraId="474EF513" w14:textId="7F757ED7" w:rsidR="00B55F6D" w:rsidRDefault="00AE2ABF" w:rsidP="00B55F6D">
      <w:pPr>
        <w:spacing w:line="360" w:lineRule="auto"/>
        <w:jc w:val="both"/>
        <w:rPr>
          <w:rFonts w:cstheme="minorHAnsi"/>
        </w:rPr>
      </w:pPr>
      <w:r>
        <w:rPr>
          <w:rFonts w:cstheme="minorHAnsi"/>
        </w:rPr>
        <w:t xml:space="preserve">On 25 </w:t>
      </w:r>
      <w:r w:rsidR="00952EE9">
        <w:rPr>
          <w:rFonts w:cstheme="minorHAnsi"/>
        </w:rPr>
        <w:t>April</w:t>
      </w:r>
      <w:r w:rsidR="00B55F6D">
        <w:rPr>
          <w:rFonts w:cstheme="minorHAnsi"/>
        </w:rPr>
        <w:t xml:space="preserve"> 2017</w:t>
      </w:r>
      <w:r>
        <w:rPr>
          <w:rFonts w:cstheme="minorHAnsi"/>
        </w:rPr>
        <w:t>, and thus only very recently, t</w:t>
      </w:r>
      <w:r w:rsidR="00B55F6D">
        <w:rPr>
          <w:rFonts w:cstheme="minorHAnsi"/>
        </w:rPr>
        <w:t xml:space="preserve">he Turkish Government carried out a policy of airstrikes. This policy was reported as an operation to neutralize the PKK’s position in Iraq and Syria (Roberts; Walsh; </w:t>
      </w:r>
      <w:proofErr w:type="spellStart"/>
      <w:r w:rsidR="00B55F6D">
        <w:rPr>
          <w:rFonts w:cstheme="minorHAnsi"/>
        </w:rPr>
        <w:t>Alkashali</w:t>
      </w:r>
      <w:proofErr w:type="spellEnd"/>
      <w:r w:rsidR="00B55F6D">
        <w:rPr>
          <w:rFonts w:cstheme="minorHAnsi"/>
        </w:rPr>
        <w:t xml:space="preserve">; </w:t>
      </w:r>
      <w:proofErr w:type="spellStart"/>
      <w:r w:rsidR="00B55F6D">
        <w:rPr>
          <w:rFonts w:cstheme="minorHAnsi"/>
        </w:rPr>
        <w:t>Tawfeeq</w:t>
      </w:r>
      <w:proofErr w:type="spellEnd"/>
      <w:r w:rsidR="00B55F6D">
        <w:rPr>
          <w:rFonts w:cstheme="minorHAnsi"/>
        </w:rPr>
        <w:t xml:space="preserve">, 2017). Nonetheless, the airstrikes hit the Syrian Kurdish base in the </w:t>
      </w:r>
      <w:proofErr w:type="spellStart"/>
      <w:r w:rsidR="00B55F6D">
        <w:rPr>
          <w:rFonts w:cstheme="minorHAnsi"/>
        </w:rPr>
        <w:t>Karachok</w:t>
      </w:r>
      <w:proofErr w:type="spellEnd"/>
      <w:r w:rsidR="00B55F6D">
        <w:rPr>
          <w:rFonts w:cstheme="minorHAnsi"/>
        </w:rPr>
        <w:t xml:space="preserve"> Mountains, northeastern Syria. Consequently, as reported by the SOHR, at least 18 YPG combatants were killed and 18 others injured by the airstrike (Roberts et al., 2017a; Aljazeera, 2017). This event has further worsened the relation between the two, as the YPG depicted the Turkish airstrike as a “cowardly </w:t>
      </w:r>
      <w:r w:rsidR="00B55F6D">
        <w:rPr>
          <w:rFonts w:cstheme="minorHAnsi"/>
        </w:rPr>
        <w:lastRenderedPageBreak/>
        <w:t>attack” and even demanded that the other prominent members of the anti-ISIS coalition group, such as the US, to carry out an immediate counter action (</w:t>
      </w:r>
      <w:proofErr w:type="gramStart"/>
      <w:r w:rsidR="00B55F6D">
        <w:rPr>
          <w:rFonts w:cstheme="minorHAnsi"/>
        </w:rPr>
        <w:t>Roberts</w:t>
      </w:r>
      <w:proofErr w:type="gramEnd"/>
      <w:r w:rsidR="00B55F6D">
        <w:rPr>
          <w:rFonts w:cstheme="minorHAnsi"/>
        </w:rPr>
        <w:t xml:space="preserve"> et. al, 2017a).</w:t>
      </w:r>
    </w:p>
    <w:p w14:paraId="52175B7F" w14:textId="5951887E" w:rsidR="00AE2ABF" w:rsidRPr="00B55F6D" w:rsidRDefault="00B55F6D" w:rsidP="00B55F6D">
      <w:pPr>
        <w:spacing w:line="360" w:lineRule="auto"/>
        <w:jc w:val="both"/>
        <w:rPr>
          <w:rFonts w:cstheme="minorHAnsi"/>
        </w:rPr>
      </w:pPr>
      <w:r>
        <w:rPr>
          <w:rFonts w:cstheme="minorHAnsi"/>
        </w:rPr>
        <w:t>In brief, based on the description of the series of events above, it can be argued that the Turkish Government does not hesitate to show its hostility against the Syrian Kurds. Besides, the number of attacks during the past year strongly indicates that the Turkish Government has committed genuine efforts to counter the Syrian Kurds and has undertaken fairly consistent measures in battling the YPG’s activities in northern Syria. Moreover, the Turkish Government appears to have ignored all criticism from the other parties, such as the US and the United Nations, concerning these actions. Hence, one might wonder why the Turkish Government has been this hostile against a party who is also fighting against the same emerging terrorist group, ISIS. This question is answered in th</w:t>
      </w:r>
      <w:r w:rsidR="00287166">
        <w:rPr>
          <w:rFonts w:cstheme="minorHAnsi"/>
        </w:rPr>
        <w:t>is and the following chapters.</w:t>
      </w:r>
    </w:p>
    <w:p w14:paraId="54DB0C35" w14:textId="77777777" w:rsidR="00BB3767" w:rsidRPr="00085758" w:rsidRDefault="00700345" w:rsidP="00085758">
      <w:pPr>
        <w:pStyle w:val="ListParagraph"/>
        <w:numPr>
          <w:ilvl w:val="1"/>
          <w:numId w:val="1"/>
        </w:numPr>
        <w:rPr>
          <w:b/>
        </w:rPr>
      </w:pPr>
      <w:r w:rsidRPr="00700345">
        <w:rPr>
          <w:b/>
        </w:rPr>
        <w:t xml:space="preserve">ISIS </w:t>
      </w:r>
      <w:proofErr w:type="spellStart"/>
      <w:r w:rsidRPr="00700345">
        <w:rPr>
          <w:b/>
        </w:rPr>
        <w:t>vs</w:t>
      </w:r>
      <w:proofErr w:type="spellEnd"/>
      <w:r w:rsidRPr="00700345">
        <w:rPr>
          <w:b/>
        </w:rPr>
        <w:t xml:space="preserve"> Syrian Kurds: who is the bigger threat?</w:t>
      </w:r>
    </w:p>
    <w:p w14:paraId="2D045F3B" w14:textId="3A33BE30" w:rsidR="00052383" w:rsidRPr="00D30B33" w:rsidRDefault="00052383" w:rsidP="00052383">
      <w:pPr>
        <w:rPr>
          <w:rFonts w:cstheme="minorHAnsi"/>
          <w:i/>
          <w:color w:val="000000" w:themeColor="text1"/>
        </w:rPr>
      </w:pPr>
      <w:r>
        <w:rPr>
          <w:rFonts w:cstheme="minorHAnsi"/>
        </w:rPr>
        <w:t xml:space="preserve">H1: </w:t>
      </w:r>
      <w:r w:rsidRPr="00D30B33">
        <w:rPr>
          <w:rFonts w:cstheme="minorHAnsi"/>
          <w:i/>
          <w:color w:val="000000" w:themeColor="text1"/>
        </w:rPr>
        <w:t>A state opposes the potential ally despite the presence of a common enemy because the potential ally in itself is a bigger systemic threat to the state</w:t>
      </w:r>
      <w:r w:rsidRPr="00052383">
        <w:rPr>
          <w:rFonts w:cstheme="minorHAnsi"/>
          <w:i/>
          <w:color w:val="000000" w:themeColor="text1"/>
        </w:rPr>
        <w:t xml:space="preserve"> (balance of threat)</w:t>
      </w:r>
    </w:p>
    <w:p w14:paraId="651E0162" w14:textId="27EE34FF" w:rsidR="00AE2ABF" w:rsidRPr="00B55F6D" w:rsidRDefault="00476207" w:rsidP="00B55F6D">
      <w:pPr>
        <w:spacing w:line="360" w:lineRule="auto"/>
        <w:jc w:val="both"/>
        <w:rPr>
          <w:rFonts w:cstheme="minorHAnsi"/>
        </w:rPr>
      </w:pPr>
      <w:r>
        <w:rPr>
          <w:rFonts w:cstheme="minorHAnsi"/>
        </w:rPr>
        <w:t xml:space="preserve">To examine the first hypothesis </w:t>
      </w:r>
      <w:r w:rsidR="00E6603B">
        <w:rPr>
          <w:rFonts w:cstheme="minorHAnsi"/>
        </w:rPr>
        <w:t>from</w:t>
      </w:r>
      <w:r>
        <w:rPr>
          <w:rFonts w:cstheme="minorHAnsi"/>
        </w:rPr>
        <w:t xml:space="preserve"> the balance of threat </w:t>
      </w:r>
      <w:r w:rsidR="00E6603B">
        <w:rPr>
          <w:rFonts w:cstheme="minorHAnsi"/>
        </w:rPr>
        <w:t>theory,</w:t>
      </w:r>
      <w:r>
        <w:rPr>
          <w:rFonts w:cstheme="minorHAnsi"/>
        </w:rPr>
        <w:t xml:space="preserve"> t</w:t>
      </w:r>
      <w:r w:rsidR="00B55F6D" w:rsidRPr="00B55F6D">
        <w:rPr>
          <w:rFonts w:cstheme="minorHAnsi"/>
        </w:rPr>
        <w:t>his section provides a comparison between the indicators of offensive capabilities and offensive intensions of ISIS and the Syrian Kurds. The first part outlines the reports of the military equipment, weapons and soldiers both parties have access to (offensive capabilities). The second part illustrates the frequency of the attacks performed by both parties against Turkey (offensive intentions). Based on these comparisons, the last part of the section clarifies which one of the two is actually posing the greater threat to Turkey.</w:t>
      </w:r>
    </w:p>
    <w:p w14:paraId="53A6F4BE" w14:textId="3C5BBC5E" w:rsidR="00700345" w:rsidRDefault="0094220A" w:rsidP="00700345">
      <w:pPr>
        <w:pStyle w:val="ListParagraph"/>
        <w:numPr>
          <w:ilvl w:val="2"/>
          <w:numId w:val="1"/>
        </w:numPr>
        <w:rPr>
          <w:b/>
        </w:rPr>
      </w:pPr>
      <w:r>
        <w:rPr>
          <w:b/>
        </w:rPr>
        <w:t>Assessing</w:t>
      </w:r>
      <w:r w:rsidR="00700345" w:rsidRPr="00700345">
        <w:rPr>
          <w:b/>
        </w:rPr>
        <w:t xml:space="preserve"> ISIS military equipment</w:t>
      </w:r>
    </w:p>
    <w:p w14:paraId="4708083F" w14:textId="77777777" w:rsidR="00B55F6D" w:rsidRDefault="00B55F6D" w:rsidP="00B55F6D">
      <w:pPr>
        <w:spacing w:line="360" w:lineRule="auto"/>
        <w:jc w:val="both"/>
        <w:rPr>
          <w:rFonts w:cstheme="minorHAnsi"/>
        </w:rPr>
      </w:pPr>
      <w:r w:rsidRPr="00B55F6D">
        <w:rPr>
          <w:rFonts w:cstheme="minorHAnsi"/>
        </w:rPr>
        <w:t>As an emerging terrorist group in the Middle East, ISIS is known to possess considerable military strength. This is reflected not only in the amount of its soldiers or weapons but also in the strength of the arms and ammunition it uses for its operations. As reported by IRIA (2015), ISIS makes use of weapons from many different countries, namely the USA, the Russian Federation, China, Iran, Germany, Turkey, Slovakia, Bulgaria, Rumania, Serbia, etc. These weapons comprise both heavy arms, such as tanks or missiles, and small arms, such as rifles (IRIA 2015). More detailed information about the estimated amount and characteristics of the ammunitions is provided in Table 1 below:</w:t>
      </w:r>
    </w:p>
    <w:p w14:paraId="7873F1B3" w14:textId="77777777" w:rsidR="00287166" w:rsidRDefault="00287166" w:rsidP="00B55F6D">
      <w:pPr>
        <w:jc w:val="center"/>
      </w:pPr>
    </w:p>
    <w:p w14:paraId="1A312FF5" w14:textId="77777777" w:rsidR="00B55F6D" w:rsidRDefault="00B55F6D" w:rsidP="00B55F6D">
      <w:pPr>
        <w:jc w:val="center"/>
      </w:pPr>
      <w:r>
        <w:lastRenderedPageBreak/>
        <w:t>Table 1: ISIS military equipment I</w:t>
      </w:r>
    </w:p>
    <w:tbl>
      <w:tblPr>
        <w:tblStyle w:val="TableGrid"/>
        <w:tblW w:w="0" w:type="auto"/>
        <w:tblInd w:w="738" w:type="dxa"/>
        <w:tblLook w:val="04A0" w:firstRow="1" w:lastRow="0" w:firstColumn="1" w:lastColumn="0" w:noHBand="0" w:noVBand="1"/>
      </w:tblPr>
      <w:tblGrid>
        <w:gridCol w:w="2454"/>
        <w:gridCol w:w="3192"/>
        <w:gridCol w:w="2094"/>
      </w:tblGrid>
      <w:tr w:rsidR="00B55F6D" w14:paraId="7CE86DE5" w14:textId="77777777" w:rsidTr="00B55F6D">
        <w:tc>
          <w:tcPr>
            <w:tcW w:w="2454" w:type="dxa"/>
            <w:tcBorders>
              <w:top w:val="single" w:sz="4" w:space="0" w:color="auto"/>
              <w:left w:val="single" w:sz="4" w:space="0" w:color="auto"/>
              <w:bottom w:val="single" w:sz="4" w:space="0" w:color="auto"/>
              <w:right w:val="single" w:sz="4" w:space="0" w:color="auto"/>
            </w:tcBorders>
            <w:hideMark/>
          </w:tcPr>
          <w:p w14:paraId="6C098006" w14:textId="77777777" w:rsidR="00B55F6D" w:rsidRDefault="00B55F6D">
            <w:r>
              <w:t>Classification</w:t>
            </w:r>
          </w:p>
        </w:tc>
        <w:tc>
          <w:tcPr>
            <w:tcW w:w="3192" w:type="dxa"/>
            <w:tcBorders>
              <w:top w:val="single" w:sz="4" w:space="0" w:color="auto"/>
              <w:left w:val="single" w:sz="4" w:space="0" w:color="auto"/>
              <w:bottom w:val="single" w:sz="4" w:space="0" w:color="auto"/>
              <w:right w:val="single" w:sz="4" w:space="0" w:color="auto"/>
            </w:tcBorders>
            <w:hideMark/>
          </w:tcPr>
          <w:p w14:paraId="438164F5" w14:textId="77777777" w:rsidR="00B55F6D" w:rsidRDefault="00B55F6D">
            <w:r>
              <w:t>Specific type</w:t>
            </w:r>
          </w:p>
        </w:tc>
        <w:tc>
          <w:tcPr>
            <w:tcW w:w="2094" w:type="dxa"/>
            <w:tcBorders>
              <w:top w:val="single" w:sz="4" w:space="0" w:color="auto"/>
              <w:left w:val="single" w:sz="4" w:space="0" w:color="auto"/>
              <w:bottom w:val="single" w:sz="4" w:space="0" w:color="auto"/>
              <w:right w:val="single" w:sz="4" w:space="0" w:color="auto"/>
            </w:tcBorders>
            <w:hideMark/>
          </w:tcPr>
          <w:p w14:paraId="560AF1BB" w14:textId="77777777" w:rsidR="00B55F6D" w:rsidRDefault="00B55F6D">
            <w:r>
              <w:t>Estimated amount</w:t>
            </w:r>
          </w:p>
        </w:tc>
      </w:tr>
      <w:tr w:rsidR="00B55F6D" w14:paraId="7B4EAEB7" w14:textId="77777777" w:rsidTr="00B55F6D">
        <w:tc>
          <w:tcPr>
            <w:tcW w:w="2454" w:type="dxa"/>
            <w:vMerge w:val="restart"/>
            <w:tcBorders>
              <w:top w:val="single" w:sz="4" w:space="0" w:color="auto"/>
              <w:left w:val="single" w:sz="4" w:space="0" w:color="auto"/>
              <w:bottom w:val="single" w:sz="4" w:space="0" w:color="auto"/>
              <w:right w:val="single" w:sz="4" w:space="0" w:color="auto"/>
            </w:tcBorders>
            <w:hideMark/>
          </w:tcPr>
          <w:p w14:paraId="7BCCD7A9" w14:textId="77777777" w:rsidR="00B55F6D" w:rsidRDefault="00B55F6D">
            <w:r>
              <w:t>Guns &amp; Rifles</w:t>
            </w:r>
          </w:p>
        </w:tc>
        <w:tc>
          <w:tcPr>
            <w:tcW w:w="3192" w:type="dxa"/>
            <w:tcBorders>
              <w:top w:val="single" w:sz="4" w:space="0" w:color="auto"/>
              <w:left w:val="single" w:sz="4" w:space="0" w:color="auto"/>
              <w:bottom w:val="single" w:sz="4" w:space="0" w:color="auto"/>
              <w:right w:val="single" w:sz="4" w:space="0" w:color="auto"/>
            </w:tcBorders>
            <w:hideMark/>
          </w:tcPr>
          <w:p w14:paraId="7C7A56C4" w14:textId="77777777" w:rsidR="00B55F6D" w:rsidRDefault="00B55F6D">
            <w:r>
              <w:t xml:space="preserve">Kalashnikov rifles  </w:t>
            </w:r>
          </w:p>
        </w:tc>
        <w:tc>
          <w:tcPr>
            <w:tcW w:w="2094" w:type="dxa"/>
            <w:tcBorders>
              <w:top w:val="single" w:sz="4" w:space="0" w:color="auto"/>
              <w:left w:val="single" w:sz="4" w:space="0" w:color="auto"/>
              <w:bottom w:val="single" w:sz="4" w:space="0" w:color="auto"/>
              <w:right w:val="single" w:sz="4" w:space="0" w:color="auto"/>
            </w:tcBorders>
            <w:hideMark/>
          </w:tcPr>
          <w:p w14:paraId="7C5F9E73" w14:textId="77777777" w:rsidR="00B55F6D" w:rsidRDefault="00B55F6D">
            <w:r>
              <w:t>4.500</w:t>
            </w:r>
          </w:p>
        </w:tc>
      </w:tr>
      <w:tr w:rsidR="00B55F6D" w14:paraId="0BF44871"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149195F3"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30323B4F" w14:textId="77777777" w:rsidR="00B55F6D" w:rsidRDefault="00B55F6D">
            <w:r>
              <w:t>M-16 rifle</w:t>
            </w:r>
          </w:p>
        </w:tc>
        <w:tc>
          <w:tcPr>
            <w:tcW w:w="2094" w:type="dxa"/>
            <w:tcBorders>
              <w:top w:val="single" w:sz="4" w:space="0" w:color="auto"/>
              <w:left w:val="single" w:sz="4" w:space="0" w:color="auto"/>
              <w:bottom w:val="single" w:sz="4" w:space="0" w:color="auto"/>
              <w:right w:val="single" w:sz="4" w:space="0" w:color="auto"/>
            </w:tcBorders>
            <w:hideMark/>
          </w:tcPr>
          <w:p w14:paraId="121A09BD" w14:textId="77777777" w:rsidR="00B55F6D" w:rsidRDefault="00B55F6D">
            <w:r>
              <w:t>60-80</w:t>
            </w:r>
          </w:p>
        </w:tc>
      </w:tr>
      <w:tr w:rsidR="00B55F6D" w14:paraId="7C4271FC"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358BD40B"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50527E4A" w14:textId="77777777" w:rsidR="00B55F6D" w:rsidRDefault="00B55F6D">
            <w:r>
              <w:t>M14 rifle</w:t>
            </w:r>
          </w:p>
        </w:tc>
        <w:tc>
          <w:tcPr>
            <w:tcW w:w="2094" w:type="dxa"/>
            <w:tcBorders>
              <w:top w:val="single" w:sz="4" w:space="0" w:color="auto"/>
              <w:left w:val="single" w:sz="4" w:space="0" w:color="auto"/>
              <w:bottom w:val="single" w:sz="4" w:space="0" w:color="auto"/>
              <w:right w:val="single" w:sz="4" w:space="0" w:color="auto"/>
            </w:tcBorders>
            <w:hideMark/>
          </w:tcPr>
          <w:p w14:paraId="07C3C3FD" w14:textId="77777777" w:rsidR="00B55F6D" w:rsidRDefault="00B55F6D">
            <w:r>
              <w:t>12+</w:t>
            </w:r>
          </w:p>
        </w:tc>
      </w:tr>
      <w:tr w:rsidR="00B55F6D" w14:paraId="5DBB10A5"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1C1BCFC7"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71FEC940" w14:textId="77777777" w:rsidR="00B55F6D" w:rsidRDefault="00B55F6D">
            <w:r>
              <w:t>Romanian AIM/OM63 rifle</w:t>
            </w:r>
          </w:p>
        </w:tc>
        <w:tc>
          <w:tcPr>
            <w:tcW w:w="2094" w:type="dxa"/>
            <w:tcBorders>
              <w:top w:val="single" w:sz="4" w:space="0" w:color="auto"/>
              <w:left w:val="single" w:sz="4" w:space="0" w:color="auto"/>
              <w:bottom w:val="single" w:sz="4" w:space="0" w:color="auto"/>
              <w:right w:val="single" w:sz="4" w:space="0" w:color="auto"/>
            </w:tcBorders>
            <w:hideMark/>
          </w:tcPr>
          <w:p w14:paraId="567B92C9" w14:textId="77777777" w:rsidR="00B55F6D" w:rsidRDefault="00B55F6D">
            <w:r>
              <w:t>100+</w:t>
            </w:r>
          </w:p>
        </w:tc>
      </w:tr>
      <w:tr w:rsidR="00B55F6D" w14:paraId="1145D414"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6C7A6BCC"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2F86537E" w14:textId="77777777" w:rsidR="00B55F6D" w:rsidRDefault="00B55F6D">
            <w:r>
              <w:t xml:space="preserve">VZ.58 assault rifle </w:t>
            </w:r>
          </w:p>
        </w:tc>
        <w:tc>
          <w:tcPr>
            <w:tcW w:w="2094" w:type="dxa"/>
            <w:tcBorders>
              <w:top w:val="single" w:sz="4" w:space="0" w:color="auto"/>
              <w:left w:val="single" w:sz="4" w:space="0" w:color="auto"/>
              <w:bottom w:val="single" w:sz="4" w:space="0" w:color="auto"/>
              <w:right w:val="single" w:sz="4" w:space="0" w:color="auto"/>
            </w:tcBorders>
            <w:hideMark/>
          </w:tcPr>
          <w:p w14:paraId="4F3DCF48" w14:textId="77777777" w:rsidR="00B55F6D" w:rsidRDefault="00B55F6D">
            <w:r>
              <w:t>20+</w:t>
            </w:r>
          </w:p>
        </w:tc>
      </w:tr>
      <w:tr w:rsidR="00B55F6D" w14:paraId="18B89E7E" w14:textId="77777777" w:rsidTr="00B55F6D">
        <w:tc>
          <w:tcPr>
            <w:tcW w:w="2454" w:type="dxa"/>
            <w:vMerge w:val="restart"/>
            <w:tcBorders>
              <w:top w:val="single" w:sz="4" w:space="0" w:color="auto"/>
              <w:left w:val="single" w:sz="4" w:space="0" w:color="auto"/>
              <w:bottom w:val="single" w:sz="4" w:space="0" w:color="auto"/>
              <w:right w:val="single" w:sz="4" w:space="0" w:color="auto"/>
            </w:tcBorders>
            <w:hideMark/>
          </w:tcPr>
          <w:p w14:paraId="3EE5AB5A" w14:textId="77777777" w:rsidR="00B55F6D" w:rsidRDefault="00B55F6D">
            <w:r>
              <w:t>Tanks &amp; Vehicles</w:t>
            </w:r>
          </w:p>
        </w:tc>
        <w:tc>
          <w:tcPr>
            <w:tcW w:w="3192" w:type="dxa"/>
            <w:tcBorders>
              <w:top w:val="single" w:sz="4" w:space="0" w:color="auto"/>
              <w:left w:val="single" w:sz="4" w:space="0" w:color="auto"/>
              <w:bottom w:val="single" w:sz="4" w:space="0" w:color="auto"/>
              <w:right w:val="single" w:sz="4" w:space="0" w:color="auto"/>
            </w:tcBorders>
            <w:hideMark/>
          </w:tcPr>
          <w:p w14:paraId="0BEB7C5B" w14:textId="77777777" w:rsidR="00B55F6D" w:rsidRDefault="00B55F6D">
            <w:r>
              <w:t>US-badged armored vehicles</w:t>
            </w:r>
          </w:p>
        </w:tc>
        <w:tc>
          <w:tcPr>
            <w:tcW w:w="2094" w:type="dxa"/>
            <w:tcBorders>
              <w:top w:val="single" w:sz="4" w:space="0" w:color="auto"/>
              <w:left w:val="single" w:sz="4" w:space="0" w:color="auto"/>
              <w:bottom w:val="single" w:sz="4" w:space="0" w:color="auto"/>
              <w:right w:val="single" w:sz="4" w:space="0" w:color="auto"/>
            </w:tcBorders>
            <w:hideMark/>
          </w:tcPr>
          <w:p w14:paraId="640E6EAC" w14:textId="77777777" w:rsidR="00B55F6D" w:rsidRDefault="00B55F6D">
            <w:r>
              <w:t>80+</w:t>
            </w:r>
          </w:p>
        </w:tc>
      </w:tr>
      <w:tr w:rsidR="00B55F6D" w14:paraId="21E3E06C"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7DA511B9"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40A5F120" w14:textId="77777777" w:rsidR="00B55F6D" w:rsidRDefault="00B55F6D">
            <w:pPr>
              <w:tabs>
                <w:tab w:val="left" w:pos="2175"/>
              </w:tabs>
            </w:pPr>
            <w:r>
              <w:t>Humvees</w:t>
            </w:r>
            <w:r>
              <w:tab/>
            </w:r>
          </w:p>
        </w:tc>
        <w:tc>
          <w:tcPr>
            <w:tcW w:w="2094" w:type="dxa"/>
            <w:tcBorders>
              <w:top w:val="single" w:sz="4" w:space="0" w:color="auto"/>
              <w:left w:val="single" w:sz="4" w:space="0" w:color="auto"/>
              <w:bottom w:val="single" w:sz="4" w:space="0" w:color="auto"/>
              <w:right w:val="single" w:sz="4" w:space="0" w:color="auto"/>
            </w:tcBorders>
            <w:hideMark/>
          </w:tcPr>
          <w:p w14:paraId="39202979" w14:textId="77777777" w:rsidR="00B55F6D" w:rsidRDefault="00B55F6D">
            <w:r>
              <w:t>24+</w:t>
            </w:r>
          </w:p>
        </w:tc>
      </w:tr>
      <w:tr w:rsidR="00B55F6D" w14:paraId="792CB466"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3E25646E"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3B8A9798" w14:textId="77777777" w:rsidR="00B55F6D" w:rsidRDefault="00B55F6D">
            <w:pPr>
              <w:tabs>
                <w:tab w:val="left" w:pos="2175"/>
              </w:tabs>
            </w:pPr>
            <w:r>
              <w:t>155mm howitzer</w:t>
            </w:r>
          </w:p>
        </w:tc>
        <w:tc>
          <w:tcPr>
            <w:tcW w:w="2094" w:type="dxa"/>
            <w:tcBorders>
              <w:top w:val="single" w:sz="4" w:space="0" w:color="auto"/>
              <w:left w:val="single" w:sz="4" w:space="0" w:color="auto"/>
              <w:bottom w:val="single" w:sz="4" w:space="0" w:color="auto"/>
              <w:right w:val="single" w:sz="4" w:space="0" w:color="auto"/>
            </w:tcBorders>
            <w:hideMark/>
          </w:tcPr>
          <w:p w14:paraId="4EE66E92" w14:textId="77777777" w:rsidR="00B55F6D" w:rsidRDefault="00B55F6D">
            <w:r>
              <w:t>1</w:t>
            </w:r>
          </w:p>
        </w:tc>
      </w:tr>
      <w:tr w:rsidR="00B55F6D" w14:paraId="5369319F"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43119355"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144DFB79" w14:textId="77777777" w:rsidR="00B55F6D" w:rsidRDefault="00B55F6D">
            <w:pPr>
              <w:tabs>
                <w:tab w:val="left" w:pos="2175"/>
              </w:tabs>
            </w:pPr>
            <w:r>
              <w:t>Soviet T-55 tanks</w:t>
            </w:r>
          </w:p>
        </w:tc>
        <w:tc>
          <w:tcPr>
            <w:tcW w:w="2094" w:type="dxa"/>
            <w:tcBorders>
              <w:top w:val="single" w:sz="4" w:space="0" w:color="auto"/>
              <w:left w:val="single" w:sz="4" w:space="0" w:color="auto"/>
              <w:bottom w:val="single" w:sz="4" w:space="0" w:color="auto"/>
              <w:right w:val="single" w:sz="4" w:space="0" w:color="auto"/>
            </w:tcBorders>
            <w:hideMark/>
          </w:tcPr>
          <w:p w14:paraId="0EB51166" w14:textId="77777777" w:rsidR="00B55F6D" w:rsidRDefault="00B55F6D">
            <w:r>
              <w:t>32</w:t>
            </w:r>
          </w:p>
        </w:tc>
      </w:tr>
      <w:tr w:rsidR="00B55F6D" w14:paraId="09BFCA96"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05A18A1D"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213C3CD9" w14:textId="77777777" w:rsidR="00B55F6D" w:rsidRDefault="00B55F6D">
            <w:pPr>
              <w:tabs>
                <w:tab w:val="left" w:pos="2175"/>
              </w:tabs>
            </w:pPr>
            <w:r>
              <w:t>Soviet T-72 tanks</w:t>
            </w:r>
          </w:p>
        </w:tc>
        <w:tc>
          <w:tcPr>
            <w:tcW w:w="2094" w:type="dxa"/>
            <w:tcBorders>
              <w:top w:val="single" w:sz="4" w:space="0" w:color="auto"/>
              <w:left w:val="single" w:sz="4" w:space="0" w:color="auto"/>
              <w:bottom w:val="single" w:sz="4" w:space="0" w:color="auto"/>
              <w:right w:val="single" w:sz="4" w:space="0" w:color="auto"/>
            </w:tcBorders>
            <w:hideMark/>
          </w:tcPr>
          <w:p w14:paraId="1EF72128" w14:textId="77777777" w:rsidR="00B55F6D" w:rsidRDefault="00B55F6D">
            <w:r>
              <w:t>10</w:t>
            </w:r>
          </w:p>
        </w:tc>
      </w:tr>
      <w:tr w:rsidR="00B55F6D" w14:paraId="4DB1951F" w14:textId="77777777" w:rsidTr="00B55F6D">
        <w:tc>
          <w:tcPr>
            <w:tcW w:w="2454" w:type="dxa"/>
            <w:vMerge/>
            <w:tcBorders>
              <w:top w:val="single" w:sz="4" w:space="0" w:color="auto"/>
              <w:left w:val="single" w:sz="4" w:space="0" w:color="auto"/>
              <w:bottom w:val="single" w:sz="4" w:space="0" w:color="auto"/>
              <w:right w:val="single" w:sz="4" w:space="0" w:color="auto"/>
            </w:tcBorders>
            <w:vAlign w:val="center"/>
            <w:hideMark/>
          </w:tcPr>
          <w:p w14:paraId="1DCB81CF" w14:textId="77777777" w:rsidR="00B55F6D" w:rsidRDefault="00B55F6D"/>
        </w:tc>
        <w:tc>
          <w:tcPr>
            <w:tcW w:w="3192" w:type="dxa"/>
            <w:tcBorders>
              <w:top w:val="single" w:sz="4" w:space="0" w:color="auto"/>
              <w:left w:val="single" w:sz="4" w:space="0" w:color="auto"/>
              <w:bottom w:val="single" w:sz="4" w:space="0" w:color="auto"/>
              <w:right w:val="single" w:sz="4" w:space="0" w:color="auto"/>
            </w:tcBorders>
            <w:hideMark/>
          </w:tcPr>
          <w:p w14:paraId="233FA736" w14:textId="77777777" w:rsidR="00B55F6D" w:rsidRDefault="00B55F6D">
            <w:pPr>
              <w:tabs>
                <w:tab w:val="left" w:pos="2175"/>
              </w:tabs>
            </w:pPr>
            <w:r>
              <w:t>Others</w:t>
            </w:r>
          </w:p>
        </w:tc>
        <w:tc>
          <w:tcPr>
            <w:tcW w:w="2094" w:type="dxa"/>
            <w:tcBorders>
              <w:top w:val="single" w:sz="4" w:space="0" w:color="auto"/>
              <w:left w:val="single" w:sz="4" w:space="0" w:color="auto"/>
              <w:bottom w:val="single" w:sz="4" w:space="0" w:color="auto"/>
              <w:right w:val="single" w:sz="4" w:space="0" w:color="auto"/>
            </w:tcBorders>
            <w:hideMark/>
          </w:tcPr>
          <w:p w14:paraId="5BFE8142" w14:textId="77777777" w:rsidR="00B55F6D" w:rsidRDefault="00B55F6D">
            <w:r>
              <w:t>27</w:t>
            </w:r>
          </w:p>
        </w:tc>
      </w:tr>
    </w:tbl>
    <w:p w14:paraId="30B29F6D" w14:textId="77777777" w:rsidR="00B55F6D" w:rsidRDefault="00B55F6D" w:rsidP="00B55F6D">
      <w:pPr>
        <w:jc w:val="center"/>
      </w:pPr>
      <w:r>
        <w:t>Source: IRIA ISIS weapons and ammunitions report (2015)</w:t>
      </w:r>
    </w:p>
    <w:p w14:paraId="4F9AF848" w14:textId="77777777" w:rsidR="00B55F6D" w:rsidRDefault="00B55F6D" w:rsidP="00B55F6D">
      <w:pPr>
        <w:spacing w:line="360" w:lineRule="auto"/>
        <w:jc w:val="both"/>
        <w:rPr>
          <w:rFonts w:cstheme="minorHAnsi"/>
        </w:rPr>
      </w:pPr>
      <w:r>
        <w:rPr>
          <w:rFonts w:cstheme="minorHAnsi"/>
        </w:rPr>
        <w:t>Table 1 above shows the exact types and approximate numbers of the ISIS-held military weapons. Nonetheless, not all ISIS military tools are covered in Table 1. Apart from those outlined above, it is also reported that ISIS has access to other military ammunition whose exact amount remains unknown. Information about these other weapons can be seen in Table 2 below:</w:t>
      </w:r>
    </w:p>
    <w:p w14:paraId="0733BA47" w14:textId="77777777" w:rsidR="00B55F6D" w:rsidRDefault="00B55F6D" w:rsidP="00B55F6D">
      <w:pPr>
        <w:jc w:val="center"/>
      </w:pPr>
      <w:r>
        <w:t>Table 2: ISIS military equipment II (without estimated numbers)</w:t>
      </w:r>
    </w:p>
    <w:tbl>
      <w:tblPr>
        <w:tblStyle w:val="TableGrid"/>
        <w:tblW w:w="0" w:type="auto"/>
        <w:tblInd w:w="1548" w:type="dxa"/>
        <w:tblLook w:val="04A0" w:firstRow="1" w:lastRow="0" w:firstColumn="1" w:lastColumn="0" w:noHBand="0" w:noVBand="1"/>
      </w:tblPr>
      <w:tblGrid>
        <w:gridCol w:w="2160"/>
        <w:gridCol w:w="2970"/>
      </w:tblGrid>
      <w:tr w:rsidR="00B55F6D" w14:paraId="0060EAEC" w14:textId="77777777" w:rsidTr="00A71C10">
        <w:tc>
          <w:tcPr>
            <w:tcW w:w="2160" w:type="dxa"/>
            <w:tcBorders>
              <w:top w:val="single" w:sz="4" w:space="0" w:color="auto"/>
              <w:left w:val="single" w:sz="4" w:space="0" w:color="auto"/>
              <w:bottom w:val="single" w:sz="4" w:space="0" w:color="auto"/>
              <w:right w:val="single" w:sz="4" w:space="0" w:color="auto"/>
            </w:tcBorders>
            <w:hideMark/>
          </w:tcPr>
          <w:p w14:paraId="667DDA48" w14:textId="77777777" w:rsidR="00B55F6D" w:rsidRDefault="00B55F6D">
            <w:r>
              <w:t>Classification</w:t>
            </w:r>
          </w:p>
        </w:tc>
        <w:tc>
          <w:tcPr>
            <w:tcW w:w="2970" w:type="dxa"/>
            <w:tcBorders>
              <w:top w:val="single" w:sz="4" w:space="0" w:color="auto"/>
              <w:left w:val="single" w:sz="4" w:space="0" w:color="auto"/>
              <w:bottom w:val="single" w:sz="4" w:space="0" w:color="auto"/>
              <w:right w:val="single" w:sz="4" w:space="0" w:color="auto"/>
            </w:tcBorders>
            <w:hideMark/>
          </w:tcPr>
          <w:p w14:paraId="052BE79B" w14:textId="77777777" w:rsidR="00B55F6D" w:rsidRDefault="00B55F6D">
            <w:r>
              <w:t>Specific Type</w:t>
            </w:r>
          </w:p>
        </w:tc>
      </w:tr>
      <w:tr w:rsidR="00B55F6D" w14:paraId="47BB1223" w14:textId="77777777" w:rsidTr="00A71C10">
        <w:tc>
          <w:tcPr>
            <w:tcW w:w="2160" w:type="dxa"/>
            <w:vMerge w:val="restart"/>
            <w:tcBorders>
              <w:top w:val="single" w:sz="4" w:space="0" w:color="auto"/>
              <w:left w:val="single" w:sz="4" w:space="0" w:color="auto"/>
              <w:bottom w:val="single" w:sz="4" w:space="0" w:color="auto"/>
              <w:right w:val="single" w:sz="4" w:space="0" w:color="auto"/>
            </w:tcBorders>
          </w:tcPr>
          <w:p w14:paraId="21210966" w14:textId="77777777" w:rsidR="00B55F6D" w:rsidRDefault="00B55F6D"/>
          <w:p w14:paraId="0B72413C" w14:textId="77777777" w:rsidR="00B55F6D" w:rsidRDefault="00B55F6D"/>
          <w:p w14:paraId="393D5EFB" w14:textId="77777777" w:rsidR="00B55F6D" w:rsidRDefault="00B55F6D"/>
          <w:p w14:paraId="0271A844" w14:textId="77777777" w:rsidR="00B55F6D" w:rsidRDefault="00B55F6D"/>
          <w:p w14:paraId="5D50ED74" w14:textId="77777777" w:rsidR="00B55F6D" w:rsidRDefault="00B55F6D">
            <w:pPr>
              <w:jc w:val="center"/>
            </w:pPr>
            <w:r>
              <w:t>Guns &amp; Rifle</w:t>
            </w:r>
          </w:p>
        </w:tc>
        <w:tc>
          <w:tcPr>
            <w:tcW w:w="2970" w:type="dxa"/>
            <w:tcBorders>
              <w:top w:val="single" w:sz="4" w:space="0" w:color="auto"/>
              <w:left w:val="single" w:sz="4" w:space="0" w:color="auto"/>
              <w:bottom w:val="single" w:sz="4" w:space="0" w:color="auto"/>
              <w:right w:val="single" w:sz="4" w:space="0" w:color="auto"/>
            </w:tcBorders>
            <w:hideMark/>
          </w:tcPr>
          <w:p w14:paraId="04B25031" w14:textId="77777777" w:rsidR="00B55F6D" w:rsidRDefault="00B55F6D">
            <w:r>
              <w:t>Russian SVD rifles</w:t>
            </w:r>
          </w:p>
        </w:tc>
      </w:tr>
      <w:tr w:rsidR="00B55F6D" w14:paraId="274B0353"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6EB3943D"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7A4AEBF5" w14:textId="77777777" w:rsidR="00B55F6D" w:rsidRDefault="00B55F6D">
            <w:r>
              <w:t xml:space="preserve">Indian </w:t>
            </w:r>
            <w:proofErr w:type="spellStart"/>
            <w:r>
              <w:t>Trichy</w:t>
            </w:r>
            <w:proofErr w:type="spellEnd"/>
            <w:r>
              <w:t xml:space="preserve"> Assault rifle</w:t>
            </w:r>
          </w:p>
        </w:tc>
      </w:tr>
      <w:tr w:rsidR="00B55F6D" w14:paraId="3CD4896E"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03CB6198"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2C6BC0EA" w14:textId="77777777" w:rsidR="00B55F6D" w:rsidRDefault="00B55F6D">
            <w:r>
              <w:t>New CZ 805 Bren</w:t>
            </w:r>
          </w:p>
        </w:tc>
      </w:tr>
      <w:tr w:rsidR="00B55F6D" w14:paraId="69B55F67"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40A9122F"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312B6B05" w14:textId="77777777" w:rsidR="00B55F6D" w:rsidRDefault="00B55F6D">
            <w:proofErr w:type="spellStart"/>
            <w:r>
              <w:t>Skorpion</w:t>
            </w:r>
            <w:proofErr w:type="spellEnd"/>
            <w:r>
              <w:t xml:space="preserve"> EVO submachine guns</w:t>
            </w:r>
          </w:p>
        </w:tc>
      </w:tr>
      <w:tr w:rsidR="00B55F6D" w14:paraId="27FE428D"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6E19E249"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720AEBA0" w14:textId="77777777" w:rsidR="00B55F6D" w:rsidRDefault="00B55F6D">
            <w:r>
              <w:t>CZ 75</w:t>
            </w:r>
          </w:p>
        </w:tc>
      </w:tr>
      <w:tr w:rsidR="00B55F6D" w14:paraId="67D1C67D"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604BE493"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5A8CD4EF" w14:textId="77777777" w:rsidR="00B55F6D" w:rsidRDefault="00B55F6D">
            <w:r>
              <w:t>ZU-23-2 anti-aircraft guns</w:t>
            </w:r>
          </w:p>
        </w:tc>
      </w:tr>
      <w:tr w:rsidR="00B55F6D" w14:paraId="34A4157A" w14:textId="77777777" w:rsidTr="00A71C10">
        <w:trPr>
          <w:trHeight w:val="278"/>
        </w:trPr>
        <w:tc>
          <w:tcPr>
            <w:tcW w:w="2160" w:type="dxa"/>
            <w:vMerge/>
            <w:tcBorders>
              <w:top w:val="single" w:sz="4" w:space="0" w:color="auto"/>
              <w:left w:val="single" w:sz="4" w:space="0" w:color="auto"/>
              <w:bottom w:val="single" w:sz="4" w:space="0" w:color="auto"/>
              <w:right w:val="single" w:sz="4" w:space="0" w:color="auto"/>
            </w:tcBorders>
            <w:vAlign w:val="center"/>
            <w:hideMark/>
          </w:tcPr>
          <w:p w14:paraId="75B8984D"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45B7BB95" w14:textId="77777777" w:rsidR="00B55F6D" w:rsidRDefault="00B55F6D">
            <w:r>
              <w:t xml:space="preserve">MJ79 </w:t>
            </w:r>
            <w:proofErr w:type="spellStart"/>
            <w:r>
              <w:t>Osa</w:t>
            </w:r>
            <w:proofErr w:type="spellEnd"/>
          </w:p>
        </w:tc>
      </w:tr>
      <w:tr w:rsidR="00B55F6D" w14:paraId="4A9C382B"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15D8B4B3"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35990687" w14:textId="77777777" w:rsidR="00B55F6D" w:rsidRDefault="00B55F6D">
            <w:r>
              <w:t>HJ-8</w:t>
            </w:r>
          </w:p>
        </w:tc>
      </w:tr>
      <w:tr w:rsidR="00B55F6D" w14:paraId="40204D05"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66239C44"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7F2EC3F3" w14:textId="77777777" w:rsidR="00B55F6D" w:rsidRDefault="00B55F6D">
            <w:r>
              <w:t>AT-4 Spigot anti-tank</w:t>
            </w:r>
          </w:p>
        </w:tc>
      </w:tr>
      <w:tr w:rsidR="00B55F6D" w14:paraId="7086441E"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32378984"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17A3587C" w14:textId="77777777" w:rsidR="00B55F6D" w:rsidRDefault="00B55F6D">
            <w:r>
              <w:t>9x19 Luger</w:t>
            </w:r>
          </w:p>
        </w:tc>
      </w:tr>
      <w:tr w:rsidR="00B55F6D" w14:paraId="7FFBF7B0"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69F02024"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3C0DFEFD" w14:textId="77777777" w:rsidR="00B55F6D" w:rsidRDefault="00B55F6D">
            <w:r>
              <w:t>9mm Makarov</w:t>
            </w:r>
          </w:p>
        </w:tc>
      </w:tr>
      <w:tr w:rsidR="00B55F6D" w14:paraId="2C22CB5B"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005A1B98"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1BE1450D" w14:textId="77777777" w:rsidR="00B55F6D" w:rsidRDefault="00B55F6D">
            <w:r>
              <w:t xml:space="preserve">Hand gun </w:t>
            </w:r>
            <w:proofErr w:type="spellStart"/>
            <w:r>
              <w:t>Wist</w:t>
            </w:r>
            <w:proofErr w:type="spellEnd"/>
            <w:r>
              <w:t xml:space="preserve"> 94</w:t>
            </w:r>
          </w:p>
        </w:tc>
      </w:tr>
      <w:tr w:rsidR="00B55F6D" w14:paraId="61035925"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4DE03CCC"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2E8936AD" w14:textId="77777777" w:rsidR="00B55F6D" w:rsidRDefault="00B55F6D">
            <w:r>
              <w:t>Submachine gun PM-84_</w:t>
            </w:r>
          </w:p>
        </w:tc>
      </w:tr>
      <w:tr w:rsidR="00B55F6D" w14:paraId="230F73D0"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587FD986"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3BC8D7E6" w14:textId="77777777" w:rsidR="00B55F6D" w:rsidRDefault="00B55F6D">
            <w:r>
              <w:t>UKM 200 machine guns</w:t>
            </w:r>
          </w:p>
        </w:tc>
      </w:tr>
      <w:tr w:rsidR="00B55F6D" w14:paraId="6BEB45A5"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22DAC390"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3D8D2C5A" w14:textId="77777777" w:rsidR="00B55F6D" w:rsidRDefault="00B55F6D">
            <w:r>
              <w:t>M-16</w:t>
            </w:r>
          </w:p>
        </w:tc>
      </w:tr>
      <w:tr w:rsidR="00B55F6D" w14:paraId="05EBBD25"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3BDBB9B0"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776F5A65" w14:textId="77777777" w:rsidR="00B55F6D" w:rsidRDefault="00B55F6D">
            <w:r>
              <w:t>XM-15 rifles</w:t>
            </w:r>
          </w:p>
        </w:tc>
      </w:tr>
      <w:tr w:rsidR="00B55F6D" w14:paraId="2DE7CF94" w14:textId="77777777" w:rsidTr="00A71C10">
        <w:tc>
          <w:tcPr>
            <w:tcW w:w="2160" w:type="dxa"/>
            <w:vMerge w:val="restart"/>
            <w:tcBorders>
              <w:top w:val="single" w:sz="4" w:space="0" w:color="auto"/>
              <w:left w:val="single" w:sz="4" w:space="0" w:color="auto"/>
              <w:bottom w:val="single" w:sz="4" w:space="0" w:color="auto"/>
              <w:right w:val="single" w:sz="4" w:space="0" w:color="auto"/>
            </w:tcBorders>
            <w:hideMark/>
          </w:tcPr>
          <w:p w14:paraId="3FC3F002" w14:textId="77777777" w:rsidR="00B55F6D" w:rsidRDefault="00B55F6D">
            <w:r>
              <w:t>Missiles and Rockets</w:t>
            </w:r>
          </w:p>
        </w:tc>
        <w:tc>
          <w:tcPr>
            <w:tcW w:w="2970" w:type="dxa"/>
            <w:tcBorders>
              <w:top w:val="single" w:sz="4" w:space="0" w:color="auto"/>
              <w:left w:val="single" w:sz="4" w:space="0" w:color="auto"/>
              <w:bottom w:val="single" w:sz="4" w:space="0" w:color="auto"/>
              <w:right w:val="single" w:sz="4" w:space="0" w:color="auto"/>
            </w:tcBorders>
            <w:hideMark/>
          </w:tcPr>
          <w:p w14:paraId="5ADB6613" w14:textId="77777777" w:rsidR="00B55F6D" w:rsidRDefault="00B55F6D">
            <w:r>
              <w:t>SA-7 surface air missiles</w:t>
            </w:r>
          </w:p>
        </w:tc>
      </w:tr>
      <w:tr w:rsidR="00B55F6D" w14:paraId="1BE87776"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31133117"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484F0E68" w14:textId="77777777" w:rsidR="00B55F6D" w:rsidRDefault="00B55F6D">
            <w:r>
              <w:t>BM-21 rocket launcher</w:t>
            </w:r>
          </w:p>
        </w:tc>
      </w:tr>
      <w:tr w:rsidR="00B55F6D" w14:paraId="30D1D962"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403BAEE0"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4CB0AC61" w14:textId="77777777" w:rsidR="00B55F6D" w:rsidRDefault="00B55F6D">
            <w:r>
              <w:t xml:space="preserve">Fim-92 Stinger </w:t>
            </w:r>
            <w:proofErr w:type="spellStart"/>
            <w:r>
              <w:t>Manpad</w:t>
            </w:r>
            <w:proofErr w:type="spellEnd"/>
          </w:p>
        </w:tc>
      </w:tr>
      <w:tr w:rsidR="00B55F6D" w14:paraId="136267A9"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7D8D5DC3"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335307E3" w14:textId="77777777" w:rsidR="00B55F6D" w:rsidRDefault="00B55F6D">
            <w:r>
              <w:t>M79 anti-tank rockets</w:t>
            </w:r>
          </w:p>
        </w:tc>
      </w:tr>
      <w:tr w:rsidR="00B55F6D" w14:paraId="441955AA"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412F69DA"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52FCB785" w14:textId="77777777" w:rsidR="00B55F6D" w:rsidRDefault="00B55F6D">
            <w:r>
              <w:t>SA-6 2k12</w:t>
            </w:r>
          </w:p>
        </w:tc>
      </w:tr>
      <w:tr w:rsidR="00B55F6D" w14:paraId="4FBC2D77"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1AF82743"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3D06FA46" w14:textId="77777777" w:rsidR="00B55F6D" w:rsidRDefault="00B55F6D">
            <w:r>
              <w:t xml:space="preserve">SA-7 </w:t>
            </w:r>
          </w:p>
        </w:tc>
      </w:tr>
      <w:tr w:rsidR="00B55F6D" w14:paraId="5DA87D4D"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01290680"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1DEB0EEE" w14:textId="77777777" w:rsidR="00B55F6D" w:rsidRDefault="00B55F6D">
            <w:r>
              <w:t xml:space="preserve">SS1 Scud </w:t>
            </w:r>
          </w:p>
        </w:tc>
      </w:tr>
      <w:tr w:rsidR="00B55F6D" w14:paraId="4F5816C9" w14:textId="77777777" w:rsidTr="00A71C10">
        <w:tc>
          <w:tcPr>
            <w:tcW w:w="2160" w:type="dxa"/>
            <w:vMerge/>
            <w:tcBorders>
              <w:top w:val="single" w:sz="4" w:space="0" w:color="auto"/>
              <w:left w:val="single" w:sz="4" w:space="0" w:color="auto"/>
              <w:bottom w:val="single" w:sz="4" w:space="0" w:color="auto"/>
              <w:right w:val="single" w:sz="4" w:space="0" w:color="auto"/>
            </w:tcBorders>
            <w:vAlign w:val="center"/>
            <w:hideMark/>
          </w:tcPr>
          <w:p w14:paraId="23DBEB32" w14:textId="77777777" w:rsidR="00B55F6D" w:rsidRDefault="00B55F6D"/>
        </w:tc>
        <w:tc>
          <w:tcPr>
            <w:tcW w:w="2970" w:type="dxa"/>
            <w:tcBorders>
              <w:top w:val="single" w:sz="4" w:space="0" w:color="auto"/>
              <w:left w:val="single" w:sz="4" w:space="0" w:color="auto"/>
              <w:bottom w:val="single" w:sz="4" w:space="0" w:color="auto"/>
              <w:right w:val="single" w:sz="4" w:space="0" w:color="auto"/>
            </w:tcBorders>
            <w:hideMark/>
          </w:tcPr>
          <w:p w14:paraId="46DAB4D4" w14:textId="77777777" w:rsidR="00B55F6D" w:rsidRDefault="00B55F6D">
            <w:r>
              <w:t>Saudi M79 90 anti-tank rockets</w:t>
            </w:r>
          </w:p>
        </w:tc>
      </w:tr>
    </w:tbl>
    <w:p w14:paraId="016EFAD5" w14:textId="77777777" w:rsidR="00A71C10" w:rsidRDefault="00A71C10" w:rsidP="00B55F6D"/>
    <w:p w14:paraId="199980BE" w14:textId="77777777" w:rsidR="00B55F6D" w:rsidRDefault="00B55F6D" w:rsidP="00B55F6D">
      <w:r>
        <w:t xml:space="preserve"> </w:t>
      </w:r>
      <w:r w:rsidRPr="00287166">
        <w:rPr>
          <w:b/>
        </w:rPr>
        <w:t>Source:</w:t>
      </w:r>
      <w:r>
        <w:t xml:space="preserve"> </w:t>
      </w:r>
      <w:r w:rsidR="00A71C10">
        <w:t xml:space="preserve"> </w:t>
      </w:r>
      <w:r>
        <w:t>IRIA ISIS weapons and ammunitions report (2015)</w:t>
      </w:r>
    </w:p>
    <w:p w14:paraId="30ECB7D1" w14:textId="77777777" w:rsidR="00A71C10" w:rsidRDefault="00A71C10" w:rsidP="00A71C10">
      <w:pPr>
        <w:spacing w:line="360" w:lineRule="auto"/>
        <w:jc w:val="both"/>
        <w:rPr>
          <w:rFonts w:cstheme="minorHAnsi"/>
        </w:rPr>
      </w:pPr>
      <w:r>
        <w:rPr>
          <w:rFonts w:cstheme="minorHAnsi"/>
        </w:rPr>
        <w:t>In addition, it is also reported that ISIS owns a great number of Soviet weapons such as “</w:t>
      </w:r>
      <w:proofErr w:type="spellStart"/>
      <w:r>
        <w:rPr>
          <w:rFonts w:cstheme="minorHAnsi"/>
        </w:rPr>
        <w:t>Dragunoz</w:t>
      </w:r>
      <w:proofErr w:type="spellEnd"/>
      <w:r>
        <w:rPr>
          <w:rFonts w:cstheme="minorHAnsi"/>
        </w:rPr>
        <w:t xml:space="preserve"> SVD”, “RPG-7 AT rocket launcher”, RPK machine gun, etc. (IRIA, 2015). Apart from the weapons and military equipment, ISIS also consists of a large number of combatants. In 2014, Kurdish senior leaders estimated that there were around 200,000 ISIS fighters operating throughout Iraq and Syria (Cockburn, 2014). Nonetheless, the exact number is unconfirmed and other estimates are lower.</w:t>
      </w:r>
      <w:r>
        <w:rPr>
          <w:rStyle w:val="FootnoteReference"/>
          <w:rFonts w:cstheme="minorHAnsi"/>
        </w:rPr>
        <w:footnoteReference w:id="4"/>
      </w:r>
      <w:r>
        <w:rPr>
          <w:rFonts w:cstheme="minorHAnsi"/>
        </w:rPr>
        <w:t xml:space="preserve"> Moreover, the amount seems to have been gradually declining over time. In February 2016, US intelligence even estimated that there are only 20,000-25,000 ISIS combatants left in Iraq and Syria (</w:t>
      </w:r>
      <w:proofErr w:type="spellStart"/>
      <w:r>
        <w:rPr>
          <w:rFonts w:cstheme="minorHAnsi"/>
        </w:rPr>
        <w:t>USAToday</w:t>
      </w:r>
      <w:proofErr w:type="spellEnd"/>
      <w:r>
        <w:rPr>
          <w:rFonts w:cstheme="minorHAnsi"/>
        </w:rPr>
        <w:t xml:space="preserve">, 2016). </w:t>
      </w:r>
    </w:p>
    <w:p w14:paraId="704C66EF" w14:textId="130C62C8" w:rsidR="005C5F94" w:rsidRPr="00BB3767" w:rsidRDefault="00A71C10" w:rsidP="00BB3767">
      <w:pPr>
        <w:spacing w:line="360" w:lineRule="auto"/>
        <w:jc w:val="both"/>
        <w:rPr>
          <w:rFonts w:cstheme="minorHAnsi"/>
        </w:rPr>
      </w:pPr>
      <w:r>
        <w:rPr>
          <w:rFonts w:cstheme="minorHAnsi"/>
        </w:rPr>
        <w:t>According to the data and estimations above, ISIS seems to have possessed a considerable amount of advanced military tools. These include sophisticated missiles, rockets, tanks, and various kinds of guns and rifles. Besides, ISIS’ strength was also built upon tens of thousands, possibly hundreds of thousands fighters, which were recruited over the last few years. This means that as an emerging power, ISIS is more than capable of disseminating serious threats, as also clearly shown by countless number of terror attacks in the region since 2014. Moreover, based on the data, one might also assume that ISIS has a genuine potency to stand in an equal military contest against its opponent (e.g. the anti-ISIS coalition group). This could be successful not solely through a guerilla war strategy, but also through maximizing and collecting the “armored vehicle</w:t>
      </w:r>
      <w:r w:rsidR="005C5F94">
        <w:rPr>
          <w:rFonts w:cstheme="minorHAnsi"/>
        </w:rPr>
        <w:t>s” and “weapons” (IRIA, 2015).</w:t>
      </w:r>
    </w:p>
    <w:p w14:paraId="3E15C314" w14:textId="195EC157" w:rsidR="00700345" w:rsidRDefault="00F570CF" w:rsidP="00700345">
      <w:pPr>
        <w:pStyle w:val="ListParagraph"/>
        <w:numPr>
          <w:ilvl w:val="2"/>
          <w:numId w:val="1"/>
        </w:numPr>
        <w:rPr>
          <w:b/>
        </w:rPr>
      </w:pPr>
      <w:r>
        <w:rPr>
          <w:b/>
        </w:rPr>
        <w:t>Assessing</w:t>
      </w:r>
      <w:r w:rsidR="00700345" w:rsidRPr="00700345">
        <w:rPr>
          <w:b/>
        </w:rPr>
        <w:t xml:space="preserve"> Syrian Kurds military equipment</w:t>
      </w:r>
    </w:p>
    <w:p w14:paraId="20B1AC5F" w14:textId="77777777" w:rsidR="001E3FED" w:rsidRDefault="00A71C10" w:rsidP="00B85E1E">
      <w:pPr>
        <w:spacing w:line="360" w:lineRule="auto"/>
        <w:jc w:val="both"/>
      </w:pPr>
      <w:r>
        <w:rPr>
          <w:rFonts w:cstheme="minorHAnsi"/>
        </w:rPr>
        <w:t xml:space="preserve">In order to determine the Syrian Kurdish military strength, it is worth considering the information about the military tools held by the YPG. Since there is not much information about the exact amount of weapons or ammunitions </w:t>
      </w:r>
      <w:proofErr w:type="gramStart"/>
      <w:r>
        <w:rPr>
          <w:rFonts w:cstheme="minorHAnsi"/>
        </w:rPr>
        <w:t>held by</w:t>
      </w:r>
      <w:proofErr w:type="gramEnd"/>
      <w:r>
        <w:rPr>
          <w:rFonts w:cstheme="minorHAnsi"/>
        </w:rPr>
        <w:t xml:space="preserve"> the YPG, nor about their types or characteristics, the current research relies on data from sources closest to the unit of analysis, which is the official press releases from the YPG. More specifically, the press releases used for this research are the YPG’s report </w:t>
      </w:r>
      <w:r>
        <w:rPr>
          <w:rFonts w:cstheme="minorHAnsi"/>
          <w:i/>
        </w:rPr>
        <w:t xml:space="preserve">The Balance Sheet of War against Hostile Group in </w:t>
      </w:r>
      <w:proofErr w:type="spellStart"/>
      <w:r>
        <w:rPr>
          <w:rFonts w:cstheme="minorHAnsi"/>
          <w:i/>
        </w:rPr>
        <w:t>Rojava</w:t>
      </w:r>
      <w:proofErr w:type="spellEnd"/>
      <w:r>
        <w:rPr>
          <w:rFonts w:cstheme="minorHAnsi"/>
          <w:i/>
        </w:rPr>
        <w:t xml:space="preserve"> </w:t>
      </w:r>
      <w:r>
        <w:rPr>
          <w:rFonts w:cstheme="minorHAnsi"/>
        </w:rPr>
        <w:t xml:space="preserve">2015 and 2016. This report provides an overview of the military </w:t>
      </w:r>
      <w:r>
        <w:rPr>
          <w:rFonts w:cstheme="minorHAnsi"/>
        </w:rPr>
        <w:lastRenderedPageBreak/>
        <w:t>equipment obtained and captured by the YPG on a year-by-year basis. By using these sources, the YPG’s military potency is as follows:</w:t>
      </w:r>
      <w:r>
        <w:t xml:space="preserve">                                                    </w:t>
      </w:r>
    </w:p>
    <w:p w14:paraId="112CB25D" w14:textId="3F051CC0" w:rsidR="005A19EA" w:rsidRPr="005A19EA" w:rsidRDefault="005A19EA" w:rsidP="00B85E1E">
      <w:pPr>
        <w:spacing w:line="360" w:lineRule="auto"/>
        <w:jc w:val="center"/>
        <w:rPr>
          <w:color w:val="000000" w:themeColor="text1"/>
        </w:rPr>
      </w:pPr>
      <w:r w:rsidRPr="005A19EA">
        <w:rPr>
          <w:color w:val="000000" w:themeColor="text1"/>
        </w:rPr>
        <w:t>Table 3: YPG’s military equipment 2015</w:t>
      </w:r>
    </w:p>
    <w:tbl>
      <w:tblPr>
        <w:tblW w:w="6747" w:type="dxa"/>
        <w:tblInd w:w="900" w:type="dxa"/>
        <w:tblBorders>
          <w:top w:val="outset" w:sz="6" w:space="0" w:color="auto"/>
          <w:left w:val="outset" w:sz="6" w:space="0" w:color="auto"/>
          <w:bottom w:val="outset" w:sz="6" w:space="0" w:color="auto"/>
          <w:right w:val="outset" w:sz="6" w:space="0" w:color="auto"/>
        </w:tblBorders>
        <w:shd w:val="clear" w:color="auto" w:fill="FFFFFF" w:themeFill="background1"/>
        <w:tblCellMar>
          <w:top w:w="90" w:type="dxa"/>
          <w:left w:w="90" w:type="dxa"/>
          <w:bottom w:w="90" w:type="dxa"/>
          <w:right w:w="90" w:type="dxa"/>
        </w:tblCellMar>
        <w:tblLook w:val="04A0" w:firstRow="1" w:lastRow="0" w:firstColumn="1" w:lastColumn="0" w:noHBand="0" w:noVBand="1"/>
      </w:tblPr>
      <w:tblGrid>
        <w:gridCol w:w="2234"/>
        <w:gridCol w:w="3379"/>
        <w:gridCol w:w="1134"/>
      </w:tblGrid>
      <w:tr w:rsidR="005A19EA" w:rsidRPr="005A19EA" w14:paraId="01727AF7" w14:textId="77777777" w:rsidTr="000D5666">
        <w:trPr>
          <w:trHeight w:val="380"/>
        </w:trPr>
        <w:tc>
          <w:tcPr>
            <w:tcW w:w="2234"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14:paraId="7AC35B0B" w14:textId="77777777" w:rsidR="005A19EA" w:rsidRPr="005A19EA" w:rsidRDefault="005A19EA" w:rsidP="000D5666">
            <w:pPr>
              <w:spacing w:after="0" w:line="240" w:lineRule="auto"/>
              <w:rPr>
                <w:rFonts w:eastAsia="Times New Roman" w:cstheme="minorHAnsi"/>
                <w:color w:val="000000" w:themeColor="text1"/>
              </w:rPr>
            </w:pPr>
          </w:p>
        </w:tc>
        <w:tc>
          <w:tcPr>
            <w:tcW w:w="3379" w:type="dxa"/>
            <w:tcBorders>
              <w:top w:val="outset" w:sz="6" w:space="0" w:color="auto"/>
              <w:left w:val="outset" w:sz="6" w:space="0" w:color="auto"/>
              <w:bottom w:val="outset" w:sz="6" w:space="0" w:color="auto"/>
              <w:right w:val="outset" w:sz="6" w:space="0" w:color="auto"/>
            </w:tcBorders>
            <w:shd w:val="clear" w:color="auto" w:fill="FFFFFF" w:themeFill="background1"/>
          </w:tcPr>
          <w:p w14:paraId="3388BD38" w14:textId="77777777" w:rsidR="005A19EA" w:rsidRPr="005A19EA" w:rsidRDefault="005A19EA" w:rsidP="000D5666">
            <w:pPr>
              <w:spacing w:after="0" w:line="240" w:lineRule="auto"/>
              <w:rPr>
                <w:rFonts w:eastAsia="Times New Roman" w:cstheme="minorHAnsi"/>
                <w:color w:val="000000" w:themeColor="text1"/>
              </w:rPr>
            </w:pPr>
            <w:r w:rsidRPr="005A19EA">
              <w:rPr>
                <w:rFonts w:eastAsia="Times New Roman" w:cstheme="minorHAnsi"/>
                <w:color w:val="000000" w:themeColor="text1"/>
              </w:rPr>
              <w:t>Type</w:t>
            </w:r>
          </w:p>
        </w:tc>
        <w:tc>
          <w:tcPr>
            <w:tcW w:w="1134" w:type="dxa"/>
            <w:tcBorders>
              <w:top w:val="outset" w:sz="6" w:space="0" w:color="auto"/>
              <w:left w:val="outset" w:sz="6" w:space="0" w:color="auto"/>
              <w:bottom w:val="outset" w:sz="6" w:space="0" w:color="auto"/>
              <w:right w:val="outset" w:sz="6" w:space="0" w:color="auto"/>
            </w:tcBorders>
            <w:shd w:val="clear" w:color="auto" w:fill="FFFFFF" w:themeFill="background1"/>
          </w:tcPr>
          <w:p w14:paraId="1FCFC983" w14:textId="77777777" w:rsidR="005A19EA" w:rsidRPr="005A19EA" w:rsidRDefault="005A19EA" w:rsidP="000D5666">
            <w:pPr>
              <w:spacing w:after="0" w:line="240" w:lineRule="auto"/>
              <w:rPr>
                <w:rFonts w:eastAsia="Times New Roman" w:cstheme="minorHAnsi"/>
                <w:color w:val="000000" w:themeColor="text1"/>
              </w:rPr>
            </w:pPr>
            <w:r w:rsidRPr="005A19EA">
              <w:rPr>
                <w:rFonts w:eastAsia="Times New Roman" w:cstheme="minorHAnsi"/>
                <w:color w:val="000000" w:themeColor="text1"/>
              </w:rPr>
              <w:t>Amount</w:t>
            </w:r>
          </w:p>
        </w:tc>
      </w:tr>
      <w:tr w:rsidR="005A19EA" w:rsidRPr="005A19EA" w14:paraId="26593CB3" w14:textId="77777777" w:rsidTr="000D5666">
        <w:trPr>
          <w:trHeight w:val="755"/>
        </w:trPr>
        <w:tc>
          <w:tcPr>
            <w:tcW w:w="2234"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FE3F713"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Weapons/equipment captured by YPG forces:</w:t>
            </w:r>
          </w:p>
        </w:tc>
        <w:tc>
          <w:tcPr>
            <w:tcW w:w="3379" w:type="dxa"/>
            <w:tcBorders>
              <w:top w:val="outset" w:sz="6" w:space="0" w:color="auto"/>
              <w:left w:val="outset" w:sz="6" w:space="0" w:color="auto"/>
              <w:bottom w:val="outset" w:sz="6" w:space="0" w:color="auto"/>
              <w:right w:val="outset" w:sz="6" w:space="0" w:color="auto"/>
            </w:tcBorders>
            <w:shd w:val="clear" w:color="auto" w:fill="FFFFFF" w:themeFill="background1"/>
          </w:tcPr>
          <w:p w14:paraId="078A673A"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AK magazines</w:t>
            </w:r>
          </w:p>
          <w:p w14:paraId="63A6DA72"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AK rifles</w:t>
            </w:r>
          </w:p>
          <w:p w14:paraId="13173CB8"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PK machine guns</w:t>
            </w:r>
          </w:p>
          <w:p w14:paraId="7D810CD9"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RPG rockets</w:t>
            </w:r>
          </w:p>
          <w:p w14:paraId="5AD6CEE6"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RPG rocket launcher</w:t>
            </w:r>
          </w:p>
          <w:p w14:paraId="7DCC474F"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60 G3 magazines</w:t>
            </w:r>
          </w:p>
          <w:p w14:paraId="20D8A846"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G3 rifles</w:t>
            </w:r>
          </w:p>
          <w:p w14:paraId="32BC4199"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M16 rifles</w:t>
            </w:r>
          </w:p>
          <w:p w14:paraId="7B2D5EF3" w14:textId="77777777" w:rsidR="005A19EA" w:rsidRPr="00D30B33" w:rsidRDefault="005A19EA" w:rsidP="000D5666">
            <w:pPr>
              <w:spacing w:after="0" w:line="240" w:lineRule="auto"/>
              <w:rPr>
                <w:rFonts w:eastAsia="Times New Roman" w:cstheme="minorHAnsi"/>
                <w:color w:val="000000" w:themeColor="text1"/>
              </w:rPr>
            </w:pPr>
            <w:proofErr w:type="spellStart"/>
            <w:r w:rsidRPr="00D30B33">
              <w:rPr>
                <w:rFonts w:eastAsia="Times New Roman" w:cstheme="minorHAnsi"/>
                <w:color w:val="000000" w:themeColor="text1"/>
              </w:rPr>
              <w:t>Vz</w:t>
            </w:r>
            <w:proofErr w:type="spellEnd"/>
            <w:r w:rsidRPr="00D30B33">
              <w:rPr>
                <w:rFonts w:eastAsia="Times New Roman" w:cstheme="minorHAnsi"/>
                <w:color w:val="000000" w:themeColor="text1"/>
              </w:rPr>
              <w:t>. 24 Carbines</w:t>
            </w:r>
          </w:p>
          <w:p w14:paraId="16A07E5A"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Sniper rifles</w:t>
            </w:r>
          </w:p>
          <w:p w14:paraId="261BEFBB"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Zagros rounds</w:t>
            </w:r>
          </w:p>
          <w:p w14:paraId="18C892C8"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Zagros anti-material snipping rifle</w:t>
            </w:r>
          </w:p>
          <w:p w14:paraId="61B3BED2"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 xml:space="preserve">Anti-material </w:t>
            </w:r>
            <w:proofErr w:type="spellStart"/>
            <w:r w:rsidRPr="00D30B33">
              <w:rPr>
                <w:rFonts w:eastAsia="Times New Roman" w:cstheme="minorHAnsi"/>
                <w:color w:val="000000" w:themeColor="text1"/>
              </w:rPr>
              <w:t>Shiyar</w:t>
            </w:r>
            <w:proofErr w:type="spellEnd"/>
            <w:r w:rsidRPr="00D30B33">
              <w:rPr>
                <w:rFonts w:eastAsia="Times New Roman" w:cstheme="minorHAnsi"/>
                <w:color w:val="000000" w:themeColor="text1"/>
              </w:rPr>
              <w:t xml:space="preserve"> snipping rifle</w:t>
            </w:r>
          </w:p>
          <w:p w14:paraId="47AC7905"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Uzi guns + hand guns</w:t>
            </w:r>
          </w:p>
          <w:p w14:paraId="3EABA2E3"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Hand grenades</w:t>
            </w:r>
          </w:p>
          <w:p w14:paraId="5994B1C9"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IEDs</w:t>
            </w:r>
          </w:p>
          <w:p w14:paraId="38754543"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Anti-tank mines</w:t>
            </w:r>
          </w:p>
          <w:p w14:paraId="05EEDBA2"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Anti-personnel mines</w:t>
            </w:r>
          </w:p>
          <w:p w14:paraId="376C837C"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Ammunition-carrying vests</w:t>
            </w:r>
          </w:p>
          <w:p w14:paraId="58FCF746"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Suicide vests</w:t>
            </w:r>
          </w:p>
          <w:p w14:paraId="7BA7205A"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Sniper scope</w:t>
            </w:r>
          </w:p>
          <w:p w14:paraId="55911A6D"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RPG scope</w:t>
            </w:r>
          </w:p>
          <w:p w14:paraId="3AAF99A5"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Tank scope</w:t>
            </w:r>
          </w:p>
          <w:p w14:paraId="7DA624CE"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Artillery scope</w:t>
            </w:r>
          </w:p>
          <w:p w14:paraId="69DEF92E"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Armored vest</w:t>
            </w:r>
          </w:p>
          <w:p w14:paraId="2A0A4DC7"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Gas mask</w:t>
            </w:r>
          </w:p>
          <w:p w14:paraId="68568CA1" w14:textId="77777777" w:rsidR="005A19EA" w:rsidRPr="00D30B33" w:rsidRDefault="005A19EA" w:rsidP="000D5666">
            <w:pPr>
              <w:spacing w:after="0" w:line="240" w:lineRule="auto"/>
              <w:rPr>
                <w:rFonts w:eastAsia="Times New Roman" w:cstheme="minorHAnsi"/>
                <w:color w:val="000000" w:themeColor="text1"/>
              </w:rPr>
            </w:pPr>
            <w:proofErr w:type="spellStart"/>
            <w:r w:rsidRPr="00D30B33">
              <w:rPr>
                <w:rFonts w:eastAsia="Times New Roman" w:cstheme="minorHAnsi"/>
                <w:color w:val="000000" w:themeColor="text1"/>
              </w:rPr>
              <w:t>DShK</w:t>
            </w:r>
            <w:proofErr w:type="spellEnd"/>
            <w:r w:rsidRPr="00D30B33">
              <w:rPr>
                <w:rFonts w:eastAsia="Times New Roman" w:cstheme="minorHAnsi"/>
                <w:color w:val="000000" w:themeColor="text1"/>
              </w:rPr>
              <w:t xml:space="preserve"> 12.5 heavy machine guns </w:t>
            </w:r>
          </w:p>
          <w:p w14:paraId="5B5DE550" w14:textId="77777777" w:rsidR="005A19EA" w:rsidRPr="00D30B33" w:rsidRDefault="005A19EA" w:rsidP="000D5666">
            <w:pPr>
              <w:spacing w:after="0" w:line="240" w:lineRule="auto"/>
              <w:rPr>
                <w:rFonts w:eastAsia="Times New Roman" w:cstheme="minorHAnsi"/>
                <w:color w:val="000000" w:themeColor="text1"/>
              </w:rPr>
            </w:pPr>
            <w:proofErr w:type="spellStart"/>
            <w:r w:rsidRPr="00D30B33">
              <w:rPr>
                <w:rFonts w:eastAsia="Times New Roman" w:cstheme="minorHAnsi"/>
                <w:color w:val="000000" w:themeColor="text1"/>
              </w:rPr>
              <w:t>DShK</w:t>
            </w:r>
            <w:proofErr w:type="spellEnd"/>
            <w:r w:rsidRPr="00D30B33">
              <w:rPr>
                <w:rFonts w:eastAsia="Times New Roman" w:cstheme="minorHAnsi"/>
                <w:color w:val="000000" w:themeColor="text1"/>
              </w:rPr>
              <w:t xml:space="preserve"> 14.5 heavy machine guns </w:t>
            </w:r>
          </w:p>
          <w:p w14:paraId="3C330C53" w14:textId="77777777" w:rsidR="005A19EA" w:rsidRPr="00D30B33" w:rsidRDefault="005A19EA" w:rsidP="000D5666">
            <w:pPr>
              <w:spacing w:after="0" w:line="240" w:lineRule="auto"/>
              <w:rPr>
                <w:rFonts w:eastAsia="Times New Roman" w:cstheme="minorHAnsi"/>
                <w:color w:val="000000" w:themeColor="text1"/>
              </w:rPr>
            </w:pPr>
            <w:proofErr w:type="spellStart"/>
            <w:r w:rsidRPr="00D30B33">
              <w:rPr>
                <w:rFonts w:eastAsia="Times New Roman" w:cstheme="minorHAnsi"/>
                <w:color w:val="000000" w:themeColor="text1"/>
              </w:rPr>
              <w:t>DShK</w:t>
            </w:r>
            <w:proofErr w:type="spellEnd"/>
            <w:r w:rsidRPr="00D30B33">
              <w:rPr>
                <w:rFonts w:eastAsia="Times New Roman" w:cstheme="minorHAnsi"/>
                <w:color w:val="000000" w:themeColor="text1"/>
              </w:rPr>
              <w:t xml:space="preserve"> 23.5 heavy machine guns </w:t>
            </w:r>
          </w:p>
          <w:p w14:paraId="0D6C92F7"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A4 weapon</w:t>
            </w:r>
          </w:p>
          <w:p w14:paraId="194EB3CC" w14:textId="77777777" w:rsidR="005A19EA" w:rsidRPr="00D30B33" w:rsidRDefault="005A19EA" w:rsidP="000D5666">
            <w:pPr>
              <w:spacing w:after="0" w:line="240" w:lineRule="auto"/>
              <w:rPr>
                <w:rFonts w:eastAsia="Times New Roman" w:cstheme="minorHAnsi"/>
                <w:color w:val="000000" w:themeColor="text1"/>
              </w:rPr>
            </w:pPr>
            <w:proofErr w:type="spellStart"/>
            <w:r w:rsidRPr="00D30B33">
              <w:rPr>
                <w:rFonts w:eastAsia="Times New Roman" w:cstheme="minorHAnsi"/>
                <w:color w:val="000000" w:themeColor="text1"/>
              </w:rPr>
              <w:t>Katyusha</w:t>
            </w:r>
            <w:proofErr w:type="spellEnd"/>
            <w:r w:rsidRPr="00D30B33">
              <w:rPr>
                <w:rFonts w:eastAsia="Times New Roman" w:cstheme="minorHAnsi"/>
                <w:color w:val="000000" w:themeColor="text1"/>
              </w:rPr>
              <w:t xml:space="preserve"> rockets</w:t>
            </w:r>
          </w:p>
          <w:p w14:paraId="7B545712" w14:textId="77777777" w:rsidR="005A19EA" w:rsidRPr="00D30B33" w:rsidRDefault="005A19EA" w:rsidP="000D5666">
            <w:pPr>
              <w:spacing w:after="0" w:line="240" w:lineRule="auto"/>
              <w:rPr>
                <w:rFonts w:eastAsia="Times New Roman" w:cstheme="minorHAnsi"/>
                <w:color w:val="000000" w:themeColor="text1"/>
              </w:rPr>
            </w:pPr>
            <w:proofErr w:type="spellStart"/>
            <w:r w:rsidRPr="00D30B33">
              <w:rPr>
                <w:rFonts w:eastAsia="Times New Roman" w:cstheme="minorHAnsi"/>
                <w:color w:val="000000" w:themeColor="text1"/>
              </w:rPr>
              <w:t>Katyusha</w:t>
            </w:r>
            <w:proofErr w:type="spellEnd"/>
            <w:r w:rsidRPr="00D30B33">
              <w:rPr>
                <w:rFonts w:eastAsia="Times New Roman" w:cstheme="minorHAnsi"/>
                <w:color w:val="000000" w:themeColor="text1"/>
              </w:rPr>
              <w:t xml:space="preserve"> rocket launchers</w:t>
            </w:r>
          </w:p>
          <w:p w14:paraId="6D9D560E"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60mm artillery</w:t>
            </w:r>
          </w:p>
          <w:p w14:paraId="47FB557D"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82mm artillery</w:t>
            </w:r>
          </w:p>
          <w:p w14:paraId="100B86BD"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120mm artillery</w:t>
            </w:r>
          </w:p>
          <w:p w14:paraId="253CAA79"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130mm artillery</w:t>
            </w:r>
          </w:p>
          <w:p w14:paraId="2364A512"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160mm artillery</w:t>
            </w:r>
          </w:p>
          <w:p w14:paraId="671D7775"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220mm artillery</w:t>
            </w:r>
          </w:p>
          <w:p w14:paraId="707CAE20"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133 tank rounds</w:t>
            </w:r>
          </w:p>
          <w:p w14:paraId="7A30EDAB"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lastRenderedPageBreak/>
              <w:t>Humvee vehicles</w:t>
            </w:r>
          </w:p>
          <w:p w14:paraId="421AB6A0"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Military-utilized vehicles</w:t>
            </w:r>
          </w:p>
          <w:p w14:paraId="15DCFB8F"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VBIEDs secured</w:t>
            </w:r>
          </w:p>
          <w:p w14:paraId="59AB51D9"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Grad missiles</w:t>
            </w:r>
          </w:p>
          <w:p w14:paraId="1C6FD4D1" w14:textId="77777777" w:rsidR="005A19EA" w:rsidRPr="00D30B33" w:rsidRDefault="005A19EA" w:rsidP="000D5666">
            <w:pPr>
              <w:spacing w:after="0" w:line="240" w:lineRule="auto"/>
              <w:rPr>
                <w:rFonts w:eastAsia="Times New Roman" w:cstheme="minorHAnsi"/>
                <w:color w:val="000000" w:themeColor="text1"/>
              </w:rPr>
            </w:pPr>
            <w:proofErr w:type="spellStart"/>
            <w:r w:rsidRPr="00D30B33">
              <w:rPr>
                <w:rFonts w:eastAsia="Times New Roman" w:cstheme="minorHAnsi"/>
                <w:color w:val="000000" w:themeColor="text1"/>
              </w:rPr>
              <w:t>Konkors</w:t>
            </w:r>
            <w:proofErr w:type="spellEnd"/>
            <w:r w:rsidRPr="00D30B33">
              <w:rPr>
                <w:rFonts w:eastAsia="Times New Roman" w:cstheme="minorHAnsi"/>
                <w:color w:val="000000" w:themeColor="text1"/>
              </w:rPr>
              <w:t xml:space="preserve"> rocket launchers</w:t>
            </w:r>
          </w:p>
          <w:p w14:paraId="09440762"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SPG-9 rocket launchers</w:t>
            </w:r>
          </w:p>
          <w:p w14:paraId="11DBE996"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Trucks</w:t>
            </w:r>
          </w:p>
          <w:p w14:paraId="3C9CCEB3"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Dozer</w:t>
            </w:r>
          </w:p>
          <w:p w14:paraId="66B26D23"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Loader</w:t>
            </w:r>
          </w:p>
          <w:p w14:paraId="6611B5D3"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Autobuses</w:t>
            </w:r>
          </w:p>
          <w:p w14:paraId="50793EE3"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Tractors</w:t>
            </w:r>
          </w:p>
          <w:p w14:paraId="566E5F22" w14:textId="77777777" w:rsidR="005A19EA" w:rsidRPr="00D30B33" w:rsidRDefault="005A19EA" w:rsidP="000D5666">
            <w:pPr>
              <w:spacing w:after="0" w:line="240" w:lineRule="auto"/>
              <w:rPr>
                <w:rFonts w:eastAsia="Times New Roman" w:cstheme="minorHAnsi"/>
                <w:color w:val="000000" w:themeColor="text1"/>
              </w:rPr>
            </w:pPr>
            <w:r w:rsidRPr="00D30B33">
              <w:rPr>
                <w:rFonts w:eastAsia="Times New Roman" w:cstheme="minorHAnsi"/>
                <w:color w:val="000000" w:themeColor="text1"/>
              </w:rPr>
              <w:t>Motorcycles</w:t>
            </w:r>
          </w:p>
        </w:tc>
        <w:tc>
          <w:tcPr>
            <w:tcW w:w="1134" w:type="dxa"/>
            <w:tcBorders>
              <w:top w:val="outset" w:sz="6" w:space="0" w:color="auto"/>
              <w:left w:val="outset" w:sz="6" w:space="0" w:color="auto"/>
              <w:bottom w:val="outset" w:sz="6" w:space="0" w:color="auto"/>
              <w:right w:val="outset" w:sz="6" w:space="0" w:color="auto"/>
            </w:tcBorders>
            <w:shd w:val="clear" w:color="auto" w:fill="FFFFFF" w:themeFill="background1"/>
          </w:tcPr>
          <w:p w14:paraId="63447EEE"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lastRenderedPageBreak/>
              <w:t>3500+</w:t>
            </w:r>
          </w:p>
          <w:p w14:paraId="55C659A9"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2181</w:t>
            </w:r>
          </w:p>
          <w:p w14:paraId="356A8322"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289</w:t>
            </w:r>
          </w:p>
          <w:p w14:paraId="523587EB"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870+</w:t>
            </w:r>
          </w:p>
          <w:p w14:paraId="6AAC10AB"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258</w:t>
            </w:r>
          </w:p>
          <w:p w14:paraId="66086934"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60</w:t>
            </w:r>
          </w:p>
          <w:p w14:paraId="6BB8DE1C"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10</w:t>
            </w:r>
          </w:p>
          <w:p w14:paraId="2E2DB96E"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28</w:t>
            </w:r>
          </w:p>
          <w:p w14:paraId="2B2F821C"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62</w:t>
            </w:r>
          </w:p>
          <w:p w14:paraId="589F3B25"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13</w:t>
            </w:r>
          </w:p>
          <w:p w14:paraId="6FACE583"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200</w:t>
            </w:r>
          </w:p>
          <w:p w14:paraId="56EDC215"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w:t>
            </w:r>
          </w:p>
          <w:p w14:paraId="7A3B8441"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w:t>
            </w:r>
          </w:p>
          <w:p w14:paraId="584DAFA4"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28</w:t>
            </w:r>
          </w:p>
          <w:p w14:paraId="37581480"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1350+</w:t>
            </w:r>
          </w:p>
          <w:p w14:paraId="491737E2"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2400</w:t>
            </w:r>
          </w:p>
          <w:p w14:paraId="1AC7BA96"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650</w:t>
            </w:r>
          </w:p>
          <w:p w14:paraId="7B4DCC07"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77</w:t>
            </w:r>
          </w:p>
          <w:p w14:paraId="729929F1"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700+</w:t>
            </w:r>
          </w:p>
          <w:p w14:paraId="78EAF710"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35</w:t>
            </w:r>
          </w:p>
          <w:p w14:paraId="69150C08"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677B8C69"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09C67B81"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1E7CB1CC"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30BD9FD9"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3</w:t>
            </w:r>
          </w:p>
          <w:p w14:paraId="75AA1F45"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1A7E994C"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38</w:t>
            </w:r>
          </w:p>
          <w:p w14:paraId="05CBBC93"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23</w:t>
            </w:r>
          </w:p>
          <w:p w14:paraId="740DFD36"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11</w:t>
            </w:r>
          </w:p>
          <w:p w14:paraId="57B7E818"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454FB4B7"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85</w:t>
            </w:r>
          </w:p>
          <w:p w14:paraId="1DD49BB6"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7</w:t>
            </w:r>
          </w:p>
          <w:p w14:paraId="006656AF"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9</w:t>
            </w:r>
          </w:p>
          <w:p w14:paraId="71182893"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42</w:t>
            </w:r>
          </w:p>
          <w:p w14:paraId="46D987AA"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8</w:t>
            </w:r>
          </w:p>
          <w:p w14:paraId="22365B27"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w:t>
            </w:r>
          </w:p>
          <w:p w14:paraId="1A53AB35"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16DBC109"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w:t>
            </w:r>
          </w:p>
          <w:p w14:paraId="07893344"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133</w:t>
            </w:r>
          </w:p>
          <w:p w14:paraId="358065A3"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lastRenderedPageBreak/>
              <w:t>7</w:t>
            </w:r>
          </w:p>
          <w:p w14:paraId="19C7DEF5"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90</w:t>
            </w:r>
          </w:p>
          <w:p w14:paraId="23C10E16"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15</w:t>
            </w:r>
          </w:p>
          <w:p w14:paraId="4046147F"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8</w:t>
            </w:r>
          </w:p>
          <w:p w14:paraId="5B8D0FF2"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w:t>
            </w:r>
          </w:p>
          <w:p w14:paraId="4DA99F83"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21</w:t>
            </w:r>
          </w:p>
          <w:p w14:paraId="7F59544E"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9</w:t>
            </w:r>
          </w:p>
          <w:p w14:paraId="21042DDF"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38608F77"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6B6C9EB2"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w:t>
            </w:r>
          </w:p>
          <w:p w14:paraId="41110408"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3</w:t>
            </w:r>
          </w:p>
          <w:p w14:paraId="44D47A00" w14:textId="77777777" w:rsidR="005A19EA" w:rsidRPr="00D30B33" w:rsidRDefault="005A19EA" w:rsidP="000D5666">
            <w:pPr>
              <w:spacing w:after="0" w:line="240" w:lineRule="auto"/>
              <w:rPr>
                <w:rFonts w:eastAsia="Times New Roman" w:cstheme="minorHAnsi"/>
                <w:color w:val="000000" w:themeColor="text1"/>
                <w:lang w:val="nl-NL"/>
              </w:rPr>
            </w:pPr>
            <w:r w:rsidRPr="00D30B33">
              <w:rPr>
                <w:rFonts w:eastAsia="Times New Roman" w:cstheme="minorHAnsi"/>
                <w:color w:val="000000" w:themeColor="text1"/>
                <w:lang w:val="nl-NL"/>
              </w:rPr>
              <w:t>12</w:t>
            </w:r>
          </w:p>
        </w:tc>
      </w:tr>
    </w:tbl>
    <w:p w14:paraId="2F5F0C22" w14:textId="77777777" w:rsidR="00A71C10" w:rsidRPr="0094220A" w:rsidRDefault="00A71C10" w:rsidP="00A71C10">
      <w:pPr>
        <w:rPr>
          <w:rFonts w:cstheme="minorHAnsi"/>
          <w:b/>
          <w:color w:val="000000" w:themeColor="text1"/>
        </w:rPr>
      </w:pPr>
      <w:r w:rsidRPr="00B85E1E">
        <w:rPr>
          <w:rFonts w:cstheme="minorHAnsi"/>
          <w:b/>
        </w:rPr>
        <w:lastRenderedPageBreak/>
        <w:t>Source</w:t>
      </w:r>
      <w:r w:rsidRPr="00B85E1E">
        <w:rPr>
          <w:rFonts w:cstheme="minorHAnsi"/>
          <w:b/>
          <w:color w:val="000000" w:themeColor="text1"/>
        </w:rPr>
        <w:t>:</w:t>
      </w:r>
      <w:r w:rsidRPr="00F570CF">
        <w:rPr>
          <w:rFonts w:cstheme="minorHAnsi"/>
          <w:color w:val="000000" w:themeColor="text1"/>
        </w:rPr>
        <w:t xml:space="preserve">  </w:t>
      </w:r>
      <w:r w:rsidRPr="00B85E1E">
        <w:rPr>
          <w:rStyle w:val="Strong"/>
          <w:rFonts w:cstheme="minorHAnsi"/>
          <w:b w:val="0"/>
          <w:color w:val="000000" w:themeColor="text1"/>
          <w:shd w:val="clear" w:color="auto" w:fill="FFFFFF"/>
        </w:rPr>
        <w:t>YPG’s Press Office:</w:t>
      </w:r>
      <w:r w:rsidRPr="00142B56">
        <w:rPr>
          <w:rStyle w:val="Strong"/>
          <w:rFonts w:cstheme="minorHAnsi"/>
          <w:color w:val="000000" w:themeColor="text1"/>
          <w:shd w:val="clear" w:color="auto" w:fill="FFFFFF"/>
        </w:rPr>
        <w:t xml:space="preserve"> </w:t>
      </w:r>
      <w:r w:rsidRPr="00865C83">
        <w:t xml:space="preserve">The Balance Sheet of War against Hostile Group in </w:t>
      </w:r>
      <w:proofErr w:type="spellStart"/>
      <w:r w:rsidRPr="00865C83">
        <w:t>Rojava</w:t>
      </w:r>
      <w:proofErr w:type="spellEnd"/>
      <w:r w:rsidRPr="00865C83">
        <w:t xml:space="preserve"> 2015 (2015) </w:t>
      </w:r>
      <w:r w:rsidRPr="00F570CF">
        <w:rPr>
          <w:rStyle w:val="Strong"/>
          <w:rFonts w:cstheme="minorHAnsi"/>
          <w:b w:val="0"/>
          <w:color w:val="000000" w:themeColor="text1"/>
          <w:shd w:val="clear" w:color="auto" w:fill="FFFFFF"/>
        </w:rPr>
        <w:t xml:space="preserve">taken from </w:t>
      </w:r>
      <w:proofErr w:type="spellStart"/>
      <w:r w:rsidRPr="00F570CF">
        <w:rPr>
          <w:rStyle w:val="Strong"/>
          <w:rFonts w:cstheme="minorHAnsi"/>
          <w:b w:val="0"/>
          <w:color w:val="000000" w:themeColor="text1"/>
          <w:shd w:val="clear" w:color="auto" w:fill="FFFFFF"/>
        </w:rPr>
        <w:t>Derechos</w:t>
      </w:r>
      <w:proofErr w:type="spellEnd"/>
      <w:r w:rsidRPr="00F570CF">
        <w:rPr>
          <w:rStyle w:val="Strong"/>
          <w:rFonts w:cstheme="minorHAnsi"/>
          <w:b w:val="0"/>
          <w:color w:val="000000" w:themeColor="text1"/>
          <w:shd w:val="clear" w:color="auto" w:fill="FFFFFF"/>
        </w:rPr>
        <w:t xml:space="preserve"> (2015)</w:t>
      </w:r>
    </w:p>
    <w:p w14:paraId="6C612DF8" w14:textId="4DCA3A01" w:rsidR="00A71C10" w:rsidRDefault="00A71C10" w:rsidP="00A71C10">
      <w:pPr>
        <w:spacing w:line="360" w:lineRule="auto"/>
        <w:jc w:val="both"/>
        <w:rPr>
          <w:rFonts w:cstheme="minorHAnsi"/>
        </w:rPr>
      </w:pPr>
      <w:r>
        <w:rPr>
          <w:rFonts w:cstheme="minorHAnsi"/>
        </w:rPr>
        <w:t>Moreover, the YPG was initially estimated to have around 30,000 to 50,000 combatants in 2014 and was reported to have approximately 65,000 fighters in 2016 (</w:t>
      </w:r>
      <w:proofErr w:type="spellStart"/>
      <w:r w:rsidR="00001514">
        <w:rPr>
          <w:rFonts w:cstheme="minorHAnsi"/>
        </w:rPr>
        <w:t>G</w:t>
      </w:r>
      <w:r>
        <w:rPr>
          <w:rFonts w:cstheme="minorHAnsi"/>
        </w:rPr>
        <w:t>lobalsecurity</w:t>
      </w:r>
      <w:proofErr w:type="spellEnd"/>
      <w:r>
        <w:rPr>
          <w:rFonts w:cstheme="minorHAnsi"/>
        </w:rPr>
        <w:t>, 2016). Following the latest press release of the balance sheet of war 2016, the YPG officially reported that during the operations against ISIS in 2016, around 4,000 fighters were killed and around 300 units of military equipment destroyed (</w:t>
      </w:r>
      <w:proofErr w:type="spellStart"/>
      <w:r>
        <w:rPr>
          <w:rFonts w:cstheme="minorHAnsi"/>
        </w:rPr>
        <w:t>YPGRojava</w:t>
      </w:r>
      <w:proofErr w:type="spellEnd"/>
      <w:r>
        <w:rPr>
          <w:rFonts w:cstheme="minorHAnsi"/>
        </w:rPr>
        <w:t>, 2016). Nonetheless, the YPG managed to seize as much as 2,574 military tools, which includes arms, ammunitions, and military vehicles (</w:t>
      </w:r>
      <w:proofErr w:type="spellStart"/>
      <w:r>
        <w:rPr>
          <w:rFonts w:cstheme="minorHAnsi"/>
        </w:rPr>
        <w:t>YPGRojava</w:t>
      </w:r>
      <w:proofErr w:type="spellEnd"/>
      <w:r>
        <w:rPr>
          <w:rFonts w:cstheme="minorHAnsi"/>
        </w:rPr>
        <w:t>, 2016).</w:t>
      </w:r>
      <w:r>
        <w:rPr>
          <w:rStyle w:val="FootnoteReference"/>
          <w:rFonts w:cstheme="minorHAnsi"/>
        </w:rPr>
        <w:footnoteReference w:id="5"/>
      </w:r>
      <w:r>
        <w:rPr>
          <w:rFonts w:cstheme="minorHAnsi"/>
        </w:rPr>
        <w:t xml:space="preserve"> In addition, the YPG also relied on support from the US as another source of military weapons. This could be seen more recently, in April 2017, when the US supplied machine guns and mortars to the Syrian Kurds in the northern Syria (RT, 2017). </w:t>
      </w:r>
    </w:p>
    <w:p w14:paraId="2BBAEB0C" w14:textId="5D3644C8" w:rsidR="008A42E3" w:rsidRPr="00A71C10" w:rsidRDefault="00A71C10" w:rsidP="00A71C10">
      <w:pPr>
        <w:spacing w:line="360" w:lineRule="auto"/>
        <w:jc w:val="both"/>
        <w:rPr>
          <w:rFonts w:cstheme="minorHAnsi"/>
        </w:rPr>
      </w:pPr>
      <w:r>
        <w:rPr>
          <w:rFonts w:cstheme="minorHAnsi"/>
        </w:rPr>
        <w:t>Based on the information presented above, it is clear that the YPG possesses a large amount of arms, which have mostly been obtained by force from opponents. Although lacking missiles, it possesses substantive amounts of machine guns, tanks, and rifles. These resources can potentially be maximized to further engage in current and future military operations in the region.</w:t>
      </w:r>
      <w:r w:rsidR="008A42E3">
        <w:rPr>
          <w:rFonts w:cstheme="minorHAnsi"/>
        </w:rPr>
        <w:t xml:space="preserve"> </w:t>
      </w:r>
      <w:r>
        <w:rPr>
          <w:rFonts w:cstheme="minorHAnsi"/>
        </w:rPr>
        <w:t>Moreover, the growing number of military equipment also indicates that the YPG has fought a very effective battle in Syria, especially during its involvement in the anti-ISIS war. Besides, the amount of its combatants seems to have been increasing instead of declining throughout the period of 2015 to 2016. Potential back up in the form of military supplies from the US and other important members of the coalition group might further strengthen its position. Thus, for the current period, one might argue that as a military unit, the Syrian Kurds are a force to be reckoned with.</w:t>
      </w:r>
    </w:p>
    <w:p w14:paraId="2D5E535E" w14:textId="77777777" w:rsidR="00700345" w:rsidRDefault="00700345" w:rsidP="00700345">
      <w:pPr>
        <w:pStyle w:val="ListParagraph"/>
        <w:numPr>
          <w:ilvl w:val="2"/>
          <w:numId w:val="1"/>
        </w:numPr>
        <w:rPr>
          <w:b/>
        </w:rPr>
      </w:pPr>
      <w:r w:rsidRPr="00700345">
        <w:rPr>
          <w:b/>
        </w:rPr>
        <w:lastRenderedPageBreak/>
        <w:t>Overview: ISIS offensive actions in Turkey</w:t>
      </w:r>
    </w:p>
    <w:p w14:paraId="2366F29A" w14:textId="0B37592D" w:rsidR="00A71C10" w:rsidRDefault="00A71C10" w:rsidP="00A71C10">
      <w:pPr>
        <w:spacing w:line="360" w:lineRule="auto"/>
        <w:jc w:val="both"/>
        <w:rPr>
          <w:rFonts w:cstheme="minorHAnsi"/>
        </w:rPr>
      </w:pPr>
      <w:r>
        <w:rPr>
          <w:rFonts w:cstheme="minorHAnsi"/>
        </w:rPr>
        <w:t xml:space="preserve">Since its emergence in the Middle Eastern region in 2014, ISIS has expended serious effort in spreading terror in Turkey. Several bombings or attacks in cities such as Istanbul and Ankara have been identified as parts of ISIS’s operations. These include the suicide bombing in </w:t>
      </w:r>
      <w:proofErr w:type="spellStart"/>
      <w:r>
        <w:rPr>
          <w:rFonts w:cstheme="minorHAnsi"/>
        </w:rPr>
        <w:t>Sultanahmet</w:t>
      </w:r>
      <w:proofErr w:type="spellEnd"/>
      <w:r>
        <w:rPr>
          <w:rFonts w:cstheme="minorHAnsi"/>
        </w:rPr>
        <w:t xml:space="preserve"> square in 2016, the terror strike at </w:t>
      </w:r>
      <w:proofErr w:type="spellStart"/>
      <w:r>
        <w:rPr>
          <w:rFonts w:cstheme="minorHAnsi"/>
        </w:rPr>
        <w:t>Suruc</w:t>
      </w:r>
      <w:proofErr w:type="spellEnd"/>
      <w:r>
        <w:rPr>
          <w:rFonts w:cstheme="minorHAnsi"/>
        </w:rPr>
        <w:t>, on the Syrian border, in 2015, and others (</w:t>
      </w:r>
      <w:proofErr w:type="spellStart"/>
      <w:r>
        <w:rPr>
          <w:rFonts w:cstheme="minorHAnsi"/>
        </w:rPr>
        <w:t>Dailysabah</w:t>
      </w:r>
      <w:proofErr w:type="spellEnd"/>
      <w:r>
        <w:rPr>
          <w:rFonts w:cstheme="minorHAnsi"/>
        </w:rPr>
        <w:t>, 2016). A more detailed chronological overview of major ISIS atta</w:t>
      </w:r>
      <w:r w:rsidR="00AA4577">
        <w:rPr>
          <w:rFonts w:cstheme="minorHAnsi"/>
        </w:rPr>
        <w:t>cks in Turkey is provided below.</w:t>
      </w:r>
    </w:p>
    <w:p w14:paraId="63354C2C" w14:textId="68C46073" w:rsidR="00A71C10" w:rsidRDefault="00A71C10" w:rsidP="00A71C10">
      <w:pPr>
        <w:spacing w:line="360" w:lineRule="auto"/>
        <w:jc w:val="both"/>
        <w:rPr>
          <w:rFonts w:cstheme="minorHAnsi"/>
        </w:rPr>
      </w:pPr>
      <w:r>
        <w:rPr>
          <w:rFonts w:cstheme="minorHAnsi"/>
        </w:rPr>
        <w:t xml:space="preserve">On 20 July 2015, a suicide bombing hit </w:t>
      </w:r>
      <w:proofErr w:type="spellStart"/>
      <w:r>
        <w:rPr>
          <w:rFonts w:cstheme="minorHAnsi"/>
        </w:rPr>
        <w:t>Suruc</w:t>
      </w:r>
      <w:proofErr w:type="spellEnd"/>
      <w:r>
        <w:rPr>
          <w:rFonts w:cstheme="minorHAnsi"/>
        </w:rPr>
        <w:t xml:space="preserve">, a city on the southern border of Turkey. This attack was targeted at the area outside the cultural center of </w:t>
      </w:r>
      <w:proofErr w:type="spellStart"/>
      <w:r>
        <w:rPr>
          <w:rFonts w:cstheme="minorHAnsi"/>
        </w:rPr>
        <w:t>Suruc</w:t>
      </w:r>
      <w:proofErr w:type="spellEnd"/>
      <w:r>
        <w:rPr>
          <w:rFonts w:cstheme="minorHAnsi"/>
        </w:rPr>
        <w:t xml:space="preserve">. Consequently, 30 people, mostly students, were killed and 100 others injured in the attack (Hall &amp; </w:t>
      </w:r>
      <w:proofErr w:type="spellStart"/>
      <w:r>
        <w:rPr>
          <w:rFonts w:cstheme="minorHAnsi"/>
        </w:rPr>
        <w:t>Wyke</w:t>
      </w:r>
      <w:proofErr w:type="spellEnd"/>
      <w:r>
        <w:rPr>
          <w:rFonts w:cstheme="minorHAnsi"/>
        </w:rPr>
        <w:t xml:space="preserve">, 2015a). Based on the evidence, Turkish officials confirmed that ISIS was responsible for the attack (Hall &amp; </w:t>
      </w:r>
      <w:proofErr w:type="spellStart"/>
      <w:r>
        <w:rPr>
          <w:rFonts w:cstheme="minorHAnsi"/>
        </w:rPr>
        <w:t>Wyke</w:t>
      </w:r>
      <w:proofErr w:type="spellEnd"/>
      <w:r>
        <w:rPr>
          <w:rFonts w:cstheme="minorHAnsi"/>
        </w:rPr>
        <w:t>, 2015a).</w:t>
      </w:r>
      <w:r w:rsidR="004E1D00">
        <w:rPr>
          <w:rFonts w:cstheme="minorHAnsi"/>
        </w:rPr>
        <w:t xml:space="preserve"> </w:t>
      </w:r>
      <w:r w:rsidR="00AA4577">
        <w:rPr>
          <w:rFonts w:cstheme="minorHAnsi"/>
        </w:rPr>
        <w:t>Months later o</w:t>
      </w:r>
      <w:r>
        <w:rPr>
          <w:rFonts w:cstheme="minorHAnsi"/>
        </w:rPr>
        <w:t>n 11 October 2015, two massive bombings struck the capital city Ankara. The bombs exploded in the middle of a leftist group rally in the city center (Aljazeera, 2015). Around 95 people were killed in the attack and as many as 200 people suffered injuries (Aljazeera, 2015). Once again, the Turkish Prime Minister strongly linked this attack to ISIS activities (</w:t>
      </w:r>
      <w:proofErr w:type="spellStart"/>
      <w:r>
        <w:rPr>
          <w:rFonts w:cstheme="minorHAnsi"/>
        </w:rPr>
        <w:t>Culinane</w:t>
      </w:r>
      <w:proofErr w:type="spellEnd"/>
      <w:r>
        <w:rPr>
          <w:rFonts w:cstheme="minorHAnsi"/>
        </w:rPr>
        <w:t>, 2015).</w:t>
      </w:r>
    </w:p>
    <w:p w14:paraId="635D2A9E" w14:textId="0838E0EE" w:rsidR="00A71C10" w:rsidRDefault="004F183D" w:rsidP="00A71C10">
      <w:pPr>
        <w:spacing w:line="360" w:lineRule="auto"/>
        <w:jc w:val="both"/>
        <w:rPr>
          <w:rFonts w:cstheme="minorHAnsi"/>
        </w:rPr>
      </w:pPr>
      <w:r>
        <w:rPr>
          <w:rFonts w:cstheme="minorHAnsi"/>
        </w:rPr>
        <w:t>Moreover, these attacks were followed by several terror operations in the early of 2016. First, o</w:t>
      </w:r>
      <w:r w:rsidR="00A71C10">
        <w:rPr>
          <w:rFonts w:cstheme="minorHAnsi"/>
        </w:rPr>
        <w:t xml:space="preserve">n 12 January 2016, ISIS group member undertook a suicide bombing in </w:t>
      </w:r>
      <w:proofErr w:type="spellStart"/>
      <w:r w:rsidR="00A71C10">
        <w:rPr>
          <w:rFonts w:cstheme="minorHAnsi"/>
        </w:rPr>
        <w:t>Sultanahmet</w:t>
      </w:r>
      <w:proofErr w:type="spellEnd"/>
      <w:r w:rsidR="00A71C10">
        <w:rPr>
          <w:rFonts w:cstheme="minorHAnsi"/>
        </w:rPr>
        <w:t xml:space="preserve"> Square, close to the Blue Mosque (BBC, 2016</w:t>
      </w:r>
      <w:r w:rsidR="00CA1975">
        <w:rPr>
          <w:rFonts w:cstheme="minorHAnsi"/>
        </w:rPr>
        <w:t>b</w:t>
      </w:r>
      <w:r w:rsidR="00A71C10">
        <w:rPr>
          <w:rFonts w:cstheme="minorHAnsi"/>
        </w:rPr>
        <w:t>). This attack killed at least 10 people and injured 15 others (BBC, 2016</w:t>
      </w:r>
      <w:r w:rsidR="00CA1975">
        <w:rPr>
          <w:rFonts w:cstheme="minorHAnsi"/>
        </w:rPr>
        <w:t>b</w:t>
      </w:r>
      <w:r w:rsidR="00A71C10">
        <w:rPr>
          <w:rFonts w:cstheme="minorHAnsi"/>
        </w:rPr>
        <w:t>). Among the victims were several tourists from Germany. Later on, the Turkish government reflected on this event by stating that Turkey had become one of the main targets for terrorist groups (BBC, 2016</w:t>
      </w:r>
      <w:r w:rsidR="00CA1975">
        <w:rPr>
          <w:rFonts w:cstheme="minorHAnsi"/>
        </w:rPr>
        <w:t>b</w:t>
      </w:r>
      <w:r>
        <w:rPr>
          <w:rFonts w:cstheme="minorHAnsi"/>
        </w:rPr>
        <w:t>). Second, o</w:t>
      </w:r>
      <w:r w:rsidR="00A71C10">
        <w:rPr>
          <w:rFonts w:cstheme="minorHAnsi"/>
        </w:rPr>
        <w:t xml:space="preserve">n 19 March 2016, the main shopping areas near </w:t>
      </w:r>
      <w:proofErr w:type="spellStart"/>
      <w:r w:rsidR="00A71C10">
        <w:rPr>
          <w:rFonts w:cstheme="minorHAnsi"/>
        </w:rPr>
        <w:t>Istiklal</w:t>
      </w:r>
      <w:proofErr w:type="spellEnd"/>
      <w:r w:rsidR="00A71C10">
        <w:rPr>
          <w:rFonts w:cstheme="minorHAnsi"/>
        </w:rPr>
        <w:t xml:space="preserve"> Street in Istanbul were hit by another suicide bomb. Five people were killed and 36 wounded in the attack. Some of the victims were identified as Israeli and Iranian (</w:t>
      </w:r>
      <w:proofErr w:type="spellStart"/>
      <w:r w:rsidR="00A71C10">
        <w:rPr>
          <w:rFonts w:cstheme="minorHAnsi"/>
        </w:rPr>
        <w:t>Letsch</w:t>
      </w:r>
      <w:proofErr w:type="spellEnd"/>
      <w:r w:rsidR="00A71C10">
        <w:rPr>
          <w:rFonts w:cstheme="minorHAnsi"/>
        </w:rPr>
        <w:t>, 2016). It was later confirmed by the Turkish interior minister that the suspect was a “Turkish member of the ISIS group” (</w:t>
      </w:r>
      <w:proofErr w:type="spellStart"/>
      <w:r w:rsidR="00A71C10">
        <w:rPr>
          <w:rFonts w:cstheme="minorHAnsi"/>
        </w:rPr>
        <w:t>Arango</w:t>
      </w:r>
      <w:proofErr w:type="spellEnd"/>
      <w:r w:rsidR="00A71C10">
        <w:rPr>
          <w:rFonts w:cstheme="minorHAnsi"/>
        </w:rPr>
        <w:t xml:space="preserve"> &amp; </w:t>
      </w:r>
      <w:proofErr w:type="spellStart"/>
      <w:r w:rsidR="00A71C10">
        <w:rPr>
          <w:rFonts w:cstheme="minorHAnsi"/>
        </w:rPr>
        <w:t>Yeginsu</w:t>
      </w:r>
      <w:proofErr w:type="spellEnd"/>
      <w:r w:rsidR="00A71C10">
        <w:rPr>
          <w:rFonts w:cstheme="minorHAnsi"/>
        </w:rPr>
        <w:t>, 2016).</w:t>
      </w:r>
    </w:p>
    <w:p w14:paraId="1D8DF337" w14:textId="2A7B1D41" w:rsidR="00A71C10" w:rsidRDefault="004F183D" w:rsidP="00A71C10">
      <w:pPr>
        <w:spacing w:line="360" w:lineRule="auto"/>
        <w:jc w:val="both"/>
        <w:rPr>
          <w:rFonts w:cstheme="minorHAnsi"/>
        </w:rPr>
      </w:pPr>
      <w:r>
        <w:rPr>
          <w:rFonts w:cstheme="minorHAnsi"/>
        </w:rPr>
        <w:t>F</w:t>
      </w:r>
      <w:r w:rsidR="008D30E3">
        <w:rPr>
          <w:rFonts w:cstheme="minorHAnsi"/>
        </w:rPr>
        <w:t xml:space="preserve">ollowing the bombing in </w:t>
      </w:r>
      <w:proofErr w:type="spellStart"/>
      <w:r w:rsidR="008D30E3">
        <w:rPr>
          <w:rFonts w:cstheme="minorHAnsi"/>
        </w:rPr>
        <w:t>Sultanahmet</w:t>
      </w:r>
      <w:proofErr w:type="spellEnd"/>
      <w:r w:rsidR="008D30E3">
        <w:rPr>
          <w:rFonts w:cstheme="minorHAnsi"/>
        </w:rPr>
        <w:t xml:space="preserve"> square and </w:t>
      </w:r>
      <w:proofErr w:type="spellStart"/>
      <w:r w:rsidR="008D30E3">
        <w:rPr>
          <w:rFonts w:cstheme="minorHAnsi"/>
        </w:rPr>
        <w:t>Istiklal</w:t>
      </w:r>
      <w:proofErr w:type="spellEnd"/>
      <w:r w:rsidR="008D30E3">
        <w:rPr>
          <w:rFonts w:cstheme="minorHAnsi"/>
        </w:rPr>
        <w:t xml:space="preserve"> Street, three other attacks have been performed in June 2016, August 2016, and January 2017, respectively.</w:t>
      </w:r>
      <w:r>
        <w:rPr>
          <w:rFonts w:cstheme="minorHAnsi"/>
        </w:rPr>
        <w:t xml:space="preserve"> </w:t>
      </w:r>
      <w:r w:rsidR="00A71C10">
        <w:rPr>
          <w:rFonts w:cstheme="minorHAnsi"/>
        </w:rPr>
        <w:t>On 28 June 2016, Ataturk Airport in Istanbul was hit by a gun attack and suicide bombing. This attack was considered among the deadliest ones as it caused a large number of casualties. It was reported that there were around 41 people killed and more than 230 people injured by the attack (BBC, 2016c). After information about the suspects had been gathered, a Turkish official declared that the attack had strong connections with the ISIS</w:t>
      </w:r>
      <w:r>
        <w:rPr>
          <w:rFonts w:cstheme="minorHAnsi"/>
        </w:rPr>
        <w:t xml:space="preserve"> group (</w:t>
      </w:r>
      <w:proofErr w:type="spellStart"/>
      <w:r>
        <w:rPr>
          <w:rFonts w:cstheme="minorHAnsi"/>
        </w:rPr>
        <w:t>Karimy</w:t>
      </w:r>
      <w:proofErr w:type="spellEnd"/>
      <w:r>
        <w:rPr>
          <w:rFonts w:cstheme="minorHAnsi"/>
        </w:rPr>
        <w:t xml:space="preserve"> &amp; </w:t>
      </w:r>
      <w:proofErr w:type="spellStart"/>
      <w:r>
        <w:rPr>
          <w:rFonts w:cstheme="minorHAnsi"/>
        </w:rPr>
        <w:t>Almasy</w:t>
      </w:r>
      <w:proofErr w:type="spellEnd"/>
      <w:r>
        <w:rPr>
          <w:rFonts w:cstheme="minorHAnsi"/>
        </w:rPr>
        <w:t xml:space="preserve">, 2016). </w:t>
      </w:r>
      <w:r w:rsidR="00A71C10">
        <w:rPr>
          <w:rFonts w:cstheme="minorHAnsi"/>
        </w:rPr>
        <w:t xml:space="preserve">On 21 August 2016, at least 50 people were killed by an explosion in </w:t>
      </w:r>
      <w:r w:rsidR="00A71C10">
        <w:rPr>
          <w:rFonts w:cstheme="minorHAnsi"/>
        </w:rPr>
        <w:lastRenderedPageBreak/>
        <w:t>Gaziantep, a city located in the southeastern of Turkey (Nelson, 2016). Moreover, the attack was specifically targeted at a Kurdish wedding party that was occurring at the time. It was once again reported that ISIS was the major suspect for the attacks (Aljazeera, 2016</w:t>
      </w:r>
      <w:r w:rsidR="00CA1975">
        <w:rPr>
          <w:rFonts w:cstheme="minorHAnsi"/>
        </w:rPr>
        <w:t>a</w:t>
      </w:r>
      <w:r>
        <w:rPr>
          <w:rFonts w:cstheme="minorHAnsi"/>
        </w:rPr>
        <w:t xml:space="preserve">). </w:t>
      </w:r>
      <w:r w:rsidR="008D30E3">
        <w:rPr>
          <w:rFonts w:cstheme="minorHAnsi"/>
        </w:rPr>
        <w:t>Finally o</w:t>
      </w:r>
      <w:r w:rsidR="00A71C10">
        <w:rPr>
          <w:rFonts w:cstheme="minorHAnsi"/>
        </w:rPr>
        <w:t>n New Year’s Eve</w:t>
      </w:r>
      <w:r w:rsidR="008D30E3">
        <w:rPr>
          <w:rFonts w:cstheme="minorHAnsi"/>
        </w:rPr>
        <w:t xml:space="preserve"> (1 January</w:t>
      </w:r>
      <w:r w:rsidR="00A71C10">
        <w:rPr>
          <w:rFonts w:cstheme="minorHAnsi"/>
        </w:rPr>
        <w:t xml:space="preserve"> 2017</w:t>
      </w:r>
      <w:r w:rsidR="008D30E3">
        <w:rPr>
          <w:rFonts w:cstheme="minorHAnsi"/>
        </w:rPr>
        <w:t>)</w:t>
      </w:r>
      <w:r w:rsidR="00A71C10">
        <w:rPr>
          <w:rFonts w:cstheme="minorHAnsi"/>
        </w:rPr>
        <w:t>, a suspected terrorist performed a shooting attack at a nightclub in Istanbul. It was reported that there were 39 people killed and around 70 people injured by the shooting (BBC, 2017). A few hours later, ISIS made an official claim stating that it was responsible for the attack (</w:t>
      </w:r>
      <w:proofErr w:type="spellStart"/>
      <w:r w:rsidR="00A71C10">
        <w:rPr>
          <w:rFonts w:cstheme="minorHAnsi"/>
        </w:rPr>
        <w:t>McKirdy</w:t>
      </w:r>
      <w:proofErr w:type="spellEnd"/>
      <w:r w:rsidR="00A71C10">
        <w:rPr>
          <w:rFonts w:cstheme="minorHAnsi"/>
        </w:rPr>
        <w:t>, Yan, &amp; Lee, 2017).</w:t>
      </w:r>
    </w:p>
    <w:p w14:paraId="69B83E60" w14:textId="77777777" w:rsidR="00A71C10" w:rsidRPr="00A71C10" w:rsidRDefault="00A71C10" w:rsidP="00A71C10">
      <w:pPr>
        <w:spacing w:line="360" w:lineRule="auto"/>
        <w:jc w:val="both"/>
        <w:rPr>
          <w:rFonts w:cstheme="minorHAnsi"/>
        </w:rPr>
      </w:pPr>
      <w:r>
        <w:rPr>
          <w:rFonts w:cstheme="minorHAnsi"/>
        </w:rPr>
        <w:t>Based on the series of the events presented above, it is clear that ISIS has made some fairly aggressive gestures against Turkey. The amount of attacks in the last few years and the number of civilian casualties resulting from these attacks clearly reflects this. Besides, the attacks prove that ISIS has a legitimate ambition and genuine intent to further spread its influence in the region, especially in this case, in Turkey.</w:t>
      </w:r>
    </w:p>
    <w:p w14:paraId="5C3DC7F5" w14:textId="1FB94ABB" w:rsidR="00700345" w:rsidRDefault="00F570CF" w:rsidP="00700345">
      <w:pPr>
        <w:pStyle w:val="ListParagraph"/>
        <w:numPr>
          <w:ilvl w:val="2"/>
          <w:numId w:val="1"/>
        </w:numPr>
        <w:rPr>
          <w:b/>
        </w:rPr>
      </w:pPr>
      <w:r>
        <w:rPr>
          <w:b/>
        </w:rPr>
        <w:t xml:space="preserve">Assessing </w:t>
      </w:r>
      <w:r w:rsidR="00700345" w:rsidRPr="00700345">
        <w:rPr>
          <w:b/>
        </w:rPr>
        <w:t xml:space="preserve">Syrian Kurds offensive actions </w:t>
      </w:r>
    </w:p>
    <w:p w14:paraId="5BDD7DE7" w14:textId="6BDF3F79" w:rsidR="00D92461" w:rsidRDefault="00D92461" w:rsidP="00D92461">
      <w:pPr>
        <w:spacing w:line="360" w:lineRule="auto"/>
        <w:jc w:val="both"/>
        <w:rPr>
          <w:rFonts w:cstheme="minorHAnsi"/>
        </w:rPr>
      </w:pPr>
      <w:r>
        <w:rPr>
          <w:rFonts w:cstheme="minorHAnsi"/>
        </w:rPr>
        <w:t xml:space="preserve">Compared to ISIS, the Syrian Kurds appear to be less hostile towards Turkey. There is little evidence that the YPG has performed bombings or terror attacks in Turkey. Instead, judging from the circumstances over the last few years, the YPG seem to have been focusing itself on the anti-terror war against ISIS. This can clearly be seen by the way it constantly battled ISIS’s position in northern Syria and how it has concentrated on the goal of taking over previously ISIS-held territories, such as </w:t>
      </w:r>
      <w:proofErr w:type="spellStart"/>
      <w:r>
        <w:rPr>
          <w:rFonts w:cstheme="minorHAnsi"/>
        </w:rPr>
        <w:t>Manbij</w:t>
      </w:r>
      <w:proofErr w:type="spellEnd"/>
      <w:r>
        <w:rPr>
          <w:rFonts w:cstheme="minorHAnsi"/>
        </w:rPr>
        <w:t xml:space="preserve"> and </w:t>
      </w:r>
      <w:proofErr w:type="spellStart"/>
      <w:r>
        <w:rPr>
          <w:rFonts w:cstheme="minorHAnsi"/>
        </w:rPr>
        <w:t>Kobane</w:t>
      </w:r>
      <w:proofErr w:type="spellEnd"/>
      <w:r>
        <w:rPr>
          <w:rFonts w:cstheme="minorHAnsi"/>
        </w:rPr>
        <w:t>.</w:t>
      </w:r>
      <w:r w:rsidR="000D0C31">
        <w:rPr>
          <w:rFonts w:cstheme="minorHAnsi"/>
        </w:rPr>
        <w:t xml:space="preserve"> </w:t>
      </w:r>
      <w:r>
        <w:rPr>
          <w:rFonts w:cstheme="minorHAnsi"/>
        </w:rPr>
        <w:t>However, although they are not many, there have been a few terror attacks in Turkey that are linked to the YPG’s activities. For instance, on 17 February 2016, a car bomb hit a military convoy in Ankara, killing 28 people and injuring 60 others in the process (</w:t>
      </w:r>
      <w:proofErr w:type="spellStart"/>
      <w:r>
        <w:rPr>
          <w:rFonts w:cstheme="minorHAnsi"/>
        </w:rPr>
        <w:t>Letsch</w:t>
      </w:r>
      <w:proofErr w:type="spellEnd"/>
      <w:r>
        <w:rPr>
          <w:rFonts w:cstheme="minorHAnsi"/>
        </w:rPr>
        <w:t>, 2016b). This attack was strongly linked to both the Turkish Kurds as incorporated in the PKK and to the Syrian Kurds. In this case, the Turkish Government sensed the strong connection between the YPG and the PKK’s terror activities, as it was later confirmed by the Turkish Prime Minister that the main perpetrator for the attack was a member of the YPG (</w:t>
      </w:r>
      <w:proofErr w:type="spellStart"/>
      <w:r>
        <w:rPr>
          <w:rFonts w:cstheme="minorHAnsi"/>
        </w:rPr>
        <w:t>Letsch</w:t>
      </w:r>
      <w:proofErr w:type="spellEnd"/>
      <w:r>
        <w:rPr>
          <w:rFonts w:cstheme="minorHAnsi"/>
        </w:rPr>
        <w:t>, 2016c). This eventually triggered a violent response from the Turkish government as shown by the massive counter attack on the YPG’s base a few days later.</w:t>
      </w:r>
      <w:r>
        <w:rPr>
          <w:rStyle w:val="FootnoteReference"/>
          <w:rFonts w:cstheme="minorHAnsi"/>
        </w:rPr>
        <w:footnoteReference w:id="6"/>
      </w:r>
    </w:p>
    <w:p w14:paraId="5B33EF5E" w14:textId="77777777" w:rsidR="00D92461" w:rsidRDefault="00D92461" w:rsidP="00D92461">
      <w:pPr>
        <w:spacing w:line="360" w:lineRule="auto"/>
        <w:jc w:val="both"/>
        <w:rPr>
          <w:rFonts w:cstheme="minorHAnsi"/>
        </w:rPr>
      </w:pPr>
      <w:r>
        <w:rPr>
          <w:rFonts w:cstheme="minorHAnsi"/>
        </w:rPr>
        <w:t>Nonetheless, the connection between the YPG and the car bo</w:t>
      </w:r>
      <w:r w:rsidR="00151712">
        <w:rPr>
          <w:rFonts w:cstheme="minorHAnsi"/>
        </w:rPr>
        <w:t>mb has not been fully confirmed</w:t>
      </w:r>
      <w:r>
        <w:rPr>
          <w:rFonts w:cstheme="minorHAnsi"/>
        </w:rPr>
        <w:t xml:space="preserve"> since there is no genuine evidence that can legitimately prove this. Instead, the connection was only based on the claim made by the Turkish government. Moreover, the Syrian Kurds themselves strongly denied </w:t>
      </w:r>
      <w:r>
        <w:rPr>
          <w:rFonts w:cstheme="minorHAnsi"/>
        </w:rPr>
        <w:lastRenderedPageBreak/>
        <w:t>responsibility for the attack. In October 2016, the co-chair of the Democratic Union Party (PYD), a Syrian Kurdish Party with which the YPG is affiliated, firmly stated that the YPG had never undertaken any attack, nor planned any offensive military operations against Turkey (</w:t>
      </w:r>
      <w:proofErr w:type="spellStart"/>
      <w:r>
        <w:rPr>
          <w:rFonts w:cstheme="minorHAnsi"/>
        </w:rPr>
        <w:t>Bianet</w:t>
      </w:r>
      <w:proofErr w:type="spellEnd"/>
      <w:r>
        <w:rPr>
          <w:rFonts w:cstheme="minorHAnsi"/>
        </w:rPr>
        <w:t>, 2016). He insisted that Turkey had arbitrarily accused the YPG of responsibility for attacks it had never committed and further argued that the maneuvers carried out by Turkey seemed to indicate some support for ISIS’s position in northern Syria (</w:t>
      </w:r>
      <w:proofErr w:type="spellStart"/>
      <w:r>
        <w:rPr>
          <w:rFonts w:cstheme="minorHAnsi"/>
        </w:rPr>
        <w:t>Bianet</w:t>
      </w:r>
      <w:proofErr w:type="spellEnd"/>
      <w:r>
        <w:rPr>
          <w:rFonts w:cstheme="minorHAnsi"/>
        </w:rPr>
        <w:t xml:space="preserve">, 2016). </w:t>
      </w:r>
    </w:p>
    <w:p w14:paraId="7272CAED" w14:textId="77777777" w:rsidR="00D92461" w:rsidRDefault="00D92461" w:rsidP="00D92461">
      <w:pPr>
        <w:spacing w:line="360" w:lineRule="auto"/>
        <w:jc w:val="both"/>
        <w:rPr>
          <w:rFonts w:cstheme="minorHAnsi"/>
        </w:rPr>
      </w:pPr>
      <w:r>
        <w:rPr>
          <w:rFonts w:cstheme="minorHAnsi"/>
        </w:rPr>
        <w:t xml:space="preserve">One more example of an attack could be seen recently, in April 2017, when the YPG fired at the Turkish army in </w:t>
      </w:r>
      <w:proofErr w:type="spellStart"/>
      <w:r>
        <w:rPr>
          <w:rFonts w:cstheme="minorHAnsi"/>
        </w:rPr>
        <w:t>Rojava</w:t>
      </w:r>
      <w:proofErr w:type="spellEnd"/>
      <w:r>
        <w:rPr>
          <w:rFonts w:cstheme="minorHAnsi"/>
        </w:rPr>
        <w:t>, northern Syria, and killed one Turkish soldier and wounded three others (</w:t>
      </w:r>
      <w:proofErr w:type="spellStart"/>
      <w:r>
        <w:rPr>
          <w:rFonts w:cstheme="minorHAnsi"/>
        </w:rPr>
        <w:t>ARANews</w:t>
      </w:r>
      <w:proofErr w:type="spellEnd"/>
      <w:r>
        <w:rPr>
          <w:rFonts w:cstheme="minorHAnsi"/>
        </w:rPr>
        <w:t xml:space="preserve">, 2017a). The attack was a part of heavy clashes between the two, which had originated in the Turkish military attack on the Kurdish town </w:t>
      </w:r>
      <w:proofErr w:type="spellStart"/>
      <w:r>
        <w:rPr>
          <w:rFonts w:cstheme="minorHAnsi"/>
        </w:rPr>
        <w:t>Derbassiye</w:t>
      </w:r>
      <w:proofErr w:type="spellEnd"/>
      <w:r>
        <w:rPr>
          <w:rFonts w:cstheme="minorHAnsi"/>
        </w:rPr>
        <w:t xml:space="preserve"> days before (ARA News, 2017a). A representative of the YPG later confirmed that the attack had also been necessary to prevent the Turkish army from interfering with the battle against ISIS (ARA News, 2017a). </w:t>
      </w:r>
    </w:p>
    <w:p w14:paraId="38DFE7E0" w14:textId="77777777" w:rsidR="00A71C10" w:rsidRPr="00D92461" w:rsidRDefault="00D92461" w:rsidP="00D92461">
      <w:pPr>
        <w:spacing w:line="360" w:lineRule="auto"/>
        <w:jc w:val="both"/>
        <w:rPr>
          <w:rFonts w:cstheme="minorHAnsi"/>
        </w:rPr>
      </w:pPr>
      <w:r>
        <w:rPr>
          <w:rFonts w:cstheme="minorHAnsi"/>
        </w:rPr>
        <w:t>In this case, the attack by the YPG on the Turkish army appears evident and intentional. It is also clear that YPG was the one committing the action. Nevertheless, just like in earlier occasions in the YPG-Turkish army conflict, the attack was part of an ongoing clash. In other words, it was carried out during an active battle between the two sides. Not to mention that the Turkish military seemed to be the most active party of the two and was usually the first to provoke the confrontation. Therefore, one might argue that the Syrian-Kurdish attacks as shown by this particular case and other similar conducts in the past are more acts of self-defense rather than offensive military operations or terrorism.</w:t>
      </w:r>
    </w:p>
    <w:p w14:paraId="00CF46EF" w14:textId="77777777" w:rsidR="00700345" w:rsidRDefault="00700345" w:rsidP="00700345">
      <w:pPr>
        <w:pStyle w:val="ListParagraph"/>
        <w:numPr>
          <w:ilvl w:val="2"/>
          <w:numId w:val="1"/>
        </w:numPr>
        <w:rPr>
          <w:b/>
        </w:rPr>
      </w:pPr>
      <w:r w:rsidRPr="00700345">
        <w:rPr>
          <w:b/>
        </w:rPr>
        <w:t>Conclusion: ISIS as a legitimate</w:t>
      </w:r>
      <w:r w:rsidR="00A71C10">
        <w:rPr>
          <w:b/>
        </w:rPr>
        <w:t xml:space="preserve"> systemic</w:t>
      </w:r>
      <w:r w:rsidRPr="00700345">
        <w:rPr>
          <w:b/>
        </w:rPr>
        <w:t xml:space="preserve"> threat</w:t>
      </w:r>
    </w:p>
    <w:p w14:paraId="2AE0E809" w14:textId="77777777" w:rsidR="00D92461" w:rsidRDefault="00D92461" w:rsidP="00D92461">
      <w:pPr>
        <w:spacing w:line="360" w:lineRule="auto"/>
        <w:jc w:val="both"/>
        <w:rPr>
          <w:rFonts w:cstheme="minorHAnsi"/>
        </w:rPr>
      </w:pPr>
      <w:r>
        <w:rPr>
          <w:rFonts w:cstheme="minorHAnsi"/>
        </w:rPr>
        <w:t xml:space="preserve">Based on the findings above, the question whether the Syrian Kurds are an as great or greater systemic threat to Turkey than ISIS can be answered. First, with regards to the indicator of the offensive capabilities, the two parties seem to meet the criteria as a genuine threat in the region. This can clearly be seen by the amounts and strengths of the military tools both parties possess. Besides, both parties also have a large number of soldiers, although the Syrian Kurds seem to have been more capable of maximizing the number combatants for the current period. Thus, judging from their offensive strengths, ISIS and the Syrian Kurds are both capable of posing a considerable threat. On the other hand, the findings for the indicator of the offensive intentions show a different condition. This is proven by the intensities of the attacks performed by both parties over the last few years, which indicates a strongly diverging trend. ISIS showed a far greater initiative to commit attacks and disseminate threats in Turkey </w:t>
      </w:r>
      <w:r>
        <w:rPr>
          <w:rFonts w:cstheme="minorHAnsi"/>
        </w:rPr>
        <w:lastRenderedPageBreak/>
        <w:t xml:space="preserve">than the Syrian Kurds did. Therefore, ISIS meets this criterion, whereas the Syrian Kurds do not. According to all the findings, ISIS is the still the bigger threat of the two, as it met the requirements for both indicators. </w:t>
      </w:r>
    </w:p>
    <w:p w14:paraId="1132775E" w14:textId="77777777" w:rsidR="00D92461" w:rsidRPr="00D92461" w:rsidRDefault="00D92461" w:rsidP="00D92461">
      <w:pPr>
        <w:spacing w:line="360" w:lineRule="auto"/>
        <w:ind w:left="1440" w:firstLine="720"/>
        <w:jc w:val="both"/>
        <w:rPr>
          <w:rFonts w:cstheme="minorHAnsi"/>
        </w:rPr>
      </w:pPr>
      <w:r>
        <w:t>Table 4: Result of the empirical analysis 4.2</w:t>
      </w:r>
    </w:p>
    <w:tbl>
      <w:tblPr>
        <w:tblStyle w:val="TableGrid"/>
        <w:tblW w:w="0" w:type="auto"/>
        <w:tblInd w:w="1728" w:type="dxa"/>
        <w:tblLook w:val="04A0" w:firstRow="1" w:lastRow="0" w:firstColumn="1" w:lastColumn="0" w:noHBand="0" w:noVBand="1"/>
      </w:tblPr>
      <w:tblGrid>
        <w:gridCol w:w="3330"/>
        <w:gridCol w:w="900"/>
        <w:gridCol w:w="1440"/>
      </w:tblGrid>
      <w:tr w:rsidR="00D92461" w14:paraId="7A6C8B2A" w14:textId="77777777" w:rsidTr="00D92461">
        <w:trPr>
          <w:trHeight w:val="530"/>
        </w:trPr>
        <w:tc>
          <w:tcPr>
            <w:tcW w:w="3330" w:type="dxa"/>
            <w:tcBorders>
              <w:top w:val="single" w:sz="4" w:space="0" w:color="auto"/>
              <w:left w:val="single" w:sz="4" w:space="0" w:color="auto"/>
              <w:bottom w:val="single" w:sz="4" w:space="0" w:color="auto"/>
              <w:right w:val="single" w:sz="4" w:space="0" w:color="auto"/>
            </w:tcBorders>
            <w:hideMark/>
          </w:tcPr>
          <w:p w14:paraId="581A04CF" w14:textId="77777777" w:rsidR="00D92461" w:rsidRDefault="00D92461">
            <w:r>
              <w:t>Systemic threat indicators</w:t>
            </w:r>
          </w:p>
        </w:tc>
        <w:tc>
          <w:tcPr>
            <w:tcW w:w="900" w:type="dxa"/>
            <w:tcBorders>
              <w:top w:val="single" w:sz="4" w:space="0" w:color="auto"/>
              <w:left w:val="single" w:sz="4" w:space="0" w:color="auto"/>
              <w:bottom w:val="single" w:sz="4" w:space="0" w:color="auto"/>
              <w:right w:val="single" w:sz="4" w:space="0" w:color="auto"/>
            </w:tcBorders>
            <w:hideMark/>
          </w:tcPr>
          <w:p w14:paraId="79376F78" w14:textId="77777777" w:rsidR="00D92461" w:rsidRDefault="00D92461">
            <w:r>
              <w:t>ISIS</w:t>
            </w:r>
          </w:p>
        </w:tc>
        <w:tc>
          <w:tcPr>
            <w:tcW w:w="1440" w:type="dxa"/>
            <w:tcBorders>
              <w:top w:val="single" w:sz="4" w:space="0" w:color="auto"/>
              <w:left w:val="single" w:sz="4" w:space="0" w:color="auto"/>
              <w:bottom w:val="single" w:sz="4" w:space="0" w:color="auto"/>
              <w:right w:val="single" w:sz="4" w:space="0" w:color="auto"/>
            </w:tcBorders>
            <w:hideMark/>
          </w:tcPr>
          <w:p w14:paraId="5EBC5743" w14:textId="77777777" w:rsidR="00D92461" w:rsidRDefault="00D92461">
            <w:r>
              <w:t>Syrian Kurds</w:t>
            </w:r>
          </w:p>
        </w:tc>
      </w:tr>
      <w:tr w:rsidR="00D92461" w14:paraId="07E71414" w14:textId="77777777" w:rsidTr="00D92461">
        <w:trPr>
          <w:trHeight w:val="440"/>
        </w:trPr>
        <w:tc>
          <w:tcPr>
            <w:tcW w:w="3330" w:type="dxa"/>
            <w:tcBorders>
              <w:top w:val="single" w:sz="4" w:space="0" w:color="auto"/>
              <w:left w:val="single" w:sz="4" w:space="0" w:color="auto"/>
              <w:bottom w:val="single" w:sz="4" w:space="0" w:color="auto"/>
              <w:right w:val="single" w:sz="4" w:space="0" w:color="auto"/>
            </w:tcBorders>
            <w:hideMark/>
          </w:tcPr>
          <w:p w14:paraId="3123C4B1" w14:textId="77777777" w:rsidR="00D92461" w:rsidRDefault="00D92461">
            <w:r>
              <w:t>offensive capabilities</w:t>
            </w:r>
          </w:p>
        </w:tc>
        <w:tc>
          <w:tcPr>
            <w:tcW w:w="900" w:type="dxa"/>
            <w:tcBorders>
              <w:top w:val="single" w:sz="4" w:space="0" w:color="auto"/>
              <w:left w:val="single" w:sz="4" w:space="0" w:color="auto"/>
              <w:bottom w:val="single" w:sz="4" w:space="0" w:color="auto"/>
              <w:right w:val="single" w:sz="4" w:space="0" w:color="auto"/>
            </w:tcBorders>
            <w:hideMark/>
          </w:tcPr>
          <w:p w14:paraId="443D8CA6" w14:textId="77777777" w:rsidR="00D92461" w:rsidRDefault="00D92461">
            <w:r>
              <w:rPr>
                <w:rFonts w:cstheme="minorHAnsi"/>
              </w:rPr>
              <w:t>√</w:t>
            </w:r>
          </w:p>
        </w:tc>
        <w:tc>
          <w:tcPr>
            <w:tcW w:w="1440" w:type="dxa"/>
            <w:tcBorders>
              <w:top w:val="single" w:sz="4" w:space="0" w:color="auto"/>
              <w:left w:val="single" w:sz="4" w:space="0" w:color="auto"/>
              <w:bottom w:val="single" w:sz="4" w:space="0" w:color="auto"/>
              <w:right w:val="single" w:sz="4" w:space="0" w:color="auto"/>
            </w:tcBorders>
            <w:hideMark/>
          </w:tcPr>
          <w:p w14:paraId="084987B0" w14:textId="77777777" w:rsidR="00D92461" w:rsidRDefault="00D92461" w:rsidP="00287652">
            <w:r>
              <w:rPr>
                <w:rFonts w:cstheme="minorHAnsi"/>
              </w:rPr>
              <w:t>√</w:t>
            </w:r>
          </w:p>
        </w:tc>
      </w:tr>
      <w:tr w:rsidR="00D92461" w14:paraId="70CCB076" w14:textId="77777777" w:rsidTr="00D92461">
        <w:trPr>
          <w:trHeight w:val="620"/>
        </w:trPr>
        <w:tc>
          <w:tcPr>
            <w:tcW w:w="3330" w:type="dxa"/>
            <w:tcBorders>
              <w:top w:val="single" w:sz="4" w:space="0" w:color="auto"/>
              <w:left w:val="single" w:sz="4" w:space="0" w:color="auto"/>
              <w:bottom w:val="single" w:sz="4" w:space="0" w:color="auto"/>
              <w:right w:val="single" w:sz="4" w:space="0" w:color="auto"/>
            </w:tcBorders>
            <w:hideMark/>
          </w:tcPr>
          <w:p w14:paraId="46F9EC07" w14:textId="77777777" w:rsidR="00D92461" w:rsidRDefault="00D92461">
            <w:r>
              <w:t>offensive intentions</w:t>
            </w:r>
          </w:p>
        </w:tc>
        <w:tc>
          <w:tcPr>
            <w:tcW w:w="900" w:type="dxa"/>
            <w:tcBorders>
              <w:top w:val="single" w:sz="4" w:space="0" w:color="auto"/>
              <w:left w:val="single" w:sz="4" w:space="0" w:color="auto"/>
              <w:bottom w:val="single" w:sz="4" w:space="0" w:color="auto"/>
              <w:right w:val="single" w:sz="4" w:space="0" w:color="auto"/>
            </w:tcBorders>
            <w:hideMark/>
          </w:tcPr>
          <w:p w14:paraId="7CE09B2F" w14:textId="77777777" w:rsidR="00D92461" w:rsidRDefault="00D92461" w:rsidP="00287652">
            <w:r>
              <w:rPr>
                <w:rFonts w:cstheme="minorHAnsi"/>
              </w:rPr>
              <w:t>√</w:t>
            </w:r>
          </w:p>
        </w:tc>
        <w:tc>
          <w:tcPr>
            <w:tcW w:w="1440" w:type="dxa"/>
            <w:tcBorders>
              <w:top w:val="single" w:sz="4" w:space="0" w:color="auto"/>
              <w:left w:val="single" w:sz="4" w:space="0" w:color="auto"/>
              <w:bottom w:val="single" w:sz="4" w:space="0" w:color="auto"/>
              <w:right w:val="single" w:sz="4" w:space="0" w:color="auto"/>
            </w:tcBorders>
            <w:hideMark/>
          </w:tcPr>
          <w:p w14:paraId="4FAE67B0" w14:textId="77777777" w:rsidR="00D92461" w:rsidRDefault="00BB3767">
            <w:r>
              <w:t>X</w:t>
            </w:r>
          </w:p>
        </w:tc>
      </w:tr>
    </w:tbl>
    <w:p w14:paraId="779AA3C9" w14:textId="77777777" w:rsidR="00D92461" w:rsidRDefault="00D92461" w:rsidP="00D92461"/>
    <w:p w14:paraId="028A5F38" w14:textId="77777777" w:rsidR="00D92461" w:rsidRDefault="00D92461" w:rsidP="00D92461">
      <w:pPr>
        <w:spacing w:line="360" w:lineRule="auto"/>
        <w:jc w:val="both"/>
        <w:rPr>
          <w:rFonts w:cstheme="minorHAnsi"/>
        </w:rPr>
      </w:pPr>
      <w:r>
        <w:rPr>
          <w:rFonts w:cstheme="minorHAnsi"/>
        </w:rPr>
        <w:t xml:space="preserve">Since ISIS is still the most genuine threat, the first hypothesis is clearly refuted. This means that in a broader sense, the balance of threat theory cannot provide a plausible explanation for why Turkey does not opt for the ‘balancing’ strategy and even attacks the Syrian Kurds, despite them being a potential ally against ISIS. This condition opens the field for a further examination using another theoretical framework. </w:t>
      </w:r>
    </w:p>
    <w:p w14:paraId="4475A09F" w14:textId="53A34589" w:rsidR="00916EAD" w:rsidRPr="00D92461" w:rsidRDefault="00D92461" w:rsidP="00D92461">
      <w:pPr>
        <w:spacing w:line="360" w:lineRule="auto"/>
        <w:jc w:val="both"/>
        <w:rPr>
          <w:rFonts w:cstheme="minorHAnsi"/>
        </w:rPr>
      </w:pPr>
      <w:r>
        <w:rPr>
          <w:rFonts w:cstheme="minorHAnsi"/>
        </w:rPr>
        <w:t>Furthermore, as suggested in Section 4.2.4, the Turkish Government seems to pay serious attention to the role of the Turkish Kurds or the PKK in spreading terror in its internal environment. This raises the question whether this domestic phenomenon plays a role in Turkish hostility against the Syrian Kurds. The neo-classical realism multi-tiered threat perspective certainly embraces this possibility and this idea is the basis for the formulation of the second hypothesis. Thus, in order to clarify this possibility, the significance of the Turkish Kurds as a domestic threat is exa</w:t>
      </w:r>
      <w:r w:rsidR="00287166">
        <w:rPr>
          <w:rFonts w:cstheme="minorHAnsi"/>
        </w:rPr>
        <w:t>mined in the following section.</w:t>
      </w:r>
    </w:p>
    <w:p w14:paraId="18A5D762" w14:textId="77777777" w:rsidR="00BB3767" w:rsidRPr="00085758" w:rsidRDefault="00700345" w:rsidP="00BB3767">
      <w:pPr>
        <w:pStyle w:val="ListParagraph"/>
        <w:numPr>
          <w:ilvl w:val="1"/>
          <w:numId w:val="1"/>
        </w:numPr>
        <w:rPr>
          <w:b/>
        </w:rPr>
      </w:pPr>
      <w:r w:rsidRPr="00700345">
        <w:rPr>
          <w:b/>
        </w:rPr>
        <w:t>The significance of the domestic threat</w:t>
      </w:r>
    </w:p>
    <w:p w14:paraId="4CFD8621" w14:textId="6D0C5045" w:rsidR="00052383" w:rsidRDefault="00052383" w:rsidP="00D92461">
      <w:pPr>
        <w:spacing w:line="360" w:lineRule="auto"/>
        <w:jc w:val="both"/>
        <w:rPr>
          <w:rFonts w:cstheme="minorHAnsi"/>
        </w:rPr>
      </w:pPr>
      <w:r>
        <w:rPr>
          <w:rFonts w:cstheme="minorHAnsi"/>
        </w:rPr>
        <w:t xml:space="preserve">H2: </w:t>
      </w:r>
      <w:r w:rsidRPr="00D30B33">
        <w:rPr>
          <w:rFonts w:cstheme="minorHAnsi"/>
          <w:i/>
          <w:color w:val="000000" w:themeColor="text1"/>
        </w:rPr>
        <w:t>A state opposes the potential ally despite the presence of a common enemy because there is shift in a hierarchical order of threats in which the domestic threat becomes the main concern</w:t>
      </w:r>
      <w:r>
        <w:rPr>
          <w:rFonts w:cstheme="minorHAnsi"/>
        </w:rPr>
        <w:t xml:space="preserve"> (neoclassical realism)</w:t>
      </w:r>
    </w:p>
    <w:p w14:paraId="6F9FC069" w14:textId="1DCC19D1" w:rsidR="00916EAD" w:rsidRPr="00D92461" w:rsidRDefault="00D92461" w:rsidP="00D92461">
      <w:pPr>
        <w:spacing w:line="360" w:lineRule="auto"/>
        <w:jc w:val="both"/>
        <w:rPr>
          <w:rFonts w:cstheme="minorHAnsi"/>
        </w:rPr>
      </w:pPr>
      <w:r>
        <w:rPr>
          <w:rFonts w:cstheme="minorHAnsi"/>
        </w:rPr>
        <w:t xml:space="preserve">This section examines the significance of the domestic threat for Turkish hostility against the Syrian Kurds. The explanation itself is split into three parts. The first part briefly illustrates the potential connection between the Syrian Kurds as an external opponent and the Turkish Kurds as an internal opponent. The second part provides the main core of the analysis by outlining the intensities of the attacks carried out by the Turkish Kurds as a domestic opponent and comparing them with the </w:t>
      </w:r>
      <w:r>
        <w:rPr>
          <w:rFonts w:cstheme="minorHAnsi"/>
        </w:rPr>
        <w:lastRenderedPageBreak/>
        <w:t>intensities of the attacks performed by ISIS as a common enemy. The third and concluding part answers whether the threats posed by the Turkish Kurds are indeed more significant than those posed by ISIS and if this explains the hostile poli</w:t>
      </w:r>
      <w:r w:rsidR="00287166">
        <w:rPr>
          <w:rFonts w:cstheme="minorHAnsi"/>
        </w:rPr>
        <w:t xml:space="preserve">cies against the Syrian Kurds. </w:t>
      </w:r>
    </w:p>
    <w:p w14:paraId="39B95F03" w14:textId="77777777" w:rsidR="00D92461" w:rsidRPr="00D92461" w:rsidRDefault="00700345" w:rsidP="00D92461">
      <w:pPr>
        <w:pStyle w:val="ListParagraph"/>
        <w:numPr>
          <w:ilvl w:val="2"/>
          <w:numId w:val="1"/>
        </w:numPr>
        <w:rPr>
          <w:b/>
        </w:rPr>
      </w:pPr>
      <w:r w:rsidRPr="00700345">
        <w:rPr>
          <w:b/>
        </w:rPr>
        <w:t>YPG-PKK connection</w:t>
      </w:r>
    </w:p>
    <w:p w14:paraId="177ED45A" w14:textId="77777777" w:rsidR="00D92461" w:rsidRDefault="00D92461" w:rsidP="00D92461">
      <w:pPr>
        <w:spacing w:line="360" w:lineRule="auto"/>
        <w:jc w:val="both"/>
        <w:rPr>
          <w:rFonts w:cstheme="minorHAnsi"/>
        </w:rPr>
      </w:pPr>
      <w:r>
        <w:rPr>
          <w:rFonts w:cstheme="minorHAnsi"/>
        </w:rPr>
        <w:t xml:space="preserve">As discussed in the theories chapter, neo-classical realism acknowledges the possibility that internal and external threats may be intertwined or connected. Thus, it is very possible for a state to act against an external threat as a response to a domestic threat. In this case, when there is a considerable increase of the domestic threat, the state is likely to adjust its policies toward the external threat as a counter measure. </w:t>
      </w:r>
    </w:p>
    <w:p w14:paraId="1AB4EC4B" w14:textId="0DA9862D" w:rsidR="00D92461" w:rsidRDefault="00D92461" w:rsidP="00D92461">
      <w:pPr>
        <w:spacing w:line="360" w:lineRule="auto"/>
        <w:jc w:val="both"/>
        <w:rPr>
          <w:rFonts w:cstheme="minorHAnsi"/>
        </w:rPr>
      </w:pPr>
      <w:r>
        <w:rPr>
          <w:rFonts w:cstheme="minorHAnsi"/>
        </w:rPr>
        <w:t>This particular analysis rests on the above-mentioned propositions and embraces the idea that the Turkish Government opposed the Syrian Kurds due to a rise in domestic threats. Therefore, it relies on the empirical evidence that the Syrian Kurds as the external threat are connected to the Turkish Government’s domestic opponent. In Turkey, the domestic opponent is the Turkish Kurds, or specifically the PKK, a Kurdish terrorist group aiming to establish its own independent state.</w:t>
      </w:r>
      <w:r w:rsidR="00916EAD">
        <w:rPr>
          <w:rFonts w:cstheme="minorHAnsi"/>
        </w:rPr>
        <w:t xml:space="preserve"> </w:t>
      </w:r>
      <w:r>
        <w:rPr>
          <w:rFonts w:cstheme="minorHAnsi"/>
        </w:rPr>
        <w:t>Therefore, in order to present an overview of the connection between the Syrian Kurds and the Turkish Kurds, it is worth exploring the elements that connect the PKK and the YPG. In this case, there are several dimensions in which the two sides can be closely linked together. First is the fact that the Kurds are essentially an ethnic group which is spread out over several Middle Eastern territories.  While they are a single ethnical entity, there are numerous Kurdish groups inhabiting different nations, such as Iraq, Armenia, Iran, Turkey, and Syria. Although they live separately, they are “bound together by common ties of race, culture, and language” (</w:t>
      </w:r>
      <w:proofErr w:type="spellStart"/>
      <w:r>
        <w:rPr>
          <w:rFonts w:cstheme="minorHAnsi"/>
        </w:rPr>
        <w:t>Federici</w:t>
      </w:r>
      <w:proofErr w:type="spellEnd"/>
      <w:r>
        <w:rPr>
          <w:rFonts w:cstheme="minorHAnsi"/>
        </w:rPr>
        <w:t xml:space="preserve">, 2015, p. 81). The presence of these racial and cultural ties is the first element indicating that the Syrian Kurds and Turkish Kurds potentially share the same goals and loyalties. </w:t>
      </w:r>
    </w:p>
    <w:p w14:paraId="29D9B737" w14:textId="77777777" w:rsidR="00D92461" w:rsidRDefault="00D92461" w:rsidP="00D92461">
      <w:pPr>
        <w:spacing w:line="360" w:lineRule="auto"/>
        <w:jc w:val="both"/>
        <w:rPr>
          <w:rFonts w:cstheme="minorHAnsi"/>
        </w:rPr>
      </w:pPr>
      <w:r>
        <w:rPr>
          <w:rFonts w:cstheme="minorHAnsi"/>
        </w:rPr>
        <w:t>The second dimension lies in the historical background of the Democratic Union Party (PYD). The Democratic Union Party itself is a Syrian-Kurdish political party with which the YPG is affiliated. The Democratic Union Party is considered to be an extension of the PKK, since it was originally established by former members of the PKK in 2003 (Thornton, 2015, p. 871). Since it was formed by remnants of the PKK, it is believed to have the same ideology of Kurdish nationalism (</w:t>
      </w:r>
      <w:proofErr w:type="spellStart"/>
      <w:r>
        <w:rPr>
          <w:rFonts w:cstheme="minorHAnsi"/>
        </w:rPr>
        <w:t>Federici</w:t>
      </w:r>
      <w:proofErr w:type="spellEnd"/>
      <w:r>
        <w:rPr>
          <w:rFonts w:cstheme="minorHAnsi"/>
        </w:rPr>
        <w:t>, 2015, p. 83).</w:t>
      </w:r>
      <w:r>
        <w:rPr>
          <w:rStyle w:val="FootnoteReference"/>
          <w:rFonts w:cstheme="minorHAnsi"/>
        </w:rPr>
        <w:footnoteReference w:id="7"/>
      </w:r>
      <w:r>
        <w:rPr>
          <w:rFonts w:cstheme="minorHAnsi"/>
        </w:rPr>
        <w:t xml:space="preserve"> Thus, given </w:t>
      </w:r>
      <w:r>
        <w:rPr>
          <w:rFonts w:cstheme="minorHAnsi"/>
        </w:rPr>
        <w:lastRenderedPageBreak/>
        <w:t xml:space="preserve">the fact that the YPG is the PYD’s military wing, there is a strong suspicion that the YPG basically fights for the PKK’s goal. </w:t>
      </w:r>
    </w:p>
    <w:p w14:paraId="205674C7" w14:textId="77777777" w:rsidR="00D92461" w:rsidRDefault="00D92461" w:rsidP="00D92461">
      <w:pPr>
        <w:spacing w:line="360" w:lineRule="auto"/>
        <w:jc w:val="both"/>
        <w:rPr>
          <w:rFonts w:cstheme="minorHAnsi"/>
        </w:rPr>
      </w:pPr>
      <w:r>
        <w:rPr>
          <w:rFonts w:cstheme="minorHAnsi"/>
        </w:rPr>
        <w:t xml:space="preserve">The third dimension is the condition in which the PYD and the YPG have both been striving for an autonomous area. In fact, the YPG has established its own Kurdish administrative territories, called </w:t>
      </w:r>
      <w:proofErr w:type="spellStart"/>
      <w:r>
        <w:rPr>
          <w:rFonts w:cstheme="minorHAnsi"/>
        </w:rPr>
        <w:t>Rojava</w:t>
      </w:r>
      <w:proofErr w:type="spellEnd"/>
      <w:r>
        <w:rPr>
          <w:rFonts w:cstheme="minorHAnsi"/>
        </w:rPr>
        <w:t>, in northern Syria. This condition may reflect two issues. First, the tendency to pursue its own autonomy makes the PYD/YPG similar to the PKK, which has struggled continuously for its independence in Turkey. Second and more importantly, the Syrian-Kurdish autonomous region might potentially become an offshoot base for the PKK that can help them to accomplish their</w:t>
      </w:r>
      <w:r w:rsidR="00CA1975">
        <w:rPr>
          <w:rFonts w:cstheme="minorHAnsi"/>
        </w:rPr>
        <w:t xml:space="preserve"> goal of an independent state</w:t>
      </w:r>
      <w:r>
        <w:rPr>
          <w:rFonts w:cstheme="minorHAnsi"/>
        </w:rPr>
        <w:t xml:space="preserve">. </w:t>
      </w:r>
    </w:p>
    <w:p w14:paraId="2FCAA7D2" w14:textId="77777777" w:rsidR="00D92461" w:rsidRDefault="00D92461" w:rsidP="00D92461">
      <w:pPr>
        <w:spacing w:line="360" w:lineRule="auto"/>
        <w:jc w:val="both"/>
        <w:rPr>
          <w:rFonts w:cstheme="minorHAnsi"/>
        </w:rPr>
      </w:pPr>
      <w:r>
        <w:rPr>
          <w:rFonts w:cstheme="minorHAnsi"/>
        </w:rPr>
        <w:t xml:space="preserve">The fourth and most crucial dimension is the fact that the Turkish government has constantly depicted the YPG as being the same terrorist group as the PKK. The Turkish Government sees the YPG as a genuine representative of the PKK in Syria. At almost every occasion, the Turkish Government has declared that the attacks on the YPG’s base are a part of their war against the PKK. President </w:t>
      </w:r>
      <w:proofErr w:type="spellStart"/>
      <w:r>
        <w:rPr>
          <w:rFonts w:cstheme="minorHAnsi"/>
        </w:rPr>
        <w:t>Erdogan</w:t>
      </w:r>
      <w:proofErr w:type="spellEnd"/>
      <w:r>
        <w:rPr>
          <w:rFonts w:cstheme="minorHAnsi"/>
        </w:rPr>
        <w:t xml:space="preserve"> has even firmly stated that the connection between the two is undeniable, despite an official statement made by the YPG claiming no ties (</w:t>
      </w:r>
      <w:proofErr w:type="spellStart"/>
      <w:r>
        <w:rPr>
          <w:rFonts w:cstheme="minorHAnsi"/>
        </w:rPr>
        <w:t>Yenisafak</w:t>
      </w:r>
      <w:proofErr w:type="spellEnd"/>
      <w:r>
        <w:rPr>
          <w:rFonts w:cstheme="minorHAnsi"/>
        </w:rPr>
        <w:t>, 2017). Hence, the fact that the Turkish FPE itself sees the external opponent as no different from its domestic opponent becomes the most prominent ground to incorporate the domestic threat factor in the analysis of Turkish hostility against the Syrian Kurds.</w:t>
      </w:r>
    </w:p>
    <w:p w14:paraId="0C94FF9B" w14:textId="77777777" w:rsidR="00D92461" w:rsidRDefault="00D92461" w:rsidP="00D92461">
      <w:pPr>
        <w:jc w:val="center"/>
      </w:pPr>
      <w:r>
        <w:t>Figure 2: Configuration of threats</w:t>
      </w:r>
      <w:r>
        <w:rPr>
          <w:noProof/>
        </w:rPr>
        <mc:AlternateContent>
          <mc:Choice Requires="wps">
            <w:drawing>
              <wp:anchor distT="0" distB="0" distL="114300" distR="114300" simplePos="0" relativeHeight="251677696" behindDoc="0" locked="0" layoutInCell="1" allowOverlap="1" wp14:anchorId="7ABDB280" wp14:editId="5A75DD0C">
                <wp:simplePos x="0" y="0"/>
                <wp:positionH relativeFrom="column">
                  <wp:posOffset>2743200</wp:posOffset>
                </wp:positionH>
                <wp:positionV relativeFrom="paragraph">
                  <wp:posOffset>672465</wp:posOffset>
                </wp:positionV>
                <wp:extent cx="714375" cy="0"/>
                <wp:effectExtent l="0" t="76200" r="28575" b="114300"/>
                <wp:wrapNone/>
                <wp:docPr id="32" name="Straight Arrow Connector 32"/>
                <wp:cNvGraphicFramePr/>
                <a:graphic xmlns:a="http://schemas.openxmlformats.org/drawingml/2006/main">
                  <a:graphicData uri="http://schemas.microsoft.com/office/word/2010/wordprocessingShape">
                    <wps:wsp>
                      <wps:cNvCnPr/>
                      <wps:spPr>
                        <a:xfrm>
                          <a:off x="0" y="0"/>
                          <a:ext cx="714375" cy="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FCBC9BD" id="Straight Arrow Connector 32" o:spid="_x0000_s1026" type="#_x0000_t32" style="position:absolute;margin-left:3in;margin-top:52.95pt;width:56.2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" strokecolor="#bc4542 [3045]">
                <v:stroke endarrow="open"/>
              </v:shape>
            </w:pict>
          </mc:Fallback>
        </mc:AlternateContent>
      </w:r>
      <w:r>
        <w:rPr>
          <w:noProof/>
        </w:rPr>
        <mc:AlternateContent>
          <mc:Choice Requires="wps">
            <w:drawing>
              <wp:anchor distT="0" distB="0" distL="114300" distR="114300" simplePos="0" relativeHeight="251680768" behindDoc="0" locked="0" layoutInCell="1" allowOverlap="1" wp14:anchorId="76ADFBA2" wp14:editId="0B9B73BC">
                <wp:simplePos x="0" y="0"/>
                <wp:positionH relativeFrom="column">
                  <wp:posOffset>2743200</wp:posOffset>
                </wp:positionH>
                <wp:positionV relativeFrom="paragraph">
                  <wp:posOffset>504190</wp:posOffset>
                </wp:positionV>
                <wp:extent cx="714375" cy="28575"/>
                <wp:effectExtent l="38100" t="57150" r="0" b="104775"/>
                <wp:wrapNone/>
                <wp:docPr id="31" name="Straight Arrow Connector 31"/>
                <wp:cNvGraphicFramePr/>
                <a:graphic xmlns:a="http://schemas.openxmlformats.org/drawingml/2006/main">
                  <a:graphicData uri="http://schemas.microsoft.com/office/word/2010/wordprocessingShape">
                    <wps:wsp>
                      <wps:cNvCnPr/>
                      <wps:spPr>
                        <a:xfrm flipH="1">
                          <a:off x="0" y="0"/>
                          <a:ext cx="714375" cy="2857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1BDBB8C" id="Straight Arrow Connector 31" o:spid="_x0000_s1026" type="#_x0000_t32" style="position:absolute;margin-left:3in;margin-top:39.7pt;width:56.25pt;height:2.2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" strokecolor="#bc4542 [3045]">
                <v:stroke endarrow="open"/>
              </v:shape>
            </w:pict>
          </mc:Fallback>
        </mc:AlternateContent>
      </w:r>
      <w:r>
        <w:rPr>
          <w:noProof/>
        </w:rPr>
        <mc:AlternateContent>
          <mc:Choice Requires="wps">
            <w:drawing>
              <wp:anchor distT="0" distB="0" distL="114300" distR="114300" simplePos="0" relativeHeight="251673600" behindDoc="0" locked="0" layoutInCell="1" allowOverlap="1" wp14:anchorId="65B3ACC4" wp14:editId="38F7C142">
                <wp:simplePos x="0" y="0"/>
                <wp:positionH relativeFrom="column">
                  <wp:posOffset>361950</wp:posOffset>
                </wp:positionH>
                <wp:positionV relativeFrom="paragraph">
                  <wp:posOffset>1627505</wp:posOffset>
                </wp:positionV>
                <wp:extent cx="1352550" cy="1000125"/>
                <wp:effectExtent l="0" t="0" r="19050" b="28575"/>
                <wp:wrapNone/>
                <wp:docPr id="30" name="Oval 30"/>
                <wp:cNvGraphicFramePr/>
                <a:graphic xmlns:a="http://schemas.openxmlformats.org/drawingml/2006/main">
                  <a:graphicData uri="http://schemas.microsoft.com/office/word/2010/wordprocessingShape">
                    <wps:wsp>
                      <wps:cNvSpPr/>
                      <wps:spPr>
                        <a:xfrm>
                          <a:off x="0" y="0"/>
                          <a:ext cx="1352550" cy="10001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242F7A" w14:textId="77777777" w:rsidR="004E1D00" w:rsidRDefault="004E1D00" w:rsidP="00D92461">
                            <w:pPr>
                              <w:jc w:val="center"/>
                            </w:pPr>
                            <w:r>
                              <w:t>PKK (Domestic threat)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0" o:spid="_x0000_s1031" style="position:absolute;left:0;text-align:left;margin-left:28.5pt;margin-top:128.15pt;width:106.5pt;height:7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" fillcolor="#4f81bd [3204]" strokecolor="#243f60 [1604]" strokeweight="2pt">
                <v:textbox>
                  <w:txbxContent>
                    <w:p w14:paraId="1E242F7A" w14:textId="77777777" w:rsidR="00162ECC" w:rsidRDefault="00162ECC" w:rsidP="00D92461">
                      <w:pPr>
                        <w:jc w:val="center"/>
                      </w:pPr>
                      <w:r>
                        <w:t>PKK (Domestic threat)</w:t>
                      </w:r>
                    </w:p>
                  </w:txbxContent>
                </v:textbox>
              </v:oval>
            </w:pict>
          </mc:Fallback>
        </mc:AlternateContent>
      </w:r>
      <w:r>
        <w:rPr>
          <w:noProof/>
        </w:rPr>
        <mc:AlternateContent>
          <mc:Choice Requires="wps">
            <w:drawing>
              <wp:anchor distT="0" distB="0" distL="114300" distR="114300" simplePos="0" relativeHeight="251676672" behindDoc="0" locked="0" layoutInCell="1" allowOverlap="1" wp14:anchorId="13BDC397" wp14:editId="72053DB0">
                <wp:simplePos x="0" y="0"/>
                <wp:positionH relativeFrom="column">
                  <wp:posOffset>1133475</wp:posOffset>
                </wp:positionH>
                <wp:positionV relativeFrom="paragraph">
                  <wp:posOffset>1283335</wp:posOffset>
                </wp:positionV>
                <wp:extent cx="400050" cy="276225"/>
                <wp:effectExtent l="38100" t="0" r="19050" b="47625"/>
                <wp:wrapNone/>
                <wp:docPr id="29" name="Straight Arrow Connector 29"/>
                <wp:cNvGraphicFramePr/>
                <a:graphic xmlns:a="http://schemas.openxmlformats.org/drawingml/2006/main">
                  <a:graphicData uri="http://schemas.microsoft.com/office/word/2010/wordprocessingShape">
                    <wps:wsp>
                      <wps:cNvCnPr/>
                      <wps:spPr>
                        <a:xfrm flipH="1">
                          <a:off x="0" y="0"/>
                          <a:ext cx="400050" cy="27622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B4E2FC9" id="Straight Arrow Connector 29" o:spid="_x0000_s1026" type="#_x0000_t32" style="position:absolute;margin-left:89.25pt;margin-top:101.05pt;width:31.5pt;height:21.7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" strokecolor="#bc4542 [3045]">
                <v:stroke endarrow="open"/>
              </v:shape>
            </w:pict>
          </mc:Fallback>
        </mc:AlternateContent>
      </w:r>
      <w:r>
        <w:rPr>
          <w:noProof/>
        </w:rPr>
        <mc:AlternateContent>
          <mc:Choice Requires="wps">
            <w:drawing>
              <wp:anchor distT="0" distB="0" distL="114300" distR="114300" simplePos="0" relativeHeight="251679744" behindDoc="0" locked="0" layoutInCell="1" allowOverlap="1" wp14:anchorId="4E1C6DDE" wp14:editId="33AFAAE7">
                <wp:simplePos x="0" y="0"/>
                <wp:positionH relativeFrom="column">
                  <wp:posOffset>1800225</wp:posOffset>
                </wp:positionH>
                <wp:positionV relativeFrom="paragraph">
                  <wp:posOffset>2132965</wp:posOffset>
                </wp:positionV>
                <wp:extent cx="476250" cy="9525"/>
                <wp:effectExtent l="38100" t="76200" r="19050" b="104775"/>
                <wp:wrapNone/>
                <wp:docPr id="28" name="Straight Arrow Connector 28"/>
                <wp:cNvGraphicFramePr/>
                <a:graphic xmlns:a="http://schemas.openxmlformats.org/drawingml/2006/main">
                  <a:graphicData uri="http://schemas.microsoft.com/office/word/2010/wordprocessingShape">
                    <wps:wsp>
                      <wps:cNvCnPr/>
                      <wps:spPr>
                        <a:xfrm flipV="1">
                          <a:off x="0" y="0"/>
                          <a:ext cx="476250" cy="9525"/>
                        </a:xfrm>
                        <a:prstGeom prst="straightConnector1">
                          <a:avLst/>
                        </a:prstGeom>
                        <a:ln>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EF6A558" id="Straight Arrow Connector 28" o:spid="_x0000_s1026" type="#_x0000_t32" style="position:absolute;margin-left:141.75pt;margin-top:167.95pt;width:37.5pt;height:.7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" strokecolor="#4579b8 [3044]">
                <v:stroke startarrow="open" endarrow="open"/>
              </v:shape>
            </w:pict>
          </mc:Fallback>
        </mc:AlternateContent>
      </w:r>
      <w:r>
        <w:rPr>
          <w:noProof/>
        </w:rPr>
        <mc:AlternateContent>
          <mc:Choice Requires="wps">
            <w:drawing>
              <wp:anchor distT="0" distB="0" distL="114300" distR="114300" simplePos="0" relativeHeight="251682816" behindDoc="0" locked="0" layoutInCell="1" allowOverlap="1" wp14:anchorId="753C1DCE" wp14:editId="1E506964">
                <wp:simplePos x="0" y="0"/>
                <wp:positionH relativeFrom="column">
                  <wp:posOffset>1457325</wp:posOffset>
                </wp:positionH>
                <wp:positionV relativeFrom="paragraph">
                  <wp:posOffset>1383030</wp:posOffset>
                </wp:positionV>
                <wp:extent cx="342900" cy="247650"/>
                <wp:effectExtent l="0" t="38100" r="57150" b="19050"/>
                <wp:wrapNone/>
                <wp:docPr id="25" name="Straight Arrow Connector 25"/>
                <wp:cNvGraphicFramePr/>
                <a:graphic xmlns:a="http://schemas.openxmlformats.org/drawingml/2006/main">
                  <a:graphicData uri="http://schemas.microsoft.com/office/word/2010/wordprocessingShape">
                    <wps:wsp>
                      <wps:cNvCnPr/>
                      <wps:spPr>
                        <a:xfrm flipV="1">
                          <a:off x="0" y="0"/>
                          <a:ext cx="342900" cy="24765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8D50C88" id="Straight Arrow Connector 25" o:spid="_x0000_s1026" type="#_x0000_t32" style="position:absolute;margin-left:114.75pt;margin-top:108.9pt;width:27pt;height:19.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" strokecolor="#bc4542 [3045]">
                <v:stroke endarrow="open"/>
              </v:shape>
            </w:pict>
          </mc:Fallback>
        </mc:AlternateContent>
      </w:r>
      <w:r>
        <w:rPr>
          <w:noProof/>
        </w:rPr>
        <mc:AlternateContent>
          <mc:Choice Requires="wps">
            <w:drawing>
              <wp:anchor distT="0" distB="0" distL="114300" distR="114300" simplePos="0" relativeHeight="251671552" behindDoc="0" locked="0" layoutInCell="1" allowOverlap="1" wp14:anchorId="0DE7D70E" wp14:editId="1231F0A2">
                <wp:simplePos x="0" y="0"/>
                <wp:positionH relativeFrom="column">
                  <wp:posOffset>2381250</wp:posOffset>
                </wp:positionH>
                <wp:positionV relativeFrom="paragraph">
                  <wp:posOffset>1503045</wp:posOffset>
                </wp:positionV>
                <wp:extent cx="1476375" cy="1200150"/>
                <wp:effectExtent l="0" t="0" r="28575" b="19050"/>
                <wp:wrapNone/>
                <wp:docPr id="27" name="Oval 27"/>
                <wp:cNvGraphicFramePr/>
                <a:graphic xmlns:a="http://schemas.openxmlformats.org/drawingml/2006/main">
                  <a:graphicData uri="http://schemas.microsoft.com/office/word/2010/wordprocessingShape">
                    <wps:wsp>
                      <wps:cNvSpPr/>
                      <wps:spPr>
                        <a:xfrm>
                          <a:off x="0" y="0"/>
                          <a:ext cx="1476375" cy="1200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8B3CA1" w14:textId="77777777" w:rsidR="004E1D00" w:rsidRDefault="004E1D00" w:rsidP="00D92461">
                            <w:pPr>
                              <w:jc w:val="center"/>
                            </w:pPr>
                            <w:r>
                              <w:t>YPG (Potential ally-External threat)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7" o:spid="_x0000_s1032" style="position:absolute;left:0;text-align:left;margin-left:187.5pt;margin-top:118.35pt;width:116.25pt;height:9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" fillcolor="#4f81bd [3204]" strokecolor="#243f60 [1604]" strokeweight="2pt">
                <v:textbox>
                  <w:txbxContent>
                    <w:p w14:paraId="008B3CA1" w14:textId="77777777" w:rsidR="00162ECC" w:rsidRDefault="00162ECC" w:rsidP="00D92461">
                      <w:pPr>
                        <w:jc w:val="center"/>
                      </w:pPr>
                      <w:r>
                        <w:t>YPG (Potential ally-External threat)</w:t>
                      </w:r>
                    </w:p>
                  </w:txbxContent>
                </v:textbox>
              </v:oval>
            </w:pict>
          </mc:Fallback>
        </mc:AlternateContent>
      </w:r>
      <w:r>
        <w:rPr>
          <w:noProof/>
        </w:rPr>
        <mc:AlternateContent>
          <mc:Choice Requires="wps">
            <w:drawing>
              <wp:anchor distT="0" distB="0" distL="114300" distR="114300" simplePos="0" relativeHeight="251675648" behindDoc="0" locked="0" layoutInCell="1" allowOverlap="1" wp14:anchorId="20E92157" wp14:editId="2AB0B9B5">
                <wp:simplePos x="0" y="0"/>
                <wp:positionH relativeFrom="column">
                  <wp:posOffset>2428875</wp:posOffset>
                </wp:positionH>
                <wp:positionV relativeFrom="paragraph">
                  <wp:posOffset>1169035</wp:posOffset>
                </wp:positionV>
                <wp:extent cx="314325" cy="333375"/>
                <wp:effectExtent l="0" t="0" r="66675" b="47625"/>
                <wp:wrapNone/>
                <wp:docPr id="21" name="Straight Arrow Connector 21"/>
                <wp:cNvGraphicFramePr/>
                <a:graphic xmlns:a="http://schemas.openxmlformats.org/drawingml/2006/main">
                  <a:graphicData uri="http://schemas.microsoft.com/office/word/2010/wordprocessingShape">
                    <wps:wsp>
                      <wps:cNvCnPr/>
                      <wps:spPr>
                        <a:xfrm>
                          <a:off x="0" y="0"/>
                          <a:ext cx="314325" cy="33337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823435B" id="Straight Arrow Connector 21" o:spid="_x0000_s1026" type="#_x0000_t32" style="position:absolute;margin-left:191.25pt;margin-top:92.05pt;width:24.75pt;height:26.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" strokecolor="#bc4542 [3045]">
                <v:stroke endarrow="open"/>
              </v:shape>
            </w:pict>
          </mc:Fallback>
        </mc:AlternateContent>
      </w:r>
      <w:r>
        <w:rPr>
          <w:noProof/>
        </w:rPr>
        <mc:AlternateContent>
          <mc:Choice Requires="wps">
            <w:drawing>
              <wp:anchor distT="0" distB="0" distL="114300" distR="114300" simplePos="0" relativeHeight="251678720" behindDoc="0" locked="0" layoutInCell="1" allowOverlap="1" wp14:anchorId="58D129F2" wp14:editId="6B4316E8">
                <wp:simplePos x="0" y="0"/>
                <wp:positionH relativeFrom="column">
                  <wp:posOffset>3724275</wp:posOffset>
                </wp:positionH>
                <wp:positionV relativeFrom="paragraph">
                  <wp:posOffset>1379220</wp:posOffset>
                </wp:positionV>
                <wp:extent cx="361950" cy="314325"/>
                <wp:effectExtent l="0" t="38100" r="57150" b="28575"/>
                <wp:wrapNone/>
                <wp:docPr id="26" name="Straight Arrow Connector 26"/>
                <wp:cNvGraphicFramePr/>
                <a:graphic xmlns:a="http://schemas.openxmlformats.org/drawingml/2006/main">
                  <a:graphicData uri="http://schemas.microsoft.com/office/word/2010/wordprocessingShape">
                    <wps:wsp>
                      <wps:cNvCnPr/>
                      <wps:spPr>
                        <a:xfrm flipV="1">
                          <a:off x="0" y="0"/>
                          <a:ext cx="361950" cy="31432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AF2C3F8" id="Straight Arrow Connector 26" o:spid="_x0000_s1026" type="#_x0000_t32" style="position:absolute;margin-left:293.25pt;margin-top:108.6pt;width:28.5pt;height:24.7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" strokecolor="#bc4542 [3045]">
                <v:stroke endarrow="open"/>
              </v:shape>
            </w:pict>
          </mc:Fallback>
        </mc:AlternateContent>
      </w:r>
      <w:r>
        <w:rPr>
          <w:noProof/>
        </w:rPr>
        <mc:AlternateContent>
          <mc:Choice Requires="wps">
            <w:drawing>
              <wp:anchor distT="0" distB="0" distL="114300" distR="114300" simplePos="0" relativeHeight="251681792" behindDoc="0" locked="0" layoutInCell="1" allowOverlap="1" wp14:anchorId="07D2B500" wp14:editId="39767813">
                <wp:simplePos x="0" y="0"/>
                <wp:positionH relativeFrom="column">
                  <wp:posOffset>3581400</wp:posOffset>
                </wp:positionH>
                <wp:positionV relativeFrom="paragraph">
                  <wp:posOffset>1287145</wp:posOffset>
                </wp:positionV>
                <wp:extent cx="333375" cy="276225"/>
                <wp:effectExtent l="38100" t="0" r="28575" b="47625"/>
                <wp:wrapNone/>
                <wp:docPr id="20" name="Straight Arrow Connector 20"/>
                <wp:cNvGraphicFramePr/>
                <a:graphic xmlns:a="http://schemas.openxmlformats.org/drawingml/2006/main">
                  <a:graphicData uri="http://schemas.microsoft.com/office/word/2010/wordprocessingShape">
                    <wps:wsp>
                      <wps:cNvCnPr/>
                      <wps:spPr>
                        <a:xfrm flipH="1">
                          <a:off x="0" y="0"/>
                          <a:ext cx="333375" cy="27622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02EA8BE" id="Straight Arrow Connector 20" o:spid="_x0000_s1026" type="#_x0000_t32" style="position:absolute;margin-left:282pt;margin-top:101.35pt;width:26.25pt;height:21.7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" strokecolor="#bc4542 [3045]">
                <v:stroke endarrow="open"/>
              </v:shape>
            </w:pict>
          </mc:Fallback>
        </mc:AlternateContent>
      </w:r>
      <w:r>
        <w:rPr>
          <w:noProof/>
        </w:rPr>
        <mc:AlternateContent>
          <mc:Choice Requires="wps">
            <w:drawing>
              <wp:anchor distT="0" distB="0" distL="114300" distR="114300" simplePos="0" relativeHeight="251672576" behindDoc="0" locked="0" layoutInCell="1" allowOverlap="1" wp14:anchorId="10E937CA" wp14:editId="5E0DED6A">
                <wp:simplePos x="0" y="0"/>
                <wp:positionH relativeFrom="column">
                  <wp:posOffset>3676650</wp:posOffset>
                </wp:positionH>
                <wp:positionV relativeFrom="paragraph">
                  <wp:posOffset>146685</wp:posOffset>
                </wp:positionV>
                <wp:extent cx="1504950" cy="1228725"/>
                <wp:effectExtent l="0" t="0" r="19050" b="28575"/>
                <wp:wrapNone/>
                <wp:docPr id="24" name="Oval 24"/>
                <wp:cNvGraphicFramePr/>
                <a:graphic xmlns:a="http://schemas.openxmlformats.org/drawingml/2006/main">
                  <a:graphicData uri="http://schemas.microsoft.com/office/word/2010/wordprocessingShape">
                    <wps:wsp>
                      <wps:cNvSpPr/>
                      <wps:spPr>
                        <a:xfrm>
                          <a:off x="0" y="0"/>
                          <a:ext cx="1504950" cy="12287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D88011F" w14:textId="77777777" w:rsidR="004E1D00" w:rsidRDefault="004E1D00" w:rsidP="00D92461">
                            <w:pPr>
                              <w:jc w:val="center"/>
                            </w:pPr>
                            <w:r>
                              <w:t>ISIS (Systemic threat- Common enemy)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4" o:spid="_x0000_s1033" style="position:absolute;left:0;text-align:left;margin-left:289.5pt;margin-top:11.55pt;width:118.5pt;height:96.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" fillcolor="#4f81bd [3204]" strokecolor="#243f60 [1604]" strokeweight="2pt">
                <v:textbox>
                  <w:txbxContent>
                    <w:p w14:paraId="6D88011F" w14:textId="77777777" w:rsidR="00162ECC" w:rsidRDefault="00162ECC" w:rsidP="00D92461">
                      <w:pPr>
                        <w:jc w:val="center"/>
                      </w:pPr>
                      <w:r>
                        <w:t>ISIS (Systemic threat- Common enemy)</w:t>
                      </w:r>
                    </w:p>
                  </w:txbxContent>
                </v:textbox>
              </v:oval>
            </w:pict>
          </mc:Fallback>
        </mc:AlternateContent>
      </w:r>
      <w:r>
        <w:rPr>
          <w:noProof/>
        </w:rPr>
        <mc:AlternateContent>
          <mc:Choice Requires="wps">
            <w:drawing>
              <wp:anchor distT="0" distB="0" distL="114300" distR="114300" simplePos="0" relativeHeight="251674624" behindDoc="0" locked="0" layoutInCell="1" allowOverlap="1" wp14:anchorId="5759DBB7" wp14:editId="2D4EDE03">
                <wp:simplePos x="0" y="0"/>
                <wp:positionH relativeFrom="column">
                  <wp:posOffset>1190625</wp:posOffset>
                </wp:positionH>
                <wp:positionV relativeFrom="paragraph">
                  <wp:posOffset>252095</wp:posOffset>
                </wp:positionV>
                <wp:extent cx="1323975" cy="1028700"/>
                <wp:effectExtent l="0" t="0" r="28575" b="19050"/>
                <wp:wrapNone/>
                <wp:docPr id="19" name="Oval 19"/>
                <wp:cNvGraphicFramePr/>
                <a:graphic xmlns:a="http://schemas.openxmlformats.org/drawingml/2006/main">
                  <a:graphicData uri="http://schemas.microsoft.com/office/word/2010/wordprocessingShape">
                    <wps:wsp>
                      <wps:cNvSpPr/>
                      <wps:spPr>
                        <a:xfrm>
                          <a:off x="0" y="0"/>
                          <a:ext cx="1323975" cy="10287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6466415" w14:textId="77777777" w:rsidR="004E1D00" w:rsidRDefault="004E1D00" w:rsidP="00D92461">
                            <w:pPr>
                              <w:jc w:val="center"/>
                            </w:pPr>
                            <w:r>
                              <w:t>Turkish Government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9" o:spid="_x0000_s1034" style="position:absolute;left:0;text-align:left;margin-left:93.75pt;margin-top:19.85pt;width:104.25pt;height:8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" fillcolor="#4f81bd [3204]" strokecolor="#243f60 [1604]" strokeweight="2pt">
                <v:textbox>
                  <w:txbxContent>
                    <w:p w14:paraId="36466415" w14:textId="77777777" w:rsidR="00162ECC" w:rsidRDefault="00162ECC" w:rsidP="00D92461">
                      <w:pPr>
                        <w:jc w:val="center"/>
                      </w:pPr>
                      <w:r>
                        <w:t>Turkish Government</w:t>
                      </w:r>
                    </w:p>
                  </w:txbxContent>
                </v:textbox>
              </v:oval>
            </w:pict>
          </mc:Fallback>
        </mc:AlternateContent>
      </w:r>
    </w:p>
    <w:p w14:paraId="4B1E8864" w14:textId="77777777" w:rsidR="00D92461" w:rsidRDefault="00D92461" w:rsidP="00D92461"/>
    <w:p w14:paraId="6D634F2C" w14:textId="77777777" w:rsidR="00D92461" w:rsidRDefault="00D92461" w:rsidP="00D92461"/>
    <w:p w14:paraId="15E14BF0" w14:textId="77777777" w:rsidR="00D92461" w:rsidRDefault="00D92461" w:rsidP="00D92461"/>
    <w:p w14:paraId="7F2B00E3" w14:textId="77777777" w:rsidR="00D92461" w:rsidRDefault="00D92461" w:rsidP="00D92461"/>
    <w:p w14:paraId="2FCE0857" w14:textId="77777777" w:rsidR="00D92461" w:rsidRDefault="00D92461" w:rsidP="00D92461"/>
    <w:p w14:paraId="0E22BF76" w14:textId="77777777" w:rsidR="00D92461" w:rsidRDefault="00D92461" w:rsidP="00D92461"/>
    <w:p w14:paraId="6617BAC7" w14:textId="77777777" w:rsidR="00D92461" w:rsidRDefault="00D92461" w:rsidP="00D92461">
      <w:pPr>
        <w:spacing w:line="360" w:lineRule="auto"/>
        <w:jc w:val="both"/>
      </w:pPr>
    </w:p>
    <w:p w14:paraId="376544E0" w14:textId="77777777" w:rsidR="00D92461" w:rsidRDefault="00D92461" w:rsidP="00D92461">
      <w:pPr>
        <w:spacing w:line="360" w:lineRule="auto"/>
        <w:jc w:val="both"/>
        <w:rPr>
          <w:rFonts w:cstheme="minorHAnsi"/>
        </w:rPr>
      </w:pPr>
    </w:p>
    <w:p w14:paraId="43102462" w14:textId="77777777" w:rsidR="00D92461" w:rsidRDefault="00D92461" w:rsidP="00D92461">
      <w:pPr>
        <w:spacing w:line="240" w:lineRule="auto"/>
        <w:jc w:val="both"/>
        <w:rPr>
          <w:rFonts w:cstheme="minorHAnsi"/>
        </w:rPr>
      </w:pPr>
      <w:r>
        <w:rPr>
          <w:noProof/>
        </w:rPr>
        <mc:AlternateContent>
          <mc:Choice Requires="wps">
            <w:drawing>
              <wp:anchor distT="0" distB="0" distL="114300" distR="114300" simplePos="0" relativeHeight="251669504" behindDoc="0" locked="0" layoutInCell="1" allowOverlap="1" wp14:anchorId="45A7ED76" wp14:editId="564D8F93">
                <wp:simplePos x="0" y="0"/>
                <wp:positionH relativeFrom="column">
                  <wp:posOffset>590550</wp:posOffset>
                </wp:positionH>
                <wp:positionV relativeFrom="paragraph">
                  <wp:posOffset>97155</wp:posOffset>
                </wp:positionV>
                <wp:extent cx="285750" cy="0"/>
                <wp:effectExtent l="0" t="76200" r="19050" b="114300"/>
                <wp:wrapNone/>
                <wp:docPr id="22" name="Straight Arrow Connector 22"/>
                <wp:cNvGraphicFramePr/>
                <a:graphic xmlns:a="http://schemas.openxmlformats.org/drawingml/2006/main">
                  <a:graphicData uri="http://schemas.microsoft.com/office/word/2010/wordprocessingShape">
                    <wps:wsp>
                      <wps:cNvCnPr/>
                      <wps:spPr>
                        <a:xfrm>
                          <a:off x="0" y="0"/>
                          <a:ext cx="285750" cy="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D750CCA" id="Straight Arrow Connector 22" o:spid="_x0000_s1026" type="#_x0000_t32" style="position:absolute;margin-left:46.5pt;margin-top:7.65pt;width:22.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" strokecolor="#bc4542 [3045]">
                <v:stroke endarrow="open"/>
              </v:shape>
            </w:pict>
          </mc:Fallback>
        </mc:AlternateContent>
      </w:r>
      <w:r>
        <w:rPr>
          <w:rFonts w:cstheme="minorHAnsi"/>
        </w:rPr>
        <w:tab/>
      </w:r>
      <w:r>
        <w:rPr>
          <w:rFonts w:cstheme="minorHAnsi"/>
        </w:rPr>
        <w:tab/>
        <w:t>: fight against</w:t>
      </w:r>
    </w:p>
    <w:p w14:paraId="7A8C3483" w14:textId="21A36773" w:rsidR="00D92461" w:rsidRDefault="00D92461" w:rsidP="00D92461">
      <w:pPr>
        <w:spacing w:line="240" w:lineRule="auto"/>
        <w:jc w:val="both"/>
        <w:rPr>
          <w:rFonts w:cstheme="minorHAnsi"/>
        </w:rPr>
      </w:pPr>
      <w:r>
        <w:rPr>
          <w:noProof/>
        </w:rPr>
        <mc:AlternateContent>
          <mc:Choice Requires="wps">
            <w:drawing>
              <wp:anchor distT="0" distB="0" distL="114300" distR="114300" simplePos="0" relativeHeight="251670528" behindDoc="0" locked="0" layoutInCell="1" allowOverlap="1" wp14:anchorId="7889CDB8" wp14:editId="59A60B72">
                <wp:simplePos x="0" y="0"/>
                <wp:positionH relativeFrom="column">
                  <wp:posOffset>590550</wp:posOffset>
                </wp:positionH>
                <wp:positionV relativeFrom="paragraph">
                  <wp:posOffset>116840</wp:posOffset>
                </wp:positionV>
                <wp:extent cx="285750" cy="0"/>
                <wp:effectExtent l="38100" t="76200" r="19050" b="114300"/>
                <wp:wrapNone/>
                <wp:docPr id="23" name="Straight Arrow Connector 23"/>
                <wp:cNvGraphicFramePr/>
                <a:graphic xmlns:a="http://schemas.openxmlformats.org/drawingml/2006/main">
                  <a:graphicData uri="http://schemas.microsoft.com/office/word/2010/wordprocessingShape">
                    <wps:wsp>
                      <wps:cNvCnPr/>
                      <wps:spPr>
                        <a:xfrm>
                          <a:off x="0" y="0"/>
                          <a:ext cx="285750" cy="0"/>
                        </a:xfrm>
                        <a:prstGeom prst="straightConnector1">
                          <a:avLst/>
                        </a:prstGeom>
                        <a:ln>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B299550" id="Straight Arrow Connector 23" o:spid="_x0000_s1026" type="#_x0000_t32" style="position:absolute;margin-left:46.5pt;margin-top:9.2pt;width:22.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" strokecolor="#4579b8 [3044]">
                <v:stroke startarrow="open" endarrow="open"/>
              </v:shape>
            </w:pict>
          </mc:Fallback>
        </mc:AlternateContent>
      </w:r>
      <w:r>
        <w:rPr>
          <w:rFonts w:cstheme="minorHAnsi"/>
        </w:rPr>
        <w:tab/>
      </w:r>
      <w:r>
        <w:rPr>
          <w:rFonts w:cstheme="minorHAnsi"/>
        </w:rPr>
        <w:tab/>
        <w:t>: connected</w:t>
      </w:r>
    </w:p>
    <w:p w14:paraId="0C94E02F" w14:textId="4D0EF28B" w:rsidR="00916EAD" w:rsidRPr="00287652" w:rsidRDefault="00D92461" w:rsidP="00287652">
      <w:pPr>
        <w:spacing w:line="360" w:lineRule="auto"/>
        <w:jc w:val="both"/>
        <w:rPr>
          <w:rFonts w:cstheme="minorHAnsi"/>
        </w:rPr>
      </w:pPr>
      <w:r>
        <w:rPr>
          <w:rFonts w:cstheme="minorHAnsi"/>
        </w:rPr>
        <w:lastRenderedPageBreak/>
        <w:t>The dimensions above illustrate the connections between the Syrian Kurds and the Turkish Kurds as a domestic opponent. Moreover, in order to plausibly explain why the Turkish Government opposes the Syrian Kurds as a potential ally against ISIS, the threats brought by the Turkish Kurds need to be greater than the threats posed by ISIS. This becomes the major reason for the Turkish Government to ignore the balancing option, since the domestic threat is even bigger than the threat of the common enemy. This proposition is examin</w:t>
      </w:r>
      <w:r w:rsidR="00287166">
        <w:rPr>
          <w:rFonts w:cstheme="minorHAnsi"/>
        </w:rPr>
        <w:t xml:space="preserve">ed in the following sections.  </w:t>
      </w:r>
    </w:p>
    <w:p w14:paraId="50C6F823" w14:textId="77777777" w:rsidR="00700345" w:rsidRDefault="00700345" w:rsidP="00700345">
      <w:pPr>
        <w:pStyle w:val="ListParagraph"/>
        <w:numPr>
          <w:ilvl w:val="2"/>
          <w:numId w:val="1"/>
        </w:numPr>
        <w:rPr>
          <w:b/>
        </w:rPr>
      </w:pPr>
      <w:r w:rsidRPr="00700345">
        <w:rPr>
          <w:b/>
        </w:rPr>
        <w:t xml:space="preserve">PKK’s recent uprising and offensive actions in Turkey </w:t>
      </w:r>
    </w:p>
    <w:p w14:paraId="7836D908" w14:textId="18421D60" w:rsidR="00287652" w:rsidRDefault="00287652" w:rsidP="00287652">
      <w:pPr>
        <w:spacing w:line="360" w:lineRule="auto"/>
        <w:jc w:val="both"/>
        <w:rPr>
          <w:rFonts w:cstheme="minorHAnsi"/>
          <w:color w:val="000000" w:themeColor="text1"/>
        </w:rPr>
      </w:pPr>
      <w:r>
        <w:rPr>
          <w:rFonts w:cstheme="minorHAnsi"/>
        </w:rPr>
        <w:t xml:space="preserve">Since the 1980s, the Turkish Government has been involved in a prolonged domestic war with a non-Arabic minority ethnic group, the Kurds. </w:t>
      </w:r>
      <w:r>
        <w:rPr>
          <w:rFonts w:cstheme="minorHAnsi"/>
          <w:color w:val="000000" w:themeColor="text1"/>
        </w:rPr>
        <w:t>Within Turkey, in the end of the 1970s, the Kurds established the Kurdistan Worker’s Party (PKK), one of the most influential oppositional groups in the country (</w:t>
      </w:r>
      <w:proofErr w:type="spellStart"/>
      <w:r>
        <w:rPr>
          <w:rFonts w:cstheme="minorHAnsi"/>
          <w:color w:val="000000" w:themeColor="text1"/>
        </w:rPr>
        <w:t>Ozkahraman</w:t>
      </w:r>
      <w:proofErr w:type="spellEnd"/>
      <w:r>
        <w:rPr>
          <w:rFonts w:cstheme="minorHAnsi"/>
          <w:color w:val="000000" w:themeColor="text1"/>
        </w:rPr>
        <w:t>, 2017, p. 54). The PKK is considered to be the most prominent Kurdish community in Turkey and aims for the establishment of its own autonomous state. Nonetheless, an absolute objection made by the Turkish Government against the PKK and its independence goal eventually sparked the conflict that has already lasted for decades. It is estimated that at least 30,000 people have been killed since the war between the PKK and the Turkish Government first broke out in 1984 (Cornell, 2001, p. 31).</w:t>
      </w:r>
      <w:r w:rsidR="00916EAD">
        <w:rPr>
          <w:rFonts w:cstheme="minorHAnsi"/>
          <w:color w:val="000000" w:themeColor="text1"/>
        </w:rPr>
        <w:t xml:space="preserve"> </w:t>
      </w:r>
      <w:r>
        <w:rPr>
          <w:rFonts w:cstheme="minorHAnsi"/>
          <w:color w:val="000000" w:themeColor="text1"/>
        </w:rPr>
        <w:t>Moreover, both the Turkish Government and PKK had temporarily enjoyed a peaceful period due to the ceasefire between 2013 and 2015. However, this ceasefire collapsed in July 2015, when the Turkish military shelled a PKK base in northern Iraq (</w:t>
      </w:r>
      <w:proofErr w:type="spellStart"/>
      <w:r>
        <w:rPr>
          <w:rFonts w:cstheme="minorHAnsi"/>
          <w:color w:val="000000" w:themeColor="text1"/>
        </w:rPr>
        <w:t>Nena</w:t>
      </w:r>
      <w:proofErr w:type="spellEnd"/>
      <w:r>
        <w:rPr>
          <w:rFonts w:cstheme="minorHAnsi"/>
          <w:color w:val="000000" w:themeColor="text1"/>
        </w:rPr>
        <w:t xml:space="preserve"> News, 2015). Afterwards, the tension increased drastically, as both parties began to actively confront each other. The escalation of the conflict that mainly took place in the southeast of Turkey subsequently led to constant warfare that has caused the loss of soldiers on both sides. The International Crisis Group</w:t>
      </w:r>
      <w:r>
        <w:rPr>
          <w:rFonts w:cstheme="minorHAnsi"/>
          <w:i/>
          <w:color w:val="000000" w:themeColor="text1"/>
        </w:rPr>
        <w:t xml:space="preserve"> </w:t>
      </w:r>
      <w:r>
        <w:rPr>
          <w:rFonts w:cstheme="minorHAnsi"/>
          <w:color w:val="000000" w:themeColor="text1"/>
        </w:rPr>
        <w:t xml:space="preserve">even estimates that 2,844 people have been killed since 2015, comprising 944 Turkish security force members, 395 civilians, 1,286 PKK members, and 219 unidentified youths (International Crisis Group, 2017). </w:t>
      </w:r>
    </w:p>
    <w:p w14:paraId="6B310BB4" w14:textId="79DCFFAA" w:rsidR="00BB3767" w:rsidRDefault="00287652" w:rsidP="00287652">
      <w:pPr>
        <w:spacing w:line="360" w:lineRule="auto"/>
        <w:jc w:val="both"/>
        <w:rPr>
          <w:rFonts w:cstheme="minorHAnsi"/>
          <w:color w:val="000000" w:themeColor="text1"/>
        </w:rPr>
      </w:pPr>
      <w:r>
        <w:rPr>
          <w:rFonts w:cstheme="minorHAnsi"/>
          <w:color w:val="000000" w:themeColor="text1"/>
        </w:rPr>
        <w:t>Furthermore, during the post-ceasefire period, the PKK has acted in a fairly aggressive manner against Turkey. It has been involved in a series of terror attacks targeted directly at Turkish military personnel or at particular areas and places in Turkey. Some of the attacks were directly carried out by the PKK, whereas others were performed by internal Kurdish groups affiliated to the PKK. These attacks have also resulted in casualties among both Turkish security force members and civilians. To present a clearer impression of this phenomenon, a chronological overview of the PPK’s terror attacks against the Turkish</w:t>
      </w:r>
      <w:r w:rsidR="00703294">
        <w:rPr>
          <w:rFonts w:cstheme="minorHAnsi"/>
          <w:color w:val="000000" w:themeColor="text1"/>
        </w:rPr>
        <w:t xml:space="preserve"> Government is presented below</w:t>
      </w:r>
      <w:r w:rsidR="008B60FC">
        <w:rPr>
          <w:rFonts w:cstheme="minorHAnsi"/>
          <w:color w:val="000000" w:themeColor="text1"/>
        </w:rPr>
        <w:t>.</w:t>
      </w:r>
    </w:p>
    <w:p w14:paraId="3EDA4D83" w14:textId="6955B5E8" w:rsidR="00287652" w:rsidRDefault="00287652" w:rsidP="00287652">
      <w:pPr>
        <w:spacing w:line="360" w:lineRule="auto"/>
        <w:jc w:val="both"/>
        <w:rPr>
          <w:rFonts w:cstheme="minorHAnsi"/>
          <w:color w:val="000000" w:themeColor="text1"/>
        </w:rPr>
      </w:pPr>
      <w:r>
        <w:rPr>
          <w:rFonts w:cstheme="minorHAnsi"/>
          <w:color w:val="000000" w:themeColor="text1"/>
        </w:rPr>
        <w:lastRenderedPageBreak/>
        <w:t xml:space="preserve">On 9 August 2015, terrorists attacked the police station in </w:t>
      </w:r>
      <w:proofErr w:type="spellStart"/>
      <w:r>
        <w:rPr>
          <w:rFonts w:cstheme="minorHAnsi"/>
          <w:color w:val="000000" w:themeColor="text1"/>
        </w:rPr>
        <w:t>Sultanbeyli</w:t>
      </w:r>
      <w:proofErr w:type="spellEnd"/>
      <w:r>
        <w:rPr>
          <w:rFonts w:cstheme="minorHAnsi"/>
          <w:color w:val="000000" w:themeColor="text1"/>
        </w:rPr>
        <w:t xml:space="preserve">, </w:t>
      </w:r>
      <w:proofErr w:type="spellStart"/>
      <w:r>
        <w:rPr>
          <w:rFonts w:cstheme="minorHAnsi"/>
          <w:color w:val="000000" w:themeColor="text1"/>
        </w:rPr>
        <w:t>Istabul</w:t>
      </w:r>
      <w:proofErr w:type="spellEnd"/>
      <w:r>
        <w:rPr>
          <w:rFonts w:cstheme="minorHAnsi"/>
          <w:color w:val="000000" w:themeColor="text1"/>
        </w:rPr>
        <w:t>, with a car bomb, killing one Turkish police officer and injuring two civilians (</w:t>
      </w:r>
      <w:proofErr w:type="spellStart"/>
      <w:r>
        <w:rPr>
          <w:rFonts w:cstheme="minorHAnsi"/>
          <w:color w:val="000000" w:themeColor="text1"/>
        </w:rPr>
        <w:t>Dailysabah</w:t>
      </w:r>
      <w:proofErr w:type="spellEnd"/>
      <w:r>
        <w:rPr>
          <w:rFonts w:cstheme="minorHAnsi"/>
          <w:color w:val="000000" w:themeColor="text1"/>
        </w:rPr>
        <w:t>, 2015; Aljazeera, 2015). A day later, the PKK’s armed wing People’s Protection Force (HPG) claimed to be responsible for the attack (</w:t>
      </w:r>
      <w:proofErr w:type="spellStart"/>
      <w:r>
        <w:rPr>
          <w:rFonts w:cstheme="minorHAnsi"/>
          <w:color w:val="000000" w:themeColor="text1"/>
        </w:rPr>
        <w:t>Dailysabah</w:t>
      </w:r>
      <w:proofErr w:type="spellEnd"/>
      <w:r>
        <w:rPr>
          <w:rFonts w:cstheme="minorHAnsi"/>
          <w:color w:val="000000" w:themeColor="text1"/>
        </w:rPr>
        <w:t>, 2015</w:t>
      </w:r>
      <w:r w:rsidR="00703294">
        <w:rPr>
          <w:rFonts w:cstheme="minorHAnsi"/>
          <w:color w:val="000000" w:themeColor="text1"/>
        </w:rPr>
        <w:t>). Months later o</w:t>
      </w:r>
      <w:r>
        <w:rPr>
          <w:rFonts w:cstheme="minorHAnsi"/>
          <w:color w:val="000000" w:themeColor="text1"/>
        </w:rPr>
        <w:t xml:space="preserve">n 23 December 2015, a mortar bomb attack was carried out at </w:t>
      </w:r>
      <w:proofErr w:type="spellStart"/>
      <w:r>
        <w:rPr>
          <w:rFonts w:cstheme="minorHAnsi"/>
          <w:color w:val="000000" w:themeColor="text1"/>
        </w:rPr>
        <w:t>Sabiha</w:t>
      </w:r>
      <w:proofErr w:type="spellEnd"/>
      <w:r>
        <w:rPr>
          <w:rFonts w:cstheme="minorHAnsi"/>
          <w:color w:val="000000" w:themeColor="text1"/>
        </w:rPr>
        <w:t xml:space="preserve"> </w:t>
      </w:r>
      <w:proofErr w:type="spellStart"/>
      <w:r>
        <w:rPr>
          <w:rFonts w:cstheme="minorHAnsi"/>
          <w:color w:val="000000" w:themeColor="text1"/>
        </w:rPr>
        <w:t>Gocken</w:t>
      </w:r>
      <w:proofErr w:type="spellEnd"/>
      <w:r>
        <w:rPr>
          <w:rFonts w:cstheme="minorHAnsi"/>
          <w:color w:val="000000" w:themeColor="text1"/>
        </w:rPr>
        <w:t xml:space="preserve"> Airport, Istanbul, killing one female civilian and injuring another (The Guardian, 2015). </w:t>
      </w:r>
      <w:r w:rsidR="00703294">
        <w:rPr>
          <w:rFonts w:cstheme="minorHAnsi"/>
          <w:color w:val="000000" w:themeColor="text1"/>
        </w:rPr>
        <w:t>T</w:t>
      </w:r>
      <w:r>
        <w:rPr>
          <w:rFonts w:cstheme="minorHAnsi"/>
          <w:color w:val="000000" w:themeColor="text1"/>
        </w:rPr>
        <w:t>he Freedom Falcon of Kurdistan (TAK), another armed wing of the PKK, claimed to be responsible for the attack (The Guardian, 2015).</w:t>
      </w:r>
    </w:p>
    <w:p w14:paraId="26DB1208" w14:textId="4843D3C0" w:rsidR="00287652" w:rsidRDefault="00703294" w:rsidP="00287652">
      <w:pPr>
        <w:spacing w:line="360" w:lineRule="auto"/>
        <w:jc w:val="both"/>
        <w:rPr>
          <w:rFonts w:cstheme="minorHAnsi"/>
          <w:color w:val="000000" w:themeColor="text1"/>
        </w:rPr>
      </w:pPr>
      <w:r>
        <w:rPr>
          <w:rFonts w:cstheme="minorHAnsi"/>
          <w:color w:val="000000" w:themeColor="text1"/>
        </w:rPr>
        <w:t>The two attacks in 2015 were followed by another string of terror attacks within the first three months of 2016. First, o</w:t>
      </w:r>
      <w:r w:rsidR="00287652">
        <w:rPr>
          <w:rFonts w:cstheme="minorHAnsi"/>
          <w:color w:val="000000" w:themeColor="text1"/>
        </w:rPr>
        <w:t xml:space="preserve">n 13 January 2016, the PKK carried out a truck bomb attack at the police station in </w:t>
      </w:r>
      <w:proofErr w:type="spellStart"/>
      <w:r w:rsidR="00287652">
        <w:rPr>
          <w:rFonts w:cstheme="minorHAnsi"/>
          <w:color w:val="000000" w:themeColor="text1"/>
        </w:rPr>
        <w:t>Cinar</w:t>
      </w:r>
      <w:proofErr w:type="spellEnd"/>
      <w:r w:rsidR="00287652">
        <w:rPr>
          <w:rFonts w:cstheme="minorHAnsi"/>
          <w:color w:val="000000" w:themeColor="text1"/>
        </w:rPr>
        <w:t>, a small town in the southeast of Turkey (</w:t>
      </w:r>
      <w:proofErr w:type="spellStart"/>
      <w:r w:rsidR="00287652">
        <w:rPr>
          <w:rFonts w:cstheme="minorHAnsi"/>
          <w:color w:val="000000" w:themeColor="text1"/>
        </w:rPr>
        <w:t>Cakan</w:t>
      </w:r>
      <w:proofErr w:type="spellEnd"/>
      <w:r w:rsidR="00287652">
        <w:rPr>
          <w:rFonts w:cstheme="minorHAnsi"/>
          <w:color w:val="000000" w:themeColor="text1"/>
        </w:rPr>
        <w:t>, 2016a). It was reported later that the attack had killed six people, including wom</w:t>
      </w:r>
      <w:r>
        <w:rPr>
          <w:rFonts w:cstheme="minorHAnsi"/>
          <w:color w:val="000000" w:themeColor="text1"/>
        </w:rPr>
        <w:t>en and children (</w:t>
      </w:r>
      <w:proofErr w:type="spellStart"/>
      <w:r>
        <w:rPr>
          <w:rFonts w:cstheme="minorHAnsi"/>
          <w:color w:val="000000" w:themeColor="text1"/>
        </w:rPr>
        <w:t>Cakan</w:t>
      </w:r>
      <w:proofErr w:type="spellEnd"/>
      <w:r>
        <w:rPr>
          <w:rFonts w:cstheme="minorHAnsi"/>
          <w:color w:val="000000" w:themeColor="text1"/>
        </w:rPr>
        <w:t>, 2016a). Second, o</w:t>
      </w:r>
      <w:r w:rsidR="00287652">
        <w:rPr>
          <w:rFonts w:cstheme="minorHAnsi"/>
          <w:color w:val="000000" w:themeColor="text1"/>
        </w:rPr>
        <w:t>n 17 February 2016, a PKK-linked heavy car bombing happened again in Ankara. This terror attack was targeted at Turkish military personnel who were doing a convoy (</w:t>
      </w:r>
      <w:proofErr w:type="spellStart"/>
      <w:r w:rsidR="00287652">
        <w:rPr>
          <w:rFonts w:cstheme="minorHAnsi"/>
          <w:color w:val="000000" w:themeColor="text1"/>
        </w:rPr>
        <w:t>Letsch</w:t>
      </w:r>
      <w:proofErr w:type="spellEnd"/>
      <w:r w:rsidR="00287652">
        <w:rPr>
          <w:rFonts w:cstheme="minorHAnsi"/>
          <w:color w:val="000000" w:themeColor="text1"/>
        </w:rPr>
        <w:t>, 2016</w:t>
      </w:r>
      <w:r w:rsidR="00CA1975">
        <w:rPr>
          <w:rFonts w:cstheme="minorHAnsi"/>
          <w:color w:val="000000" w:themeColor="text1"/>
        </w:rPr>
        <w:t>d</w:t>
      </w:r>
      <w:r w:rsidR="00287652">
        <w:rPr>
          <w:rFonts w:cstheme="minorHAnsi"/>
          <w:color w:val="000000" w:themeColor="text1"/>
        </w:rPr>
        <w:t xml:space="preserve">). Twenty-eight people were killed and 60 people were injured during the attack. </w:t>
      </w:r>
      <w:r>
        <w:rPr>
          <w:rFonts w:cstheme="minorHAnsi"/>
          <w:color w:val="000000" w:themeColor="text1"/>
        </w:rPr>
        <w:t>Third, o</w:t>
      </w:r>
      <w:r w:rsidR="00287652">
        <w:rPr>
          <w:rFonts w:cstheme="minorHAnsi"/>
          <w:color w:val="000000" w:themeColor="text1"/>
        </w:rPr>
        <w:t xml:space="preserve">n 13 March 2016, a large suicide bomb hit the areas around the </w:t>
      </w:r>
      <w:proofErr w:type="spellStart"/>
      <w:r w:rsidR="00287652">
        <w:rPr>
          <w:rFonts w:cstheme="minorHAnsi"/>
          <w:color w:val="000000" w:themeColor="text1"/>
        </w:rPr>
        <w:t>Kizilay</w:t>
      </w:r>
      <w:proofErr w:type="spellEnd"/>
      <w:r w:rsidR="00287652">
        <w:rPr>
          <w:rFonts w:cstheme="minorHAnsi"/>
          <w:color w:val="000000" w:themeColor="text1"/>
        </w:rPr>
        <w:t xml:space="preserve"> neighborhood, Ankara (Osborne &amp; </w:t>
      </w:r>
      <w:proofErr w:type="spellStart"/>
      <w:r w:rsidR="00287652">
        <w:rPr>
          <w:rFonts w:cstheme="minorHAnsi"/>
          <w:color w:val="000000" w:themeColor="text1"/>
        </w:rPr>
        <w:t>Whitnall</w:t>
      </w:r>
      <w:proofErr w:type="spellEnd"/>
      <w:r w:rsidR="00287652">
        <w:rPr>
          <w:rFonts w:cstheme="minorHAnsi"/>
          <w:color w:val="000000" w:themeColor="text1"/>
        </w:rPr>
        <w:t xml:space="preserve">, 2016). This attack killed at least 34 people and injured around 125 others (Osborne &amp; </w:t>
      </w:r>
      <w:proofErr w:type="spellStart"/>
      <w:r w:rsidR="00287652">
        <w:rPr>
          <w:rFonts w:cstheme="minorHAnsi"/>
          <w:color w:val="000000" w:themeColor="text1"/>
        </w:rPr>
        <w:t>Whitnall</w:t>
      </w:r>
      <w:proofErr w:type="spellEnd"/>
      <w:r w:rsidR="00287652">
        <w:rPr>
          <w:rFonts w:cstheme="minorHAnsi"/>
          <w:color w:val="000000" w:themeColor="text1"/>
        </w:rPr>
        <w:t>, 2016). The TAK once again claimed to be responsible for the attack (BBC, 2016</w:t>
      </w:r>
      <w:r w:rsidR="00CA1975">
        <w:rPr>
          <w:rFonts w:cstheme="minorHAnsi"/>
          <w:color w:val="000000" w:themeColor="text1"/>
        </w:rPr>
        <w:t>c</w:t>
      </w:r>
      <w:r w:rsidR="008B60FC">
        <w:rPr>
          <w:rFonts w:cstheme="minorHAnsi"/>
          <w:color w:val="000000" w:themeColor="text1"/>
        </w:rPr>
        <w:t xml:space="preserve">). </w:t>
      </w:r>
    </w:p>
    <w:p w14:paraId="1A0A81AF" w14:textId="0C147DFD" w:rsidR="00287652" w:rsidRDefault="009860B4" w:rsidP="00287652">
      <w:pPr>
        <w:spacing w:line="360" w:lineRule="auto"/>
        <w:jc w:val="both"/>
        <w:rPr>
          <w:rFonts w:cstheme="minorHAnsi"/>
          <w:color w:val="000000" w:themeColor="text1"/>
        </w:rPr>
      </w:pPr>
      <w:r>
        <w:rPr>
          <w:rFonts w:cstheme="minorHAnsi"/>
          <w:color w:val="000000" w:themeColor="text1"/>
        </w:rPr>
        <w:t>Moreover, o</w:t>
      </w:r>
      <w:r w:rsidR="008B60FC">
        <w:rPr>
          <w:rFonts w:cstheme="minorHAnsi"/>
          <w:color w:val="000000" w:themeColor="text1"/>
        </w:rPr>
        <w:t>n</w:t>
      </w:r>
      <w:r w:rsidR="00287652">
        <w:rPr>
          <w:rFonts w:cstheme="minorHAnsi"/>
          <w:color w:val="000000" w:themeColor="text1"/>
        </w:rPr>
        <w:t xml:space="preserve"> 10 May 2016, a</w:t>
      </w:r>
      <w:r w:rsidR="008B60FC">
        <w:rPr>
          <w:rFonts w:cstheme="minorHAnsi"/>
          <w:color w:val="000000" w:themeColor="text1"/>
        </w:rPr>
        <w:t xml:space="preserve"> PKK-linked</w:t>
      </w:r>
      <w:r w:rsidR="00287652">
        <w:rPr>
          <w:rFonts w:cstheme="minorHAnsi"/>
          <w:color w:val="000000" w:themeColor="text1"/>
        </w:rPr>
        <w:t xml:space="preserve"> car bomb</w:t>
      </w:r>
      <w:r w:rsidR="008B60FC">
        <w:rPr>
          <w:rFonts w:cstheme="minorHAnsi"/>
          <w:color w:val="000000" w:themeColor="text1"/>
        </w:rPr>
        <w:t xml:space="preserve"> operation</w:t>
      </w:r>
      <w:r w:rsidR="00287652">
        <w:rPr>
          <w:rFonts w:cstheme="minorHAnsi"/>
          <w:color w:val="000000" w:themeColor="text1"/>
        </w:rPr>
        <w:t xml:space="preserve"> hit a police vehicle in Diyarbakir city, killing three people and injuring 45 others (Aljazeera, 2016).</w:t>
      </w:r>
      <w:r w:rsidR="008B60FC">
        <w:rPr>
          <w:rFonts w:cstheme="minorHAnsi"/>
          <w:color w:val="000000" w:themeColor="text1"/>
        </w:rPr>
        <w:t xml:space="preserve"> A month later o</w:t>
      </w:r>
      <w:r w:rsidR="00287652">
        <w:rPr>
          <w:rFonts w:cstheme="minorHAnsi"/>
          <w:color w:val="000000" w:themeColor="text1"/>
        </w:rPr>
        <w:t xml:space="preserve">n 7 June 2016, the </w:t>
      </w:r>
      <w:r>
        <w:rPr>
          <w:rFonts w:cstheme="minorHAnsi"/>
          <w:color w:val="000000" w:themeColor="text1"/>
        </w:rPr>
        <w:t xml:space="preserve">PKK and </w:t>
      </w:r>
      <w:r w:rsidR="00287652">
        <w:rPr>
          <w:rFonts w:cstheme="minorHAnsi"/>
          <w:color w:val="000000" w:themeColor="text1"/>
        </w:rPr>
        <w:t xml:space="preserve">TAK </w:t>
      </w:r>
      <w:r>
        <w:rPr>
          <w:rFonts w:cstheme="minorHAnsi"/>
          <w:color w:val="000000" w:themeColor="text1"/>
        </w:rPr>
        <w:t>were</w:t>
      </w:r>
      <w:r w:rsidR="00287652">
        <w:rPr>
          <w:rFonts w:cstheme="minorHAnsi"/>
          <w:color w:val="000000" w:themeColor="text1"/>
        </w:rPr>
        <w:t xml:space="preserve"> once again linked to a car bomb in a police vehicle in the </w:t>
      </w:r>
      <w:proofErr w:type="spellStart"/>
      <w:r w:rsidR="00287652">
        <w:rPr>
          <w:rFonts w:cstheme="minorHAnsi"/>
          <w:color w:val="000000" w:themeColor="text1"/>
        </w:rPr>
        <w:t>Vezneciler</w:t>
      </w:r>
      <w:proofErr w:type="spellEnd"/>
      <w:r w:rsidR="00287652">
        <w:rPr>
          <w:rFonts w:cstheme="minorHAnsi"/>
          <w:color w:val="000000" w:themeColor="text1"/>
        </w:rPr>
        <w:t xml:space="preserve"> district, Istanbul (</w:t>
      </w:r>
      <w:proofErr w:type="spellStart"/>
      <w:r w:rsidR="00287652">
        <w:rPr>
          <w:rFonts w:cstheme="minorHAnsi"/>
          <w:color w:val="000000" w:themeColor="text1"/>
        </w:rPr>
        <w:t>Lestch</w:t>
      </w:r>
      <w:proofErr w:type="spellEnd"/>
      <w:r w:rsidR="00287652">
        <w:rPr>
          <w:rFonts w:cstheme="minorHAnsi"/>
          <w:color w:val="000000" w:themeColor="text1"/>
        </w:rPr>
        <w:t>, 2016</w:t>
      </w:r>
      <w:r w:rsidR="00CA1975">
        <w:rPr>
          <w:rFonts w:cstheme="minorHAnsi"/>
          <w:color w:val="000000" w:themeColor="text1"/>
        </w:rPr>
        <w:t>e</w:t>
      </w:r>
      <w:r w:rsidR="00287652">
        <w:rPr>
          <w:rFonts w:cstheme="minorHAnsi"/>
          <w:color w:val="000000" w:themeColor="text1"/>
        </w:rPr>
        <w:t>). This car bomb killed at least 11 people, including seven Turkish police officers and four civilians (</w:t>
      </w:r>
      <w:proofErr w:type="spellStart"/>
      <w:r w:rsidR="00287652">
        <w:rPr>
          <w:rFonts w:cstheme="minorHAnsi"/>
          <w:color w:val="000000" w:themeColor="text1"/>
        </w:rPr>
        <w:t>Letsch</w:t>
      </w:r>
      <w:proofErr w:type="spellEnd"/>
      <w:r w:rsidR="00287652">
        <w:rPr>
          <w:rFonts w:cstheme="minorHAnsi"/>
          <w:color w:val="000000" w:themeColor="text1"/>
        </w:rPr>
        <w:t>, 2016</w:t>
      </w:r>
      <w:r w:rsidR="00CA1975">
        <w:rPr>
          <w:rFonts w:cstheme="minorHAnsi"/>
          <w:color w:val="000000" w:themeColor="text1"/>
        </w:rPr>
        <w:t>e</w:t>
      </w:r>
      <w:r w:rsidR="00287652">
        <w:rPr>
          <w:rFonts w:cstheme="minorHAnsi"/>
          <w:color w:val="000000" w:themeColor="text1"/>
        </w:rPr>
        <w:t>). Moreover, this event was immediately followed by ano</w:t>
      </w:r>
      <w:r>
        <w:rPr>
          <w:rFonts w:cstheme="minorHAnsi"/>
          <w:color w:val="000000" w:themeColor="text1"/>
        </w:rPr>
        <w:t>ther terror attack. A day later (8 June 2016),</w:t>
      </w:r>
      <w:r w:rsidR="00287652">
        <w:rPr>
          <w:rFonts w:cstheme="minorHAnsi"/>
          <w:color w:val="000000" w:themeColor="text1"/>
        </w:rPr>
        <w:t xml:space="preserve"> a car bomb hit a police station in the province of </w:t>
      </w:r>
      <w:proofErr w:type="spellStart"/>
      <w:r w:rsidR="00287652">
        <w:rPr>
          <w:rFonts w:cstheme="minorHAnsi"/>
          <w:color w:val="000000" w:themeColor="text1"/>
        </w:rPr>
        <w:t>Mardin</w:t>
      </w:r>
      <w:proofErr w:type="spellEnd"/>
      <w:r w:rsidR="00287652">
        <w:rPr>
          <w:rFonts w:cstheme="minorHAnsi"/>
          <w:color w:val="000000" w:themeColor="text1"/>
        </w:rPr>
        <w:t>, southeast which killed at least six people (</w:t>
      </w:r>
      <w:proofErr w:type="spellStart"/>
      <w:r w:rsidR="00287652">
        <w:rPr>
          <w:rFonts w:cstheme="minorHAnsi"/>
          <w:color w:val="000000" w:themeColor="text1"/>
        </w:rPr>
        <w:t>Yenisafak</w:t>
      </w:r>
      <w:proofErr w:type="spellEnd"/>
      <w:r w:rsidR="00287652">
        <w:rPr>
          <w:rFonts w:cstheme="minorHAnsi"/>
          <w:color w:val="000000" w:themeColor="text1"/>
        </w:rPr>
        <w:t xml:space="preserve">, 2016). Finally, on 13 June 2016, the PKK placed a car bomb in the </w:t>
      </w:r>
      <w:proofErr w:type="spellStart"/>
      <w:r w:rsidR="00287652">
        <w:rPr>
          <w:rFonts w:cstheme="minorHAnsi"/>
          <w:color w:val="000000" w:themeColor="text1"/>
        </w:rPr>
        <w:t>Ovacik</w:t>
      </w:r>
      <w:proofErr w:type="spellEnd"/>
      <w:r w:rsidR="00287652">
        <w:rPr>
          <w:rFonts w:cstheme="minorHAnsi"/>
          <w:color w:val="000000" w:themeColor="text1"/>
        </w:rPr>
        <w:t xml:space="preserve"> district, </w:t>
      </w:r>
      <w:proofErr w:type="spellStart"/>
      <w:r w:rsidR="00287652">
        <w:rPr>
          <w:rFonts w:cstheme="minorHAnsi"/>
          <w:color w:val="000000" w:themeColor="text1"/>
        </w:rPr>
        <w:t>Tunceli</w:t>
      </w:r>
      <w:proofErr w:type="spellEnd"/>
      <w:r w:rsidR="00287652">
        <w:rPr>
          <w:rFonts w:cstheme="minorHAnsi"/>
          <w:color w:val="000000" w:themeColor="text1"/>
        </w:rPr>
        <w:t xml:space="preserve"> province, which wounded at least nine people, including a Turkish police offi</w:t>
      </w:r>
      <w:r w:rsidR="00BB3767">
        <w:rPr>
          <w:rFonts w:cstheme="minorHAnsi"/>
          <w:color w:val="000000" w:themeColor="text1"/>
        </w:rPr>
        <w:t>cer (</w:t>
      </w:r>
      <w:proofErr w:type="spellStart"/>
      <w:r w:rsidR="00BB3767">
        <w:rPr>
          <w:rFonts w:cstheme="minorHAnsi"/>
          <w:color w:val="000000" w:themeColor="text1"/>
        </w:rPr>
        <w:t>Hurriyetdailynews</w:t>
      </w:r>
      <w:proofErr w:type="spellEnd"/>
      <w:r w:rsidR="00BB3767">
        <w:rPr>
          <w:rFonts w:cstheme="minorHAnsi"/>
          <w:color w:val="000000" w:themeColor="text1"/>
        </w:rPr>
        <w:t>, 2016).</w:t>
      </w:r>
    </w:p>
    <w:p w14:paraId="00147A71" w14:textId="7E849C12" w:rsidR="00287652" w:rsidRDefault="003C38E2" w:rsidP="00287652">
      <w:pPr>
        <w:spacing w:line="360" w:lineRule="auto"/>
        <w:jc w:val="both"/>
        <w:rPr>
          <w:rFonts w:cstheme="minorHAnsi"/>
          <w:color w:val="000000" w:themeColor="text1"/>
        </w:rPr>
      </w:pPr>
      <w:r>
        <w:rPr>
          <w:rFonts w:cstheme="minorHAnsi"/>
          <w:color w:val="000000" w:themeColor="text1"/>
        </w:rPr>
        <w:t>Several</w:t>
      </w:r>
      <w:r w:rsidR="009860B4">
        <w:rPr>
          <w:rFonts w:cstheme="minorHAnsi"/>
          <w:color w:val="000000" w:themeColor="text1"/>
        </w:rPr>
        <w:t xml:space="preserve"> car bombings </w:t>
      </w:r>
      <w:r>
        <w:rPr>
          <w:rFonts w:cstheme="minorHAnsi"/>
          <w:color w:val="000000" w:themeColor="text1"/>
        </w:rPr>
        <w:t>in the</w:t>
      </w:r>
      <w:r w:rsidR="009860B4">
        <w:rPr>
          <w:rFonts w:cstheme="minorHAnsi"/>
          <w:color w:val="000000" w:themeColor="text1"/>
        </w:rPr>
        <w:t xml:space="preserve"> mid of 2016 were immediately followed</w:t>
      </w:r>
      <w:r>
        <w:rPr>
          <w:rFonts w:cstheme="minorHAnsi"/>
          <w:color w:val="000000" w:themeColor="text1"/>
        </w:rPr>
        <w:t xml:space="preserve"> by a couple of similar attacks within the following months</w:t>
      </w:r>
      <w:r w:rsidR="009860B4">
        <w:rPr>
          <w:rFonts w:cstheme="minorHAnsi"/>
          <w:color w:val="000000" w:themeColor="text1"/>
        </w:rPr>
        <w:t>. First,</w:t>
      </w:r>
      <w:r>
        <w:rPr>
          <w:rFonts w:cstheme="minorHAnsi"/>
          <w:color w:val="000000" w:themeColor="text1"/>
        </w:rPr>
        <w:t xml:space="preserve"> </w:t>
      </w:r>
      <w:r w:rsidR="009860B4">
        <w:rPr>
          <w:rFonts w:cstheme="minorHAnsi"/>
          <w:color w:val="000000" w:themeColor="text1"/>
        </w:rPr>
        <w:t>on</w:t>
      </w:r>
      <w:r w:rsidR="00287652">
        <w:rPr>
          <w:rFonts w:cstheme="minorHAnsi"/>
          <w:color w:val="000000" w:themeColor="text1"/>
        </w:rPr>
        <w:t xml:space="preserve"> 18 August 2016, the PKK carried out a car bombing at the police station in </w:t>
      </w:r>
      <w:proofErr w:type="spellStart"/>
      <w:r w:rsidR="00287652">
        <w:rPr>
          <w:rFonts w:cstheme="minorHAnsi"/>
          <w:color w:val="000000" w:themeColor="text1"/>
        </w:rPr>
        <w:t>Elazig</w:t>
      </w:r>
      <w:proofErr w:type="spellEnd"/>
      <w:r w:rsidR="00287652">
        <w:rPr>
          <w:rFonts w:cstheme="minorHAnsi"/>
          <w:color w:val="000000" w:themeColor="text1"/>
        </w:rPr>
        <w:t xml:space="preserve"> city, eastern Turkey. This attack killed at least six people and injured 100 others (</w:t>
      </w:r>
      <w:proofErr w:type="spellStart"/>
      <w:r w:rsidR="00287652">
        <w:rPr>
          <w:rFonts w:cstheme="minorHAnsi"/>
          <w:color w:val="000000" w:themeColor="text1"/>
        </w:rPr>
        <w:t>Parf</w:t>
      </w:r>
      <w:r>
        <w:rPr>
          <w:rFonts w:cstheme="minorHAnsi"/>
          <w:color w:val="000000" w:themeColor="text1"/>
        </w:rPr>
        <w:t>itt</w:t>
      </w:r>
      <w:proofErr w:type="spellEnd"/>
      <w:r>
        <w:rPr>
          <w:rFonts w:cstheme="minorHAnsi"/>
          <w:color w:val="000000" w:themeColor="text1"/>
        </w:rPr>
        <w:t>, 2016). Second, o</w:t>
      </w:r>
      <w:r w:rsidR="00287652">
        <w:rPr>
          <w:rFonts w:cstheme="minorHAnsi"/>
          <w:color w:val="000000" w:themeColor="text1"/>
        </w:rPr>
        <w:t xml:space="preserve">n 9 October 2016, PKK militias placed a car bomb in </w:t>
      </w:r>
      <w:proofErr w:type="spellStart"/>
      <w:r w:rsidR="00287652">
        <w:rPr>
          <w:rFonts w:cstheme="minorHAnsi"/>
          <w:color w:val="000000" w:themeColor="text1"/>
        </w:rPr>
        <w:t>Hakkari</w:t>
      </w:r>
      <w:proofErr w:type="spellEnd"/>
      <w:r w:rsidR="00287652">
        <w:rPr>
          <w:rFonts w:cstheme="minorHAnsi"/>
          <w:color w:val="000000" w:themeColor="text1"/>
        </w:rPr>
        <w:t xml:space="preserve"> province, southeast Turkey. This attack was targeted at areas near a military checkpoint and killed at least 17 people (</w:t>
      </w:r>
      <w:proofErr w:type="spellStart"/>
      <w:r w:rsidR="00287652">
        <w:rPr>
          <w:rFonts w:cstheme="minorHAnsi"/>
          <w:color w:val="000000" w:themeColor="text1"/>
        </w:rPr>
        <w:t>Kiper</w:t>
      </w:r>
      <w:proofErr w:type="spellEnd"/>
      <w:r w:rsidR="00287652">
        <w:rPr>
          <w:rFonts w:cstheme="minorHAnsi"/>
          <w:color w:val="000000" w:themeColor="text1"/>
        </w:rPr>
        <w:t xml:space="preserve">, 2016). It was </w:t>
      </w:r>
      <w:r w:rsidR="00287652">
        <w:rPr>
          <w:rFonts w:cstheme="minorHAnsi"/>
          <w:color w:val="000000" w:themeColor="text1"/>
        </w:rPr>
        <w:lastRenderedPageBreak/>
        <w:t>later reported that there were nine Turkish soldiers and eight civilians a</w:t>
      </w:r>
      <w:r>
        <w:rPr>
          <w:rFonts w:cstheme="minorHAnsi"/>
          <w:color w:val="000000" w:themeColor="text1"/>
        </w:rPr>
        <w:t>mong the victims (</w:t>
      </w:r>
      <w:proofErr w:type="spellStart"/>
      <w:r>
        <w:rPr>
          <w:rFonts w:cstheme="minorHAnsi"/>
          <w:color w:val="000000" w:themeColor="text1"/>
        </w:rPr>
        <w:t>Kiper</w:t>
      </w:r>
      <w:proofErr w:type="spellEnd"/>
      <w:r>
        <w:rPr>
          <w:rFonts w:cstheme="minorHAnsi"/>
          <w:color w:val="000000" w:themeColor="text1"/>
        </w:rPr>
        <w:t>, 2016). Third, o</w:t>
      </w:r>
      <w:r w:rsidR="00287652">
        <w:rPr>
          <w:rFonts w:cstheme="minorHAnsi"/>
          <w:color w:val="000000" w:themeColor="text1"/>
        </w:rPr>
        <w:t xml:space="preserve">n 10 December 2016, the PKK carried out large twin bombings in the areas outside </w:t>
      </w:r>
      <w:proofErr w:type="spellStart"/>
      <w:r w:rsidR="00287652">
        <w:rPr>
          <w:rFonts w:cstheme="minorHAnsi"/>
          <w:color w:val="000000" w:themeColor="text1"/>
        </w:rPr>
        <w:t>Besiktas</w:t>
      </w:r>
      <w:proofErr w:type="spellEnd"/>
      <w:r w:rsidR="00287652">
        <w:rPr>
          <w:rFonts w:cstheme="minorHAnsi"/>
          <w:color w:val="000000" w:themeColor="text1"/>
        </w:rPr>
        <w:t xml:space="preserve"> football stadium, Istanbul. These attacks killed around 38 people and injured 160 others (Lockett &amp; </w:t>
      </w:r>
      <w:proofErr w:type="spellStart"/>
      <w:r w:rsidR="00287652">
        <w:rPr>
          <w:rFonts w:cstheme="minorHAnsi"/>
          <w:color w:val="000000" w:themeColor="text1"/>
        </w:rPr>
        <w:t>Awford</w:t>
      </w:r>
      <w:proofErr w:type="spellEnd"/>
      <w:r w:rsidR="00287652">
        <w:rPr>
          <w:rFonts w:cstheme="minorHAnsi"/>
          <w:color w:val="000000" w:themeColor="text1"/>
        </w:rPr>
        <w:t xml:space="preserve">, 2016). Among the victims were 30 police officers who were carrying out their duty around the targeted </w:t>
      </w:r>
      <w:r>
        <w:rPr>
          <w:rFonts w:cstheme="minorHAnsi"/>
          <w:color w:val="000000" w:themeColor="text1"/>
        </w:rPr>
        <w:t xml:space="preserve">areas (Lockett &amp; </w:t>
      </w:r>
      <w:proofErr w:type="spellStart"/>
      <w:r>
        <w:rPr>
          <w:rFonts w:cstheme="minorHAnsi"/>
          <w:color w:val="000000" w:themeColor="text1"/>
        </w:rPr>
        <w:t>Awford</w:t>
      </w:r>
      <w:proofErr w:type="spellEnd"/>
      <w:r>
        <w:rPr>
          <w:rFonts w:cstheme="minorHAnsi"/>
          <w:color w:val="000000" w:themeColor="text1"/>
        </w:rPr>
        <w:t>, 2016). Finally, on 5 January 2017,</w:t>
      </w:r>
      <w:r w:rsidR="00287652">
        <w:rPr>
          <w:rFonts w:cstheme="minorHAnsi"/>
          <w:color w:val="000000" w:themeColor="text1"/>
        </w:rPr>
        <w:t xml:space="preserve"> a car bombing struck the areas outside the courthouse in Izmir, Turkey. This attack killed at least two people, including a police officer and a courthouse member (</w:t>
      </w:r>
      <w:proofErr w:type="spellStart"/>
      <w:r w:rsidR="00287652">
        <w:rPr>
          <w:rFonts w:cstheme="minorHAnsi"/>
          <w:color w:val="000000" w:themeColor="text1"/>
        </w:rPr>
        <w:t>Dearden</w:t>
      </w:r>
      <w:proofErr w:type="spellEnd"/>
      <w:r w:rsidR="00287652">
        <w:rPr>
          <w:rFonts w:cstheme="minorHAnsi"/>
          <w:color w:val="000000" w:themeColor="text1"/>
        </w:rPr>
        <w:t xml:space="preserve"> &amp; </w:t>
      </w:r>
      <w:proofErr w:type="spellStart"/>
      <w:r w:rsidR="00287652">
        <w:rPr>
          <w:rFonts w:cstheme="minorHAnsi"/>
          <w:color w:val="000000" w:themeColor="text1"/>
        </w:rPr>
        <w:t>McKernan</w:t>
      </w:r>
      <w:proofErr w:type="spellEnd"/>
      <w:r w:rsidR="00287652">
        <w:rPr>
          <w:rFonts w:cstheme="minorHAnsi"/>
          <w:color w:val="000000" w:themeColor="text1"/>
        </w:rPr>
        <w:t>, 2017). Based on to the evidence, PKK militias were reported to be responsible for the attack (</w:t>
      </w:r>
      <w:proofErr w:type="spellStart"/>
      <w:r w:rsidR="00287652">
        <w:rPr>
          <w:rFonts w:cstheme="minorHAnsi"/>
          <w:color w:val="000000" w:themeColor="text1"/>
        </w:rPr>
        <w:t>Dearden</w:t>
      </w:r>
      <w:proofErr w:type="spellEnd"/>
      <w:r w:rsidR="00287652">
        <w:rPr>
          <w:rFonts w:cstheme="minorHAnsi"/>
          <w:color w:val="000000" w:themeColor="text1"/>
        </w:rPr>
        <w:t xml:space="preserve"> &amp; </w:t>
      </w:r>
      <w:proofErr w:type="spellStart"/>
      <w:r w:rsidR="00287652">
        <w:rPr>
          <w:rFonts w:cstheme="minorHAnsi"/>
          <w:color w:val="000000" w:themeColor="text1"/>
        </w:rPr>
        <w:t>McKernan</w:t>
      </w:r>
      <w:proofErr w:type="spellEnd"/>
      <w:r w:rsidR="00287652">
        <w:rPr>
          <w:rFonts w:cstheme="minorHAnsi"/>
          <w:color w:val="000000" w:themeColor="text1"/>
        </w:rPr>
        <w:t>, 2017).</w:t>
      </w:r>
    </w:p>
    <w:p w14:paraId="2CA9FC19"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Based on the series of events listed above, it is clear that the intensity of the terror attacks carried out by the PKK against the government seems to be stable. This is evident from the amount and momentum of the attacks throughout the period 2015 - early 2017. Within this period, the attacks were carried out on a consistent basis and there was no large time gap between one attack and another. Besides, the terror attacks were mostly carried out using a car-bomb approach and targeted at indirect representatives of the Turkish Government, such as security forces or police officers. This condition indicates that after the ceasefire breakdown, the PKK considered the Turkish Government as a serious enemy and the primary target for its operations.  </w:t>
      </w:r>
    </w:p>
    <w:p w14:paraId="09320CD5" w14:textId="6A010C9C" w:rsidR="00287166" w:rsidRDefault="00287652" w:rsidP="00287652">
      <w:pPr>
        <w:spacing w:line="360" w:lineRule="auto"/>
        <w:jc w:val="both"/>
        <w:rPr>
          <w:rFonts w:cstheme="minorHAnsi"/>
          <w:color w:val="000000" w:themeColor="text1"/>
        </w:rPr>
      </w:pPr>
      <w:r>
        <w:rPr>
          <w:rFonts w:cstheme="minorHAnsi"/>
          <w:color w:val="000000" w:themeColor="text1"/>
        </w:rPr>
        <w:t>Nonetheless, it is evident that during the same period, the Turkish government was engaged in another battle with the common enemy in the region, ISIS. As outlined in Section 4.2.3, Turkey also suffered from a series of ISIS attacks in the period of 2015-2017, such as the major bombing at Ataturk airport and the Istanbul shooting on New Year’s Eve 2017. Hence, the government actually engaged in a simultaneous war against the two parties. While battling the threat from the PKK in its internal realm, it was confronting ISIS’s offensive maneuvers from the syst</w:t>
      </w:r>
      <w:r w:rsidR="00BB3767">
        <w:rPr>
          <w:rFonts w:cstheme="minorHAnsi"/>
          <w:color w:val="000000" w:themeColor="text1"/>
        </w:rPr>
        <w:t xml:space="preserve">emic realm. </w:t>
      </w:r>
      <w:r>
        <w:rPr>
          <w:rFonts w:cstheme="minorHAnsi"/>
          <w:color w:val="000000" w:themeColor="text1"/>
        </w:rPr>
        <w:t>It now needs to be determined whether the Turkish Government faces a bigger war against the PKK than it does against ISIS. This question can be answered by examining which of the two parties actually poses the more critical threat. For this purpose, it is plausible to compare the frequencies of the terror attacks carried out by ISIS</w:t>
      </w:r>
      <w:r>
        <w:rPr>
          <w:rStyle w:val="FootnoteReference"/>
          <w:rFonts w:cstheme="minorHAnsi"/>
          <w:color w:val="000000" w:themeColor="text1"/>
        </w:rPr>
        <w:footnoteReference w:id="8"/>
      </w:r>
      <w:r>
        <w:rPr>
          <w:rFonts w:cstheme="minorHAnsi"/>
          <w:color w:val="000000" w:themeColor="text1"/>
        </w:rPr>
        <w:t xml:space="preserve"> and the</w:t>
      </w:r>
      <w:r w:rsidR="00287166">
        <w:rPr>
          <w:rFonts w:cstheme="minorHAnsi"/>
          <w:color w:val="000000" w:themeColor="text1"/>
        </w:rPr>
        <w:t xml:space="preserve"> PKK, as shown in Table 5 below:</w:t>
      </w:r>
    </w:p>
    <w:p w14:paraId="42A5B441" w14:textId="77777777" w:rsidR="00287166" w:rsidRDefault="00287166" w:rsidP="00287652">
      <w:pPr>
        <w:spacing w:line="360" w:lineRule="auto"/>
        <w:jc w:val="both"/>
        <w:rPr>
          <w:rFonts w:cstheme="minorHAnsi"/>
          <w:color w:val="000000" w:themeColor="text1"/>
        </w:rPr>
      </w:pPr>
    </w:p>
    <w:p w14:paraId="454DA532" w14:textId="77777777" w:rsidR="00287166" w:rsidRDefault="00287166" w:rsidP="00287652">
      <w:pPr>
        <w:spacing w:line="360" w:lineRule="auto"/>
        <w:jc w:val="both"/>
        <w:rPr>
          <w:rFonts w:cstheme="minorHAnsi"/>
          <w:color w:val="000000" w:themeColor="text1"/>
        </w:rPr>
      </w:pPr>
    </w:p>
    <w:p w14:paraId="764E0A76" w14:textId="77777777" w:rsidR="00085758" w:rsidRDefault="00287652" w:rsidP="00085758">
      <w:pPr>
        <w:jc w:val="center"/>
        <w:rPr>
          <w:rFonts w:cstheme="minorHAnsi"/>
          <w:color w:val="000000" w:themeColor="text1"/>
        </w:rPr>
      </w:pPr>
      <w:r>
        <w:rPr>
          <w:rFonts w:cstheme="minorHAnsi"/>
          <w:color w:val="000000" w:themeColor="text1"/>
        </w:rPr>
        <w:lastRenderedPageBreak/>
        <w:t>Table 5: The comparison: ISIS-</w:t>
      </w:r>
      <w:r w:rsidR="00085758">
        <w:rPr>
          <w:rFonts w:cstheme="minorHAnsi"/>
          <w:color w:val="000000" w:themeColor="text1"/>
        </w:rPr>
        <w:t>PKK terror attacks (since 2015)</w:t>
      </w:r>
    </w:p>
    <w:tbl>
      <w:tblPr>
        <w:tblStyle w:val="TableGrid"/>
        <w:tblW w:w="0" w:type="auto"/>
        <w:tblInd w:w="648" w:type="dxa"/>
        <w:tblLook w:val="04A0" w:firstRow="1" w:lastRow="0" w:firstColumn="1" w:lastColumn="0" w:noHBand="0" w:noVBand="1"/>
      </w:tblPr>
      <w:tblGrid>
        <w:gridCol w:w="3684"/>
        <w:gridCol w:w="3770"/>
      </w:tblGrid>
      <w:tr w:rsidR="00085758" w14:paraId="69A4C44F" w14:textId="77777777" w:rsidTr="00085758">
        <w:trPr>
          <w:trHeight w:val="269"/>
        </w:trPr>
        <w:tc>
          <w:tcPr>
            <w:tcW w:w="3684" w:type="dxa"/>
            <w:tcBorders>
              <w:top w:val="single" w:sz="4" w:space="0" w:color="auto"/>
              <w:left w:val="single" w:sz="4" w:space="0" w:color="auto"/>
              <w:bottom w:val="single" w:sz="4" w:space="0" w:color="auto"/>
              <w:right w:val="single" w:sz="4" w:space="0" w:color="auto"/>
            </w:tcBorders>
            <w:hideMark/>
          </w:tcPr>
          <w:p w14:paraId="2AF4472E" w14:textId="77777777" w:rsidR="00085758" w:rsidRDefault="00085758">
            <w:pPr>
              <w:rPr>
                <w:rFonts w:cstheme="minorHAnsi"/>
                <w:color w:val="000000" w:themeColor="text1"/>
              </w:rPr>
            </w:pPr>
            <w:r>
              <w:rPr>
                <w:rFonts w:cstheme="minorHAnsi"/>
                <w:color w:val="000000" w:themeColor="text1"/>
              </w:rPr>
              <w:t>Suspected ISIS attacks in Turkey</w:t>
            </w:r>
          </w:p>
        </w:tc>
        <w:tc>
          <w:tcPr>
            <w:tcW w:w="3770" w:type="dxa"/>
            <w:tcBorders>
              <w:top w:val="single" w:sz="4" w:space="0" w:color="auto"/>
              <w:left w:val="single" w:sz="4" w:space="0" w:color="auto"/>
              <w:bottom w:val="single" w:sz="4" w:space="0" w:color="auto"/>
              <w:right w:val="single" w:sz="4" w:space="0" w:color="auto"/>
            </w:tcBorders>
            <w:hideMark/>
          </w:tcPr>
          <w:p w14:paraId="785B825B" w14:textId="77777777" w:rsidR="00085758" w:rsidRDefault="00085758">
            <w:pPr>
              <w:rPr>
                <w:rFonts w:cstheme="minorHAnsi"/>
                <w:color w:val="000000" w:themeColor="text1"/>
              </w:rPr>
            </w:pPr>
            <w:r>
              <w:rPr>
                <w:rFonts w:cstheme="minorHAnsi"/>
                <w:color w:val="000000" w:themeColor="text1"/>
              </w:rPr>
              <w:t>Suspected PKK attacks in Turkey</w:t>
            </w:r>
          </w:p>
        </w:tc>
      </w:tr>
      <w:tr w:rsidR="00085758" w14:paraId="53DF84B8" w14:textId="77777777" w:rsidTr="00085758">
        <w:trPr>
          <w:trHeight w:val="6225"/>
        </w:trPr>
        <w:tc>
          <w:tcPr>
            <w:tcW w:w="3684" w:type="dxa"/>
            <w:tcBorders>
              <w:top w:val="single" w:sz="4" w:space="0" w:color="auto"/>
              <w:left w:val="single" w:sz="4" w:space="0" w:color="auto"/>
              <w:bottom w:val="single" w:sz="4" w:space="0" w:color="auto"/>
              <w:right w:val="single" w:sz="4" w:space="0" w:color="auto"/>
            </w:tcBorders>
          </w:tcPr>
          <w:p w14:paraId="710BF039" w14:textId="77777777" w:rsidR="00085758" w:rsidRDefault="00085758">
            <w:pPr>
              <w:rPr>
                <w:rFonts w:cstheme="minorHAnsi"/>
                <w:color w:val="000000" w:themeColor="text1"/>
              </w:rPr>
            </w:pPr>
          </w:p>
          <w:p w14:paraId="720BBFA1" w14:textId="77777777" w:rsidR="00085758" w:rsidRDefault="00085758">
            <w:pPr>
              <w:rPr>
                <w:rFonts w:cstheme="minorHAnsi"/>
                <w:color w:val="000000" w:themeColor="text1"/>
              </w:rPr>
            </w:pPr>
            <w:r>
              <w:rPr>
                <w:rFonts w:cstheme="minorHAnsi"/>
                <w:color w:val="000000" w:themeColor="text1"/>
              </w:rPr>
              <w:t>2015:</w:t>
            </w:r>
          </w:p>
          <w:p w14:paraId="47C36652" w14:textId="77777777" w:rsidR="00085758" w:rsidRDefault="00085758">
            <w:pPr>
              <w:rPr>
                <w:rFonts w:cstheme="minorHAnsi"/>
                <w:color w:val="000000" w:themeColor="text1"/>
              </w:rPr>
            </w:pPr>
            <w:r>
              <w:rPr>
                <w:rFonts w:cstheme="minorHAnsi"/>
                <w:color w:val="000000" w:themeColor="text1"/>
              </w:rPr>
              <w:t xml:space="preserve">1. 20 July: </w:t>
            </w:r>
            <w:proofErr w:type="spellStart"/>
            <w:r>
              <w:rPr>
                <w:rFonts w:cstheme="minorHAnsi"/>
                <w:color w:val="000000" w:themeColor="text1"/>
              </w:rPr>
              <w:t>Suruc</w:t>
            </w:r>
            <w:proofErr w:type="spellEnd"/>
            <w:r>
              <w:rPr>
                <w:rFonts w:cstheme="minorHAnsi"/>
                <w:color w:val="000000" w:themeColor="text1"/>
              </w:rPr>
              <w:t xml:space="preserve"> bomb</w:t>
            </w:r>
          </w:p>
          <w:p w14:paraId="2E3921BF" w14:textId="77777777" w:rsidR="00085758" w:rsidRDefault="00085758">
            <w:pPr>
              <w:rPr>
                <w:rFonts w:cstheme="minorHAnsi"/>
                <w:color w:val="000000" w:themeColor="text1"/>
              </w:rPr>
            </w:pPr>
            <w:r>
              <w:rPr>
                <w:rFonts w:cstheme="minorHAnsi"/>
                <w:color w:val="000000" w:themeColor="text1"/>
              </w:rPr>
              <w:t>2. 10 October: Ankara bombings</w:t>
            </w:r>
          </w:p>
          <w:p w14:paraId="60D05A93" w14:textId="77777777" w:rsidR="00085758" w:rsidRDefault="00085758">
            <w:pPr>
              <w:rPr>
                <w:rFonts w:cstheme="minorHAnsi"/>
                <w:color w:val="000000" w:themeColor="text1"/>
              </w:rPr>
            </w:pPr>
          </w:p>
          <w:p w14:paraId="342FB077" w14:textId="77777777" w:rsidR="00085758" w:rsidRDefault="00085758">
            <w:pPr>
              <w:rPr>
                <w:rFonts w:cstheme="minorHAnsi"/>
                <w:color w:val="000000" w:themeColor="text1"/>
              </w:rPr>
            </w:pPr>
            <w:r>
              <w:rPr>
                <w:rFonts w:cstheme="minorHAnsi"/>
                <w:color w:val="000000" w:themeColor="text1"/>
              </w:rPr>
              <w:t>2016:</w:t>
            </w:r>
          </w:p>
          <w:p w14:paraId="249190C3" w14:textId="77777777" w:rsidR="00085758" w:rsidRDefault="00085758">
            <w:pPr>
              <w:rPr>
                <w:rFonts w:cstheme="minorHAnsi"/>
                <w:color w:val="000000" w:themeColor="text1"/>
              </w:rPr>
            </w:pPr>
          </w:p>
          <w:p w14:paraId="7F6B3FE9" w14:textId="77777777" w:rsidR="00085758" w:rsidRDefault="00085758">
            <w:pPr>
              <w:rPr>
                <w:rFonts w:cstheme="minorHAnsi"/>
                <w:color w:val="000000" w:themeColor="text1"/>
              </w:rPr>
            </w:pPr>
            <w:r>
              <w:rPr>
                <w:rFonts w:cstheme="minorHAnsi"/>
                <w:color w:val="000000" w:themeColor="text1"/>
              </w:rPr>
              <w:t xml:space="preserve">3. 12 January: </w:t>
            </w:r>
            <w:proofErr w:type="spellStart"/>
            <w:r>
              <w:rPr>
                <w:rFonts w:cstheme="minorHAnsi"/>
                <w:color w:val="000000" w:themeColor="text1"/>
              </w:rPr>
              <w:t>Sultanahmet</w:t>
            </w:r>
            <w:proofErr w:type="spellEnd"/>
            <w:r>
              <w:rPr>
                <w:rFonts w:cstheme="minorHAnsi"/>
                <w:color w:val="000000" w:themeColor="text1"/>
              </w:rPr>
              <w:t xml:space="preserve"> square  bombing</w:t>
            </w:r>
          </w:p>
          <w:p w14:paraId="507FBAE4" w14:textId="77777777" w:rsidR="00085758" w:rsidRDefault="00085758">
            <w:pPr>
              <w:rPr>
                <w:rFonts w:cstheme="minorHAnsi"/>
                <w:color w:val="000000" w:themeColor="text1"/>
              </w:rPr>
            </w:pPr>
            <w:r>
              <w:rPr>
                <w:rFonts w:cstheme="minorHAnsi"/>
                <w:color w:val="000000" w:themeColor="text1"/>
              </w:rPr>
              <w:t>4. 19 March: Istanbul main shopping attack</w:t>
            </w:r>
          </w:p>
          <w:p w14:paraId="4F31905F" w14:textId="77777777" w:rsidR="00085758" w:rsidRDefault="00085758">
            <w:pPr>
              <w:rPr>
                <w:rFonts w:cstheme="minorHAnsi"/>
                <w:color w:val="000000" w:themeColor="text1"/>
              </w:rPr>
            </w:pPr>
            <w:r>
              <w:rPr>
                <w:rFonts w:cstheme="minorHAnsi"/>
                <w:color w:val="000000" w:themeColor="text1"/>
              </w:rPr>
              <w:t>5. 28 June: Ataturk airport bombings</w:t>
            </w:r>
          </w:p>
          <w:p w14:paraId="3B7C7AA8" w14:textId="77777777" w:rsidR="00085758" w:rsidRDefault="00085758">
            <w:pPr>
              <w:rPr>
                <w:rFonts w:cstheme="minorHAnsi"/>
                <w:color w:val="000000" w:themeColor="text1"/>
              </w:rPr>
            </w:pPr>
            <w:r>
              <w:rPr>
                <w:rFonts w:cstheme="minorHAnsi"/>
                <w:color w:val="000000" w:themeColor="text1"/>
              </w:rPr>
              <w:t>6. 21 August: Gaziantep attack</w:t>
            </w:r>
          </w:p>
          <w:p w14:paraId="317A5952" w14:textId="77777777" w:rsidR="00085758" w:rsidRDefault="00085758">
            <w:pPr>
              <w:rPr>
                <w:rFonts w:cstheme="minorHAnsi"/>
                <w:color w:val="000000" w:themeColor="text1"/>
              </w:rPr>
            </w:pPr>
          </w:p>
          <w:p w14:paraId="3DC173E8" w14:textId="77777777" w:rsidR="00085758" w:rsidRDefault="00085758">
            <w:pPr>
              <w:rPr>
                <w:rFonts w:cstheme="minorHAnsi"/>
                <w:color w:val="000000" w:themeColor="text1"/>
              </w:rPr>
            </w:pPr>
            <w:r>
              <w:rPr>
                <w:rFonts w:cstheme="minorHAnsi"/>
                <w:color w:val="000000" w:themeColor="text1"/>
              </w:rPr>
              <w:t>2017:</w:t>
            </w:r>
          </w:p>
          <w:p w14:paraId="4188724F" w14:textId="2A3548D6" w:rsidR="00085758" w:rsidRDefault="008D30E3">
            <w:pPr>
              <w:rPr>
                <w:rFonts w:cstheme="minorHAnsi"/>
                <w:color w:val="000000" w:themeColor="text1"/>
              </w:rPr>
            </w:pPr>
            <w:r>
              <w:rPr>
                <w:rFonts w:cstheme="minorHAnsi"/>
                <w:color w:val="000000" w:themeColor="text1"/>
              </w:rPr>
              <w:t>7</w:t>
            </w:r>
            <w:r w:rsidR="00085758">
              <w:rPr>
                <w:rFonts w:cstheme="minorHAnsi"/>
                <w:color w:val="000000" w:themeColor="text1"/>
              </w:rPr>
              <w:t>. 1 January: shooting attack at the night club, Istanbul</w:t>
            </w:r>
          </w:p>
        </w:tc>
        <w:tc>
          <w:tcPr>
            <w:tcW w:w="3770" w:type="dxa"/>
            <w:tcBorders>
              <w:top w:val="single" w:sz="4" w:space="0" w:color="auto"/>
              <w:left w:val="single" w:sz="4" w:space="0" w:color="auto"/>
              <w:bottom w:val="single" w:sz="4" w:space="0" w:color="auto"/>
              <w:right w:val="single" w:sz="4" w:space="0" w:color="auto"/>
            </w:tcBorders>
          </w:tcPr>
          <w:p w14:paraId="2A96112D" w14:textId="77777777" w:rsidR="00085758" w:rsidRDefault="00085758">
            <w:pPr>
              <w:rPr>
                <w:rFonts w:cstheme="minorHAnsi"/>
                <w:color w:val="000000" w:themeColor="text1"/>
              </w:rPr>
            </w:pPr>
          </w:p>
          <w:p w14:paraId="5A1DA1F8" w14:textId="77777777" w:rsidR="00085758" w:rsidRDefault="00085758">
            <w:pPr>
              <w:rPr>
                <w:rFonts w:cstheme="minorHAnsi"/>
                <w:color w:val="000000" w:themeColor="text1"/>
              </w:rPr>
            </w:pPr>
            <w:r>
              <w:rPr>
                <w:rFonts w:cstheme="minorHAnsi"/>
                <w:color w:val="000000" w:themeColor="text1"/>
              </w:rPr>
              <w:t>2015:</w:t>
            </w:r>
          </w:p>
          <w:p w14:paraId="3DDB90E5" w14:textId="77777777" w:rsidR="00085758" w:rsidRDefault="00085758">
            <w:pPr>
              <w:rPr>
                <w:rFonts w:cstheme="minorHAnsi"/>
                <w:color w:val="000000" w:themeColor="text1"/>
              </w:rPr>
            </w:pPr>
            <w:r>
              <w:rPr>
                <w:rFonts w:cstheme="minorHAnsi"/>
                <w:color w:val="000000" w:themeColor="text1"/>
              </w:rPr>
              <w:t xml:space="preserve">1. 9 August: </w:t>
            </w:r>
            <w:proofErr w:type="spellStart"/>
            <w:r>
              <w:rPr>
                <w:rFonts w:cstheme="minorHAnsi"/>
                <w:color w:val="000000" w:themeColor="text1"/>
              </w:rPr>
              <w:t>Sultanbehli</w:t>
            </w:r>
            <w:proofErr w:type="spellEnd"/>
            <w:r>
              <w:rPr>
                <w:rFonts w:cstheme="minorHAnsi"/>
                <w:color w:val="000000" w:themeColor="text1"/>
              </w:rPr>
              <w:t xml:space="preserve"> attack</w:t>
            </w:r>
          </w:p>
          <w:p w14:paraId="2B5266F4" w14:textId="77777777" w:rsidR="00085758" w:rsidRDefault="00085758">
            <w:pPr>
              <w:rPr>
                <w:rFonts w:cstheme="minorHAnsi"/>
                <w:color w:val="000000" w:themeColor="text1"/>
              </w:rPr>
            </w:pPr>
            <w:r>
              <w:rPr>
                <w:rFonts w:cstheme="minorHAnsi"/>
                <w:color w:val="000000" w:themeColor="text1"/>
              </w:rPr>
              <w:t xml:space="preserve">2. 23 December: </w:t>
            </w:r>
            <w:proofErr w:type="spellStart"/>
            <w:r>
              <w:rPr>
                <w:rFonts w:cstheme="minorHAnsi"/>
                <w:color w:val="000000" w:themeColor="text1"/>
              </w:rPr>
              <w:t>Sabiha</w:t>
            </w:r>
            <w:proofErr w:type="spellEnd"/>
            <w:r>
              <w:rPr>
                <w:rFonts w:cstheme="minorHAnsi"/>
                <w:color w:val="000000" w:themeColor="text1"/>
              </w:rPr>
              <w:t xml:space="preserve"> </w:t>
            </w:r>
            <w:proofErr w:type="spellStart"/>
            <w:r>
              <w:rPr>
                <w:rFonts w:cstheme="minorHAnsi"/>
                <w:color w:val="000000" w:themeColor="text1"/>
              </w:rPr>
              <w:t>Gocken</w:t>
            </w:r>
            <w:proofErr w:type="spellEnd"/>
            <w:r>
              <w:rPr>
                <w:rFonts w:cstheme="minorHAnsi"/>
                <w:color w:val="000000" w:themeColor="text1"/>
              </w:rPr>
              <w:t xml:space="preserve"> airport attack</w:t>
            </w:r>
          </w:p>
          <w:p w14:paraId="1344563E" w14:textId="77777777" w:rsidR="00085758" w:rsidRDefault="00085758">
            <w:pPr>
              <w:rPr>
                <w:rFonts w:cstheme="minorHAnsi"/>
                <w:color w:val="000000" w:themeColor="text1"/>
              </w:rPr>
            </w:pPr>
          </w:p>
          <w:p w14:paraId="3FAD3375" w14:textId="77777777" w:rsidR="00085758" w:rsidRDefault="00085758">
            <w:pPr>
              <w:rPr>
                <w:rFonts w:cstheme="minorHAnsi"/>
                <w:color w:val="000000" w:themeColor="text1"/>
              </w:rPr>
            </w:pPr>
            <w:r>
              <w:rPr>
                <w:rFonts w:cstheme="minorHAnsi"/>
                <w:color w:val="000000" w:themeColor="text1"/>
              </w:rPr>
              <w:t>2016:</w:t>
            </w:r>
          </w:p>
          <w:p w14:paraId="729BEC6A" w14:textId="77777777" w:rsidR="00085758" w:rsidRDefault="00085758">
            <w:pPr>
              <w:rPr>
                <w:rFonts w:cstheme="minorHAnsi"/>
                <w:color w:val="000000" w:themeColor="text1"/>
              </w:rPr>
            </w:pPr>
            <w:r>
              <w:rPr>
                <w:rFonts w:cstheme="minorHAnsi"/>
                <w:color w:val="000000" w:themeColor="text1"/>
              </w:rPr>
              <w:t xml:space="preserve">3. 13 January: </w:t>
            </w:r>
            <w:proofErr w:type="spellStart"/>
            <w:r>
              <w:rPr>
                <w:rFonts w:cstheme="minorHAnsi"/>
                <w:color w:val="000000" w:themeColor="text1"/>
              </w:rPr>
              <w:t>Cinar</w:t>
            </w:r>
            <w:proofErr w:type="spellEnd"/>
            <w:r>
              <w:rPr>
                <w:rFonts w:cstheme="minorHAnsi"/>
                <w:color w:val="000000" w:themeColor="text1"/>
              </w:rPr>
              <w:t xml:space="preserve"> bombing</w:t>
            </w:r>
          </w:p>
          <w:p w14:paraId="62C98156" w14:textId="77777777" w:rsidR="00085758" w:rsidRDefault="00085758">
            <w:pPr>
              <w:rPr>
                <w:rFonts w:cstheme="minorHAnsi"/>
                <w:color w:val="000000" w:themeColor="text1"/>
              </w:rPr>
            </w:pPr>
            <w:r>
              <w:rPr>
                <w:rFonts w:cstheme="minorHAnsi"/>
                <w:color w:val="000000" w:themeColor="text1"/>
              </w:rPr>
              <w:t>4. 17 February: Ankara bombing</w:t>
            </w:r>
          </w:p>
          <w:p w14:paraId="6773B08F" w14:textId="77777777" w:rsidR="00085758" w:rsidRDefault="00085758">
            <w:pPr>
              <w:rPr>
                <w:rFonts w:cstheme="minorHAnsi"/>
                <w:color w:val="000000" w:themeColor="text1"/>
              </w:rPr>
            </w:pPr>
            <w:r>
              <w:rPr>
                <w:rFonts w:cstheme="minorHAnsi"/>
                <w:color w:val="000000" w:themeColor="text1"/>
              </w:rPr>
              <w:t>5. 13 March: Ankara bombing II</w:t>
            </w:r>
          </w:p>
          <w:p w14:paraId="5C494280" w14:textId="77777777" w:rsidR="00085758" w:rsidRDefault="00085758">
            <w:pPr>
              <w:rPr>
                <w:rFonts w:cstheme="minorHAnsi"/>
                <w:color w:val="000000" w:themeColor="text1"/>
              </w:rPr>
            </w:pPr>
            <w:r>
              <w:rPr>
                <w:rFonts w:cstheme="minorHAnsi"/>
                <w:color w:val="000000" w:themeColor="text1"/>
              </w:rPr>
              <w:t>6. 10 May: Diyarbakir attack</w:t>
            </w:r>
          </w:p>
          <w:p w14:paraId="01891F91" w14:textId="77777777" w:rsidR="00085758" w:rsidRDefault="00085758">
            <w:pPr>
              <w:rPr>
                <w:rFonts w:cstheme="minorHAnsi"/>
                <w:color w:val="000000" w:themeColor="text1"/>
              </w:rPr>
            </w:pPr>
            <w:r>
              <w:rPr>
                <w:rFonts w:cstheme="minorHAnsi"/>
                <w:color w:val="000000" w:themeColor="text1"/>
              </w:rPr>
              <w:t xml:space="preserve">7. 7 June: </w:t>
            </w:r>
            <w:proofErr w:type="spellStart"/>
            <w:r>
              <w:rPr>
                <w:rFonts w:cstheme="minorHAnsi"/>
                <w:color w:val="000000" w:themeColor="text1"/>
              </w:rPr>
              <w:t>Vezneciler</w:t>
            </w:r>
            <w:proofErr w:type="spellEnd"/>
            <w:r>
              <w:rPr>
                <w:rFonts w:cstheme="minorHAnsi"/>
                <w:color w:val="000000" w:themeColor="text1"/>
              </w:rPr>
              <w:t xml:space="preserve"> district attack</w:t>
            </w:r>
          </w:p>
          <w:p w14:paraId="048CA2D8" w14:textId="77777777" w:rsidR="00085758" w:rsidRDefault="00085758">
            <w:pPr>
              <w:rPr>
                <w:rFonts w:cstheme="minorHAnsi"/>
                <w:color w:val="000000" w:themeColor="text1"/>
              </w:rPr>
            </w:pPr>
            <w:r>
              <w:rPr>
                <w:rFonts w:cstheme="minorHAnsi"/>
                <w:color w:val="000000" w:themeColor="text1"/>
              </w:rPr>
              <w:t xml:space="preserve">8. 8 June: </w:t>
            </w:r>
            <w:proofErr w:type="spellStart"/>
            <w:r>
              <w:rPr>
                <w:rFonts w:cstheme="minorHAnsi"/>
                <w:color w:val="000000" w:themeColor="text1"/>
              </w:rPr>
              <w:t>Mardin</w:t>
            </w:r>
            <w:proofErr w:type="spellEnd"/>
            <w:r>
              <w:rPr>
                <w:rFonts w:cstheme="minorHAnsi"/>
                <w:color w:val="000000" w:themeColor="text1"/>
              </w:rPr>
              <w:t xml:space="preserve"> police station attack</w:t>
            </w:r>
          </w:p>
          <w:p w14:paraId="224FEF8B" w14:textId="77777777" w:rsidR="00085758" w:rsidRDefault="00085758">
            <w:pPr>
              <w:rPr>
                <w:rFonts w:cstheme="minorHAnsi"/>
                <w:color w:val="000000" w:themeColor="text1"/>
              </w:rPr>
            </w:pPr>
            <w:r>
              <w:rPr>
                <w:rFonts w:cstheme="minorHAnsi"/>
                <w:color w:val="000000" w:themeColor="text1"/>
              </w:rPr>
              <w:t xml:space="preserve">9.13 June: </w:t>
            </w:r>
            <w:proofErr w:type="spellStart"/>
            <w:r>
              <w:rPr>
                <w:rFonts w:cstheme="minorHAnsi"/>
                <w:color w:val="000000" w:themeColor="text1"/>
              </w:rPr>
              <w:t>Ovacik</w:t>
            </w:r>
            <w:proofErr w:type="spellEnd"/>
            <w:r>
              <w:rPr>
                <w:rFonts w:cstheme="minorHAnsi"/>
                <w:color w:val="000000" w:themeColor="text1"/>
              </w:rPr>
              <w:t xml:space="preserve"> district bombing</w:t>
            </w:r>
          </w:p>
          <w:p w14:paraId="6FA579DF" w14:textId="77777777" w:rsidR="00085758" w:rsidRDefault="00085758">
            <w:pPr>
              <w:rPr>
                <w:rFonts w:cstheme="minorHAnsi"/>
                <w:color w:val="000000" w:themeColor="text1"/>
              </w:rPr>
            </w:pPr>
            <w:r>
              <w:rPr>
                <w:rFonts w:cstheme="minorHAnsi"/>
                <w:color w:val="000000" w:themeColor="text1"/>
              </w:rPr>
              <w:t xml:space="preserve">10. 18 August: </w:t>
            </w:r>
            <w:proofErr w:type="spellStart"/>
            <w:r>
              <w:rPr>
                <w:rFonts w:cstheme="minorHAnsi"/>
                <w:color w:val="000000" w:themeColor="text1"/>
              </w:rPr>
              <w:t>Elazic</w:t>
            </w:r>
            <w:proofErr w:type="spellEnd"/>
            <w:r>
              <w:rPr>
                <w:rFonts w:cstheme="minorHAnsi"/>
                <w:color w:val="000000" w:themeColor="text1"/>
              </w:rPr>
              <w:t xml:space="preserve"> city attack</w:t>
            </w:r>
          </w:p>
          <w:p w14:paraId="3A4160C7" w14:textId="77777777" w:rsidR="00085758" w:rsidRDefault="00085758">
            <w:pPr>
              <w:rPr>
                <w:rFonts w:cstheme="minorHAnsi"/>
                <w:color w:val="000000" w:themeColor="text1"/>
              </w:rPr>
            </w:pPr>
            <w:r>
              <w:rPr>
                <w:rFonts w:cstheme="minorHAnsi"/>
                <w:color w:val="000000" w:themeColor="text1"/>
              </w:rPr>
              <w:t xml:space="preserve">11. 9 October: A car bomb in </w:t>
            </w:r>
            <w:proofErr w:type="spellStart"/>
            <w:r>
              <w:rPr>
                <w:rFonts w:cstheme="minorHAnsi"/>
                <w:color w:val="000000" w:themeColor="text1"/>
              </w:rPr>
              <w:t>Hakkari</w:t>
            </w:r>
            <w:proofErr w:type="spellEnd"/>
          </w:p>
          <w:p w14:paraId="792A7ECB" w14:textId="77777777" w:rsidR="00085758" w:rsidRDefault="00085758">
            <w:pPr>
              <w:rPr>
                <w:rFonts w:cstheme="minorHAnsi"/>
                <w:color w:val="000000" w:themeColor="text1"/>
              </w:rPr>
            </w:pPr>
            <w:r>
              <w:rPr>
                <w:rFonts w:cstheme="minorHAnsi"/>
                <w:color w:val="000000" w:themeColor="text1"/>
              </w:rPr>
              <w:t xml:space="preserve">12. 10 December: Twin bombings in </w:t>
            </w:r>
            <w:proofErr w:type="spellStart"/>
            <w:r>
              <w:rPr>
                <w:rFonts w:cstheme="minorHAnsi"/>
                <w:color w:val="000000" w:themeColor="text1"/>
              </w:rPr>
              <w:t>Besiktas</w:t>
            </w:r>
            <w:proofErr w:type="spellEnd"/>
            <w:r>
              <w:rPr>
                <w:rFonts w:cstheme="minorHAnsi"/>
                <w:color w:val="000000" w:themeColor="text1"/>
              </w:rPr>
              <w:t xml:space="preserve"> football stadium, Istanbul</w:t>
            </w:r>
          </w:p>
          <w:p w14:paraId="6E4F1D0A" w14:textId="77777777" w:rsidR="00085758" w:rsidRDefault="00085758">
            <w:pPr>
              <w:rPr>
                <w:rFonts w:cstheme="minorHAnsi"/>
                <w:color w:val="000000" w:themeColor="text1"/>
              </w:rPr>
            </w:pPr>
          </w:p>
          <w:p w14:paraId="6C1A0D07" w14:textId="77777777" w:rsidR="00085758" w:rsidRDefault="00085758">
            <w:pPr>
              <w:rPr>
                <w:rFonts w:cstheme="minorHAnsi"/>
                <w:color w:val="000000" w:themeColor="text1"/>
              </w:rPr>
            </w:pPr>
            <w:r>
              <w:rPr>
                <w:rFonts w:cstheme="minorHAnsi"/>
                <w:color w:val="000000" w:themeColor="text1"/>
              </w:rPr>
              <w:t>2017:</w:t>
            </w:r>
          </w:p>
          <w:p w14:paraId="3E72C43F" w14:textId="77777777" w:rsidR="00085758" w:rsidRDefault="00085758">
            <w:pPr>
              <w:rPr>
                <w:rFonts w:cstheme="minorHAnsi"/>
                <w:color w:val="000000" w:themeColor="text1"/>
              </w:rPr>
            </w:pPr>
            <w:r>
              <w:rPr>
                <w:rFonts w:cstheme="minorHAnsi"/>
                <w:color w:val="000000" w:themeColor="text1"/>
              </w:rPr>
              <w:t>13. 5 January: Izmir city bombing</w:t>
            </w:r>
          </w:p>
        </w:tc>
      </w:tr>
    </w:tbl>
    <w:p w14:paraId="40F36CE5" w14:textId="77777777" w:rsidR="00287652" w:rsidRDefault="00287652" w:rsidP="00287652">
      <w:pPr>
        <w:spacing w:line="360" w:lineRule="auto"/>
        <w:jc w:val="both"/>
        <w:rPr>
          <w:rFonts w:cstheme="minorHAnsi"/>
          <w:color w:val="000000" w:themeColor="text1"/>
        </w:rPr>
      </w:pPr>
    </w:p>
    <w:p w14:paraId="55A5762A" w14:textId="57820ABB" w:rsidR="00287652" w:rsidRPr="00287652" w:rsidRDefault="00287652" w:rsidP="00287652">
      <w:pPr>
        <w:spacing w:line="360" w:lineRule="auto"/>
        <w:jc w:val="both"/>
        <w:rPr>
          <w:rFonts w:cstheme="minorHAnsi"/>
          <w:color w:val="000000" w:themeColor="text1"/>
        </w:rPr>
      </w:pPr>
      <w:r>
        <w:rPr>
          <w:rFonts w:cstheme="minorHAnsi"/>
          <w:color w:val="000000" w:themeColor="text1"/>
        </w:rPr>
        <w:t>Judging from the data presented in the table, the frequency of the PKK’s terror attacks in Turkey (13 attacks) appears to exceed that of ISIS attacks (</w:t>
      </w:r>
      <w:r w:rsidR="008D30E3">
        <w:rPr>
          <w:rFonts w:cstheme="minorHAnsi"/>
          <w:color w:val="000000" w:themeColor="text1"/>
        </w:rPr>
        <w:t>seven</w:t>
      </w:r>
      <w:r>
        <w:rPr>
          <w:rFonts w:cstheme="minorHAnsi"/>
          <w:color w:val="000000" w:themeColor="text1"/>
        </w:rPr>
        <w:t xml:space="preserve"> attacks). This means that since 2015, the PKK has been a more active actor in spreading terror in Turkey than ISIS. Based on this fact, one might argue that the threat caused by the PKK in the internal environment is even more critical than the threat brought by ISIS in the systemic environment. Thus, it is highly possible that the Turkish Government focused more on overcoming this domestic challenge and performed its policies based on this incentive.</w:t>
      </w:r>
    </w:p>
    <w:p w14:paraId="47B31574" w14:textId="77777777" w:rsidR="00700345" w:rsidRDefault="00700345" w:rsidP="00700345">
      <w:pPr>
        <w:pStyle w:val="ListParagraph"/>
        <w:numPr>
          <w:ilvl w:val="2"/>
          <w:numId w:val="1"/>
        </w:numPr>
        <w:rPr>
          <w:b/>
        </w:rPr>
      </w:pPr>
      <w:r w:rsidRPr="00700345">
        <w:rPr>
          <w:b/>
        </w:rPr>
        <w:t>Conclusion</w:t>
      </w:r>
    </w:p>
    <w:p w14:paraId="3C4AE812" w14:textId="417409B8" w:rsidR="00287652" w:rsidRDefault="00287652" w:rsidP="00287652">
      <w:pPr>
        <w:spacing w:line="360" w:lineRule="auto"/>
        <w:jc w:val="both"/>
        <w:rPr>
          <w:rFonts w:cstheme="minorHAnsi"/>
          <w:color w:val="000000" w:themeColor="text1"/>
        </w:rPr>
      </w:pPr>
      <w:r>
        <w:rPr>
          <w:rFonts w:cstheme="minorHAnsi"/>
          <w:color w:val="000000" w:themeColor="text1"/>
        </w:rPr>
        <w:t>Based on the findings, it is safe to assume that for the Turkish government, the domestic threat is indeed greater than the systemic threat. Thus, the second hypothesis is confirmed, since a shift in the hierarchical order of threats does exist and the domestic threat is a primary factor. In this case, the Turkish government sees the uprising of the PKK and the increase in domestic violence as the most crucial concern.</w:t>
      </w:r>
      <w:r w:rsidR="00916EAD">
        <w:rPr>
          <w:rFonts w:cstheme="minorHAnsi"/>
          <w:color w:val="000000" w:themeColor="text1"/>
        </w:rPr>
        <w:t xml:space="preserve"> </w:t>
      </w:r>
      <w:r>
        <w:rPr>
          <w:rFonts w:cstheme="minorHAnsi"/>
          <w:color w:val="000000" w:themeColor="text1"/>
        </w:rPr>
        <w:t xml:space="preserve">Countering this internal disturbance is even more urgent than engaging in a </w:t>
      </w:r>
      <w:r>
        <w:rPr>
          <w:rFonts w:cstheme="minorHAnsi"/>
          <w:color w:val="000000" w:themeColor="text1"/>
        </w:rPr>
        <w:lastRenderedPageBreak/>
        <w:t xml:space="preserve">concentrated battle with ISIS. This shows how the Turkish Government formulates its policies in the international environment. </w:t>
      </w:r>
    </w:p>
    <w:p w14:paraId="20B5C7B8"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Moreover, the war with the PKK after the ceasefire breakdown heavily influenced Turkey’s behaviors against the YPG. Since the threat posed by the PKK is even bigger than ISIS’s threats, the Turkish Government no longer considered it important to treat the YPG as a strategic partner in anti-ISIS operations. Instead, it perceived the YPG as a representative of its current major enemy, the PKK. This situation has resulted in a series of hostile conducts against the YPG in northern Syria. One actual example can clearly be seen in February 2016, when the PKK carried out a massive car bombing against a Turkish military convoy in Ankara, killing 28 people in the process. The Turkish Government was convinced about the involvement of the YPG in the attack and determined to carry out a counter-measure. This eventually resulted in the decision to carry out a series of artillery attacks on the YPG’s base in </w:t>
      </w:r>
      <w:proofErr w:type="spellStart"/>
      <w:r>
        <w:rPr>
          <w:rFonts w:cstheme="minorHAnsi"/>
          <w:color w:val="000000" w:themeColor="text1"/>
        </w:rPr>
        <w:t>Arfin</w:t>
      </w:r>
      <w:proofErr w:type="spellEnd"/>
      <w:r>
        <w:rPr>
          <w:rFonts w:cstheme="minorHAnsi"/>
          <w:color w:val="000000" w:themeColor="text1"/>
        </w:rPr>
        <w:t xml:space="preserve"> city several days later. </w:t>
      </w:r>
    </w:p>
    <w:p w14:paraId="78BB94C3"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Furthermore, as the collective battle with ISIS continued, the YPG’s activities in northern Syria became more intensive. This condition might potentially explain why the Turkish Government seemed to be very persistent in attacking the YPG’s base. In this case, amidst the large ongoing war with the PKK, the Turkish government considered all maneuvers carried out by the YPG as strategic efforts to maximize and strengthen the PKK’s position against Turkey. For example, the establishment of the Kurdish administrative territories in </w:t>
      </w:r>
      <w:proofErr w:type="spellStart"/>
      <w:r>
        <w:rPr>
          <w:rFonts w:cstheme="minorHAnsi"/>
          <w:color w:val="000000" w:themeColor="text1"/>
        </w:rPr>
        <w:t>Rojava</w:t>
      </w:r>
      <w:proofErr w:type="spellEnd"/>
      <w:r>
        <w:rPr>
          <w:rFonts w:cstheme="minorHAnsi"/>
          <w:color w:val="000000" w:themeColor="text1"/>
        </w:rPr>
        <w:t xml:space="preserve"> or the seizing of the strategic city </w:t>
      </w:r>
      <w:proofErr w:type="spellStart"/>
      <w:r>
        <w:rPr>
          <w:rFonts w:cstheme="minorHAnsi"/>
          <w:color w:val="000000" w:themeColor="text1"/>
        </w:rPr>
        <w:t>Kobane</w:t>
      </w:r>
      <w:proofErr w:type="spellEnd"/>
      <w:r>
        <w:rPr>
          <w:rFonts w:cstheme="minorHAnsi"/>
          <w:color w:val="000000" w:themeColor="text1"/>
        </w:rPr>
        <w:t xml:space="preserve"> from ISIS was feared as acts of expanding the PKK’s base outside Turkish territory. Thus, the more actively the YPG conducts its operation, the more hostile the Turkish policies to oppose it become. Based on these conditions, it can be concluded that as long as the war against the PKK continues or if there is no sign of an immediate decline in the domestic terror by the PKK, the Turkish Government is more likely to continue its operation to counter the YPG’s position in Syria. </w:t>
      </w:r>
    </w:p>
    <w:p w14:paraId="1BA5BEB9" w14:textId="06ADEBE8" w:rsidR="00916EAD" w:rsidRPr="00287652" w:rsidRDefault="00287652" w:rsidP="00287652">
      <w:pPr>
        <w:spacing w:line="360" w:lineRule="auto"/>
        <w:jc w:val="both"/>
        <w:rPr>
          <w:rFonts w:cstheme="minorHAnsi"/>
          <w:color w:val="000000" w:themeColor="text1"/>
        </w:rPr>
      </w:pPr>
      <w:r>
        <w:rPr>
          <w:rFonts w:cstheme="minorHAnsi"/>
          <w:color w:val="000000" w:themeColor="text1"/>
        </w:rPr>
        <w:t>This analysis thus proves the significance of the domestic threat for Turkish hostility against the Syrian Kurds. Nonetheless, the existence of the multi-tiered threat only covers a single perspective in which the domestic factor might establish such hostilities. There are possible reasons for why the state acts against its potential ally. As discussed in the theories chapter, instead of responding to a growing threat from its domestic opponent, the state might intentionally attack its potential ally to achieve a domestic mobilization goal. One might argue that this remains an open possibility for the case of Turkey itself. Thus, the next empirical section considers whether there is such interest (domestic mobilization) precipitating the Turkish FPE to opt for hostile po</w:t>
      </w:r>
      <w:r w:rsidR="00287166">
        <w:rPr>
          <w:rFonts w:cstheme="minorHAnsi"/>
          <w:color w:val="000000" w:themeColor="text1"/>
        </w:rPr>
        <w:t>licies against the Syrian Kurds</w:t>
      </w:r>
    </w:p>
    <w:p w14:paraId="72383739" w14:textId="77777777" w:rsidR="00700345" w:rsidRDefault="00700345" w:rsidP="00700345">
      <w:pPr>
        <w:pStyle w:val="ListParagraph"/>
        <w:numPr>
          <w:ilvl w:val="1"/>
          <w:numId w:val="1"/>
        </w:numPr>
        <w:rPr>
          <w:b/>
        </w:rPr>
      </w:pPr>
      <w:r w:rsidRPr="00700345">
        <w:rPr>
          <w:b/>
        </w:rPr>
        <w:lastRenderedPageBreak/>
        <w:t>Domestic mobilization</w:t>
      </w:r>
    </w:p>
    <w:p w14:paraId="27D667E6" w14:textId="77777777" w:rsidR="00D30B33" w:rsidRPr="00D30B33" w:rsidRDefault="00D30B33" w:rsidP="00287652">
      <w:pPr>
        <w:spacing w:line="360" w:lineRule="auto"/>
        <w:jc w:val="both"/>
        <w:rPr>
          <w:rFonts w:cstheme="minorHAnsi"/>
          <w:i/>
          <w:color w:val="000000" w:themeColor="text1"/>
        </w:rPr>
      </w:pPr>
      <w:r>
        <w:rPr>
          <w:rFonts w:cstheme="minorHAnsi"/>
          <w:color w:val="000000" w:themeColor="text1"/>
        </w:rPr>
        <w:t xml:space="preserve">H3: </w:t>
      </w:r>
      <w:r w:rsidRPr="00D30B33">
        <w:rPr>
          <w:rFonts w:cstheme="minorHAnsi"/>
          <w:i/>
          <w:color w:val="000000" w:themeColor="text1"/>
        </w:rPr>
        <w:t>A state opposes the potential ally despite the presence of a common enemy because of an interest in domestic mobilization (neoclassical realism)</w:t>
      </w:r>
    </w:p>
    <w:p w14:paraId="71AB8B87" w14:textId="69B03461" w:rsidR="00287652" w:rsidRPr="00287652" w:rsidRDefault="00287652" w:rsidP="00287652">
      <w:pPr>
        <w:spacing w:line="360" w:lineRule="auto"/>
        <w:jc w:val="both"/>
        <w:rPr>
          <w:rFonts w:cstheme="minorHAnsi"/>
          <w:color w:val="000000" w:themeColor="text1"/>
        </w:rPr>
      </w:pPr>
      <w:r>
        <w:rPr>
          <w:rFonts w:cstheme="minorHAnsi"/>
          <w:color w:val="000000" w:themeColor="text1"/>
        </w:rPr>
        <w:t xml:space="preserve">This particular section examines the third hypothesis of the research. The presentation itself is divided into two parts. The first part tests the causal relevance of particular Turkish domestic policies with the actual attacks against the Syrian Kurds. The last part concludes the analysis by giving the answer to whether or not there is an interest in domestic mobilization behind the Turkish hostile conduct against the Syrian Kurds. </w:t>
      </w:r>
    </w:p>
    <w:p w14:paraId="5D14A3C4" w14:textId="77777777" w:rsidR="00700345" w:rsidRDefault="00700345" w:rsidP="00700345">
      <w:pPr>
        <w:pStyle w:val="ListParagraph"/>
        <w:numPr>
          <w:ilvl w:val="2"/>
          <w:numId w:val="1"/>
        </w:numPr>
        <w:rPr>
          <w:b/>
        </w:rPr>
      </w:pPr>
      <w:r w:rsidRPr="00700345">
        <w:rPr>
          <w:b/>
        </w:rPr>
        <w:t>Does the Turkish Government mobilize its domestic resources?</w:t>
      </w:r>
    </w:p>
    <w:p w14:paraId="2E1B1403" w14:textId="0E7CE58F" w:rsidR="00287652" w:rsidRDefault="00287652" w:rsidP="00287652">
      <w:pPr>
        <w:spacing w:line="360" w:lineRule="auto"/>
        <w:jc w:val="both"/>
        <w:rPr>
          <w:rFonts w:cstheme="minorHAnsi"/>
          <w:color w:val="000000" w:themeColor="text1"/>
        </w:rPr>
      </w:pPr>
      <w:r>
        <w:rPr>
          <w:rFonts w:cstheme="minorHAnsi"/>
          <w:color w:val="000000" w:themeColor="text1"/>
        </w:rPr>
        <w:t xml:space="preserve">As mentioned in the theories chapter, a state might decide to attack its potential ally in order to make it possible to carry out a domestic mobilization policy. The domestic mobilization itself is necessary to upgrade the state’s national strength for the sake of balancing with the ruling power in the international system. Hence, this proposition rests on the empirical evidence that the state needs a significant improvement in its material capabilities to respond to a systemic threat. Moreover, if we apply this idea to the case of Turkey, one might expect that the Turkish Government may have needed to upgrade its material capabilities to battle ISIS. This situation may have led to the decision to manipulate the conflict with the Syrian Kurds, since by attacking the Syrian </w:t>
      </w:r>
      <w:proofErr w:type="gramStart"/>
      <w:r>
        <w:rPr>
          <w:rFonts w:cstheme="minorHAnsi"/>
          <w:color w:val="000000" w:themeColor="text1"/>
        </w:rPr>
        <w:t>Kurds,</w:t>
      </w:r>
      <w:proofErr w:type="gramEnd"/>
      <w:r>
        <w:rPr>
          <w:rFonts w:cstheme="minorHAnsi"/>
          <w:color w:val="000000" w:themeColor="text1"/>
        </w:rPr>
        <w:t xml:space="preserve"> the Turkish government could maximize its internal resources to accomplish the balancing goal. Based on this argument, we would expect the Turkish Government to carry out certain policies to utilize its people and internal resources or obtain some benefits in its domestic capabilities due to its hostile conduct against the YPG.</w:t>
      </w:r>
    </w:p>
    <w:p w14:paraId="5FDB840A" w14:textId="2087DA72" w:rsidR="00287652" w:rsidRDefault="00287652" w:rsidP="00287652">
      <w:pPr>
        <w:spacing w:line="360" w:lineRule="auto"/>
        <w:jc w:val="both"/>
        <w:rPr>
          <w:rFonts w:cstheme="minorHAnsi"/>
          <w:color w:val="000000" w:themeColor="text1"/>
        </w:rPr>
      </w:pPr>
      <w:r>
        <w:rPr>
          <w:rFonts w:cstheme="minorHAnsi"/>
          <w:color w:val="000000" w:themeColor="text1"/>
        </w:rPr>
        <w:t>Nonetheless, these expected conditions do not seem to be fully manifest in the actual phenomena. The first gap in the argument occurs when considering the Turkish material capabilities. As one of the leading powers in the region, Turkey is known to possess considerable military strength. In 2015, the</w:t>
      </w:r>
      <w:r>
        <w:rPr>
          <w:rFonts w:cstheme="minorHAnsi"/>
          <w:i/>
          <w:color w:val="000000" w:themeColor="text1"/>
        </w:rPr>
        <w:t xml:space="preserve"> Global Firepower</w:t>
      </w:r>
      <w:r>
        <w:rPr>
          <w:rFonts w:cstheme="minorHAnsi"/>
          <w:color w:val="000000" w:themeColor="text1"/>
        </w:rPr>
        <w:t xml:space="preserve"> positioned the Turkish military in the top 10 worldwide, with an estimation of its strength of up to 411,000 military personnel, 1,020 war aircraft, and 3,778 advanced tanks and military vehicles (</w:t>
      </w:r>
      <w:proofErr w:type="spellStart"/>
      <w:r>
        <w:rPr>
          <w:rFonts w:cstheme="minorHAnsi"/>
          <w:color w:val="000000" w:themeColor="text1"/>
        </w:rPr>
        <w:t>Hurriyet</w:t>
      </w:r>
      <w:proofErr w:type="spellEnd"/>
      <w:r>
        <w:rPr>
          <w:rFonts w:cstheme="minorHAnsi"/>
          <w:color w:val="000000" w:themeColor="text1"/>
        </w:rPr>
        <w:t xml:space="preserve"> Daily News, 2015). Recently, in 2017, Turkey even managed to occupy the eighth rank of the top militaries list worldwide (Global Fire Power, 2017). Moreover, this overwhelming military statistic is followed by an improvement in the economic sector. According to an overview from the</w:t>
      </w:r>
      <w:r>
        <w:rPr>
          <w:rFonts w:cstheme="minorHAnsi"/>
          <w:i/>
          <w:color w:val="000000" w:themeColor="text1"/>
        </w:rPr>
        <w:t xml:space="preserve"> World Bank</w:t>
      </w:r>
      <w:r>
        <w:rPr>
          <w:rFonts w:cstheme="minorHAnsi"/>
          <w:color w:val="000000" w:themeColor="text1"/>
        </w:rPr>
        <w:t xml:space="preserve">, Turkey has enjoyed significant economic growth since 2000.  It has managed to steadily increase its rate of employment, significantly improve its overall income, and significantly reduce </w:t>
      </w:r>
      <w:r>
        <w:rPr>
          <w:rFonts w:cstheme="minorHAnsi"/>
          <w:color w:val="000000" w:themeColor="text1"/>
        </w:rPr>
        <w:lastRenderedPageBreak/>
        <w:t>poverty (the World Bank, 2017). As a result, it has succeeded in becoming “an upper-middle-income country” (the World Bank, 2017). Although it has suffered some setbacks since 2012, as shown by the stagnation in the GDP per capita (</w:t>
      </w:r>
      <w:r w:rsidR="00916EAD">
        <w:rPr>
          <w:rFonts w:cstheme="minorHAnsi"/>
          <w:color w:val="000000" w:themeColor="text1"/>
        </w:rPr>
        <w:t>i</w:t>
      </w:r>
      <w:r w:rsidR="005825FB">
        <w:rPr>
          <w:rFonts w:cstheme="minorHAnsi"/>
          <w:color w:val="000000" w:themeColor="text1"/>
        </w:rPr>
        <w:t>bid</w:t>
      </w:r>
      <w:r w:rsidR="00916EAD">
        <w:rPr>
          <w:rFonts w:cstheme="minorHAnsi"/>
          <w:color w:val="000000" w:themeColor="text1"/>
        </w:rPr>
        <w:t>.</w:t>
      </w:r>
      <w:r>
        <w:rPr>
          <w:rFonts w:cstheme="minorHAnsi"/>
          <w:color w:val="000000" w:themeColor="text1"/>
        </w:rPr>
        <w:t>), Turkey has actually managed to establish a strong foundation for its economy.</w:t>
      </w:r>
    </w:p>
    <w:p w14:paraId="03656261"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The facts presented above cast some doubts on the urgency for Turkey to further mobilize its domestic resources. In this case, the material strength that Turkey possesses, both in the economic sector and in the military sector seem to be sufficient to engage in an equal contest with ISIS as the common enemy. Moreover, some anti-terror approaches undertaken by the Turkish military actually managed to inflict considerable damage on ISIS. These conditions indicate that it is basically not that crucial for Turkey to manipulate another conflict with the YPG to further increase its national power. </w:t>
      </w:r>
    </w:p>
    <w:p w14:paraId="637BE88C" w14:textId="77777777" w:rsidR="00287652" w:rsidRDefault="00287652" w:rsidP="00287652">
      <w:pPr>
        <w:spacing w:line="360" w:lineRule="auto"/>
        <w:jc w:val="both"/>
        <w:rPr>
          <w:rFonts w:cstheme="minorHAnsi"/>
          <w:color w:val="000000" w:themeColor="text1"/>
        </w:rPr>
      </w:pPr>
      <w:r>
        <w:rPr>
          <w:rFonts w:cstheme="minorHAnsi"/>
          <w:color w:val="000000" w:themeColor="text1"/>
        </w:rPr>
        <w:t>The second gap in the argument lies in certain internal policies made by the Turkish Government that indicate an effort to mobilize its people following the hostility against the Syrian Kurds. In this case, there are two major cases worth to observe: first, the mobilization of the Kurdish-nationalist voters in 2015 and second, the referendum policy of 2017. The following section examines these two issues.</w:t>
      </w:r>
    </w:p>
    <w:p w14:paraId="23951D60" w14:textId="248752F2" w:rsidR="00287652" w:rsidRPr="00B85E1E" w:rsidRDefault="00287652" w:rsidP="00B85E1E">
      <w:pPr>
        <w:pStyle w:val="ListParagraph"/>
        <w:numPr>
          <w:ilvl w:val="3"/>
          <w:numId w:val="1"/>
        </w:numPr>
        <w:spacing w:line="360" w:lineRule="auto"/>
        <w:jc w:val="both"/>
        <w:rPr>
          <w:rFonts w:cstheme="minorHAnsi"/>
          <w:b/>
          <w:color w:val="000000" w:themeColor="text1"/>
        </w:rPr>
      </w:pPr>
      <w:r w:rsidRPr="00B85E1E">
        <w:rPr>
          <w:rFonts w:cstheme="minorHAnsi"/>
          <w:b/>
          <w:color w:val="000000" w:themeColor="text1"/>
        </w:rPr>
        <w:t>AKP’s mobilization of voters 2015</w:t>
      </w:r>
    </w:p>
    <w:p w14:paraId="251EF56F" w14:textId="198F78F6" w:rsidR="00287652" w:rsidRDefault="00287652" w:rsidP="00287652">
      <w:pPr>
        <w:spacing w:line="360" w:lineRule="auto"/>
        <w:jc w:val="both"/>
        <w:rPr>
          <w:rFonts w:cstheme="minorHAnsi"/>
          <w:color w:val="000000" w:themeColor="text1"/>
        </w:rPr>
      </w:pPr>
      <w:r>
        <w:rPr>
          <w:rFonts w:cstheme="minorHAnsi"/>
          <w:color w:val="000000" w:themeColor="text1"/>
        </w:rPr>
        <w:t>In June 2015, for the first time since 2002, the right-wing ruling party affiliated with the Turkish government, the Justice and Development Party (AKP) failed to gather sufficient votes to dominate the parliament. In this election, the AKP only received 40.87</w:t>
      </w:r>
      <w:r w:rsidR="00916EAD">
        <w:rPr>
          <w:rFonts w:cstheme="minorHAnsi"/>
          <w:color w:val="000000" w:themeColor="text1"/>
        </w:rPr>
        <w:t xml:space="preserve"> percent</w:t>
      </w:r>
      <w:r>
        <w:rPr>
          <w:rFonts w:cstheme="minorHAnsi"/>
          <w:color w:val="000000" w:themeColor="text1"/>
        </w:rPr>
        <w:t xml:space="preserve"> of the votes, which is less than the 49.83</w:t>
      </w:r>
      <w:r w:rsidR="00F570CF">
        <w:rPr>
          <w:rFonts w:cstheme="minorHAnsi"/>
          <w:color w:val="000000" w:themeColor="text1"/>
        </w:rPr>
        <w:t xml:space="preserve"> percent</w:t>
      </w:r>
      <w:r>
        <w:rPr>
          <w:rFonts w:cstheme="minorHAnsi"/>
          <w:color w:val="000000" w:themeColor="text1"/>
        </w:rPr>
        <w:t xml:space="preserve"> it obtained in 2011 (</w:t>
      </w:r>
      <w:proofErr w:type="spellStart"/>
      <w:r>
        <w:rPr>
          <w:rFonts w:cstheme="minorHAnsi"/>
          <w:color w:val="000000" w:themeColor="text1"/>
        </w:rPr>
        <w:t>O’Driscoll</w:t>
      </w:r>
      <w:proofErr w:type="spellEnd"/>
      <w:r>
        <w:rPr>
          <w:rFonts w:cstheme="minorHAnsi"/>
          <w:color w:val="000000" w:themeColor="text1"/>
        </w:rPr>
        <w:t>, 2015, p. 1). It is believed that the primary reason for this failure is the uprising of the People’s Democratic Party (HDP), a Kurdish left-wing party which managed to obtain 13% of votes and thus gained a substantive amount of seats in parliament (</w:t>
      </w:r>
      <w:proofErr w:type="spellStart"/>
      <w:r>
        <w:rPr>
          <w:rFonts w:cstheme="minorHAnsi"/>
          <w:color w:val="000000" w:themeColor="text1"/>
        </w:rPr>
        <w:t>O’Driscoll</w:t>
      </w:r>
      <w:proofErr w:type="spellEnd"/>
      <w:r>
        <w:rPr>
          <w:rFonts w:cstheme="minorHAnsi"/>
          <w:color w:val="000000" w:themeColor="text1"/>
        </w:rPr>
        <w:t>, 2015, p. 1).</w:t>
      </w:r>
      <w:r w:rsidR="00916EAD">
        <w:rPr>
          <w:rFonts w:cstheme="minorHAnsi"/>
          <w:color w:val="000000" w:themeColor="text1"/>
        </w:rPr>
        <w:t xml:space="preserve"> </w:t>
      </w:r>
      <w:r>
        <w:rPr>
          <w:rFonts w:cstheme="minorHAnsi"/>
          <w:color w:val="000000" w:themeColor="text1"/>
        </w:rPr>
        <w:t xml:space="preserve">This condition eventually triggered strategic counter measures by both the Turkish government and the AKP. Immediately after the June election, President </w:t>
      </w:r>
      <w:proofErr w:type="spellStart"/>
      <w:r>
        <w:rPr>
          <w:rFonts w:cstheme="minorHAnsi"/>
          <w:color w:val="000000" w:themeColor="text1"/>
        </w:rPr>
        <w:t>Raccep</w:t>
      </w:r>
      <w:proofErr w:type="spellEnd"/>
      <w:r>
        <w:rPr>
          <w:rFonts w:cstheme="minorHAnsi"/>
          <w:color w:val="000000" w:themeColor="text1"/>
        </w:rPr>
        <w:t xml:space="preserve"> </w:t>
      </w:r>
      <w:proofErr w:type="spellStart"/>
      <w:r>
        <w:rPr>
          <w:rFonts w:cstheme="minorHAnsi"/>
          <w:color w:val="000000" w:themeColor="text1"/>
        </w:rPr>
        <w:t>Tayyip</w:t>
      </w:r>
      <w:proofErr w:type="spellEnd"/>
      <w:r>
        <w:rPr>
          <w:rFonts w:cstheme="minorHAnsi"/>
          <w:color w:val="000000" w:themeColor="text1"/>
        </w:rPr>
        <w:t xml:space="preserve"> </w:t>
      </w:r>
      <w:proofErr w:type="spellStart"/>
      <w:r>
        <w:rPr>
          <w:rFonts w:cstheme="minorHAnsi"/>
          <w:color w:val="000000" w:themeColor="text1"/>
        </w:rPr>
        <w:t>Erdogan</w:t>
      </w:r>
      <w:proofErr w:type="spellEnd"/>
      <w:r>
        <w:rPr>
          <w:rFonts w:cstheme="minorHAnsi"/>
          <w:color w:val="000000" w:themeColor="text1"/>
        </w:rPr>
        <w:t xml:space="preserve"> made the decision to call for a snap election by November of the same year (</w:t>
      </w:r>
      <w:proofErr w:type="spellStart"/>
      <w:r>
        <w:rPr>
          <w:rFonts w:cstheme="minorHAnsi"/>
          <w:color w:val="000000" w:themeColor="text1"/>
        </w:rPr>
        <w:t>Tol</w:t>
      </w:r>
      <w:proofErr w:type="spellEnd"/>
      <w:r>
        <w:rPr>
          <w:rFonts w:cstheme="minorHAnsi"/>
          <w:color w:val="000000" w:themeColor="text1"/>
        </w:rPr>
        <w:t>, 2015). In this second election, the AKP finally managed to regain its domination by obtaining close to 50% of votes and winning back the majority in parliament (</w:t>
      </w:r>
      <w:proofErr w:type="spellStart"/>
      <w:r>
        <w:rPr>
          <w:rFonts w:cstheme="minorHAnsi"/>
          <w:color w:val="000000" w:themeColor="text1"/>
        </w:rPr>
        <w:t>Tol</w:t>
      </w:r>
      <w:proofErr w:type="spellEnd"/>
      <w:r>
        <w:rPr>
          <w:rFonts w:cstheme="minorHAnsi"/>
          <w:color w:val="000000" w:themeColor="text1"/>
        </w:rPr>
        <w:t>, 2015).</w:t>
      </w:r>
    </w:p>
    <w:p w14:paraId="2FBA74EC"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Moreover, within the months before the November parliamentary re-election, the Turkish Government actively engaged in open warfare and conducted a series of attacks against the PKK. Among the attacks was the airstrike on the Kurdish position in northern Iraq in July 2015, which officially ended the ceasefire between the PKK and the Government. Besides, the Turkish military also carried out some </w:t>
      </w:r>
      <w:r>
        <w:rPr>
          <w:rFonts w:cstheme="minorHAnsi"/>
          <w:color w:val="000000" w:themeColor="text1"/>
        </w:rPr>
        <w:lastRenderedPageBreak/>
        <w:t xml:space="preserve">attacks against the YPG’s position in northern Syria during this period. These include the tank bombardment in the Kurdish village </w:t>
      </w:r>
      <w:proofErr w:type="spellStart"/>
      <w:r>
        <w:rPr>
          <w:rFonts w:cstheme="minorHAnsi"/>
          <w:color w:val="000000" w:themeColor="text1"/>
        </w:rPr>
        <w:t>Zormikhar</w:t>
      </w:r>
      <w:proofErr w:type="spellEnd"/>
      <w:r>
        <w:rPr>
          <w:rFonts w:cstheme="minorHAnsi"/>
          <w:color w:val="000000" w:themeColor="text1"/>
        </w:rPr>
        <w:t xml:space="preserve"> in July and the attack on the town of Tal </w:t>
      </w:r>
      <w:proofErr w:type="spellStart"/>
      <w:r>
        <w:rPr>
          <w:rFonts w:cstheme="minorHAnsi"/>
          <w:color w:val="000000" w:themeColor="text1"/>
        </w:rPr>
        <w:t>Abyad</w:t>
      </w:r>
      <w:proofErr w:type="spellEnd"/>
      <w:r>
        <w:rPr>
          <w:rFonts w:cstheme="minorHAnsi"/>
          <w:color w:val="000000" w:themeColor="text1"/>
        </w:rPr>
        <w:t>, Syria, in October 2015.</w:t>
      </w:r>
    </w:p>
    <w:p w14:paraId="1F245428" w14:textId="77777777" w:rsidR="00287652" w:rsidRDefault="00287652" w:rsidP="00287652">
      <w:pPr>
        <w:spacing w:line="360" w:lineRule="auto"/>
        <w:jc w:val="both"/>
        <w:rPr>
          <w:rFonts w:cstheme="minorHAnsi"/>
          <w:color w:val="000000" w:themeColor="text1"/>
        </w:rPr>
      </w:pPr>
      <w:r>
        <w:rPr>
          <w:rFonts w:cstheme="minorHAnsi"/>
          <w:color w:val="000000" w:themeColor="text1"/>
        </w:rPr>
        <w:t>Furthermore, this offensive anti-PKK-YPG policy is believed to have contributed significantly toward the AKP’s win in the November election. It succeeded in encouraging swing voters from the nationalist side as well as some Kurdish voters to switch to AKP. On the one hand, nationalist voters who strongly disagree with the government-PKK peace talks thought that the government made the right decision to battle the PKK and decided to give their vote as a support for this policy (</w:t>
      </w:r>
      <w:proofErr w:type="spellStart"/>
      <w:r>
        <w:rPr>
          <w:rFonts w:cstheme="minorHAnsi"/>
          <w:color w:val="000000" w:themeColor="text1"/>
        </w:rPr>
        <w:t>Afanasieva</w:t>
      </w:r>
      <w:proofErr w:type="spellEnd"/>
      <w:r>
        <w:rPr>
          <w:rFonts w:cstheme="minorHAnsi"/>
          <w:color w:val="000000" w:themeColor="text1"/>
        </w:rPr>
        <w:t>, 2015). On the other hand, some previous HDP voters, such as those from the Kurdish city Diyarbakir feared that the escalation of the AKP-PKK conflict would resemble that of the 1990s war in which a large number of Kurdish civilians were killed (</w:t>
      </w:r>
      <w:proofErr w:type="spellStart"/>
      <w:r>
        <w:rPr>
          <w:rFonts w:cstheme="minorHAnsi"/>
          <w:color w:val="000000" w:themeColor="text1"/>
        </w:rPr>
        <w:t>Tol</w:t>
      </w:r>
      <w:proofErr w:type="spellEnd"/>
      <w:r>
        <w:rPr>
          <w:rFonts w:cstheme="minorHAnsi"/>
          <w:color w:val="000000" w:themeColor="text1"/>
        </w:rPr>
        <w:t>, 2015). Thus, they decided to vote for the AKP in order to maintain the peace and prevent the conflict from escalating in a more harmful fashion (</w:t>
      </w:r>
      <w:proofErr w:type="spellStart"/>
      <w:r>
        <w:rPr>
          <w:rFonts w:cstheme="minorHAnsi"/>
          <w:color w:val="000000" w:themeColor="text1"/>
        </w:rPr>
        <w:t>Tol</w:t>
      </w:r>
      <w:proofErr w:type="spellEnd"/>
      <w:r>
        <w:rPr>
          <w:rFonts w:cstheme="minorHAnsi"/>
          <w:color w:val="000000" w:themeColor="text1"/>
        </w:rPr>
        <w:t xml:space="preserve">, 2015). </w:t>
      </w:r>
    </w:p>
    <w:p w14:paraId="4FBD54E0"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It is thus evident that there are some efforts by the Turkish Government to mobilize its own domestic resources for particular offensive policies against the PKK and the YPG. It seeks to mobilize the Turkish voters in order to regain domination in the parliament. Nonetheless, this phenomenon cannot quite answer the research topic comprehensively, since most of the Turkish offensive operations were targeted at the PKK’s position in Turkey or northern Iraq and not many of them were directed at the Syrian Kurds.  This is also reflected by the fact that throughout the period of June-November 2015, the Turkish Government appeared to be a bit passive in confronting the YPG’s position in Syria, as there were only two or three attacks performed against the YPG, compared to dozens against the PKK. Moreover, the decision of the swing voters to switch their support to the AKP was mostly influenced by the harsh steps taken by the Turkish Government against the PKK and not by its decision to physically confront the YPG in northern Syria. Thus, the hostile conducts against the YPG did not actually contribute to the mobilization of voters prior to the AKP’s winning the November elections.  </w:t>
      </w:r>
    </w:p>
    <w:p w14:paraId="2D6E071E" w14:textId="17A71568" w:rsidR="00287652" w:rsidRPr="00B85E1E" w:rsidRDefault="00287652" w:rsidP="000F28C9">
      <w:pPr>
        <w:pStyle w:val="ListParagraph"/>
        <w:numPr>
          <w:ilvl w:val="3"/>
          <w:numId w:val="1"/>
        </w:numPr>
        <w:spacing w:line="360" w:lineRule="auto"/>
        <w:jc w:val="both"/>
        <w:rPr>
          <w:rFonts w:cstheme="minorHAnsi"/>
          <w:b/>
          <w:color w:val="000000" w:themeColor="text1"/>
        </w:rPr>
      </w:pPr>
      <w:r w:rsidRPr="00B85E1E">
        <w:rPr>
          <w:rFonts w:cstheme="minorHAnsi"/>
          <w:b/>
          <w:color w:val="000000" w:themeColor="text1"/>
        </w:rPr>
        <w:t>Turkish referendum 2016-2017</w:t>
      </w:r>
    </w:p>
    <w:p w14:paraId="7113D965" w14:textId="77777777" w:rsidR="00287652" w:rsidRDefault="00287652" w:rsidP="00287652">
      <w:pPr>
        <w:spacing w:line="360" w:lineRule="auto"/>
        <w:jc w:val="both"/>
        <w:rPr>
          <w:rFonts w:cstheme="minorHAnsi"/>
          <w:color w:val="000000" w:themeColor="text1"/>
        </w:rPr>
      </w:pPr>
      <w:r>
        <w:rPr>
          <w:rFonts w:cstheme="minorHAnsi"/>
          <w:color w:val="000000" w:themeColor="text1"/>
        </w:rPr>
        <w:t>On 16 April 2017, the Turkish Government won a constitutional referendum as a majority of the Turkish people voted in favor of the amendments draft proposed by the ruling party, the AKP. The proposal of the new constitution itself consisted of several crucial points, such as a change of a parliamentary system into a presidential one, strengthening the presidential position, and an adjustment in the check-</w:t>
      </w:r>
      <w:r>
        <w:rPr>
          <w:rFonts w:cstheme="minorHAnsi"/>
          <w:color w:val="000000" w:themeColor="text1"/>
        </w:rPr>
        <w:lastRenderedPageBreak/>
        <w:t xml:space="preserve">and-balance procedures (Bora, 2016). By passing the referendum, this new constitution will replace the old one. </w:t>
      </w:r>
    </w:p>
    <w:p w14:paraId="2187ED2E"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However, the referendum policy and the proposed constitution have become the topic of criticism. Some people believe that these steps were taken by the Turkish Government to further strengthen the supremacy of President </w:t>
      </w:r>
      <w:proofErr w:type="spellStart"/>
      <w:r>
        <w:rPr>
          <w:rFonts w:cstheme="minorHAnsi"/>
          <w:color w:val="000000" w:themeColor="text1"/>
        </w:rPr>
        <w:t>Erdogan</w:t>
      </w:r>
      <w:proofErr w:type="spellEnd"/>
      <w:r>
        <w:rPr>
          <w:rFonts w:cstheme="minorHAnsi"/>
          <w:color w:val="000000" w:themeColor="text1"/>
        </w:rPr>
        <w:t xml:space="preserve"> and the AKP. In this case, the presidential system would certainly allow the government and the ruling party to maximize their authority over the people.</w:t>
      </w:r>
    </w:p>
    <w:p w14:paraId="76A2D05B"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Besides, there are also growing concerns that the outcome of the referendum might put Turkey under an authoritarian regime. These concerns mainly refer to the fact that through the application of the new constitution, President </w:t>
      </w:r>
      <w:proofErr w:type="spellStart"/>
      <w:r>
        <w:rPr>
          <w:rFonts w:cstheme="minorHAnsi"/>
          <w:color w:val="000000" w:themeColor="text1"/>
        </w:rPr>
        <w:t>Erdogan</w:t>
      </w:r>
      <w:proofErr w:type="spellEnd"/>
      <w:r>
        <w:rPr>
          <w:rFonts w:cstheme="minorHAnsi"/>
          <w:color w:val="000000" w:themeColor="text1"/>
        </w:rPr>
        <w:t xml:space="preserve"> would enjoy several fundamental privileges over parliament and the Prime Minister. For instance, the President would both become the head of state and the head of government. He would also be able to adjust the national budget and issue decrees for particular laws (BBC, 2017). </w:t>
      </w:r>
    </w:p>
    <w:p w14:paraId="5F201A4F"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Furthermore, to accomplish the referendum goal, the government has actually attempted certain steps of mobilization. In this case, the Turkish Government managed to unite the people into supporting the project of the new constitution by bringing up the issue of stability. This can be seen in how the supporters of the new constitution frequently mentioned the importance of switching to a more solid governmental system with the presence of strong leadership (Bora, 2016). This step was considered necessary in order to avoid political turmoil, reduce unnecessary frictions, and guarantee domestic security. To reach this goal, a new constitution was required and the referendum was the way to achieve that. </w:t>
      </w:r>
    </w:p>
    <w:p w14:paraId="6D9E2E39"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However, the major security concern that led the people to support the new constitution was not actually related to the Turkey-Kurdish or Turkey-YPG conflict. This is evidenced by the fact that the public seemed to pay less attention to this issue despite the fact that during the period of 2016-2017, the Turkish military force intensively targeted the YPG’s position in northern Syria. Instead, the tipping point for the mobilization of the masses in the pursuit of constitutional reform was essentially a failed coup attempt in 2016. This was the military operation linked to the Turkish prominent oppositional figure, </w:t>
      </w:r>
      <w:proofErr w:type="spellStart"/>
      <w:r>
        <w:rPr>
          <w:rFonts w:cstheme="minorHAnsi"/>
          <w:color w:val="000000" w:themeColor="text1"/>
        </w:rPr>
        <w:t>Fethullah</w:t>
      </w:r>
      <w:proofErr w:type="spellEnd"/>
      <w:r>
        <w:rPr>
          <w:rFonts w:cstheme="minorHAnsi"/>
          <w:color w:val="000000" w:themeColor="text1"/>
        </w:rPr>
        <w:t xml:space="preserve"> </w:t>
      </w:r>
      <w:proofErr w:type="spellStart"/>
      <w:r>
        <w:rPr>
          <w:rFonts w:cstheme="minorHAnsi"/>
          <w:color w:val="000000" w:themeColor="text1"/>
        </w:rPr>
        <w:t>Gulen</w:t>
      </w:r>
      <w:proofErr w:type="spellEnd"/>
      <w:r>
        <w:rPr>
          <w:rFonts w:cstheme="minorHAnsi"/>
          <w:color w:val="000000" w:themeColor="text1"/>
        </w:rPr>
        <w:t xml:space="preserve"> on 15 July 2016, aiming to topple </w:t>
      </w:r>
      <w:proofErr w:type="spellStart"/>
      <w:r>
        <w:rPr>
          <w:rFonts w:cstheme="minorHAnsi"/>
          <w:color w:val="000000" w:themeColor="text1"/>
        </w:rPr>
        <w:t>Erdogan’s</w:t>
      </w:r>
      <w:proofErr w:type="spellEnd"/>
      <w:r>
        <w:rPr>
          <w:rFonts w:cstheme="minorHAnsi"/>
          <w:color w:val="000000" w:themeColor="text1"/>
        </w:rPr>
        <w:t xml:space="preserve"> regime. Although it ended in failure, the operation resulted in significant casualties since there were as many as 208 people killed and 1,400 others injured in the process (Research Turkey, 2017). </w:t>
      </w:r>
    </w:p>
    <w:p w14:paraId="686045A1" w14:textId="77777777" w:rsidR="00287652" w:rsidRDefault="00287652" w:rsidP="00287652">
      <w:pPr>
        <w:spacing w:line="360" w:lineRule="auto"/>
        <w:jc w:val="both"/>
        <w:rPr>
          <w:rFonts w:cstheme="minorHAnsi"/>
          <w:color w:val="000000" w:themeColor="text1"/>
        </w:rPr>
      </w:pPr>
      <w:r>
        <w:rPr>
          <w:rFonts w:cstheme="minorHAnsi"/>
          <w:color w:val="000000" w:themeColor="text1"/>
        </w:rPr>
        <w:lastRenderedPageBreak/>
        <w:t xml:space="preserve">The coup attempt marked an entirely new phase with regards to Turkish internal stability. President </w:t>
      </w:r>
      <w:proofErr w:type="spellStart"/>
      <w:r>
        <w:rPr>
          <w:rFonts w:cstheme="minorHAnsi"/>
          <w:color w:val="000000" w:themeColor="text1"/>
        </w:rPr>
        <w:t>Erdogan</w:t>
      </w:r>
      <w:proofErr w:type="spellEnd"/>
      <w:r>
        <w:rPr>
          <w:rFonts w:cstheme="minorHAnsi"/>
          <w:color w:val="000000" w:themeColor="text1"/>
        </w:rPr>
        <w:t xml:space="preserve"> declared a state of emergency for three months and even extended it twice until March 2017 (Research Turkey, 2017). This situation has placed the Turkish people under significant pressure and the urgency for more stable domestic politics began to prevail. In this case, the defective parliamentary system was among the issues that were blamed for the government’s failure to maintain stability. This factor was also considered as the major cause for the political crisis that led to the coup attempt. Thus, the public began to feel the need to have a stronger presidential figure that could stand against unexpected plots from oppositional groups.  The Turkish foreign policy advisor, </w:t>
      </w:r>
      <w:proofErr w:type="spellStart"/>
      <w:r>
        <w:rPr>
          <w:rFonts w:cstheme="minorHAnsi"/>
          <w:color w:val="000000" w:themeColor="text1"/>
        </w:rPr>
        <w:t>Ayze</w:t>
      </w:r>
      <w:proofErr w:type="spellEnd"/>
      <w:r>
        <w:rPr>
          <w:rFonts w:cstheme="minorHAnsi"/>
          <w:color w:val="000000" w:themeColor="text1"/>
        </w:rPr>
        <w:t xml:space="preserve"> </w:t>
      </w:r>
      <w:proofErr w:type="spellStart"/>
      <w:r>
        <w:rPr>
          <w:rFonts w:cstheme="minorHAnsi"/>
          <w:color w:val="000000" w:themeColor="text1"/>
        </w:rPr>
        <w:t>Sozen</w:t>
      </w:r>
      <w:proofErr w:type="spellEnd"/>
      <w:r>
        <w:rPr>
          <w:rFonts w:cstheme="minorHAnsi"/>
          <w:color w:val="000000" w:themeColor="text1"/>
        </w:rPr>
        <w:t xml:space="preserve"> </w:t>
      </w:r>
      <w:proofErr w:type="spellStart"/>
      <w:r>
        <w:rPr>
          <w:rFonts w:cstheme="minorHAnsi"/>
          <w:color w:val="000000" w:themeColor="text1"/>
        </w:rPr>
        <w:t>Usluer</w:t>
      </w:r>
      <w:proofErr w:type="spellEnd"/>
      <w:r>
        <w:rPr>
          <w:rFonts w:cstheme="minorHAnsi"/>
          <w:color w:val="000000" w:themeColor="text1"/>
        </w:rPr>
        <w:t xml:space="preserve">, even wrote that the state needed a presidential system in which a President who is elected by popular vote or by the majority of populations can force political groups to “compromise with one and another” (Washington Post, 2017). </w:t>
      </w:r>
      <w:r w:rsidR="00490738">
        <w:rPr>
          <w:rFonts w:cstheme="minorHAnsi"/>
          <w:color w:val="000000" w:themeColor="text1"/>
        </w:rPr>
        <w:t>In short</w:t>
      </w:r>
      <w:r>
        <w:rPr>
          <w:rFonts w:cstheme="minorHAnsi"/>
          <w:color w:val="000000" w:themeColor="text1"/>
        </w:rPr>
        <w:t xml:space="preserve">, </w:t>
      </w:r>
      <w:r w:rsidR="00490738">
        <w:rPr>
          <w:rFonts w:cstheme="minorHAnsi"/>
          <w:color w:val="000000" w:themeColor="text1"/>
        </w:rPr>
        <w:t xml:space="preserve">all </w:t>
      </w:r>
      <w:r>
        <w:rPr>
          <w:rFonts w:cstheme="minorHAnsi"/>
          <w:color w:val="000000" w:themeColor="text1"/>
        </w:rPr>
        <w:t xml:space="preserve">these stability concerns and the discourse concerning the constitutional reform became the primary issues for the AKP’s campaign prior to the referendum 2017. </w:t>
      </w:r>
    </w:p>
    <w:p w14:paraId="22D4ACA6" w14:textId="593FC8F8" w:rsidR="00CA1975" w:rsidRPr="00287166" w:rsidRDefault="00287652" w:rsidP="00F570CF">
      <w:pPr>
        <w:spacing w:line="360" w:lineRule="auto"/>
        <w:jc w:val="both"/>
        <w:rPr>
          <w:rFonts w:cstheme="minorHAnsi"/>
          <w:color w:val="000000" w:themeColor="text1"/>
        </w:rPr>
      </w:pPr>
      <w:r>
        <w:rPr>
          <w:rFonts w:cstheme="minorHAnsi"/>
          <w:color w:val="000000" w:themeColor="text1"/>
        </w:rPr>
        <w:t xml:space="preserve">The mobilization process carried out by maximizing the public’s demands for stability appears to have been successful, as the majority of the voters supported the new constitution in the referendum of April 2017. However, as mentioned previously, this strategy may have been effective due to the failed coup attempt in July 2016, which caused the public to seriously consider options for improving the presidential role. In this case, the other security issues, such as the protracted war with the PKK and the YPG, seemed to play only a minor role in generating the votes.  </w:t>
      </w:r>
    </w:p>
    <w:p w14:paraId="53F02E6D" w14:textId="77777777" w:rsidR="00700345" w:rsidRDefault="00700345" w:rsidP="00700345">
      <w:pPr>
        <w:pStyle w:val="ListParagraph"/>
        <w:numPr>
          <w:ilvl w:val="2"/>
          <w:numId w:val="1"/>
        </w:numPr>
        <w:rPr>
          <w:b/>
        </w:rPr>
      </w:pPr>
      <w:r w:rsidRPr="00700345">
        <w:rPr>
          <w:b/>
        </w:rPr>
        <w:t>Conclusion</w:t>
      </w:r>
    </w:p>
    <w:p w14:paraId="4031E86F" w14:textId="77777777" w:rsidR="00287652" w:rsidRDefault="00287652" w:rsidP="00287652">
      <w:pPr>
        <w:spacing w:line="360" w:lineRule="auto"/>
        <w:jc w:val="both"/>
        <w:rPr>
          <w:rFonts w:cstheme="minorHAnsi"/>
          <w:color w:val="000000" w:themeColor="text1"/>
        </w:rPr>
      </w:pPr>
      <w:r>
        <w:rPr>
          <w:rFonts w:cstheme="minorHAnsi"/>
          <w:color w:val="000000" w:themeColor="text1"/>
        </w:rPr>
        <w:t xml:space="preserve">Based on the findings, it is evident that during the period of war against ISIS and the YPG in 2015-2017, the Turkish Government has taken steps to mobilize its people. This is clearly reflected in its maneuvers to gather mass support for the parliamentary election in November 2015 and the constitutional referendum in 2017. Nonetheless, the reasons behind the actions appear to deviate from the basic idea of domestic mobilization as developed by Christensen (1996). In this case, the application of the mobilization strategy for the parliamentary election and for the referendum was mostly influenced by the goal of strengthening the government’s position in domestic politics, rather than balancing with ISIS as a common enemy. This can be seen in how the mobilization of voters was seemingly carried out to make it possible for the AKP and President </w:t>
      </w:r>
      <w:proofErr w:type="spellStart"/>
      <w:r>
        <w:rPr>
          <w:rFonts w:cstheme="minorHAnsi"/>
          <w:color w:val="000000" w:themeColor="text1"/>
        </w:rPr>
        <w:t>Erdogan</w:t>
      </w:r>
      <w:proofErr w:type="spellEnd"/>
      <w:r>
        <w:rPr>
          <w:rFonts w:cstheme="minorHAnsi"/>
          <w:color w:val="000000" w:themeColor="text1"/>
        </w:rPr>
        <w:t xml:space="preserve"> to gain political supremacy and not to obtain the necessary resources for the war against ISIS. Besides, the fact that Turkey is not actually in urgent need for significant material improvements further confirms this idea. </w:t>
      </w:r>
    </w:p>
    <w:p w14:paraId="55AEC62F" w14:textId="77777777" w:rsidR="00287652" w:rsidRDefault="00287652" w:rsidP="00287652">
      <w:pPr>
        <w:spacing w:line="360" w:lineRule="auto"/>
        <w:jc w:val="both"/>
        <w:rPr>
          <w:rFonts w:cstheme="minorHAnsi"/>
          <w:color w:val="000000" w:themeColor="text1"/>
        </w:rPr>
      </w:pPr>
      <w:r>
        <w:rPr>
          <w:rFonts w:cstheme="minorHAnsi"/>
          <w:color w:val="000000" w:themeColor="text1"/>
        </w:rPr>
        <w:lastRenderedPageBreak/>
        <w:t xml:space="preserve">Moreover, the role of the anti-YPG war seemed to be very small in the mobilization efforts. The findings show that the major determinant for the AKP’s win in the election was an active battle with the PKK and the primary factor precipitating the government’s win in the referendum was the failed coup attempt in July 2016. Judging from these situations, it seems unlikely that the manipulation of conflict with the YPG was also a part strategy behind the mobilization. In brief, since there is no evidence to confirm the causality between the hostile conducts against the YPG and the acts of mobilizing the supporters in the two cases, the third hypothesis is refuted. </w:t>
      </w:r>
    </w:p>
    <w:p w14:paraId="19205880" w14:textId="7F0DB9F1" w:rsidR="007169A1" w:rsidRPr="00E8699C" w:rsidRDefault="00287652" w:rsidP="00E8699C">
      <w:pPr>
        <w:spacing w:line="360" w:lineRule="auto"/>
        <w:jc w:val="both"/>
        <w:rPr>
          <w:rFonts w:cstheme="minorHAnsi"/>
          <w:color w:val="000000" w:themeColor="text1"/>
        </w:rPr>
      </w:pPr>
      <w:r>
        <w:rPr>
          <w:rFonts w:cstheme="minorHAnsi"/>
          <w:color w:val="000000" w:themeColor="text1"/>
        </w:rPr>
        <w:t>All in all, the application of the neo-classical realism theory uncovers the potential domestic factor in generating Turkish hostility against the Syrian Kurds. Nonetheless, both analyses (domestic threat and domestic mobilization) remain firmly based within the realm of rationality. In other words, they still rest on the argument that the hostility against a potential ally is based on rational interests, such as the interest in countering a domestic opponent or the goal of mobilizing internal resources. The role of other, potentially less rational factors, such as a taken-for-granted idea held by the Turkish FPE, needs to be considered. This factor is examined below in order to discover whether an ideational element plays</w:t>
      </w:r>
      <w:r w:rsidR="00E8699C">
        <w:rPr>
          <w:rFonts w:cstheme="minorHAnsi"/>
          <w:color w:val="000000" w:themeColor="text1"/>
        </w:rPr>
        <w:t xml:space="preserve"> a role in the case of Turkey. </w:t>
      </w:r>
    </w:p>
    <w:p w14:paraId="71A2BEE5" w14:textId="77777777" w:rsidR="00561BD4" w:rsidRDefault="00561BD4" w:rsidP="00561BD4">
      <w:pPr>
        <w:pStyle w:val="ListParagraph"/>
        <w:numPr>
          <w:ilvl w:val="1"/>
          <w:numId w:val="1"/>
        </w:numPr>
        <w:rPr>
          <w:b/>
        </w:rPr>
      </w:pPr>
      <w:r>
        <w:rPr>
          <w:b/>
        </w:rPr>
        <w:t>Turkish institutionalized antagonism</w:t>
      </w:r>
    </w:p>
    <w:p w14:paraId="5EABAE0B" w14:textId="00004835" w:rsidR="00D30B33" w:rsidRDefault="00D30B33" w:rsidP="00D30B33">
      <w:pPr>
        <w:rPr>
          <w:rFonts w:cstheme="minorHAnsi"/>
          <w:color w:val="000000" w:themeColor="text1"/>
        </w:rPr>
      </w:pPr>
      <w:r>
        <w:rPr>
          <w:rFonts w:cstheme="minorHAnsi"/>
          <w:color w:val="000000" w:themeColor="text1"/>
        </w:rPr>
        <w:t xml:space="preserve">H4:  </w:t>
      </w:r>
      <w:r w:rsidRPr="00D30B33">
        <w:rPr>
          <w:rFonts w:cstheme="minorHAnsi"/>
          <w:i/>
          <w:color w:val="000000" w:themeColor="text1"/>
        </w:rPr>
        <w:t>A state opposes the potential ally despite the presence of a common enemy because of the growing institutionalized antagonism among a state’s foreign policy executives against the potential ally</w:t>
      </w:r>
      <w:r>
        <w:rPr>
          <w:rFonts w:cstheme="minorHAnsi"/>
          <w:color w:val="000000" w:themeColor="text1"/>
        </w:rPr>
        <w:t xml:space="preserve"> (social constructivism)</w:t>
      </w:r>
    </w:p>
    <w:p w14:paraId="0B8255E6" w14:textId="7BD0EA76" w:rsidR="00E8699C" w:rsidRPr="00E8699C" w:rsidRDefault="00E8699C" w:rsidP="00E8699C">
      <w:pPr>
        <w:spacing w:line="360" w:lineRule="auto"/>
        <w:jc w:val="both"/>
        <w:rPr>
          <w:rFonts w:cstheme="minorHAnsi"/>
          <w:color w:val="000000" w:themeColor="text1"/>
        </w:rPr>
      </w:pPr>
      <w:r>
        <w:rPr>
          <w:rFonts w:cstheme="minorHAnsi"/>
          <w:color w:val="000000" w:themeColor="text1"/>
        </w:rPr>
        <w:t>Applying the constructivist approach, this section examines the significance of institutionalized antagonism in constructing Turkish hostility against the Syrian Kurds. The first section outlines the findings by examining certain hostile policies carried out by the Turkish Government against the Syrian Kurds in the peaceful period prior to the series of aggressions in 2015-2017. The second section considers whether institutionalized antagonism plays a significant role in Turkish hostility against the Syrian Kurds.</w:t>
      </w:r>
    </w:p>
    <w:p w14:paraId="22261207" w14:textId="77777777" w:rsidR="00561BD4" w:rsidRDefault="00561BD4" w:rsidP="00561BD4">
      <w:pPr>
        <w:pStyle w:val="ListParagraph"/>
        <w:numPr>
          <w:ilvl w:val="2"/>
          <w:numId w:val="1"/>
        </w:numPr>
        <w:rPr>
          <w:b/>
        </w:rPr>
      </w:pPr>
      <w:r>
        <w:rPr>
          <w:b/>
        </w:rPr>
        <w:t>Turkey’s discriminative policies against the Syrian Kurds in the peaceful period</w:t>
      </w:r>
    </w:p>
    <w:p w14:paraId="298E563C"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As outlined in the previous chapters, the concept of institutionalized antagonism goes against the account of rationality in which the state would oppose other parties for the sake of pursuing certain goals or interests. Instead, it represents a subjective idea, a taken-for-granted hostility embraced by the foreign policy executives against a particular object or entities. This subjectivity is not constrained by the </w:t>
      </w:r>
      <w:r>
        <w:rPr>
          <w:rFonts w:cstheme="minorHAnsi"/>
          <w:color w:val="000000" w:themeColor="text1"/>
        </w:rPr>
        <w:lastRenderedPageBreak/>
        <w:t xml:space="preserve">question whether the object really poses a threat or whether the hostile policies carried out against the object convey benefits to the state. Rather, it refers to an automatic perception adopted by the FPE which states that the object is an enemy of the state and thus, </w:t>
      </w:r>
      <w:proofErr w:type="gramStart"/>
      <w:r>
        <w:rPr>
          <w:rFonts w:cstheme="minorHAnsi"/>
          <w:color w:val="000000" w:themeColor="text1"/>
        </w:rPr>
        <w:t>that certain drastic measures</w:t>
      </w:r>
      <w:proofErr w:type="gramEnd"/>
      <w:r>
        <w:rPr>
          <w:rFonts w:cstheme="minorHAnsi"/>
          <w:color w:val="000000" w:themeColor="text1"/>
        </w:rPr>
        <w:t xml:space="preserve"> need to be taken against it. Based on this proposition, it might be expected that the Turkish Government attacked the YPG simply because of the subjective perception that the YPG is an enemy of Turkey, which then constitutes a taken-for-granted antagonism within the FPE circle. </w:t>
      </w:r>
    </w:p>
    <w:p w14:paraId="548EFE68"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Furthermore, in order to test the significance of the taken-for-granted antagonism, it is worth observing particular antagonistic policies carried out by the Turkish Government against the YPG during the time prior to the ceasefire breakdown and the first Turkish aggression towards the YPG’s base in </w:t>
      </w:r>
      <w:proofErr w:type="spellStart"/>
      <w:r>
        <w:rPr>
          <w:rFonts w:cstheme="minorHAnsi"/>
          <w:color w:val="000000" w:themeColor="text1"/>
        </w:rPr>
        <w:t>Zormikhar</w:t>
      </w:r>
      <w:proofErr w:type="spellEnd"/>
      <w:r>
        <w:rPr>
          <w:rFonts w:cstheme="minorHAnsi"/>
          <w:color w:val="000000" w:themeColor="text1"/>
        </w:rPr>
        <w:t>, July 2015. Given that this was a peaceful period, the existence of Turkish hostile policies during this time span shows whether the Turkish FPE already held an initial perception that the YPG was a potential threat even before the uprising of the PKK in 2015 or the rising of ISIS as a common enemy in 2014. Based on this observation, it is possible to determine whether there is indeed such antagonism triggering the Turkish hostile conduct against the YPG throughout 2015-2017.</w:t>
      </w:r>
    </w:p>
    <w:p w14:paraId="0CC2C7FB" w14:textId="45D2F874" w:rsidR="00E8699C" w:rsidRPr="00B85E1E" w:rsidRDefault="00E8699C" w:rsidP="00B85E1E">
      <w:pPr>
        <w:pStyle w:val="ListParagraph"/>
        <w:numPr>
          <w:ilvl w:val="3"/>
          <w:numId w:val="1"/>
        </w:numPr>
        <w:spacing w:line="360" w:lineRule="auto"/>
        <w:jc w:val="both"/>
        <w:rPr>
          <w:rFonts w:cstheme="minorHAnsi"/>
          <w:b/>
          <w:color w:val="000000" w:themeColor="text1"/>
        </w:rPr>
      </w:pPr>
      <w:r w:rsidRPr="00B85E1E">
        <w:rPr>
          <w:rFonts w:cstheme="minorHAnsi"/>
          <w:b/>
          <w:color w:val="000000" w:themeColor="text1"/>
        </w:rPr>
        <w:t>Analysis</w:t>
      </w:r>
    </w:p>
    <w:p w14:paraId="277EA6C0"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It is evident that the Turkish foreign policy executives consider the YPG as both a terrorist group and a representative of the PKK in Syria. In an interview with CNN on 27 October 2015, the Turkish Foreign Minister </w:t>
      </w:r>
      <w:proofErr w:type="spellStart"/>
      <w:r>
        <w:rPr>
          <w:rFonts w:cstheme="minorHAnsi"/>
          <w:color w:val="000000" w:themeColor="text1"/>
        </w:rPr>
        <w:t>Feridun</w:t>
      </w:r>
      <w:proofErr w:type="spellEnd"/>
      <w:r>
        <w:rPr>
          <w:rFonts w:cstheme="minorHAnsi"/>
          <w:color w:val="000000" w:themeColor="text1"/>
        </w:rPr>
        <w:t xml:space="preserve"> </w:t>
      </w:r>
      <w:proofErr w:type="spellStart"/>
      <w:r>
        <w:rPr>
          <w:rFonts w:cstheme="minorHAnsi"/>
          <w:color w:val="000000" w:themeColor="text1"/>
        </w:rPr>
        <w:t>Sinirliogly</w:t>
      </w:r>
      <w:proofErr w:type="spellEnd"/>
      <w:r>
        <w:rPr>
          <w:rFonts w:cstheme="minorHAnsi"/>
          <w:color w:val="000000" w:themeColor="text1"/>
        </w:rPr>
        <w:t xml:space="preserve"> strongly emphasized that the YPG essentially operate under the authority of the PKK and takes orders directly from the PKK’s elites (Turkish Ministry of Foreign Affairs, 2015). He further insisted that this connection makes the YPG a dangerous terrorist group and that it therefore does not deserve to receive military backup in the war against ISIS (Turkish Ministry of Foreign Affairs, 2015). This statement was given in answer to the question about the Turkish attacks on the YPG’s base in Tel </w:t>
      </w:r>
      <w:proofErr w:type="spellStart"/>
      <w:r>
        <w:rPr>
          <w:rFonts w:cstheme="minorHAnsi"/>
          <w:color w:val="000000" w:themeColor="text1"/>
        </w:rPr>
        <w:t>Abyad</w:t>
      </w:r>
      <w:proofErr w:type="spellEnd"/>
      <w:r>
        <w:rPr>
          <w:rFonts w:cstheme="minorHAnsi"/>
          <w:color w:val="000000" w:themeColor="text1"/>
        </w:rPr>
        <w:t xml:space="preserve"> days before. This means that the interview reflects two major issues. First, it explains the Turkish official stance on the Syrian Kurds following the ceasefire breakdown in July 2015. Second, it clarifies the reason why the Turkish Government began to initiate a military operation against the YPG in the first place. </w:t>
      </w:r>
    </w:p>
    <w:p w14:paraId="40CFE0ED"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Furthermore, one might initially argue that the statements were mostly triggered by the growing influence of the PKK and the YPG. This could be the case, since the interview was held after the ceasefire breakdown. The intense domestic war with the PKK had thus already begun. Besides, at this time, the </w:t>
      </w:r>
      <w:r>
        <w:rPr>
          <w:rFonts w:cstheme="minorHAnsi"/>
          <w:color w:val="000000" w:themeColor="text1"/>
        </w:rPr>
        <w:lastRenderedPageBreak/>
        <w:t xml:space="preserve">YPG was fighting ISIS position intensively throughout the Syrian-Turkish border area. This leads to an initial assumption that the hostility against the Syrian Kurds was precipitated by these situations. </w:t>
      </w:r>
    </w:p>
    <w:p w14:paraId="01F4C163" w14:textId="77777777" w:rsidR="00E8699C" w:rsidRDefault="00E8699C" w:rsidP="00E8699C">
      <w:pPr>
        <w:spacing w:line="360" w:lineRule="auto"/>
        <w:jc w:val="both"/>
        <w:rPr>
          <w:rFonts w:cstheme="minorHAnsi"/>
          <w:color w:val="000000" w:themeColor="text1"/>
        </w:rPr>
      </w:pPr>
      <w:r>
        <w:rPr>
          <w:rFonts w:cstheme="minorHAnsi"/>
          <w:color w:val="000000" w:themeColor="text1"/>
        </w:rPr>
        <w:t>However, the signs of Turkish antagonism can actually be seen long beforehand. The first sign can be traced back to discriminative conduct against the Syrian Kurds, especially the PYD, in 2011. As mentioned previously, the PYD is a Syrian-Kurdish party fighting for Kurdish administrative rights. It has become an important political body with which the YPG is affiliated.  Although there is little legitimate evidence, the Turkish Government has been accusing this party of being an offshoot of the PKK in Syria.</w:t>
      </w:r>
    </w:p>
    <w:p w14:paraId="25ABABEA"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In July 2011, the Turkish Government joined a conference with an Egyptian-based Sunni-Islamist body, the Muslim Brotherhood, the National Organization of Human Rights (NOHR), and other related stakeholders in Antalya, Turkey. According to the conference’s official website, this meeting aimed to discuss ethnical unity issues as well as the political reform in Syria (Kurdistan Commentary, 2011). Nonetheless, the meeting was boycotted by almost all Syrian Kurdish communities, including the PYD, due to distrust against Turkey and the Muslim Brotherhood, which have been seen as potential threats to the Kurds (Kurdistan Commentary, 2011). The boycotting decision was also triggered by the exclusion of the Syrian Kurds in the discussion process prior to the conference itself (Kurdistan Commentary, 2011). This strengthened Kurdish suspicions against the purpose of the meeting and some people even considered the conference to be an effort to initiate a discriminative plot against Kurdish groups in Syria. </w:t>
      </w:r>
    </w:p>
    <w:p w14:paraId="45EEE549" w14:textId="77777777" w:rsidR="00E8699C" w:rsidRDefault="00E8699C" w:rsidP="00E8699C">
      <w:pPr>
        <w:spacing w:line="360" w:lineRule="auto"/>
        <w:jc w:val="both"/>
        <w:rPr>
          <w:rFonts w:cstheme="minorHAnsi"/>
          <w:color w:val="000000" w:themeColor="text1"/>
        </w:rPr>
      </w:pPr>
      <w:r>
        <w:rPr>
          <w:rFonts w:cstheme="minorHAnsi"/>
          <w:color w:val="000000" w:themeColor="text1"/>
        </w:rPr>
        <w:t>In an interview with the</w:t>
      </w:r>
      <w:r>
        <w:rPr>
          <w:rFonts w:cstheme="minorHAnsi"/>
          <w:i/>
          <w:color w:val="000000" w:themeColor="text1"/>
        </w:rPr>
        <w:t xml:space="preserve"> </w:t>
      </w:r>
      <w:proofErr w:type="spellStart"/>
      <w:r>
        <w:rPr>
          <w:rFonts w:cstheme="minorHAnsi"/>
          <w:i/>
          <w:color w:val="000000" w:themeColor="text1"/>
        </w:rPr>
        <w:t>KurdWatch</w:t>
      </w:r>
      <w:proofErr w:type="spellEnd"/>
      <w:r>
        <w:rPr>
          <w:rFonts w:cstheme="minorHAnsi"/>
          <w:color w:val="000000" w:themeColor="text1"/>
        </w:rPr>
        <w:t xml:space="preserve"> months later (9 November 2011), the Chairman of the PYD, </w:t>
      </w:r>
      <w:proofErr w:type="spellStart"/>
      <w:r>
        <w:rPr>
          <w:rFonts w:cstheme="minorHAnsi"/>
          <w:color w:val="000000" w:themeColor="text1"/>
        </w:rPr>
        <w:t>Shalih</w:t>
      </w:r>
      <w:proofErr w:type="spellEnd"/>
      <w:r>
        <w:rPr>
          <w:rFonts w:cstheme="minorHAnsi"/>
          <w:color w:val="000000" w:themeColor="text1"/>
        </w:rPr>
        <w:t xml:space="preserve"> Muslim Muhammad, did not hesitate to argue that the Turkish-Muslim brotherhood’s plan was to counter the PYD in Syria (</w:t>
      </w:r>
      <w:proofErr w:type="spellStart"/>
      <w:r>
        <w:rPr>
          <w:rFonts w:cstheme="minorHAnsi"/>
          <w:color w:val="000000" w:themeColor="text1"/>
        </w:rPr>
        <w:t>Ekurd</w:t>
      </w:r>
      <w:proofErr w:type="spellEnd"/>
      <w:r>
        <w:rPr>
          <w:rFonts w:cstheme="minorHAnsi"/>
          <w:color w:val="000000" w:themeColor="text1"/>
        </w:rPr>
        <w:t xml:space="preserve"> Daily, 2011). In this interview, he declared his refusal to cooperate with the Muslim Brotherhood on the ground that Turkey and the Muslim Brotherhood agreed to denounce and exclude the Kurds in Syria “if they come to power” (</w:t>
      </w:r>
      <w:proofErr w:type="spellStart"/>
      <w:r>
        <w:rPr>
          <w:rFonts w:cstheme="minorHAnsi"/>
          <w:color w:val="000000" w:themeColor="text1"/>
        </w:rPr>
        <w:t>Ekurd</w:t>
      </w:r>
      <w:proofErr w:type="spellEnd"/>
      <w:r>
        <w:rPr>
          <w:rFonts w:cstheme="minorHAnsi"/>
          <w:color w:val="000000" w:themeColor="text1"/>
        </w:rPr>
        <w:t xml:space="preserve"> Daily, 2011). Therefore, further engagement with both parties would be counter-productive for the PYD and the Syrian Kurds in general. </w:t>
      </w:r>
    </w:p>
    <w:p w14:paraId="78DEF19D"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Apart from suspected conspiring with the Muslim Brotherhood, the Turkish Government was also linked with another case of hostile conduct. In this case, Turkey has been suspected to support the terrorist group </w:t>
      </w:r>
      <w:proofErr w:type="spellStart"/>
      <w:r>
        <w:rPr>
          <w:rFonts w:cstheme="minorHAnsi"/>
          <w:i/>
          <w:color w:val="000000" w:themeColor="text1"/>
        </w:rPr>
        <w:t>Jabhat</w:t>
      </w:r>
      <w:proofErr w:type="spellEnd"/>
      <w:r>
        <w:rPr>
          <w:rFonts w:cstheme="minorHAnsi"/>
          <w:i/>
          <w:color w:val="000000" w:themeColor="text1"/>
        </w:rPr>
        <w:t xml:space="preserve"> al-</w:t>
      </w:r>
      <w:proofErr w:type="spellStart"/>
      <w:r>
        <w:rPr>
          <w:rFonts w:cstheme="minorHAnsi"/>
          <w:i/>
          <w:color w:val="000000" w:themeColor="text1"/>
        </w:rPr>
        <w:t>Nusra</w:t>
      </w:r>
      <w:proofErr w:type="spellEnd"/>
      <w:r>
        <w:rPr>
          <w:rFonts w:cstheme="minorHAnsi"/>
          <w:color w:val="000000" w:themeColor="text1"/>
        </w:rPr>
        <w:t xml:space="preserve"> in the war against the YPG. This can be seen in November 2012, when the Turkish Government supported </w:t>
      </w:r>
      <w:r>
        <w:rPr>
          <w:rFonts w:cstheme="minorHAnsi"/>
          <w:i/>
          <w:color w:val="000000" w:themeColor="text1"/>
        </w:rPr>
        <w:t xml:space="preserve">al </w:t>
      </w:r>
      <w:proofErr w:type="spellStart"/>
      <w:r>
        <w:rPr>
          <w:rFonts w:cstheme="minorHAnsi"/>
          <w:i/>
          <w:color w:val="000000" w:themeColor="text1"/>
        </w:rPr>
        <w:t>Nusra</w:t>
      </w:r>
      <w:r>
        <w:rPr>
          <w:rFonts w:cstheme="minorHAnsi"/>
          <w:color w:val="000000" w:themeColor="text1"/>
        </w:rPr>
        <w:t>’s</w:t>
      </w:r>
      <w:proofErr w:type="spellEnd"/>
      <w:r>
        <w:rPr>
          <w:rFonts w:cstheme="minorHAnsi"/>
          <w:color w:val="000000" w:themeColor="text1"/>
        </w:rPr>
        <w:t xml:space="preserve"> operation in the city of </w:t>
      </w:r>
      <w:proofErr w:type="spellStart"/>
      <w:r>
        <w:rPr>
          <w:rFonts w:cstheme="minorHAnsi"/>
          <w:color w:val="000000" w:themeColor="text1"/>
        </w:rPr>
        <w:t>Ras</w:t>
      </w:r>
      <w:proofErr w:type="spellEnd"/>
      <w:r>
        <w:rPr>
          <w:rFonts w:cstheme="minorHAnsi"/>
          <w:color w:val="000000" w:themeColor="text1"/>
        </w:rPr>
        <w:t xml:space="preserve"> al-</w:t>
      </w:r>
      <w:proofErr w:type="spellStart"/>
      <w:r>
        <w:rPr>
          <w:rFonts w:cstheme="minorHAnsi"/>
          <w:color w:val="000000" w:themeColor="text1"/>
        </w:rPr>
        <w:t>Ayn</w:t>
      </w:r>
      <w:proofErr w:type="spellEnd"/>
      <w:r>
        <w:rPr>
          <w:rFonts w:cstheme="minorHAnsi"/>
          <w:color w:val="000000" w:themeColor="text1"/>
        </w:rPr>
        <w:t xml:space="preserve"> (Al Jazeera, 2015). During the </w:t>
      </w:r>
      <w:proofErr w:type="gramStart"/>
      <w:r>
        <w:rPr>
          <w:rFonts w:cstheme="minorHAnsi"/>
          <w:color w:val="000000" w:themeColor="text1"/>
        </w:rPr>
        <w:t>operation</w:t>
      </w:r>
      <w:proofErr w:type="gramEnd"/>
      <w:r>
        <w:rPr>
          <w:rFonts w:cstheme="minorHAnsi"/>
          <w:color w:val="000000" w:themeColor="text1"/>
        </w:rPr>
        <w:t xml:space="preserve">, around 200 combatants from both </w:t>
      </w:r>
      <w:r>
        <w:rPr>
          <w:rFonts w:cstheme="minorHAnsi"/>
          <w:i/>
          <w:color w:val="000000" w:themeColor="text1"/>
        </w:rPr>
        <w:t>Al-</w:t>
      </w:r>
      <w:proofErr w:type="spellStart"/>
      <w:r>
        <w:rPr>
          <w:rFonts w:cstheme="minorHAnsi"/>
          <w:i/>
          <w:color w:val="000000" w:themeColor="text1"/>
        </w:rPr>
        <w:t>Nusra</w:t>
      </w:r>
      <w:proofErr w:type="spellEnd"/>
      <w:r>
        <w:rPr>
          <w:rFonts w:cstheme="minorHAnsi"/>
          <w:color w:val="000000" w:themeColor="text1"/>
        </w:rPr>
        <w:t xml:space="preserve"> and the YPG clashed in </w:t>
      </w:r>
      <w:proofErr w:type="spellStart"/>
      <w:r>
        <w:rPr>
          <w:rFonts w:cstheme="minorHAnsi"/>
          <w:color w:val="000000" w:themeColor="text1"/>
        </w:rPr>
        <w:t>Jazira</w:t>
      </w:r>
      <w:proofErr w:type="spellEnd"/>
      <w:r>
        <w:rPr>
          <w:rFonts w:cstheme="minorHAnsi"/>
          <w:color w:val="000000" w:themeColor="text1"/>
        </w:rPr>
        <w:t xml:space="preserve">, one of the largest Kurdish cities in northern Syria (Al Jazeera, 2015). At this time, the Turkish Government was reported to </w:t>
      </w:r>
      <w:r>
        <w:rPr>
          <w:rFonts w:cstheme="minorHAnsi"/>
          <w:color w:val="000000" w:themeColor="text1"/>
        </w:rPr>
        <w:lastRenderedPageBreak/>
        <w:t xml:space="preserve">have opened the border between Syria and Turkey, allowing a great number of Syrian oppositional forces to access </w:t>
      </w:r>
      <w:proofErr w:type="spellStart"/>
      <w:r>
        <w:rPr>
          <w:rFonts w:cstheme="minorHAnsi"/>
          <w:color w:val="000000" w:themeColor="text1"/>
        </w:rPr>
        <w:t>Ras</w:t>
      </w:r>
      <w:proofErr w:type="spellEnd"/>
      <w:r>
        <w:rPr>
          <w:rFonts w:cstheme="minorHAnsi"/>
          <w:color w:val="000000" w:themeColor="text1"/>
        </w:rPr>
        <w:t>-al-</w:t>
      </w:r>
      <w:proofErr w:type="spellStart"/>
      <w:r>
        <w:rPr>
          <w:rFonts w:cstheme="minorHAnsi"/>
          <w:color w:val="000000" w:themeColor="text1"/>
        </w:rPr>
        <w:t>Ayn</w:t>
      </w:r>
      <w:proofErr w:type="spellEnd"/>
      <w:r>
        <w:rPr>
          <w:rFonts w:cstheme="minorHAnsi"/>
          <w:color w:val="000000" w:themeColor="text1"/>
        </w:rPr>
        <w:t xml:space="preserve"> and fight the YPG (Al Jazeera, 2015).</w:t>
      </w:r>
    </w:p>
    <w:p w14:paraId="1BE81AE9"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It is evident that this event took place only a year after the YPG publicly declared itself as a legitimate Kurdish force following the Syrian civil war in 2011. During the period of 2011-2012, the YPG battled with Syrian Government forces and multiple terrorist groups, such as </w:t>
      </w:r>
      <w:r>
        <w:rPr>
          <w:rFonts w:cstheme="minorHAnsi"/>
          <w:i/>
          <w:color w:val="000000" w:themeColor="text1"/>
        </w:rPr>
        <w:t>al-</w:t>
      </w:r>
      <w:proofErr w:type="spellStart"/>
      <w:r>
        <w:rPr>
          <w:rFonts w:cstheme="minorHAnsi"/>
          <w:i/>
          <w:color w:val="000000" w:themeColor="text1"/>
        </w:rPr>
        <w:t>Nusra</w:t>
      </w:r>
      <w:proofErr w:type="spellEnd"/>
      <w:r>
        <w:rPr>
          <w:rFonts w:cstheme="minorHAnsi"/>
          <w:color w:val="000000" w:themeColor="text1"/>
        </w:rPr>
        <w:t xml:space="preserve">. Yet, at this time, the YPG’s influence was not as significant as it was in 2014-2016, when ISIS emerged in the region. Besides, it never actually touched Turkey nor committed any effort that could directly or indirectly have an impact on Turkey. Based on these facts, one might argue that the Turkish government already perceived the YPG as a potential enemy soon after its establishment. Besides, the maneuver in </w:t>
      </w:r>
      <w:proofErr w:type="spellStart"/>
      <w:r>
        <w:rPr>
          <w:rFonts w:cstheme="minorHAnsi"/>
          <w:color w:val="000000" w:themeColor="text1"/>
        </w:rPr>
        <w:t>Ras</w:t>
      </w:r>
      <w:proofErr w:type="spellEnd"/>
      <w:r>
        <w:rPr>
          <w:rFonts w:cstheme="minorHAnsi"/>
          <w:color w:val="000000" w:themeColor="text1"/>
        </w:rPr>
        <w:t xml:space="preserve"> al-</w:t>
      </w:r>
      <w:proofErr w:type="spellStart"/>
      <w:r>
        <w:rPr>
          <w:rFonts w:cstheme="minorHAnsi"/>
          <w:color w:val="000000" w:themeColor="text1"/>
        </w:rPr>
        <w:t>Ayn</w:t>
      </w:r>
      <w:proofErr w:type="spellEnd"/>
      <w:r>
        <w:rPr>
          <w:rFonts w:cstheme="minorHAnsi"/>
          <w:color w:val="000000" w:themeColor="text1"/>
        </w:rPr>
        <w:t xml:space="preserve"> clearly indicates an early tendency by the Turkish Government to counter the YPG’s activities in Syria and shows that it sought to minimize its influence as early as possible. </w:t>
      </w:r>
    </w:p>
    <w:p w14:paraId="325D0E53" w14:textId="77777777" w:rsidR="00E8699C" w:rsidRPr="00E8699C" w:rsidRDefault="00E8699C" w:rsidP="00E8699C">
      <w:pPr>
        <w:spacing w:line="360" w:lineRule="auto"/>
        <w:jc w:val="both"/>
        <w:rPr>
          <w:rFonts w:cstheme="minorHAnsi"/>
          <w:color w:val="000000" w:themeColor="text1"/>
        </w:rPr>
      </w:pPr>
      <w:r>
        <w:rPr>
          <w:rFonts w:cstheme="minorHAnsi"/>
          <w:color w:val="000000" w:themeColor="text1"/>
        </w:rPr>
        <w:t xml:space="preserve">Two years later, in October 2014, the Turkish Government laid siege against the YPG in the battle against ISIS at </w:t>
      </w:r>
      <w:proofErr w:type="spellStart"/>
      <w:r>
        <w:rPr>
          <w:rFonts w:cstheme="minorHAnsi"/>
          <w:color w:val="000000" w:themeColor="text1"/>
        </w:rPr>
        <w:t>Kobane</w:t>
      </w:r>
      <w:proofErr w:type="spellEnd"/>
      <w:r>
        <w:rPr>
          <w:rFonts w:cstheme="minorHAnsi"/>
          <w:color w:val="000000" w:themeColor="text1"/>
        </w:rPr>
        <w:t>, northern Syria. It prevented military supplies and reserve soldiers from crossing the Turkish border and accessing the city (</w:t>
      </w:r>
      <w:proofErr w:type="spellStart"/>
      <w:r>
        <w:rPr>
          <w:rFonts w:cstheme="minorHAnsi"/>
          <w:color w:val="000000" w:themeColor="text1"/>
        </w:rPr>
        <w:t>Letsch</w:t>
      </w:r>
      <w:proofErr w:type="spellEnd"/>
      <w:r>
        <w:rPr>
          <w:rFonts w:cstheme="minorHAnsi"/>
          <w:color w:val="000000" w:themeColor="text1"/>
        </w:rPr>
        <w:t xml:space="preserve"> &amp; </w:t>
      </w:r>
      <w:proofErr w:type="spellStart"/>
      <w:r>
        <w:rPr>
          <w:rFonts w:cstheme="minorHAnsi"/>
          <w:color w:val="000000" w:themeColor="text1"/>
        </w:rPr>
        <w:t>Traynor</w:t>
      </w:r>
      <w:proofErr w:type="spellEnd"/>
      <w:r>
        <w:rPr>
          <w:rFonts w:cstheme="minorHAnsi"/>
          <w:color w:val="000000" w:themeColor="text1"/>
        </w:rPr>
        <w:t xml:space="preserve">, 2014). Consequently, the YPG’s force was cornered and </w:t>
      </w:r>
      <w:proofErr w:type="spellStart"/>
      <w:r>
        <w:rPr>
          <w:rFonts w:cstheme="minorHAnsi"/>
          <w:color w:val="000000" w:themeColor="text1"/>
        </w:rPr>
        <w:t>Kobane</w:t>
      </w:r>
      <w:proofErr w:type="spellEnd"/>
      <w:r>
        <w:rPr>
          <w:rFonts w:cstheme="minorHAnsi"/>
          <w:color w:val="000000" w:themeColor="text1"/>
        </w:rPr>
        <w:t xml:space="preserve"> was temporarily taken by ISIS. This action was among the earliest Turkish actions against the Syrian Kurds and sparked confusion. In this case, although the YPG had become more active since the rise of ISIS in 2014, the Turkish Government seemed to have very weak grounds for the siege. Turkey and the Kurds were technically speaking at peace following the ceasefire agreement with the PKK in 2013. Thus, at this time, both the government and the Kurdish community were actually trying to carry out a self-restraint policy and to reconcile with each other. On the other hand, ISIS had </w:t>
      </w:r>
      <w:r w:rsidR="00012B6A">
        <w:rPr>
          <w:rFonts w:cstheme="minorHAnsi"/>
          <w:color w:val="000000" w:themeColor="text1"/>
        </w:rPr>
        <w:t xml:space="preserve">clearly </w:t>
      </w:r>
      <w:r>
        <w:rPr>
          <w:rFonts w:cstheme="minorHAnsi"/>
          <w:color w:val="000000" w:themeColor="text1"/>
        </w:rPr>
        <w:t xml:space="preserve">declared war against all the parties in the region, including Turkey. Due to this, one might argue that ISIS was far more of a threat to Turkey than the Kurds. The Turkish Government should thus have focused on confronting ISIS and assisting the YPG, rather than the other way around. In short, the fact that the Turkish Government nevertheless carried out the siege clearly signaled the presence of a less rational motive. This less rational motive was the subjective idea of the Turkish FPE that the Syrian Kurds were an enemy or threat.  </w:t>
      </w:r>
    </w:p>
    <w:p w14:paraId="36FB4A0A" w14:textId="77777777" w:rsidR="00561BD4" w:rsidRDefault="00561BD4" w:rsidP="00561BD4">
      <w:pPr>
        <w:pStyle w:val="ListParagraph"/>
        <w:numPr>
          <w:ilvl w:val="2"/>
          <w:numId w:val="1"/>
        </w:numPr>
        <w:rPr>
          <w:b/>
        </w:rPr>
      </w:pPr>
      <w:r>
        <w:rPr>
          <w:b/>
        </w:rPr>
        <w:t>Conclusion: The significance of an institutionalized antagonism</w:t>
      </w:r>
    </w:p>
    <w:p w14:paraId="61542AD6" w14:textId="77777777" w:rsidR="00E8699C" w:rsidRDefault="00E8699C" w:rsidP="00E8699C">
      <w:pPr>
        <w:spacing w:line="360" w:lineRule="auto"/>
        <w:jc w:val="both"/>
        <w:rPr>
          <w:rFonts w:cstheme="minorHAnsi"/>
          <w:color w:val="000000" w:themeColor="text1"/>
        </w:rPr>
      </w:pPr>
      <w:r>
        <w:rPr>
          <w:rFonts w:cstheme="minorHAnsi"/>
          <w:color w:val="000000" w:themeColor="text1"/>
        </w:rPr>
        <w:t>It is evident that prior to the series of military attacks against the YPG throughout 2015-2017, the Turkish Government had already been hostile towards the Syrian Kurds. This can be seen in how it carried out a constant series of discriminative acts against the PYD, the YPG, and the related Syrian-</w:t>
      </w:r>
      <w:r>
        <w:rPr>
          <w:rFonts w:cstheme="minorHAnsi"/>
          <w:color w:val="000000" w:themeColor="text1"/>
        </w:rPr>
        <w:lastRenderedPageBreak/>
        <w:t xml:space="preserve">Kurdish groups within the period of 2011-2014. Based on this fact, one might argue that the Turkish FPE had already been antagonistic and that this guided them in how to behave and carry out policies. </w:t>
      </w:r>
    </w:p>
    <w:p w14:paraId="74FC3F56"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Moreover, given the prolonged and bloody war between the government and the PKK since the 1980s, this antagonism was most likely constructed by the deeply rooted idea that the PKK is an enemy and a dangerous threat to Turkey. </w:t>
      </w:r>
      <w:proofErr w:type="gramStart"/>
      <w:r>
        <w:rPr>
          <w:rFonts w:cstheme="minorHAnsi"/>
          <w:color w:val="000000" w:themeColor="text1"/>
        </w:rPr>
        <w:t xml:space="preserve">This idea expanded to a perception that the PYD and the YPG, </w:t>
      </w:r>
      <w:r w:rsidR="00CF5FDF">
        <w:rPr>
          <w:rFonts w:cstheme="minorHAnsi"/>
          <w:color w:val="000000" w:themeColor="text1"/>
        </w:rPr>
        <w:t>as other Kurdish military groups</w:t>
      </w:r>
      <w:r>
        <w:rPr>
          <w:rFonts w:cstheme="minorHAnsi"/>
          <w:color w:val="000000" w:themeColor="text1"/>
        </w:rPr>
        <w:t>, are as dangerous and</w:t>
      </w:r>
      <w:r w:rsidR="00CF5FDF">
        <w:rPr>
          <w:rFonts w:cstheme="minorHAnsi"/>
          <w:color w:val="000000" w:themeColor="text1"/>
        </w:rPr>
        <w:t xml:space="preserve"> are</w:t>
      </w:r>
      <w:proofErr w:type="gramEnd"/>
      <w:r>
        <w:rPr>
          <w:rFonts w:cstheme="minorHAnsi"/>
          <w:color w:val="000000" w:themeColor="text1"/>
        </w:rPr>
        <w:t xml:space="preserve"> definitely related to the PKK. This constitutes a taken-for-granted antagonism within the circle of the Turkish FPE, which has resulted in the less rational hostility against the Syrian Kurds over the last couple of years.</w:t>
      </w:r>
    </w:p>
    <w:p w14:paraId="321A3F50" w14:textId="64906C5E" w:rsidR="00E8699C" w:rsidRPr="00F570CF" w:rsidRDefault="00E8699C" w:rsidP="000D2793">
      <w:pPr>
        <w:spacing w:line="360" w:lineRule="auto"/>
        <w:jc w:val="both"/>
        <w:rPr>
          <w:b/>
        </w:rPr>
      </w:pPr>
      <w:r>
        <w:rPr>
          <w:rFonts w:cstheme="minorHAnsi"/>
          <w:color w:val="000000" w:themeColor="text1"/>
        </w:rPr>
        <w:t xml:space="preserve">Furthermore, it is also evident that this antagonism has been preserved and even strengthened over time. This condition is proven by two major factors. First, as mentioned above, the Turkish Government has carried out discriminative policies and shown signs of hostility against the Syrian Kurds on a fairly consistent basis during the peaceful period.  Second, these hostile conducts have become more violent and evident over time, as shown by the fact that in 2014, the Turkish Government no longer showed hesitation in publicly opposing the YPG in </w:t>
      </w:r>
      <w:proofErr w:type="spellStart"/>
      <w:r>
        <w:rPr>
          <w:rFonts w:cstheme="minorHAnsi"/>
          <w:color w:val="000000" w:themeColor="text1"/>
        </w:rPr>
        <w:t>Kobane</w:t>
      </w:r>
      <w:proofErr w:type="spellEnd"/>
      <w:r>
        <w:rPr>
          <w:rFonts w:cstheme="minorHAnsi"/>
          <w:color w:val="000000" w:themeColor="text1"/>
        </w:rPr>
        <w:t>, something which had not happened before. Based on these conditions, it can be assumed that institutionalized antagonism does exist and that it has been growing significantly prior to the beginning of the military aggression against the YPG in 2015.</w:t>
      </w:r>
    </w:p>
    <w:p w14:paraId="33FBA55F" w14:textId="77777777" w:rsidR="00E8699C" w:rsidRDefault="00E8699C" w:rsidP="00700345">
      <w:pPr>
        <w:pStyle w:val="ListParagraph"/>
        <w:ind w:left="1800"/>
        <w:rPr>
          <w:b/>
        </w:rPr>
      </w:pPr>
    </w:p>
    <w:p w14:paraId="4CA34950" w14:textId="77777777" w:rsidR="00287166" w:rsidRDefault="00287166" w:rsidP="00700345">
      <w:pPr>
        <w:pStyle w:val="ListParagraph"/>
        <w:ind w:left="1800"/>
        <w:rPr>
          <w:b/>
        </w:rPr>
      </w:pPr>
    </w:p>
    <w:p w14:paraId="2F405828" w14:textId="77777777" w:rsidR="00287166" w:rsidRDefault="00287166" w:rsidP="00700345">
      <w:pPr>
        <w:pStyle w:val="ListParagraph"/>
        <w:ind w:left="1800"/>
        <w:rPr>
          <w:b/>
        </w:rPr>
      </w:pPr>
    </w:p>
    <w:p w14:paraId="5282C50E" w14:textId="77777777" w:rsidR="00287166" w:rsidRDefault="00287166" w:rsidP="00700345">
      <w:pPr>
        <w:pStyle w:val="ListParagraph"/>
        <w:ind w:left="1800"/>
        <w:rPr>
          <w:b/>
        </w:rPr>
      </w:pPr>
    </w:p>
    <w:p w14:paraId="7DCE91B5" w14:textId="77777777" w:rsidR="00287166" w:rsidRDefault="00287166" w:rsidP="00700345">
      <w:pPr>
        <w:pStyle w:val="ListParagraph"/>
        <w:ind w:left="1800"/>
        <w:rPr>
          <w:b/>
        </w:rPr>
      </w:pPr>
    </w:p>
    <w:p w14:paraId="78B8D4F8" w14:textId="77777777" w:rsidR="00287166" w:rsidRDefault="00287166" w:rsidP="00700345">
      <w:pPr>
        <w:pStyle w:val="ListParagraph"/>
        <w:ind w:left="1800"/>
        <w:rPr>
          <w:b/>
        </w:rPr>
      </w:pPr>
    </w:p>
    <w:p w14:paraId="65CF36FC" w14:textId="77777777" w:rsidR="00287166" w:rsidRDefault="00287166" w:rsidP="00700345">
      <w:pPr>
        <w:pStyle w:val="ListParagraph"/>
        <w:ind w:left="1800"/>
        <w:rPr>
          <w:b/>
        </w:rPr>
      </w:pPr>
    </w:p>
    <w:p w14:paraId="597D5C5A" w14:textId="77777777" w:rsidR="00287166" w:rsidRDefault="00287166" w:rsidP="00700345">
      <w:pPr>
        <w:pStyle w:val="ListParagraph"/>
        <w:ind w:left="1800"/>
        <w:rPr>
          <w:b/>
        </w:rPr>
      </w:pPr>
    </w:p>
    <w:p w14:paraId="394CDDBC" w14:textId="77777777" w:rsidR="00287166" w:rsidRDefault="00287166" w:rsidP="00700345">
      <w:pPr>
        <w:pStyle w:val="ListParagraph"/>
        <w:ind w:left="1800"/>
        <w:rPr>
          <w:b/>
        </w:rPr>
      </w:pPr>
    </w:p>
    <w:p w14:paraId="54E3447F" w14:textId="77777777" w:rsidR="00287166" w:rsidRDefault="00287166" w:rsidP="00700345">
      <w:pPr>
        <w:pStyle w:val="ListParagraph"/>
        <w:ind w:left="1800"/>
        <w:rPr>
          <w:b/>
        </w:rPr>
      </w:pPr>
    </w:p>
    <w:p w14:paraId="2DC795C1" w14:textId="77777777" w:rsidR="00287166" w:rsidRDefault="00287166" w:rsidP="00700345">
      <w:pPr>
        <w:pStyle w:val="ListParagraph"/>
        <w:ind w:left="1800"/>
        <w:rPr>
          <w:b/>
        </w:rPr>
      </w:pPr>
    </w:p>
    <w:p w14:paraId="5CC8C9E1" w14:textId="77777777" w:rsidR="00287166" w:rsidRDefault="00287166" w:rsidP="00700345">
      <w:pPr>
        <w:pStyle w:val="ListParagraph"/>
        <w:ind w:left="1800"/>
        <w:rPr>
          <w:b/>
        </w:rPr>
      </w:pPr>
    </w:p>
    <w:p w14:paraId="1DF5A27E" w14:textId="77777777" w:rsidR="00287166" w:rsidRDefault="00287166" w:rsidP="00700345">
      <w:pPr>
        <w:pStyle w:val="ListParagraph"/>
        <w:ind w:left="1800"/>
        <w:rPr>
          <w:b/>
        </w:rPr>
      </w:pPr>
    </w:p>
    <w:p w14:paraId="736788DF" w14:textId="77777777" w:rsidR="00287166" w:rsidRDefault="00287166" w:rsidP="00700345">
      <w:pPr>
        <w:pStyle w:val="ListParagraph"/>
        <w:ind w:left="1800"/>
        <w:rPr>
          <w:b/>
        </w:rPr>
      </w:pPr>
    </w:p>
    <w:p w14:paraId="65FACFB1" w14:textId="77777777" w:rsidR="00287166" w:rsidRDefault="00287166" w:rsidP="00700345">
      <w:pPr>
        <w:pStyle w:val="ListParagraph"/>
        <w:ind w:left="1800"/>
        <w:rPr>
          <w:b/>
        </w:rPr>
      </w:pPr>
    </w:p>
    <w:p w14:paraId="61FE9CBB" w14:textId="77777777" w:rsidR="00287166" w:rsidRDefault="00287166" w:rsidP="00700345">
      <w:pPr>
        <w:pStyle w:val="ListParagraph"/>
        <w:ind w:left="1800"/>
        <w:rPr>
          <w:b/>
        </w:rPr>
      </w:pPr>
    </w:p>
    <w:p w14:paraId="7FCF8D31" w14:textId="77777777" w:rsidR="00287166" w:rsidRDefault="00287166" w:rsidP="00700345">
      <w:pPr>
        <w:pStyle w:val="ListParagraph"/>
        <w:ind w:left="1800"/>
        <w:rPr>
          <w:b/>
        </w:rPr>
      </w:pPr>
    </w:p>
    <w:p w14:paraId="354C7A31" w14:textId="77777777" w:rsidR="00287166" w:rsidRDefault="00287166" w:rsidP="00700345">
      <w:pPr>
        <w:pStyle w:val="ListParagraph"/>
        <w:ind w:left="1800"/>
        <w:rPr>
          <w:b/>
        </w:rPr>
      </w:pPr>
    </w:p>
    <w:p w14:paraId="51F87B3F" w14:textId="77777777" w:rsidR="00287166" w:rsidRPr="00700345" w:rsidRDefault="00287166" w:rsidP="00700345">
      <w:pPr>
        <w:pStyle w:val="ListParagraph"/>
        <w:ind w:left="1800"/>
        <w:rPr>
          <w:b/>
        </w:rPr>
      </w:pPr>
    </w:p>
    <w:p w14:paraId="58040806" w14:textId="5C6E0F46" w:rsidR="00700345" w:rsidRDefault="00700345" w:rsidP="00700345">
      <w:pPr>
        <w:pStyle w:val="ListParagraph"/>
        <w:numPr>
          <w:ilvl w:val="0"/>
          <w:numId w:val="1"/>
        </w:numPr>
        <w:rPr>
          <w:b/>
        </w:rPr>
      </w:pPr>
      <w:r w:rsidRPr="00700345">
        <w:rPr>
          <w:b/>
        </w:rPr>
        <w:lastRenderedPageBreak/>
        <w:t>Conclusion</w:t>
      </w:r>
    </w:p>
    <w:p w14:paraId="145D5B67" w14:textId="57B1A8E2" w:rsidR="009911AF" w:rsidRPr="00E8699C" w:rsidRDefault="00E8699C" w:rsidP="00E8699C">
      <w:pPr>
        <w:spacing w:line="360" w:lineRule="auto"/>
        <w:jc w:val="both"/>
        <w:rPr>
          <w:rFonts w:cstheme="minorHAnsi"/>
          <w:color w:val="000000" w:themeColor="text1"/>
        </w:rPr>
      </w:pPr>
      <w:r>
        <w:rPr>
          <w:rFonts w:cstheme="minorHAnsi"/>
          <w:color w:val="000000" w:themeColor="text1"/>
        </w:rPr>
        <w:t>This final chapter contains the conclusion of the research. The first section sums up the findings and provides an answer to the main research question. The second section contains some reflections and su</w:t>
      </w:r>
      <w:r w:rsidR="00287166">
        <w:rPr>
          <w:rFonts w:cstheme="minorHAnsi"/>
          <w:color w:val="000000" w:themeColor="text1"/>
        </w:rPr>
        <w:t xml:space="preserve">ggestions for future research. </w:t>
      </w:r>
    </w:p>
    <w:p w14:paraId="090B7D8F" w14:textId="77777777" w:rsidR="00700345" w:rsidRDefault="00700345" w:rsidP="00700345">
      <w:pPr>
        <w:pStyle w:val="ListParagraph"/>
        <w:numPr>
          <w:ilvl w:val="1"/>
          <w:numId w:val="1"/>
        </w:numPr>
        <w:rPr>
          <w:b/>
        </w:rPr>
      </w:pPr>
      <w:r w:rsidRPr="00700345">
        <w:rPr>
          <w:b/>
        </w:rPr>
        <w:t>Findings</w:t>
      </w:r>
    </w:p>
    <w:p w14:paraId="18DC8230" w14:textId="3DF35C99" w:rsidR="00E8699C" w:rsidRDefault="00E8699C" w:rsidP="00E8699C">
      <w:pPr>
        <w:spacing w:line="360" w:lineRule="auto"/>
        <w:jc w:val="both"/>
        <w:rPr>
          <w:rFonts w:cstheme="minorHAnsi"/>
          <w:color w:val="000000" w:themeColor="text1"/>
        </w:rPr>
      </w:pPr>
      <w:r>
        <w:rPr>
          <w:rFonts w:cstheme="minorHAnsi"/>
          <w:color w:val="000000" w:themeColor="text1"/>
        </w:rPr>
        <w:t>This research revolves around a puzzle concerning the decision of the Turkish Government to carry out a series of military attacks against the Syrian Kurds during the period of 2015-2017. As outlined in the first chapter, this policy appears to violate the principle of ‘balancing’, according to which the Turkish Government would be expected to cooperate with the Syrian Kurds as its potential ally against ISIS as a common enemy. Thus, there is a gap between the expectations of Turkish behavior in the international system and the reality of Turkish actual policy. In response to this gap, this study has considered the potential causes behind the Turkish hostility through answering the following research question:</w:t>
      </w:r>
    </w:p>
    <w:p w14:paraId="26B498A3" w14:textId="77777777" w:rsidR="00597D0E" w:rsidRPr="00E8699C" w:rsidRDefault="00597D0E" w:rsidP="00597D0E">
      <w:pPr>
        <w:spacing w:line="360" w:lineRule="auto"/>
        <w:jc w:val="both"/>
        <w:rPr>
          <w:rFonts w:cstheme="minorHAnsi"/>
          <w:i/>
          <w:color w:val="000000" w:themeColor="text1"/>
        </w:rPr>
      </w:pPr>
      <w:r w:rsidRPr="00E8699C">
        <w:rPr>
          <w:rFonts w:cstheme="minorHAnsi"/>
          <w:i/>
          <w:color w:val="000000" w:themeColor="text1"/>
        </w:rPr>
        <w:t>Why does the Turkish Government oppose the Syrian Kurds</w:t>
      </w:r>
      <w:r>
        <w:rPr>
          <w:rFonts w:cstheme="minorHAnsi"/>
          <w:i/>
          <w:color w:val="000000" w:themeColor="text1"/>
        </w:rPr>
        <w:t xml:space="preserve">, even though they also fight </w:t>
      </w:r>
      <w:r w:rsidRPr="00E8699C">
        <w:rPr>
          <w:rFonts w:cstheme="minorHAnsi"/>
          <w:i/>
          <w:color w:val="000000" w:themeColor="text1"/>
        </w:rPr>
        <w:t xml:space="preserve">ISIS as their common enemy? </w:t>
      </w:r>
    </w:p>
    <w:p w14:paraId="3341357C" w14:textId="77777777" w:rsidR="00E8699C" w:rsidRDefault="00E8699C" w:rsidP="00E8699C">
      <w:pPr>
        <w:spacing w:line="360" w:lineRule="auto"/>
        <w:jc w:val="both"/>
        <w:rPr>
          <w:rFonts w:cstheme="minorHAnsi"/>
          <w:color w:val="000000" w:themeColor="text1"/>
        </w:rPr>
      </w:pPr>
      <w:r>
        <w:rPr>
          <w:rFonts w:cstheme="minorHAnsi"/>
          <w:color w:val="000000" w:themeColor="text1"/>
        </w:rPr>
        <w:t xml:space="preserve">In order to answer the question, this research used three theoretical approaches, namely the balance of threat, neo-classical realism, and social constructivism. Based on these theories, four different hypotheses were formed. These four hypotheses were tested in the analysis of the findings (Chapter 4). Based on the empirical findings for the case of Turkish hostility against the Syrian Kurds, two hypotheses were accepted and two rejected, as shown in Table 6 below. </w:t>
      </w:r>
    </w:p>
    <w:p w14:paraId="67ADA16C" w14:textId="77777777" w:rsidR="00E8699C" w:rsidRDefault="00E8699C" w:rsidP="00E8699C">
      <w:pPr>
        <w:jc w:val="center"/>
        <w:rPr>
          <w:rFonts w:cstheme="minorHAnsi"/>
          <w:color w:val="000000" w:themeColor="text1"/>
        </w:rPr>
      </w:pPr>
      <w:r>
        <w:rPr>
          <w:b/>
        </w:rPr>
        <w:tab/>
      </w:r>
      <w:r>
        <w:rPr>
          <w:rFonts w:cstheme="minorHAnsi"/>
          <w:color w:val="000000" w:themeColor="text1"/>
        </w:rPr>
        <w:t>Table 6: The result of the empirical analysis</w:t>
      </w:r>
    </w:p>
    <w:tbl>
      <w:tblPr>
        <w:tblStyle w:val="TableGrid"/>
        <w:tblW w:w="0" w:type="auto"/>
        <w:tblInd w:w="558" w:type="dxa"/>
        <w:tblLook w:val="04A0" w:firstRow="1" w:lastRow="0" w:firstColumn="1" w:lastColumn="0" w:noHBand="0" w:noVBand="1"/>
      </w:tblPr>
      <w:tblGrid>
        <w:gridCol w:w="2070"/>
        <w:gridCol w:w="4590"/>
        <w:gridCol w:w="1980"/>
      </w:tblGrid>
      <w:tr w:rsidR="00E8699C" w14:paraId="5D82DDE1" w14:textId="77777777" w:rsidTr="00E8699C">
        <w:tc>
          <w:tcPr>
            <w:tcW w:w="2070" w:type="dxa"/>
            <w:tcBorders>
              <w:top w:val="single" w:sz="4" w:space="0" w:color="auto"/>
              <w:left w:val="single" w:sz="4" w:space="0" w:color="auto"/>
              <w:bottom w:val="single" w:sz="4" w:space="0" w:color="auto"/>
              <w:right w:val="single" w:sz="4" w:space="0" w:color="auto"/>
            </w:tcBorders>
            <w:hideMark/>
          </w:tcPr>
          <w:p w14:paraId="0B16A21A" w14:textId="77777777" w:rsidR="00E8699C" w:rsidRDefault="00E8699C">
            <w:pPr>
              <w:rPr>
                <w:rFonts w:cstheme="minorHAnsi"/>
                <w:color w:val="000000" w:themeColor="text1"/>
              </w:rPr>
            </w:pPr>
            <w:r>
              <w:rPr>
                <w:rFonts w:cstheme="minorHAnsi"/>
                <w:color w:val="000000" w:themeColor="text1"/>
              </w:rPr>
              <w:t>Theories</w:t>
            </w:r>
          </w:p>
        </w:tc>
        <w:tc>
          <w:tcPr>
            <w:tcW w:w="4590" w:type="dxa"/>
            <w:tcBorders>
              <w:top w:val="single" w:sz="4" w:space="0" w:color="auto"/>
              <w:left w:val="single" w:sz="4" w:space="0" w:color="auto"/>
              <w:bottom w:val="single" w:sz="4" w:space="0" w:color="auto"/>
              <w:right w:val="single" w:sz="4" w:space="0" w:color="auto"/>
            </w:tcBorders>
            <w:hideMark/>
          </w:tcPr>
          <w:p w14:paraId="7E556834" w14:textId="77777777" w:rsidR="00E8699C" w:rsidRDefault="00E8699C">
            <w:pPr>
              <w:rPr>
                <w:rFonts w:cstheme="minorHAnsi"/>
                <w:color w:val="000000" w:themeColor="text1"/>
              </w:rPr>
            </w:pPr>
            <w:r>
              <w:rPr>
                <w:rFonts w:cstheme="minorHAnsi"/>
                <w:color w:val="000000" w:themeColor="text1"/>
              </w:rPr>
              <w:t>Hypotheses</w:t>
            </w:r>
          </w:p>
        </w:tc>
        <w:tc>
          <w:tcPr>
            <w:tcW w:w="1980" w:type="dxa"/>
            <w:tcBorders>
              <w:top w:val="single" w:sz="4" w:space="0" w:color="auto"/>
              <w:left w:val="single" w:sz="4" w:space="0" w:color="auto"/>
              <w:bottom w:val="single" w:sz="4" w:space="0" w:color="auto"/>
              <w:right w:val="single" w:sz="4" w:space="0" w:color="auto"/>
            </w:tcBorders>
            <w:hideMark/>
          </w:tcPr>
          <w:p w14:paraId="2D8B8BE7" w14:textId="77777777" w:rsidR="00E8699C" w:rsidRDefault="00E8699C">
            <w:pPr>
              <w:rPr>
                <w:rFonts w:cstheme="minorHAnsi"/>
                <w:color w:val="000000" w:themeColor="text1"/>
              </w:rPr>
            </w:pPr>
            <w:r>
              <w:rPr>
                <w:rFonts w:cstheme="minorHAnsi"/>
                <w:color w:val="000000" w:themeColor="text1"/>
              </w:rPr>
              <w:t>Result</w:t>
            </w:r>
          </w:p>
        </w:tc>
      </w:tr>
      <w:tr w:rsidR="00E8699C" w14:paraId="33C5E5E2" w14:textId="77777777" w:rsidTr="00E8699C">
        <w:tc>
          <w:tcPr>
            <w:tcW w:w="2070" w:type="dxa"/>
            <w:tcBorders>
              <w:top w:val="single" w:sz="4" w:space="0" w:color="auto"/>
              <w:left w:val="single" w:sz="4" w:space="0" w:color="auto"/>
              <w:bottom w:val="single" w:sz="4" w:space="0" w:color="auto"/>
              <w:right w:val="single" w:sz="4" w:space="0" w:color="auto"/>
            </w:tcBorders>
            <w:hideMark/>
          </w:tcPr>
          <w:p w14:paraId="0086ED17" w14:textId="77777777" w:rsidR="00E8699C" w:rsidRDefault="00E8699C">
            <w:pPr>
              <w:rPr>
                <w:rFonts w:cstheme="minorHAnsi"/>
                <w:color w:val="000000" w:themeColor="text1"/>
              </w:rPr>
            </w:pPr>
            <w:r>
              <w:rPr>
                <w:rFonts w:cstheme="minorHAnsi"/>
                <w:color w:val="000000" w:themeColor="text1"/>
              </w:rPr>
              <w:t>Balance of threat</w:t>
            </w:r>
          </w:p>
        </w:tc>
        <w:tc>
          <w:tcPr>
            <w:tcW w:w="4590" w:type="dxa"/>
            <w:tcBorders>
              <w:top w:val="single" w:sz="4" w:space="0" w:color="auto"/>
              <w:left w:val="single" w:sz="4" w:space="0" w:color="auto"/>
              <w:bottom w:val="single" w:sz="4" w:space="0" w:color="auto"/>
              <w:right w:val="single" w:sz="4" w:space="0" w:color="auto"/>
            </w:tcBorders>
          </w:tcPr>
          <w:p w14:paraId="5342317E" w14:textId="77777777" w:rsidR="00E8699C" w:rsidRDefault="00E8699C">
            <w:pPr>
              <w:rPr>
                <w:rFonts w:cstheme="minorHAnsi"/>
                <w:color w:val="000000" w:themeColor="text1"/>
              </w:rPr>
            </w:pPr>
            <w:r>
              <w:rPr>
                <w:rFonts w:cstheme="minorHAnsi"/>
                <w:color w:val="000000" w:themeColor="text1"/>
              </w:rPr>
              <w:t>H1: A state opposes the potential ally despite the presence of a common enemy because the potential ally in itself is a bigger systemic threat</w:t>
            </w:r>
            <w:r w:rsidR="00151712">
              <w:rPr>
                <w:rFonts w:cstheme="minorHAnsi"/>
                <w:color w:val="000000" w:themeColor="text1"/>
              </w:rPr>
              <w:t xml:space="preserve"> to the state</w:t>
            </w:r>
            <w:r>
              <w:rPr>
                <w:rFonts w:cstheme="minorHAnsi"/>
                <w:color w:val="000000" w:themeColor="text1"/>
              </w:rPr>
              <w:t>.</w:t>
            </w:r>
          </w:p>
          <w:p w14:paraId="2D719A13" w14:textId="77777777" w:rsidR="00E8699C" w:rsidRDefault="00E8699C">
            <w:pPr>
              <w:rPr>
                <w:rFonts w:cstheme="minorHAnsi"/>
                <w:color w:val="000000" w:themeColor="text1"/>
              </w:rPr>
            </w:pPr>
          </w:p>
        </w:tc>
        <w:tc>
          <w:tcPr>
            <w:tcW w:w="1980" w:type="dxa"/>
            <w:tcBorders>
              <w:top w:val="single" w:sz="4" w:space="0" w:color="auto"/>
              <w:left w:val="single" w:sz="4" w:space="0" w:color="auto"/>
              <w:bottom w:val="single" w:sz="4" w:space="0" w:color="auto"/>
              <w:right w:val="single" w:sz="4" w:space="0" w:color="auto"/>
            </w:tcBorders>
            <w:hideMark/>
          </w:tcPr>
          <w:p w14:paraId="7A308E09" w14:textId="77777777" w:rsidR="00E8699C" w:rsidRDefault="00E8699C">
            <w:pPr>
              <w:rPr>
                <w:rFonts w:cstheme="minorHAnsi"/>
                <w:color w:val="000000" w:themeColor="text1"/>
              </w:rPr>
            </w:pPr>
            <w:r>
              <w:rPr>
                <w:rFonts w:cstheme="minorHAnsi"/>
                <w:color w:val="000000" w:themeColor="text1"/>
              </w:rPr>
              <w:t>Rejected</w:t>
            </w:r>
          </w:p>
        </w:tc>
      </w:tr>
      <w:tr w:rsidR="00E8699C" w14:paraId="7834FE5E" w14:textId="77777777" w:rsidTr="00E8699C">
        <w:tc>
          <w:tcPr>
            <w:tcW w:w="2070" w:type="dxa"/>
            <w:vMerge w:val="restart"/>
            <w:tcBorders>
              <w:top w:val="single" w:sz="4" w:space="0" w:color="auto"/>
              <w:left w:val="single" w:sz="4" w:space="0" w:color="auto"/>
              <w:bottom w:val="single" w:sz="4" w:space="0" w:color="auto"/>
              <w:right w:val="single" w:sz="4" w:space="0" w:color="auto"/>
            </w:tcBorders>
            <w:hideMark/>
          </w:tcPr>
          <w:p w14:paraId="4A10D742" w14:textId="77777777" w:rsidR="00E8699C" w:rsidRDefault="00E8699C">
            <w:pPr>
              <w:rPr>
                <w:rFonts w:cstheme="minorHAnsi"/>
                <w:color w:val="000000" w:themeColor="text1"/>
              </w:rPr>
            </w:pPr>
            <w:r>
              <w:rPr>
                <w:rFonts w:cstheme="minorHAnsi"/>
                <w:color w:val="000000" w:themeColor="text1"/>
              </w:rPr>
              <w:t>Neo-classical realism</w:t>
            </w:r>
          </w:p>
        </w:tc>
        <w:tc>
          <w:tcPr>
            <w:tcW w:w="4590" w:type="dxa"/>
            <w:tcBorders>
              <w:top w:val="single" w:sz="4" w:space="0" w:color="auto"/>
              <w:left w:val="single" w:sz="4" w:space="0" w:color="auto"/>
              <w:bottom w:val="single" w:sz="4" w:space="0" w:color="auto"/>
              <w:right w:val="single" w:sz="4" w:space="0" w:color="auto"/>
            </w:tcBorders>
          </w:tcPr>
          <w:p w14:paraId="031ED5BF" w14:textId="77777777" w:rsidR="00E8699C" w:rsidRDefault="00E8699C">
            <w:pPr>
              <w:rPr>
                <w:rFonts w:cstheme="minorHAnsi"/>
                <w:color w:val="000000" w:themeColor="text1"/>
              </w:rPr>
            </w:pPr>
            <w:r>
              <w:rPr>
                <w:rFonts w:cstheme="minorHAnsi"/>
                <w:color w:val="000000" w:themeColor="text1"/>
              </w:rPr>
              <w:t>H2: A state opposes the potential ally despite the presence of a common enemy because there is shift in a hierarchical order of threats in which the domestic threat becomes the main concern.</w:t>
            </w:r>
          </w:p>
          <w:p w14:paraId="50FAC0E6" w14:textId="77777777" w:rsidR="00E8699C" w:rsidRDefault="00E8699C">
            <w:pPr>
              <w:rPr>
                <w:rFonts w:cstheme="minorHAnsi"/>
                <w:color w:val="000000" w:themeColor="text1"/>
              </w:rPr>
            </w:pPr>
          </w:p>
        </w:tc>
        <w:tc>
          <w:tcPr>
            <w:tcW w:w="1980" w:type="dxa"/>
            <w:tcBorders>
              <w:top w:val="single" w:sz="4" w:space="0" w:color="auto"/>
              <w:left w:val="single" w:sz="4" w:space="0" w:color="auto"/>
              <w:bottom w:val="single" w:sz="4" w:space="0" w:color="auto"/>
              <w:right w:val="single" w:sz="4" w:space="0" w:color="auto"/>
            </w:tcBorders>
            <w:hideMark/>
          </w:tcPr>
          <w:p w14:paraId="3EC72075" w14:textId="77777777" w:rsidR="00E8699C" w:rsidRDefault="00E8699C">
            <w:pPr>
              <w:rPr>
                <w:rFonts w:cstheme="minorHAnsi"/>
                <w:color w:val="000000" w:themeColor="text1"/>
              </w:rPr>
            </w:pPr>
            <w:r>
              <w:rPr>
                <w:rFonts w:cstheme="minorHAnsi"/>
                <w:color w:val="000000" w:themeColor="text1"/>
              </w:rPr>
              <w:t>Accepted</w:t>
            </w:r>
          </w:p>
        </w:tc>
      </w:tr>
      <w:tr w:rsidR="00E8699C" w14:paraId="0A1836B7" w14:textId="77777777" w:rsidTr="00E8699C">
        <w:trPr>
          <w:trHeight w:val="159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40F627F" w14:textId="77777777" w:rsidR="00E8699C" w:rsidRDefault="00E8699C">
            <w:pPr>
              <w:rPr>
                <w:rFonts w:cstheme="minorHAnsi"/>
                <w:color w:val="000000" w:themeColor="text1"/>
              </w:rPr>
            </w:pPr>
          </w:p>
        </w:tc>
        <w:tc>
          <w:tcPr>
            <w:tcW w:w="4590" w:type="dxa"/>
            <w:tcBorders>
              <w:top w:val="single" w:sz="4" w:space="0" w:color="auto"/>
              <w:left w:val="single" w:sz="4" w:space="0" w:color="auto"/>
              <w:bottom w:val="single" w:sz="4" w:space="0" w:color="auto"/>
              <w:right w:val="single" w:sz="4" w:space="0" w:color="auto"/>
            </w:tcBorders>
          </w:tcPr>
          <w:p w14:paraId="7D426FD5" w14:textId="77777777" w:rsidR="00E8699C" w:rsidRDefault="00E8699C">
            <w:pPr>
              <w:rPr>
                <w:rFonts w:cstheme="minorHAnsi"/>
                <w:color w:val="000000" w:themeColor="text1"/>
              </w:rPr>
            </w:pPr>
            <w:r>
              <w:rPr>
                <w:rFonts w:cstheme="minorHAnsi"/>
                <w:color w:val="000000" w:themeColor="text1"/>
              </w:rPr>
              <w:t>H3: A state opposes the potential ally despite the presence of a common enemy because of an interest in domestic mobilization.</w:t>
            </w:r>
          </w:p>
          <w:p w14:paraId="78C94C71" w14:textId="77777777" w:rsidR="00E8699C" w:rsidRDefault="00E8699C">
            <w:pPr>
              <w:rPr>
                <w:rFonts w:cstheme="minorHAnsi"/>
                <w:color w:val="000000" w:themeColor="text1"/>
              </w:rPr>
            </w:pPr>
          </w:p>
        </w:tc>
        <w:tc>
          <w:tcPr>
            <w:tcW w:w="1980" w:type="dxa"/>
            <w:tcBorders>
              <w:top w:val="single" w:sz="4" w:space="0" w:color="auto"/>
              <w:left w:val="single" w:sz="4" w:space="0" w:color="auto"/>
              <w:bottom w:val="single" w:sz="4" w:space="0" w:color="auto"/>
              <w:right w:val="single" w:sz="4" w:space="0" w:color="auto"/>
            </w:tcBorders>
            <w:hideMark/>
          </w:tcPr>
          <w:p w14:paraId="5D8673E0" w14:textId="77777777" w:rsidR="00E8699C" w:rsidRDefault="00E8699C">
            <w:pPr>
              <w:rPr>
                <w:rFonts w:cstheme="minorHAnsi"/>
                <w:color w:val="000000" w:themeColor="text1"/>
              </w:rPr>
            </w:pPr>
            <w:r>
              <w:rPr>
                <w:rFonts w:cstheme="minorHAnsi"/>
                <w:color w:val="000000" w:themeColor="text1"/>
              </w:rPr>
              <w:t>Rejected</w:t>
            </w:r>
          </w:p>
        </w:tc>
      </w:tr>
      <w:tr w:rsidR="00E8699C" w14:paraId="0AFC9B51" w14:textId="77777777" w:rsidTr="00E8699C">
        <w:trPr>
          <w:trHeight w:val="1610"/>
        </w:trPr>
        <w:tc>
          <w:tcPr>
            <w:tcW w:w="2070" w:type="dxa"/>
            <w:tcBorders>
              <w:top w:val="single" w:sz="4" w:space="0" w:color="auto"/>
              <w:left w:val="single" w:sz="4" w:space="0" w:color="auto"/>
              <w:bottom w:val="single" w:sz="4" w:space="0" w:color="auto"/>
              <w:right w:val="single" w:sz="4" w:space="0" w:color="auto"/>
            </w:tcBorders>
            <w:hideMark/>
          </w:tcPr>
          <w:p w14:paraId="5DF7B1E4" w14:textId="77777777" w:rsidR="00E8699C" w:rsidRDefault="00E8699C">
            <w:pPr>
              <w:rPr>
                <w:rFonts w:cstheme="minorHAnsi"/>
                <w:color w:val="000000" w:themeColor="text1"/>
              </w:rPr>
            </w:pPr>
            <w:r>
              <w:rPr>
                <w:rFonts w:cstheme="minorHAnsi"/>
                <w:color w:val="000000" w:themeColor="text1"/>
              </w:rPr>
              <w:t>Social constructivism</w:t>
            </w:r>
          </w:p>
        </w:tc>
        <w:tc>
          <w:tcPr>
            <w:tcW w:w="4590" w:type="dxa"/>
            <w:tcBorders>
              <w:top w:val="single" w:sz="4" w:space="0" w:color="auto"/>
              <w:left w:val="single" w:sz="4" w:space="0" w:color="auto"/>
              <w:bottom w:val="single" w:sz="4" w:space="0" w:color="auto"/>
              <w:right w:val="single" w:sz="4" w:space="0" w:color="auto"/>
            </w:tcBorders>
          </w:tcPr>
          <w:p w14:paraId="02706680" w14:textId="77777777" w:rsidR="00E8699C" w:rsidRDefault="00E8699C">
            <w:pPr>
              <w:rPr>
                <w:rFonts w:cstheme="minorHAnsi"/>
                <w:color w:val="000000" w:themeColor="text1"/>
              </w:rPr>
            </w:pPr>
            <w:r>
              <w:rPr>
                <w:rFonts w:cstheme="minorHAnsi"/>
                <w:color w:val="000000" w:themeColor="text1"/>
              </w:rPr>
              <w:t>H4: A state opposes the potential ally despite the presence of a common enemy because of the growing institutionalized antagonism among a state’s foreign policy executives against the potential ally.</w:t>
            </w:r>
          </w:p>
          <w:p w14:paraId="2D18FAD8" w14:textId="77777777" w:rsidR="00E8699C" w:rsidRDefault="00E8699C">
            <w:pPr>
              <w:rPr>
                <w:rFonts w:cstheme="minorHAnsi"/>
                <w:color w:val="000000" w:themeColor="text1"/>
              </w:rPr>
            </w:pPr>
          </w:p>
        </w:tc>
        <w:tc>
          <w:tcPr>
            <w:tcW w:w="1980" w:type="dxa"/>
            <w:tcBorders>
              <w:top w:val="single" w:sz="4" w:space="0" w:color="auto"/>
              <w:left w:val="single" w:sz="4" w:space="0" w:color="auto"/>
              <w:bottom w:val="single" w:sz="4" w:space="0" w:color="auto"/>
              <w:right w:val="single" w:sz="4" w:space="0" w:color="auto"/>
            </w:tcBorders>
            <w:hideMark/>
          </w:tcPr>
          <w:p w14:paraId="325BE8BE" w14:textId="77777777" w:rsidR="00E8699C" w:rsidRDefault="00E8699C">
            <w:pPr>
              <w:rPr>
                <w:rFonts w:cstheme="minorHAnsi"/>
                <w:color w:val="000000" w:themeColor="text1"/>
              </w:rPr>
            </w:pPr>
            <w:r>
              <w:rPr>
                <w:rFonts w:cstheme="minorHAnsi"/>
                <w:color w:val="000000" w:themeColor="text1"/>
              </w:rPr>
              <w:t>Accepted</w:t>
            </w:r>
          </w:p>
        </w:tc>
      </w:tr>
    </w:tbl>
    <w:p w14:paraId="17DF212F" w14:textId="77777777" w:rsidR="00E8699C" w:rsidRDefault="00E8699C" w:rsidP="00E8699C">
      <w:pPr>
        <w:tabs>
          <w:tab w:val="left" w:pos="2610"/>
        </w:tabs>
        <w:rPr>
          <w:b/>
        </w:rPr>
      </w:pPr>
    </w:p>
    <w:p w14:paraId="6608C8BC" w14:textId="77777777" w:rsidR="006003A4" w:rsidRDefault="006003A4" w:rsidP="006003A4">
      <w:pPr>
        <w:spacing w:line="360" w:lineRule="auto"/>
        <w:jc w:val="both"/>
        <w:rPr>
          <w:rFonts w:cstheme="minorHAnsi"/>
          <w:color w:val="000000" w:themeColor="text1"/>
        </w:rPr>
      </w:pPr>
      <w:r>
        <w:rPr>
          <w:rFonts w:cstheme="minorHAnsi"/>
          <w:color w:val="000000" w:themeColor="text1"/>
        </w:rPr>
        <w:t>The findings show that the major cause for Turkish hostility against the Syrian Kurds, or more specifically the YPG, is circumstances within the Turkish internal environment. In this case, these circumstances are the growing threats from the Turkish domestic opponent, the PKK. The threats posed by the PKK began to increase drastically following the end of the ceasefire agreement with the Turkish government in July 2015. This ceasefire breakdown, which marked the ending of the peaceful period between the two parties, has provided momentum the PKK’s rise and has allowed it to regain its significance. This can clearly be seen by the PKK’s strong initiative to spread terror and openly confront the Turkish Government since 2015.</w:t>
      </w:r>
    </w:p>
    <w:p w14:paraId="7A09CB21" w14:textId="77777777" w:rsidR="006003A4" w:rsidRDefault="006003A4" w:rsidP="006003A4">
      <w:pPr>
        <w:spacing w:line="360" w:lineRule="auto"/>
        <w:jc w:val="both"/>
        <w:rPr>
          <w:rFonts w:cstheme="minorHAnsi"/>
          <w:color w:val="000000" w:themeColor="text1"/>
        </w:rPr>
      </w:pPr>
      <w:r>
        <w:rPr>
          <w:rFonts w:cstheme="minorHAnsi"/>
          <w:color w:val="000000" w:themeColor="text1"/>
        </w:rPr>
        <w:t xml:space="preserve">Furthermore, the growing domestic threats, which culminated into numerous terror attacks carried out by the PKK, exceeded the threat posed by ISIS as a regional enemy. This is proven by the fact that the PKK’s terror operations in Turkey during the post-ceasefire period have been far more frequent than those of ISIS. This condition has subsequently caused the Turkish FPE to switch the focus of its policy and prioritize the goal of defeating the PKK over the goal of countering ISIS. Therefore, given that the Turkish Government clearly sees the YPG as being the same Kurdish group as the PKK, the act of countering the YPG’s activities in northern Syria is considered necessary to hinder the PKK’s expansion. This has eventually resulted in Turkish hostile behaviors against both the PKK and the YPG throughout the period of 2015-2017. </w:t>
      </w:r>
    </w:p>
    <w:p w14:paraId="64C2B456" w14:textId="77777777" w:rsidR="006003A4" w:rsidRDefault="006003A4" w:rsidP="006003A4">
      <w:pPr>
        <w:spacing w:line="360" w:lineRule="auto"/>
        <w:jc w:val="both"/>
        <w:rPr>
          <w:rFonts w:cstheme="minorHAnsi"/>
          <w:color w:val="000000" w:themeColor="text1"/>
        </w:rPr>
      </w:pPr>
      <w:r>
        <w:rPr>
          <w:rFonts w:cstheme="minorHAnsi"/>
          <w:color w:val="000000" w:themeColor="text1"/>
        </w:rPr>
        <w:t xml:space="preserve">Apart from the shift in the hierarchical order of threat, the ideational element of growing antagonism is also apparent in Turkish hostility against the Syrian Kurds. In this case, it has been proven that the Turkish FPE was already convinced that the YPG is an offshoot of its domestic enemy, the PKK, long before the major crisis with the Kurds in 2015. During this period, although the YPG and the PYD hardly made any threatening moves that could potentially harm Turkey’s security, the Turkish Government </w:t>
      </w:r>
      <w:r>
        <w:rPr>
          <w:rFonts w:cstheme="minorHAnsi"/>
          <w:color w:val="000000" w:themeColor="text1"/>
        </w:rPr>
        <w:lastRenderedPageBreak/>
        <w:t xml:space="preserve">continued to carry out discriminative actions that clearly indicated a degree of hostility. This taken-for-granted hostility itself has grown and developed over time and culminated in a more harmful polices, such as the siege at the Turkish border during the </w:t>
      </w:r>
      <w:proofErr w:type="spellStart"/>
      <w:r>
        <w:rPr>
          <w:rFonts w:cstheme="minorHAnsi"/>
          <w:color w:val="000000" w:themeColor="text1"/>
        </w:rPr>
        <w:t>Kobane</w:t>
      </w:r>
      <w:proofErr w:type="spellEnd"/>
      <w:r>
        <w:rPr>
          <w:rFonts w:cstheme="minorHAnsi"/>
          <w:color w:val="000000" w:themeColor="text1"/>
        </w:rPr>
        <w:t xml:space="preserve"> crisis in 2014 and eventually a series of military attacks against the YPG since 2015.</w:t>
      </w:r>
    </w:p>
    <w:p w14:paraId="1C8D311E" w14:textId="77777777" w:rsidR="006003A4" w:rsidRPr="006003A4" w:rsidRDefault="006003A4" w:rsidP="006003A4">
      <w:pPr>
        <w:spacing w:line="360" w:lineRule="auto"/>
        <w:jc w:val="both"/>
        <w:rPr>
          <w:rFonts w:cstheme="minorHAnsi"/>
          <w:color w:val="000000" w:themeColor="text1"/>
        </w:rPr>
      </w:pPr>
      <w:r>
        <w:rPr>
          <w:rFonts w:cstheme="minorHAnsi"/>
          <w:color w:val="000000" w:themeColor="text1"/>
        </w:rPr>
        <w:t xml:space="preserve">Moreover, the existence of institutionalized antagonism does not necessarily undermine the significance of the domestic threats. Instead, they are connected and support each other. On the one hand, the initial antagonism makes it easier for the Turkish FPE to develop hostile policies against the YPG in response to the PKK’s uprising in 2015. On the other hand, the growing threat from the PKK since 2015 strengthened and further intensified this antagonism. Based on these propositions, it is safe to conclude that the hostility against the Syrian Kurds results from an institutionalized antagonism held by the Turkish FPE, which eventually manifested as actual hostile policies following the rise of the PKK as a domestic threat. </w:t>
      </w:r>
      <w:r>
        <w:rPr>
          <w:b/>
        </w:rPr>
        <w:tab/>
      </w:r>
    </w:p>
    <w:p w14:paraId="6FA2189F" w14:textId="77777777" w:rsidR="00700345" w:rsidRPr="00700345" w:rsidRDefault="00700345" w:rsidP="00700345">
      <w:pPr>
        <w:pStyle w:val="ListParagraph"/>
        <w:numPr>
          <w:ilvl w:val="1"/>
          <w:numId w:val="1"/>
        </w:numPr>
        <w:rPr>
          <w:b/>
        </w:rPr>
      </w:pPr>
      <w:r w:rsidRPr="00700345">
        <w:rPr>
          <w:b/>
        </w:rPr>
        <w:t>Reflection and suggestions</w:t>
      </w:r>
    </w:p>
    <w:p w14:paraId="38978BF7" w14:textId="77777777" w:rsidR="006003A4" w:rsidRDefault="006003A4" w:rsidP="006003A4">
      <w:pPr>
        <w:spacing w:line="360" w:lineRule="auto"/>
        <w:jc w:val="both"/>
        <w:rPr>
          <w:rFonts w:cstheme="minorHAnsi"/>
          <w:color w:val="000000" w:themeColor="text1"/>
        </w:rPr>
      </w:pPr>
      <w:r>
        <w:rPr>
          <w:rFonts w:cstheme="minorHAnsi"/>
          <w:color w:val="000000" w:themeColor="text1"/>
        </w:rPr>
        <w:t xml:space="preserve">This research applied three different strands (balance of threat, neo-classical realism, and social constructivism) in IR studies to uncover the determinants of Turkish hostile policies against the Syrian Kurds. Based on the overall findings, the balance of threat perspective is considered to be irrelevant, since ISIS is proven to be a more legitimate threat to Turkey than the YPG. Thus, the reasons for the Turkish decision to attack its potential ally against ISIS the YPG cannot be determined by this approach. On the other hand, both neo-classical realism and constructivism provided a more plausible explanation by uncovering the relevance of the domestic threat and institutionalized antagonism in precipitating the Turkish hostile conduct against the Syrian Kurds. Hence, the answer to the research question is mainly derived from these two approaches.  </w:t>
      </w:r>
    </w:p>
    <w:p w14:paraId="28E1547B" w14:textId="77777777" w:rsidR="006003A4" w:rsidRDefault="006003A4" w:rsidP="006003A4">
      <w:pPr>
        <w:spacing w:line="360" w:lineRule="auto"/>
        <w:jc w:val="both"/>
        <w:rPr>
          <w:rFonts w:cstheme="minorHAnsi"/>
          <w:color w:val="000000" w:themeColor="text1"/>
        </w:rPr>
      </w:pPr>
      <w:r>
        <w:rPr>
          <w:rFonts w:cstheme="minorHAnsi"/>
          <w:color w:val="000000" w:themeColor="text1"/>
        </w:rPr>
        <w:t>In a broader sense, this research has three further outcomes. First, it problematizes the contemporary relevance of a systemic or structural level analysis. In this case, following the failure of the balance of threat theory in explaining Turkish behavior, the reliability of systemic IR strands such as balance of power or more broadly, structural realism in observing current IR phenomenon becomes contestable. Second, given the success of neo-classical realism in approaching the case, there needs to be more awareness about the importance of the state’s internal environment and a unit-level approach in contemporary foreign policy analysis. Thus,</w:t>
      </w:r>
      <w:r w:rsidR="00CB516F">
        <w:rPr>
          <w:rFonts w:cstheme="minorHAnsi"/>
          <w:color w:val="000000" w:themeColor="text1"/>
        </w:rPr>
        <w:t xml:space="preserve"> for the future research, the</w:t>
      </w:r>
      <w:r>
        <w:rPr>
          <w:rFonts w:cstheme="minorHAnsi"/>
          <w:color w:val="000000" w:themeColor="text1"/>
        </w:rPr>
        <w:t xml:space="preserve"> </w:t>
      </w:r>
      <w:r w:rsidR="00CB516F">
        <w:rPr>
          <w:rFonts w:cstheme="minorHAnsi"/>
          <w:color w:val="000000" w:themeColor="text1"/>
        </w:rPr>
        <w:t>IR</w:t>
      </w:r>
      <w:r>
        <w:rPr>
          <w:rFonts w:cstheme="minorHAnsi"/>
          <w:color w:val="000000" w:themeColor="text1"/>
        </w:rPr>
        <w:t xml:space="preserve"> scholars should urgently unpack the domestic black boxes behind a particular state’s policies. </w:t>
      </w:r>
      <w:proofErr w:type="gramStart"/>
      <w:r>
        <w:rPr>
          <w:rFonts w:cstheme="minorHAnsi"/>
          <w:color w:val="000000" w:themeColor="text1"/>
        </w:rPr>
        <w:t xml:space="preserve">Third, based on the use of the </w:t>
      </w:r>
      <w:r>
        <w:rPr>
          <w:rFonts w:cstheme="minorHAnsi"/>
          <w:color w:val="000000" w:themeColor="text1"/>
        </w:rPr>
        <w:lastRenderedPageBreak/>
        <w:t>constructivist approach, the role of ideas needs to gain further prominence.</w:t>
      </w:r>
      <w:proofErr w:type="gramEnd"/>
      <w:r>
        <w:rPr>
          <w:rFonts w:cstheme="minorHAnsi"/>
          <w:color w:val="000000" w:themeColor="text1"/>
        </w:rPr>
        <w:t xml:space="preserve"> Thus, one might further realize the importance of incorporating ideas held by the individuals who govern the state as well as the perception of the FPE among the crucial factors in analyzing the state’s policies.</w:t>
      </w:r>
    </w:p>
    <w:p w14:paraId="6772ACAD" w14:textId="77777777" w:rsidR="006003A4" w:rsidRDefault="006003A4" w:rsidP="006003A4">
      <w:pPr>
        <w:spacing w:line="360" w:lineRule="auto"/>
        <w:jc w:val="both"/>
        <w:rPr>
          <w:rFonts w:cstheme="minorHAnsi"/>
          <w:color w:val="000000" w:themeColor="text1"/>
        </w:rPr>
      </w:pPr>
      <w:r>
        <w:rPr>
          <w:rFonts w:cstheme="minorHAnsi"/>
          <w:color w:val="000000" w:themeColor="text1"/>
        </w:rPr>
        <w:t>As an additional reflection, the geopolitical aspect of the case was not extensively captured in this research. A comprehensive explanation of how the geographical considerations influenced the cost-benefit calculations prior to policy making remains to be developed. Consequently, it remains unknown whether this factor also played a part in precipitating the hostility.  Thus, future research on this topic should fill of this gap and consider the geopolitical concerns from the Turkish FPE’s point of view in constructing hostile policies against the Syrian Kurds.</w:t>
      </w:r>
    </w:p>
    <w:p w14:paraId="35575951" w14:textId="65C7DEC3" w:rsidR="006003A4" w:rsidRDefault="000B688F" w:rsidP="006003A4">
      <w:pPr>
        <w:spacing w:line="360" w:lineRule="auto"/>
        <w:jc w:val="both"/>
        <w:rPr>
          <w:rFonts w:cstheme="minorHAnsi"/>
          <w:color w:val="000000" w:themeColor="text1"/>
        </w:rPr>
      </w:pPr>
      <w:r>
        <w:rPr>
          <w:rFonts w:cstheme="minorHAnsi"/>
          <w:color w:val="000000" w:themeColor="text1"/>
        </w:rPr>
        <w:t>Moreover, t</w:t>
      </w:r>
      <w:r w:rsidR="006003A4">
        <w:rPr>
          <w:rFonts w:cstheme="minorHAnsi"/>
          <w:color w:val="000000" w:themeColor="text1"/>
        </w:rPr>
        <w:t xml:space="preserve">his research has captured the causalities between the hostility against the Syrian Kurds and Turkish institutionalized antagonism. Nonetheless, given the limitation of the sources, this research could only go as far as proving the existence of this antagonism and was unable to delve deeper into the complex process that led to this antagonism. </w:t>
      </w:r>
      <w:r w:rsidR="00AB24AC">
        <w:rPr>
          <w:rFonts w:cstheme="minorHAnsi"/>
          <w:color w:val="000000" w:themeColor="text1"/>
        </w:rPr>
        <w:t>In this case, how the regular formal or informal norms and practical rules within Turkish foreign policy institution potentially affect or strengthen the antagonism remains</w:t>
      </w:r>
      <w:r w:rsidR="00E740FF">
        <w:rPr>
          <w:rFonts w:cstheme="minorHAnsi"/>
          <w:color w:val="000000" w:themeColor="text1"/>
        </w:rPr>
        <w:t xml:space="preserve"> to be seen</w:t>
      </w:r>
      <w:r w:rsidR="00AB24AC">
        <w:rPr>
          <w:rFonts w:cstheme="minorHAnsi"/>
          <w:color w:val="000000" w:themeColor="text1"/>
        </w:rPr>
        <w:t>.</w:t>
      </w:r>
      <w:r w:rsidR="00E740FF">
        <w:rPr>
          <w:rFonts w:cstheme="minorHAnsi"/>
          <w:color w:val="000000" w:themeColor="text1"/>
        </w:rPr>
        <w:t xml:space="preserve"> </w:t>
      </w:r>
      <w:r w:rsidR="006003A4">
        <w:rPr>
          <w:rFonts w:cstheme="minorHAnsi"/>
          <w:color w:val="000000" w:themeColor="text1"/>
        </w:rPr>
        <w:t xml:space="preserve">Therefore, it is strongly suggested that future research with an access to the primary sources carry out a more sophisticated constructivist approach on the topic. Through this step, it is possible to comprehensively uncover exactly how the antagonism against the Syrian Kurds was established within the circle of the Turkish FPE. </w:t>
      </w:r>
    </w:p>
    <w:p w14:paraId="1F7C6D18" w14:textId="7FA289B5" w:rsidR="00941F72" w:rsidRDefault="00A334D6" w:rsidP="006003A4">
      <w:pPr>
        <w:spacing w:line="360" w:lineRule="auto"/>
        <w:jc w:val="both"/>
        <w:rPr>
          <w:rFonts w:cstheme="minorHAnsi"/>
          <w:color w:val="000000" w:themeColor="text1"/>
        </w:rPr>
      </w:pPr>
      <w:r>
        <w:rPr>
          <w:rFonts w:cstheme="minorHAnsi"/>
          <w:color w:val="000000" w:themeColor="text1"/>
        </w:rPr>
        <w:t>Last but not least</w:t>
      </w:r>
      <w:r w:rsidR="00475B65">
        <w:rPr>
          <w:rFonts w:cstheme="minorHAnsi"/>
          <w:color w:val="000000" w:themeColor="text1"/>
        </w:rPr>
        <w:t xml:space="preserve"> this research managed to capture the </w:t>
      </w:r>
      <w:r w:rsidR="002E6E75">
        <w:rPr>
          <w:rFonts w:cstheme="minorHAnsi"/>
          <w:color w:val="000000" w:themeColor="text1"/>
        </w:rPr>
        <w:t xml:space="preserve">existence of the domestic mobilization effort </w:t>
      </w:r>
      <w:r w:rsidR="000B688F">
        <w:rPr>
          <w:rFonts w:cstheme="minorHAnsi"/>
          <w:color w:val="000000" w:themeColor="text1"/>
        </w:rPr>
        <w:t>from t</w:t>
      </w:r>
      <w:r w:rsidR="002E6E75">
        <w:rPr>
          <w:rFonts w:cstheme="minorHAnsi"/>
          <w:color w:val="000000" w:themeColor="text1"/>
        </w:rPr>
        <w:t xml:space="preserve">he Turkish Government in </w:t>
      </w:r>
      <w:r w:rsidR="004E1D00">
        <w:rPr>
          <w:rFonts w:cstheme="minorHAnsi"/>
          <w:color w:val="000000" w:themeColor="text1"/>
        </w:rPr>
        <w:t>the</w:t>
      </w:r>
      <w:r w:rsidR="002E6E75">
        <w:rPr>
          <w:rFonts w:cstheme="minorHAnsi"/>
          <w:color w:val="000000" w:themeColor="text1"/>
        </w:rPr>
        <w:t xml:space="preserve"> cases of parliamentary election November 201</w:t>
      </w:r>
      <w:r w:rsidR="001314A5">
        <w:rPr>
          <w:rFonts w:cstheme="minorHAnsi"/>
          <w:color w:val="000000" w:themeColor="text1"/>
        </w:rPr>
        <w:t>5</w:t>
      </w:r>
      <w:r w:rsidR="002E6E75">
        <w:rPr>
          <w:rFonts w:cstheme="minorHAnsi"/>
          <w:color w:val="000000" w:themeColor="text1"/>
        </w:rPr>
        <w:t xml:space="preserve"> and referendum 2017. Despite proven to be irrelevant to the case of Turkish hostility against the Syrian Kurds, </w:t>
      </w:r>
      <w:r w:rsidR="000B688F">
        <w:rPr>
          <w:rFonts w:cstheme="minorHAnsi"/>
          <w:color w:val="000000" w:themeColor="text1"/>
        </w:rPr>
        <w:t xml:space="preserve">this mobilization issue is an interesting subject to observe further. Given that there </w:t>
      </w:r>
      <w:r w:rsidR="004079A4">
        <w:rPr>
          <w:rFonts w:cstheme="minorHAnsi"/>
          <w:color w:val="000000" w:themeColor="text1"/>
        </w:rPr>
        <w:t>are not much</w:t>
      </w:r>
      <w:r w:rsidR="000B688F">
        <w:rPr>
          <w:rFonts w:cstheme="minorHAnsi"/>
          <w:color w:val="000000" w:themeColor="text1"/>
        </w:rPr>
        <w:t xml:space="preserve"> </w:t>
      </w:r>
      <w:r w:rsidR="004079A4">
        <w:rPr>
          <w:rFonts w:cstheme="minorHAnsi"/>
          <w:color w:val="000000" w:themeColor="text1"/>
        </w:rPr>
        <w:t>studies</w:t>
      </w:r>
      <w:r w:rsidR="000B688F">
        <w:rPr>
          <w:rFonts w:cstheme="minorHAnsi"/>
          <w:color w:val="000000" w:themeColor="text1"/>
        </w:rPr>
        <w:t xml:space="preserve"> which </w:t>
      </w:r>
      <w:r w:rsidR="004079A4">
        <w:rPr>
          <w:rFonts w:cstheme="minorHAnsi"/>
          <w:color w:val="000000" w:themeColor="text1"/>
        </w:rPr>
        <w:t>have</w:t>
      </w:r>
      <w:r w:rsidR="000B688F">
        <w:rPr>
          <w:rFonts w:cstheme="minorHAnsi"/>
          <w:color w:val="000000" w:themeColor="text1"/>
        </w:rPr>
        <w:t xml:space="preserve"> extensively discus</w:t>
      </w:r>
      <w:r w:rsidR="004079A4">
        <w:rPr>
          <w:rFonts w:cstheme="minorHAnsi"/>
          <w:color w:val="000000" w:themeColor="text1"/>
        </w:rPr>
        <w:t xml:space="preserve">sed this element, it is strongly suggested that future research delve deeper into this topic and seek for a more comprehensive explanation about the </w:t>
      </w:r>
      <w:r w:rsidR="00941F72">
        <w:rPr>
          <w:rFonts w:cstheme="minorHAnsi"/>
          <w:color w:val="000000" w:themeColor="text1"/>
        </w:rPr>
        <w:t xml:space="preserve">potential </w:t>
      </w:r>
      <w:r w:rsidR="004079A4">
        <w:rPr>
          <w:rFonts w:cstheme="minorHAnsi"/>
          <w:color w:val="000000" w:themeColor="text1"/>
        </w:rPr>
        <w:t>causal connection between the mobilization policies</w:t>
      </w:r>
      <w:r w:rsidR="00941F72">
        <w:rPr>
          <w:rFonts w:cstheme="minorHAnsi"/>
          <w:color w:val="000000" w:themeColor="text1"/>
        </w:rPr>
        <w:t xml:space="preserve"> and particular issues of Turkey’s internal politics</w:t>
      </w:r>
      <w:r w:rsidR="004E1D00">
        <w:rPr>
          <w:rFonts w:cstheme="minorHAnsi"/>
          <w:color w:val="000000" w:themeColor="text1"/>
        </w:rPr>
        <w:t>, such as the conflict with PKK.</w:t>
      </w:r>
    </w:p>
    <w:p w14:paraId="55A8D718" w14:textId="77777777" w:rsidR="00287166" w:rsidRDefault="00287166" w:rsidP="006003A4">
      <w:pPr>
        <w:tabs>
          <w:tab w:val="left" w:pos="8625"/>
        </w:tabs>
        <w:rPr>
          <w:b/>
        </w:rPr>
      </w:pPr>
    </w:p>
    <w:p w14:paraId="0F0D7406" w14:textId="77777777" w:rsidR="003C0C6E" w:rsidRDefault="003C0C6E" w:rsidP="006003A4">
      <w:pPr>
        <w:tabs>
          <w:tab w:val="left" w:pos="8625"/>
        </w:tabs>
        <w:rPr>
          <w:b/>
        </w:rPr>
      </w:pPr>
      <w:bookmarkStart w:id="0" w:name="_GoBack"/>
      <w:bookmarkEnd w:id="0"/>
    </w:p>
    <w:p w14:paraId="52737959" w14:textId="77777777" w:rsidR="0075242C" w:rsidRDefault="0075242C" w:rsidP="00151712">
      <w:pPr>
        <w:spacing w:line="360" w:lineRule="auto"/>
        <w:jc w:val="both"/>
        <w:rPr>
          <w:rStyle w:val="personname"/>
          <w:rFonts w:cstheme="minorHAnsi"/>
          <w:b/>
          <w:color w:val="000000" w:themeColor="text1"/>
          <w:bdr w:val="none" w:sz="0" w:space="0" w:color="auto" w:frame="1"/>
          <w:shd w:val="clear" w:color="auto" w:fill="FFFFFF"/>
        </w:rPr>
      </w:pPr>
    </w:p>
    <w:p w14:paraId="640D5464" w14:textId="77777777" w:rsidR="00151712" w:rsidRDefault="00151712" w:rsidP="00151712">
      <w:pPr>
        <w:spacing w:line="360" w:lineRule="auto"/>
        <w:jc w:val="both"/>
        <w:rPr>
          <w:rStyle w:val="personname"/>
          <w:rFonts w:cstheme="minorHAnsi"/>
          <w:b/>
          <w:color w:val="000000" w:themeColor="text1"/>
          <w:bdr w:val="none" w:sz="0" w:space="0" w:color="auto" w:frame="1"/>
          <w:shd w:val="clear" w:color="auto" w:fill="FFFFFF"/>
        </w:rPr>
      </w:pPr>
      <w:r>
        <w:rPr>
          <w:rStyle w:val="personname"/>
          <w:rFonts w:cstheme="minorHAnsi"/>
          <w:b/>
          <w:color w:val="000000" w:themeColor="text1"/>
          <w:bdr w:val="none" w:sz="0" w:space="0" w:color="auto" w:frame="1"/>
          <w:shd w:val="clear" w:color="auto" w:fill="FFFFFF"/>
        </w:rPr>
        <w:lastRenderedPageBreak/>
        <w:t>Reference:</w:t>
      </w:r>
    </w:p>
    <w:p w14:paraId="6E6B66FA" w14:textId="77777777" w:rsidR="00151712" w:rsidRDefault="00151712" w:rsidP="00151712">
      <w:pPr>
        <w:shd w:val="clear" w:color="auto" w:fill="FFFFFF"/>
        <w:spacing w:after="315" w:line="240" w:lineRule="auto"/>
        <w:jc w:val="both"/>
        <w:outlineLvl w:val="0"/>
        <w:rPr>
          <w:bCs/>
          <w:kern w:val="36"/>
          <w:lang w:eastAsia="nl-NL"/>
        </w:rPr>
      </w:pPr>
      <w:r>
        <w:rPr>
          <w:rFonts w:cstheme="minorHAnsi"/>
          <w:bCs/>
          <w:color w:val="000000" w:themeColor="text1"/>
          <w:kern w:val="36"/>
          <w:lang w:eastAsia="nl-NL"/>
        </w:rPr>
        <w:t xml:space="preserve">Adler, E. (2008) The Spread of Security Communities: Communities of Practice, Self-Restraint, and NATO’s Post Cold War Transformation. </w:t>
      </w:r>
      <w:r>
        <w:rPr>
          <w:rFonts w:cstheme="minorHAnsi"/>
          <w:bCs/>
          <w:i/>
          <w:color w:val="000000" w:themeColor="text1"/>
          <w:kern w:val="36"/>
          <w:lang w:eastAsia="nl-NL"/>
        </w:rPr>
        <w:t>European Journal of International Relations</w:t>
      </w:r>
      <w:r>
        <w:rPr>
          <w:rFonts w:cstheme="minorHAnsi"/>
          <w:bCs/>
          <w:color w:val="000000" w:themeColor="text1"/>
          <w:kern w:val="36"/>
          <w:lang w:eastAsia="nl-NL"/>
        </w:rPr>
        <w:t xml:space="preserve"> 14: 195-239</w:t>
      </w:r>
    </w:p>
    <w:p w14:paraId="295A7F2E" w14:textId="77777777" w:rsidR="00151712" w:rsidRDefault="00151712" w:rsidP="00151712">
      <w:pPr>
        <w:rPr>
          <w:color w:val="000000" w:themeColor="text1"/>
        </w:rPr>
      </w:pPr>
      <w:proofErr w:type="spellStart"/>
      <w:r>
        <w:rPr>
          <w:color w:val="000000" w:themeColor="text1"/>
        </w:rPr>
        <w:t>Afanasieva</w:t>
      </w:r>
      <w:proofErr w:type="spellEnd"/>
      <w:r>
        <w:rPr>
          <w:color w:val="000000" w:themeColor="text1"/>
        </w:rPr>
        <w:t xml:space="preserve">, D. (2015) Turkey Ruling Party Hopes that Crackdown on Kurds Will Win Back Support in Heartland, 29 October, </w:t>
      </w:r>
      <w:hyperlink r:id="rId11" w:history="1">
        <w:r>
          <w:rPr>
            <w:rStyle w:val="Hyperlink"/>
            <w:color w:val="000000" w:themeColor="text1"/>
          </w:rPr>
          <w:t>http://www.reuters.com/article/us-turkey-election-akp-heartlands-idUSKCN0SN1WO20151029 accessed 15 June 2017</w:t>
        </w:r>
      </w:hyperlink>
    </w:p>
    <w:p w14:paraId="0FCDD304" w14:textId="77777777" w:rsidR="00151712" w:rsidRDefault="00151712" w:rsidP="00151712">
      <w:pPr>
        <w:jc w:val="both"/>
        <w:rPr>
          <w:rFonts w:cstheme="minorHAnsi"/>
          <w:color w:val="000000" w:themeColor="text1"/>
        </w:rPr>
      </w:pPr>
      <w:r>
        <w:rPr>
          <w:rFonts w:cstheme="minorHAnsi"/>
          <w:color w:val="000000" w:themeColor="text1"/>
        </w:rPr>
        <w:t xml:space="preserve">Aljazeera (2015) How Turkey Misread the Kurds, 20 January, </w:t>
      </w:r>
      <w:hyperlink r:id="rId12" w:history="1">
        <w:r>
          <w:rPr>
            <w:rStyle w:val="Hyperlink"/>
            <w:rFonts w:cstheme="minorHAnsi"/>
            <w:color w:val="000000" w:themeColor="text1"/>
          </w:rPr>
          <w:t>http://www.aljazeera.com/indepth/opinion/2015/01/how-turkey-misread-kurds-201511910421859659.html</w:t>
        </w:r>
      </w:hyperlink>
      <w:r>
        <w:rPr>
          <w:rFonts w:cstheme="minorHAnsi"/>
          <w:color w:val="000000" w:themeColor="text1"/>
        </w:rPr>
        <w:t xml:space="preserve"> accessed 7 June 2017</w:t>
      </w:r>
    </w:p>
    <w:p w14:paraId="662508FB" w14:textId="77777777" w:rsidR="00151712" w:rsidRDefault="00151712" w:rsidP="00151712">
      <w:pPr>
        <w:jc w:val="both"/>
        <w:rPr>
          <w:rFonts w:cstheme="minorHAnsi"/>
          <w:color w:val="000000" w:themeColor="text1"/>
        </w:rPr>
      </w:pPr>
      <w:r>
        <w:rPr>
          <w:rFonts w:cstheme="minorHAnsi"/>
          <w:color w:val="000000" w:themeColor="text1"/>
        </w:rPr>
        <w:t xml:space="preserve">Aljazeera (2015) Nearly 100 Dead as Ankara Peace Rally Rocket by Blast, 11 October, </w:t>
      </w:r>
      <w:hyperlink r:id="rId13" w:history="1">
        <w:r>
          <w:rPr>
            <w:rStyle w:val="Hyperlink"/>
            <w:rFonts w:cstheme="minorHAnsi"/>
            <w:color w:val="000000" w:themeColor="text1"/>
          </w:rPr>
          <w:t>http://www.aljazeera.com/news/2015/10/explosions-hit-turkey-ankara-peace-march-151010073827607.html</w:t>
        </w:r>
      </w:hyperlink>
      <w:r>
        <w:rPr>
          <w:rFonts w:cstheme="minorHAnsi"/>
          <w:color w:val="000000" w:themeColor="text1"/>
        </w:rPr>
        <w:t xml:space="preserve"> accessed 6 June 2017</w:t>
      </w:r>
    </w:p>
    <w:p w14:paraId="35D67ECB" w14:textId="77777777" w:rsidR="00151712" w:rsidRDefault="00151712" w:rsidP="00151712">
      <w:pPr>
        <w:jc w:val="both"/>
        <w:rPr>
          <w:color w:val="000000" w:themeColor="text1"/>
        </w:rPr>
      </w:pPr>
      <w:r>
        <w:rPr>
          <w:color w:val="000000" w:themeColor="text1"/>
        </w:rPr>
        <w:t xml:space="preserve">Aljazeera (2016), Turkish Hit Kurdish Targets </w:t>
      </w:r>
      <w:proofErr w:type="gramStart"/>
      <w:r>
        <w:rPr>
          <w:color w:val="000000" w:themeColor="text1"/>
        </w:rPr>
        <w:t>After</w:t>
      </w:r>
      <w:proofErr w:type="gramEnd"/>
      <w:r>
        <w:rPr>
          <w:color w:val="000000" w:themeColor="text1"/>
        </w:rPr>
        <w:t xml:space="preserve"> Ankara Bombing, 19 February, </w:t>
      </w:r>
      <w:hyperlink r:id="rId14" w:history="1">
        <w:r>
          <w:rPr>
            <w:rStyle w:val="Hyperlink"/>
            <w:color w:val="000000" w:themeColor="text1"/>
          </w:rPr>
          <w:t>http://www.aljazeera.com/news/2016/02/turkey-blames-pkk-allies-ankara-blast-160218085117514.html</w:t>
        </w:r>
      </w:hyperlink>
      <w:r>
        <w:rPr>
          <w:color w:val="000000" w:themeColor="text1"/>
        </w:rPr>
        <w:t xml:space="preserve"> accessed 5 June 2017</w:t>
      </w:r>
    </w:p>
    <w:p w14:paraId="00CB0406" w14:textId="77777777" w:rsidR="00151712" w:rsidRDefault="00151712" w:rsidP="00151712">
      <w:pPr>
        <w:jc w:val="both"/>
        <w:rPr>
          <w:rFonts w:cstheme="minorHAnsi"/>
          <w:color w:val="000000" w:themeColor="text1"/>
        </w:rPr>
      </w:pPr>
      <w:r>
        <w:rPr>
          <w:rFonts w:cstheme="minorHAnsi"/>
          <w:color w:val="000000" w:themeColor="text1"/>
        </w:rPr>
        <w:t xml:space="preserve">Aljazeera (2016) Turkey: Army Kills up to 200 YPG Fighters in Aleppo, 20 October, </w:t>
      </w:r>
      <w:hyperlink r:id="rId15" w:history="1">
        <w:r>
          <w:rPr>
            <w:rStyle w:val="Hyperlink"/>
            <w:rFonts w:cstheme="minorHAnsi"/>
            <w:color w:val="000000" w:themeColor="text1"/>
          </w:rPr>
          <w:t>http://www.aljazeera.com/news/2016/10/turkey-army-kills-200-ypg-fighters-aleppo-161020070457309.html</w:t>
        </w:r>
      </w:hyperlink>
      <w:r>
        <w:rPr>
          <w:rStyle w:val="Hyperlink"/>
          <w:rFonts w:cstheme="minorHAnsi"/>
          <w:color w:val="000000" w:themeColor="text1"/>
        </w:rPr>
        <w:t xml:space="preserve"> accessed 6 June 2017</w:t>
      </w:r>
    </w:p>
    <w:p w14:paraId="0765F83B" w14:textId="77777777" w:rsidR="00151712" w:rsidRDefault="00151712" w:rsidP="00151712">
      <w:pPr>
        <w:shd w:val="clear" w:color="auto" w:fill="FFFFFF"/>
        <w:spacing w:after="315" w:line="240" w:lineRule="auto"/>
        <w:jc w:val="both"/>
        <w:outlineLvl w:val="0"/>
        <w:rPr>
          <w:rFonts w:cstheme="minorHAnsi"/>
          <w:bCs/>
          <w:color w:val="000000" w:themeColor="text1"/>
          <w:kern w:val="36"/>
          <w:lang w:eastAsia="nl-NL"/>
        </w:rPr>
      </w:pPr>
      <w:r>
        <w:rPr>
          <w:rFonts w:cstheme="minorHAnsi"/>
          <w:bCs/>
          <w:color w:val="000000" w:themeColor="text1"/>
          <w:kern w:val="36"/>
          <w:lang w:eastAsia="nl-NL"/>
        </w:rPr>
        <w:t xml:space="preserve">Aljazeera (2016) Turkey Arrests Pro-Kurdish Opposition Leaders, 4 November, </w:t>
      </w:r>
      <w:hyperlink r:id="rId16" w:history="1">
        <w:r>
          <w:rPr>
            <w:rStyle w:val="Hyperlink"/>
            <w:rFonts w:cstheme="minorHAnsi"/>
            <w:color w:val="000000" w:themeColor="text1"/>
            <w:lang w:eastAsia="nl-NL"/>
          </w:rPr>
          <w:t>http://www.aljazeera.com/news/2016/11/turkey-arrests-pro-kurdish-opposition-leaders-161104141452597.html</w:t>
        </w:r>
      </w:hyperlink>
      <w:r>
        <w:rPr>
          <w:rFonts w:cstheme="minorHAnsi"/>
          <w:bCs/>
          <w:color w:val="000000" w:themeColor="text1"/>
          <w:kern w:val="36"/>
          <w:lang w:eastAsia="nl-NL"/>
        </w:rPr>
        <w:t xml:space="preserve"> accessed 14 February 2017</w:t>
      </w:r>
    </w:p>
    <w:p w14:paraId="6DF09CB0" w14:textId="77777777" w:rsidR="00151712" w:rsidRDefault="00151712" w:rsidP="00151712">
      <w:pPr>
        <w:jc w:val="both"/>
        <w:rPr>
          <w:rFonts w:cstheme="minorHAnsi"/>
          <w:color w:val="000000" w:themeColor="text1"/>
        </w:rPr>
      </w:pPr>
      <w:r>
        <w:rPr>
          <w:rFonts w:cstheme="minorHAnsi"/>
          <w:color w:val="000000" w:themeColor="text1"/>
        </w:rPr>
        <w:t xml:space="preserve">Aljazeera (2016) Turkey: Suicide Bomber Kills More Than 50 at Wedding, 22 August, </w:t>
      </w:r>
      <w:hyperlink r:id="rId17" w:history="1">
        <w:r>
          <w:rPr>
            <w:rStyle w:val="Hyperlink"/>
            <w:rFonts w:cstheme="minorHAnsi"/>
            <w:color w:val="000000" w:themeColor="text1"/>
          </w:rPr>
          <w:t>http://www.aljazeera.com/news/2016/08/injured-blast-hits-wedding-hall-gaziantep-160820204150494.html</w:t>
        </w:r>
      </w:hyperlink>
      <w:r>
        <w:rPr>
          <w:rStyle w:val="Hyperlink"/>
          <w:rFonts w:cstheme="minorHAnsi"/>
          <w:color w:val="000000" w:themeColor="text1"/>
        </w:rPr>
        <w:t xml:space="preserve"> accessed 8 June 2017</w:t>
      </w:r>
    </w:p>
    <w:p w14:paraId="42B80C8D" w14:textId="77777777" w:rsidR="00151712" w:rsidRDefault="00151712" w:rsidP="00151712">
      <w:pPr>
        <w:jc w:val="both"/>
        <w:rPr>
          <w:rFonts w:cstheme="minorHAnsi"/>
          <w:color w:val="000000" w:themeColor="text1"/>
        </w:rPr>
      </w:pPr>
      <w:r>
        <w:rPr>
          <w:rFonts w:cstheme="minorHAnsi"/>
          <w:color w:val="000000" w:themeColor="text1"/>
        </w:rPr>
        <w:t xml:space="preserve">Aljazeera (2017) Turkey Targets Kurdish Fighters in Iraq and Syria, 25 April, </w:t>
      </w:r>
      <w:hyperlink r:id="rId18" w:history="1">
        <w:r>
          <w:rPr>
            <w:rStyle w:val="Hyperlink"/>
            <w:rFonts w:cstheme="minorHAnsi"/>
            <w:color w:val="000000" w:themeColor="text1"/>
          </w:rPr>
          <w:t>http://www.aljazeera.com/news/2017/04/turkey-targets-kurdish-fighters-iraq-syria-170425081224935.html</w:t>
        </w:r>
      </w:hyperlink>
      <w:r>
        <w:rPr>
          <w:rFonts w:cstheme="minorHAnsi"/>
          <w:color w:val="000000" w:themeColor="text1"/>
        </w:rPr>
        <w:t xml:space="preserve"> accessed 7 June 2017</w:t>
      </w:r>
    </w:p>
    <w:p w14:paraId="29C66227" w14:textId="77777777" w:rsidR="00151712" w:rsidRDefault="00151712" w:rsidP="00151712">
      <w:pPr>
        <w:shd w:val="clear" w:color="auto" w:fill="FFFFFF"/>
        <w:spacing w:after="315" w:line="240" w:lineRule="auto"/>
        <w:jc w:val="both"/>
        <w:outlineLvl w:val="0"/>
        <w:rPr>
          <w:rFonts w:cstheme="minorHAnsi"/>
          <w:bCs/>
          <w:color w:val="000000" w:themeColor="text1"/>
          <w:kern w:val="36"/>
          <w:lang w:eastAsia="nl-NL"/>
        </w:rPr>
      </w:pPr>
      <w:proofErr w:type="spellStart"/>
      <w:r>
        <w:rPr>
          <w:rFonts w:cstheme="minorHAnsi"/>
          <w:bCs/>
          <w:color w:val="000000" w:themeColor="text1"/>
          <w:kern w:val="36"/>
          <w:lang w:eastAsia="nl-NL"/>
        </w:rPr>
        <w:t>Altunisik</w:t>
      </w:r>
      <w:proofErr w:type="spellEnd"/>
      <w:r>
        <w:rPr>
          <w:rFonts w:cstheme="minorHAnsi"/>
          <w:bCs/>
          <w:color w:val="000000" w:themeColor="text1"/>
          <w:kern w:val="36"/>
          <w:lang w:eastAsia="nl-NL"/>
        </w:rPr>
        <w:t xml:space="preserve">, </w:t>
      </w:r>
      <w:proofErr w:type="spellStart"/>
      <w:r>
        <w:rPr>
          <w:rFonts w:cstheme="minorHAnsi"/>
          <w:bCs/>
          <w:color w:val="000000" w:themeColor="text1"/>
          <w:kern w:val="36"/>
          <w:lang w:eastAsia="nl-NL"/>
        </w:rPr>
        <w:t>Meliha</w:t>
      </w:r>
      <w:proofErr w:type="spellEnd"/>
      <w:r>
        <w:rPr>
          <w:rFonts w:cstheme="minorHAnsi"/>
          <w:bCs/>
          <w:color w:val="000000" w:themeColor="text1"/>
          <w:kern w:val="36"/>
          <w:lang w:eastAsia="nl-NL"/>
        </w:rPr>
        <w:t xml:space="preserve"> B. (2016) Turkey at a Crossroads: The Inflexibility of Turkey’s Policy. </w:t>
      </w:r>
      <w:proofErr w:type="spellStart"/>
      <w:r>
        <w:rPr>
          <w:rFonts w:cstheme="minorHAnsi"/>
          <w:bCs/>
          <w:i/>
          <w:color w:val="000000" w:themeColor="text1"/>
          <w:kern w:val="36"/>
          <w:lang w:eastAsia="nl-NL"/>
        </w:rPr>
        <w:t>Mediterranian</w:t>
      </w:r>
      <w:proofErr w:type="spellEnd"/>
      <w:r>
        <w:rPr>
          <w:rFonts w:cstheme="minorHAnsi"/>
          <w:bCs/>
          <w:i/>
          <w:color w:val="000000" w:themeColor="text1"/>
          <w:kern w:val="36"/>
          <w:lang w:eastAsia="nl-NL"/>
        </w:rPr>
        <w:t xml:space="preserve"> Yearbook</w:t>
      </w:r>
      <w:r>
        <w:rPr>
          <w:rFonts w:cstheme="minorHAnsi"/>
          <w:bCs/>
          <w:color w:val="000000" w:themeColor="text1"/>
          <w:kern w:val="36"/>
          <w:lang w:eastAsia="nl-NL"/>
        </w:rPr>
        <w:t xml:space="preserve"> </w:t>
      </w:r>
      <w:r>
        <w:rPr>
          <w:rFonts w:cstheme="minorHAnsi"/>
          <w:bCs/>
          <w:i/>
          <w:color w:val="000000" w:themeColor="text1"/>
          <w:kern w:val="36"/>
          <w:lang w:eastAsia="nl-NL"/>
        </w:rPr>
        <w:t xml:space="preserve">2016. </w:t>
      </w:r>
      <w:proofErr w:type="spellStart"/>
      <w:r>
        <w:rPr>
          <w:rFonts w:cstheme="minorHAnsi"/>
          <w:bCs/>
          <w:color w:val="000000" w:themeColor="text1"/>
          <w:kern w:val="36"/>
          <w:lang w:eastAsia="nl-NL"/>
        </w:rPr>
        <w:t>Institut</w:t>
      </w:r>
      <w:proofErr w:type="spellEnd"/>
      <w:r>
        <w:rPr>
          <w:rFonts w:cstheme="minorHAnsi"/>
          <w:bCs/>
          <w:color w:val="000000" w:themeColor="text1"/>
          <w:kern w:val="36"/>
          <w:lang w:eastAsia="nl-NL"/>
        </w:rPr>
        <w:t xml:space="preserve"> </w:t>
      </w:r>
      <w:proofErr w:type="spellStart"/>
      <w:r>
        <w:rPr>
          <w:rFonts w:cstheme="minorHAnsi"/>
          <w:bCs/>
          <w:color w:val="000000" w:themeColor="text1"/>
          <w:kern w:val="36"/>
          <w:lang w:eastAsia="nl-NL"/>
        </w:rPr>
        <w:t>Europeu</w:t>
      </w:r>
      <w:proofErr w:type="spellEnd"/>
      <w:r>
        <w:rPr>
          <w:rFonts w:cstheme="minorHAnsi"/>
          <w:bCs/>
          <w:color w:val="000000" w:themeColor="text1"/>
          <w:kern w:val="36"/>
          <w:lang w:eastAsia="nl-NL"/>
        </w:rPr>
        <w:t xml:space="preserve"> de la </w:t>
      </w:r>
      <w:proofErr w:type="spellStart"/>
      <w:proofErr w:type="gramStart"/>
      <w:r>
        <w:rPr>
          <w:rFonts w:cstheme="minorHAnsi"/>
          <w:bCs/>
          <w:color w:val="000000" w:themeColor="text1"/>
          <w:kern w:val="36"/>
          <w:lang w:eastAsia="nl-NL"/>
        </w:rPr>
        <w:t>Mediterrania</w:t>
      </w:r>
      <w:proofErr w:type="spellEnd"/>
      <w:r>
        <w:rPr>
          <w:rFonts w:cstheme="minorHAnsi"/>
          <w:bCs/>
          <w:color w:val="000000" w:themeColor="text1"/>
          <w:kern w:val="36"/>
          <w:lang w:eastAsia="nl-NL"/>
        </w:rPr>
        <w:t>(</w:t>
      </w:r>
      <w:proofErr w:type="spellStart"/>
      <w:proofErr w:type="gramEnd"/>
      <w:r>
        <w:rPr>
          <w:rFonts w:cstheme="minorHAnsi"/>
          <w:bCs/>
          <w:color w:val="000000" w:themeColor="text1"/>
          <w:kern w:val="36"/>
          <w:lang w:eastAsia="nl-NL"/>
        </w:rPr>
        <w:t>IMed</w:t>
      </w:r>
      <w:proofErr w:type="spellEnd"/>
      <w:r>
        <w:rPr>
          <w:rFonts w:cstheme="minorHAnsi"/>
          <w:bCs/>
          <w:color w:val="000000" w:themeColor="text1"/>
          <w:kern w:val="36"/>
          <w:lang w:eastAsia="nl-NL"/>
        </w:rPr>
        <w:t>), pp. 39-44</w:t>
      </w:r>
    </w:p>
    <w:p w14:paraId="3AB03F58" w14:textId="77777777" w:rsidR="00151712" w:rsidRDefault="00151712" w:rsidP="00151712">
      <w:pPr>
        <w:jc w:val="both"/>
        <w:rPr>
          <w:rFonts w:cstheme="minorHAnsi"/>
          <w:color w:val="000000" w:themeColor="text1"/>
        </w:rPr>
      </w:pPr>
      <w:proofErr w:type="spellStart"/>
      <w:r>
        <w:rPr>
          <w:rFonts w:cstheme="minorHAnsi"/>
          <w:color w:val="000000" w:themeColor="text1"/>
        </w:rPr>
        <w:t>Aranews</w:t>
      </w:r>
      <w:proofErr w:type="spellEnd"/>
      <w:r>
        <w:rPr>
          <w:rFonts w:cstheme="minorHAnsi"/>
          <w:color w:val="000000" w:themeColor="text1"/>
        </w:rPr>
        <w:t xml:space="preserve"> (2017) Heavy Clashes Hit </w:t>
      </w:r>
      <w:proofErr w:type="spellStart"/>
      <w:r>
        <w:rPr>
          <w:rFonts w:cstheme="minorHAnsi"/>
          <w:color w:val="000000" w:themeColor="text1"/>
        </w:rPr>
        <w:t>Rojava</w:t>
      </w:r>
      <w:proofErr w:type="spellEnd"/>
      <w:r>
        <w:rPr>
          <w:rFonts w:cstheme="minorHAnsi"/>
          <w:color w:val="000000" w:themeColor="text1"/>
        </w:rPr>
        <w:t xml:space="preserve"> as Syrian Kurds Respond to Turkish Attacks, 27 April, </w:t>
      </w:r>
      <w:hyperlink r:id="rId19" w:history="1">
        <w:r>
          <w:rPr>
            <w:rStyle w:val="Hyperlink"/>
            <w:rFonts w:cstheme="minorHAnsi"/>
            <w:color w:val="000000" w:themeColor="text1"/>
          </w:rPr>
          <w:t>http://aranews.net/2017/04/heavy-clashes-hit-rojava-as-syrian-kurds-respond-to-turkish-attacks/</w:t>
        </w:r>
      </w:hyperlink>
      <w:r>
        <w:rPr>
          <w:rFonts w:cstheme="minorHAnsi"/>
          <w:color w:val="000000" w:themeColor="text1"/>
        </w:rPr>
        <w:t xml:space="preserve"> accessed 7 June 2017</w:t>
      </w:r>
    </w:p>
    <w:p w14:paraId="167AF042" w14:textId="77777777" w:rsidR="00151712" w:rsidRDefault="00151712" w:rsidP="00151712">
      <w:pPr>
        <w:jc w:val="both"/>
        <w:rPr>
          <w:rFonts w:cstheme="minorHAnsi"/>
          <w:color w:val="000000" w:themeColor="text1"/>
        </w:rPr>
      </w:pPr>
      <w:proofErr w:type="spellStart"/>
      <w:r>
        <w:rPr>
          <w:rFonts w:cstheme="minorHAnsi"/>
          <w:color w:val="000000" w:themeColor="text1"/>
        </w:rPr>
        <w:lastRenderedPageBreak/>
        <w:t>Aranews</w:t>
      </w:r>
      <w:proofErr w:type="spellEnd"/>
      <w:r>
        <w:rPr>
          <w:rFonts w:cstheme="minorHAnsi"/>
          <w:color w:val="000000" w:themeColor="text1"/>
        </w:rPr>
        <w:t xml:space="preserve"> (2017) Syrian Kurds Respond to Turkey’s Offensive on Afrin, Bomb Army Base, 13 April, </w:t>
      </w:r>
      <w:hyperlink r:id="rId20" w:history="1">
        <w:r>
          <w:rPr>
            <w:rStyle w:val="Hyperlink"/>
            <w:rFonts w:cstheme="minorHAnsi"/>
            <w:color w:val="000000" w:themeColor="text1"/>
          </w:rPr>
          <w:t>http://aranews.net/2017/04/syrian-kurds-respond-to-turkeys-offensive-on-afrin-bomb-army-base/</w:t>
        </w:r>
      </w:hyperlink>
      <w:r>
        <w:rPr>
          <w:rFonts w:cstheme="minorHAnsi"/>
          <w:color w:val="000000" w:themeColor="text1"/>
        </w:rPr>
        <w:t xml:space="preserve"> accessed 7 June 2017</w:t>
      </w:r>
    </w:p>
    <w:p w14:paraId="055FCCED" w14:textId="77777777" w:rsidR="00151712" w:rsidRDefault="00151712" w:rsidP="00151712">
      <w:pPr>
        <w:jc w:val="both"/>
        <w:rPr>
          <w:color w:val="000000" w:themeColor="text1"/>
        </w:rPr>
      </w:pPr>
      <w:proofErr w:type="spellStart"/>
      <w:r>
        <w:rPr>
          <w:color w:val="000000" w:themeColor="text1"/>
        </w:rPr>
        <w:t>Aranews</w:t>
      </w:r>
      <w:proofErr w:type="spellEnd"/>
      <w:r>
        <w:rPr>
          <w:color w:val="000000" w:themeColor="text1"/>
        </w:rPr>
        <w:t xml:space="preserve"> (2016) Turkey Strikes Kurdish City of Afrin Northern Syria, Civilians Casualties Reported, 19 February, </w:t>
      </w:r>
      <w:hyperlink r:id="rId21" w:history="1">
        <w:r>
          <w:rPr>
            <w:rStyle w:val="Hyperlink"/>
            <w:color w:val="000000" w:themeColor="text1"/>
          </w:rPr>
          <w:t>http://aranews.net/2016/02/turkey-bombs-kurdish-city-of-afrin-northern-syria-civilian-casualties-reported/</w:t>
        </w:r>
      </w:hyperlink>
      <w:r>
        <w:rPr>
          <w:color w:val="000000" w:themeColor="text1"/>
        </w:rPr>
        <w:t xml:space="preserve"> accessed 6 June 2017</w:t>
      </w:r>
    </w:p>
    <w:p w14:paraId="4745555F" w14:textId="77777777" w:rsidR="00151712" w:rsidRDefault="00151712" w:rsidP="00151712">
      <w:pPr>
        <w:jc w:val="both"/>
        <w:rPr>
          <w:rFonts w:cstheme="minorHAnsi"/>
          <w:color w:val="000000" w:themeColor="text1"/>
        </w:rPr>
      </w:pPr>
      <w:proofErr w:type="spellStart"/>
      <w:r>
        <w:rPr>
          <w:rFonts w:cstheme="minorHAnsi"/>
          <w:color w:val="000000" w:themeColor="text1"/>
        </w:rPr>
        <w:t>Arango</w:t>
      </w:r>
      <w:proofErr w:type="spellEnd"/>
      <w:r>
        <w:rPr>
          <w:rFonts w:cstheme="minorHAnsi"/>
          <w:color w:val="000000" w:themeColor="text1"/>
        </w:rPr>
        <w:t xml:space="preserve">, T. &amp; </w:t>
      </w:r>
      <w:proofErr w:type="spellStart"/>
      <w:r>
        <w:rPr>
          <w:rFonts w:cstheme="minorHAnsi"/>
          <w:color w:val="000000" w:themeColor="text1"/>
        </w:rPr>
        <w:t>Yeginsu</w:t>
      </w:r>
      <w:proofErr w:type="spellEnd"/>
      <w:r>
        <w:rPr>
          <w:rFonts w:cstheme="minorHAnsi"/>
          <w:color w:val="000000" w:themeColor="text1"/>
        </w:rPr>
        <w:t xml:space="preserve">, C. (2016) Turkish Member of ISIS Carried out Istanbul Bombings, Official Says, 20 March, </w:t>
      </w:r>
      <w:hyperlink r:id="rId22" w:history="1">
        <w:r>
          <w:rPr>
            <w:rStyle w:val="Hyperlink"/>
            <w:rFonts w:cstheme="minorHAnsi"/>
            <w:color w:val="000000" w:themeColor="text1"/>
          </w:rPr>
          <w:t>https://www.nytimes.com/2016/03/21/world/middleeast/istanbul-suicide-bombing-turkey-isis.html?_r=0</w:t>
        </w:r>
      </w:hyperlink>
      <w:r>
        <w:rPr>
          <w:rFonts w:cstheme="minorHAnsi"/>
          <w:color w:val="000000" w:themeColor="text1"/>
        </w:rPr>
        <w:t xml:space="preserve"> accessed 5 June 2017</w:t>
      </w:r>
    </w:p>
    <w:p w14:paraId="49E8FCF8" w14:textId="77777777" w:rsidR="00151712" w:rsidRDefault="00151712" w:rsidP="00151712">
      <w:pPr>
        <w:jc w:val="both"/>
        <w:rPr>
          <w:rStyle w:val="Hyperlink"/>
          <w:color w:val="000000" w:themeColor="text1"/>
        </w:rPr>
      </w:pPr>
      <w:r>
        <w:rPr>
          <w:rStyle w:val="Hyperlink"/>
          <w:rFonts w:cstheme="minorHAnsi"/>
          <w:color w:val="000000" w:themeColor="text1"/>
        </w:rPr>
        <w:t xml:space="preserve">BBC (2016) Ankara Blast: Kurdish Group TAK Claims Bombings, 17 March, </w:t>
      </w:r>
      <w:hyperlink r:id="rId23" w:history="1">
        <w:r>
          <w:rPr>
            <w:rStyle w:val="Hyperlink"/>
            <w:rFonts w:cstheme="minorHAnsi"/>
            <w:color w:val="000000" w:themeColor="text1"/>
          </w:rPr>
          <w:t>http://www.bbc.com/news/world-europe-35829231 accessed 5 June 2017</w:t>
        </w:r>
      </w:hyperlink>
    </w:p>
    <w:p w14:paraId="0A3D9FAC" w14:textId="77777777" w:rsidR="00151712" w:rsidRDefault="00151712" w:rsidP="00151712">
      <w:pPr>
        <w:jc w:val="both"/>
      </w:pPr>
      <w:r>
        <w:rPr>
          <w:color w:val="000000" w:themeColor="text1"/>
        </w:rPr>
        <w:t xml:space="preserve">BBC (2016) Ankara Blast: Turkey Syrian Kurds of Deadly Attack, 18 February, </w:t>
      </w:r>
      <w:hyperlink r:id="rId24" w:history="1">
        <w:r>
          <w:rPr>
            <w:rStyle w:val="Hyperlink"/>
            <w:color w:val="000000" w:themeColor="text1"/>
          </w:rPr>
          <w:t>http://www.bbc.com/news/world-europe-35602288</w:t>
        </w:r>
      </w:hyperlink>
      <w:r>
        <w:rPr>
          <w:color w:val="000000" w:themeColor="text1"/>
        </w:rPr>
        <w:t xml:space="preserve"> accessed 7 June 2017</w:t>
      </w:r>
    </w:p>
    <w:p w14:paraId="79233A56" w14:textId="77777777" w:rsidR="00151712" w:rsidRDefault="00151712" w:rsidP="00151712">
      <w:pPr>
        <w:jc w:val="both"/>
        <w:rPr>
          <w:rFonts w:cstheme="minorHAnsi"/>
          <w:color w:val="000000" w:themeColor="text1"/>
        </w:rPr>
      </w:pPr>
      <w:r>
        <w:rPr>
          <w:rFonts w:cstheme="minorHAnsi"/>
          <w:color w:val="000000" w:themeColor="text1"/>
        </w:rPr>
        <w:t xml:space="preserve">BBC (2016) Istanbul Ataturk Airport Attack: 41 Dead and More Than 230 </w:t>
      </w:r>
      <w:proofErr w:type="gramStart"/>
      <w:r>
        <w:rPr>
          <w:rFonts w:cstheme="minorHAnsi"/>
          <w:color w:val="000000" w:themeColor="text1"/>
        </w:rPr>
        <w:t>Hurt</w:t>
      </w:r>
      <w:proofErr w:type="gramEnd"/>
      <w:r>
        <w:rPr>
          <w:rFonts w:cstheme="minorHAnsi"/>
          <w:color w:val="000000" w:themeColor="text1"/>
        </w:rPr>
        <w:t xml:space="preserve">, 29 June, </w:t>
      </w:r>
      <w:hyperlink r:id="rId25" w:history="1">
        <w:r>
          <w:rPr>
            <w:rStyle w:val="Hyperlink"/>
            <w:rFonts w:cstheme="minorHAnsi"/>
            <w:color w:val="000000" w:themeColor="text1"/>
          </w:rPr>
          <w:t>http://www.bbc.com/news/world-europe-36658187</w:t>
        </w:r>
      </w:hyperlink>
      <w:r>
        <w:rPr>
          <w:rFonts w:cstheme="minorHAnsi"/>
          <w:color w:val="000000" w:themeColor="text1"/>
        </w:rPr>
        <w:t xml:space="preserve"> accessed 8 June 2017</w:t>
      </w:r>
    </w:p>
    <w:p w14:paraId="5781DF90" w14:textId="77777777" w:rsidR="00151712" w:rsidRDefault="00151712" w:rsidP="00151712">
      <w:pPr>
        <w:jc w:val="both"/>
        <w:rPr>
          <w:rFonts w:cstheme="minorHAnsi"/>
          <w:color w:val="000000" w:themeColor="text1"/>
        </w:rPr>
      </w:pPr>
      <w:r>
        <w:rPr>
          <w:rFonts w:cstheme="minorHAnsi"/>
          <w:color w:val="000000" w:themeColor="text1"/>
        </w:rPr>
        <w:t xml:space="preserve">BBC (2017) Istanbul New Year Reina Nightclub Attack ‘Leaves 39 Dead’, 1 January, </w:t>
      </w:r>
      <w:hyperlink r:id="rId26" w:history="1">
        <w:r>
          <w:rPr>
            <w:rStyle w:val="Hyperlink"/>
            <w:rFonts w:cstheme="minorHAnsi"/>
            <w:color w:val="000000" w:themeColor="text1"/>
          </w:rPr>
          <w:t>http://www.bbc.com/news/world-europe-38481521</w:t>
        </w:r>
      </w:hyperlink>
      <w:r>
        <w:rPr>
          <w:rFonts w:cstheme="minorHAnsi"/>
          <w:color w:val="000000" w:themeColor="text1"/>
        </w:rPr>
        <w:t xml:space="preserve"> accessed 4 June 2017</w:t>
      </w:r>
    </w:p>
    <w:p w14:paraId="2C6A8DED" w14:textId="77777777" w:rsidR="00151712" w:rsidRDefault="00151712" w:rsidP="00151712">
      <w:pPr>
        <w:jc w:val="both"/>
        <w:rPr>
          <w:rFonts w:cstheme="minorHAnsi"/>
          <w:color w:val="000000" w:themeColor="text1"/>
        </w:rPr>
      </w:pPr>
      <w:r>
        <w:rPr>
          <w:rFonts w:cstheme="minorHAnsi"/>
          <w:color w:val="000000" w:themeColor="text1"/>
        </w:rPr>
        <w:t xml:space="preserve">BBC (2016) ISIS Suicide Bomber Kills 10 in Istanbul </w:t>
      </w:r>
      <w:proofErr w:type="spellStart"/>
      <w:r>
        <w:rPr>
          <w:rFonts w:cstheme="minorHAnsi"/>
          <w:color w:val="000000" w:themeColor="text1"/>
        </w:rPr>
        <w:t>Sultanahmet</w:t>
      </w:r>
      <w:proofErr w:type="spellEnd"/>
      <w:r>
        <w:rPr>
          <w:rFonts w:cstheme="minorHAnsi"/>
          <w:color w:val="000000" w:themeColor="text1"/>
        </w:rPr>
        <w:t xml:space="preserve"> District, 12 January, </w:t>
      </w:r>
      <w:hyperlink r:id="rId27" w:history="1">
        <w:r>
          <w:rPr>
            <w:rStyle w:val="Hyperlink"/>
            <w:rFonts w:cstheme="minorHAnsi"/>
            <w:color w:val="000000" w:themeColor="text1"/>
          </w:rPr>
          <w:t>http://www.bbc.com/news/world-europe-35290760</w:t>
        </w:r>
      </w:hyperlink>
      <w:r>
        <w:rPr>
          <w:rFonts w:cstheme="minorHAnsi"/>
          <w:color w:val="000000" w:themeColor="text1"/>
        </w:rPr>
        <w:t xml:space="preserve">  accessed 4 June 2017</w:t>
      </w:r>
    </w:p>
    <w:p w14:paraId="0ED3852F" w14:textId="77777777" w:rsidR="00151712" w:rsidRDefault="00151712" w:rsidP="00151712">
      <w:pPr>
        <w:jc w:val="both"/>
        <w:rPr>
          <w:rFonts w:cstheme="minorHAnsi"/>
          <w:color w:val="000000" w:themeColor="text1"/>
        </w:rPr>
      </w:pPr>
      <w:r>
        <w:rPr>
          <w:rFonts w:cstheme="minorHAnsi"/>
          <w:color w:val="000000" w:themeColor="text1"/>
        </w:rPr>
        <w:t xml:space="preserve">BBC (2015) Syrian Kurds Accuse Turkey of Attacking Their Forces, 27 July, </w:t>
      </w:r>
      <w:hyperlink r:id="rId28" w:history="1">
        <w:r>
          <w:rPr>
            <w:rStyle w:val="Hyperlink"/>
            <w:rFonts w:cstheme="minorHAnsi"/>
            <w:color w:val="000000" w:themeColor="text1"/>
          </w:rPr>
          <w:t>http://www.bbc.com/news/world-europe-33675760</w:t>
        </w:r>
      </w:hyperlink>
      <w:r>
        <w:rPr>
          <w:rFonts w:cstheme="minorHAnsi"/>
          <w:color w:val="000000" w:themeColor="text1"/>
        </w:rPr>
        <w:t xml:space="preserve"> accessed 4 June 2017, </w:t>
      </w:r>
    </w:p>
    <w:p w14:paraId="63A90582" w14:textId="77777777" w:rsidR="00151712" w:rsidRDefault="00151712" w:rsidP="00151712">
      <w:pPr>
        <w:jc w:val="both"/>
        <w:rPr>
          <w:color w:val="000000" w:themeColor="text1"/>
        </w:rPr>
      </w:pPr>
      <w:r>
        <w:rPr>
          <w:color w:val="000000" w:themeColor="text1"/>
        </w:rPr>
        <w:t xml:space="preserve">BBC (2016) Turkey Shells both IS and Kurdish Position in Syria, 23 August, </w:t>
      </w:r>
      <w:hyperlink r:id="rId29" w:history="1">
        <w:r>
          <w:rPr>
            <w:rStyle w:val="Hyperlink"/>
            <w:color w:val="000000" w:themeColor="text1"/>
          </w:rPr>
          <w:t>http://www.bbc.com/news/world-europe-37161538</w:t>
        </w:r>
      </w:hyperlink>
      <w:r>
        <w:rPr>
          <w:color w:val="000000" w:themeColor="text1"/>
        </w:rPr>
        <w:t xml:space="preserve"> accessed 4 June 2017</w:t>
      </w:r>
    </w:p>
    <w:p w14:paraId="66453739" w14:textId="77777777" w:rsidR="00151712" w:rsidRDefault="00151712" w:rsidP="00151712">
      <w:pPr>
        <w:shd w:val="clear" w:color="auto" w:fill="FFFFFF"/>
        <w:spacing w:after="315" w:line="240" w:lineRule="auto"/>
        <w:jc w:val="both"/>
        <w:outlineLvl w:val="0"/>
        <w:rPr>
          <w:rStyle w:val="Hyperlink"/>
          <w:rFonts w:cstheme="minorHAnsi"/>
          <w:bCs/>
          <w:color w:val="000000" w:themeColor="text1"/>
          <w:lang w:eastAsia="nl-NL"/>
        </w:rPr>
      </w:pPr>
      <w:r>
        <w:rPr>
          <w:rFonts w:cstheme="minorHAnsi"/>
          <w:color w:val="000000" w:themeColor="text1"/>
        </w:rPr>
        <w:t>BBC (2016</w:t>
      </w:r>
      <w:proofErr w:type="gramStart"/>
      <w:r>
        <w:rPr>
          <w:rFonts w:cstheme="minorHAnsi"/>
          <w:color w:val="000000" w:themeColor="text1"/>
        </w:rPr>
        <w:t>)  Who</w:t>
      </w:r>
      <w:proofErr w:type="gramEnd"/>
      <w:r>
        <w:rPr>
          <w:rFonts w:cstheme="minorHAnsi"/>
          <w:color w:val="000000" w:themeColor="text1"/>
        </w:rPr>
        <w:t xml:space="preserve"> are the Kurds?, 14 March, </w:t>
      </w:r>
      <w:hyperlink r:id="rId30" w:history="1">
        <w:r>
          <w:rPr>
            <w:rStyle w:val="Hyperlink"/>
            <w:rFonts w:cstheme="minorHAnsi"/>
            <w:color w:val="000000" w:themeColor="text1"/>
          </w:rPr>
          <w:t>http://www.bbc.com/news/world-middle-east-29702440</w:t>
        </w:r>
      </w:hyperlink>
      <w:r>
        <w:rPr>
          <w:rStyle w:val="Hyperlink"/>
          <w:rFonts w:cstheme="minorHAnsi"/>
          <w:color w:val="000000" w:themeColor="text1"/>
        </w:rPr>
        <w:t xml:space="preserve">   accessed  15 February 2017.</w:t>
      </w:r>
    </w:p>
    <w:p w14:paraId="08646E3C" w14:textId="77777777" w:rsidR="00151712" w:rsidRDefault="00151712" w:rsidP="00151712">
      <w:pPr>
        <w:spacing w:line="240" w:lineRule="auto"/>
        <w:jc w:val="both"/>
      </w:pPr>
      <w:r>
        <w:rPr>
          <w:rFonts w:cstheme="minorHAnsi"/>
          <w:color w:val="000000" w:themeColor="text1"/>
        </w:rPr>
        <w:t>BBC (2016) Who are Kurdistan Workers' Party (PKK) rebels</w:t>
      </w:r>
      <w:proofErr w:type="gramStart"/>
      <w:r>
        <w:rPr>
          <w:rFonts w:cstheme="minorHAnsi"/>
          <w:color w:val="000000" w:themeColor="text1"/>
        </w:rPr>
        <w:t>?,</w:t>
      </w:r>
      <w:proofErr w:type="gramEnd"/>
      <w:r>
        <w:rPr>
          <w:rFonts w:cstheme="minorHAnsi"/>
          <w:color w:val="000000" w:themeColor="text1"/>
        </w:rPr>
        <w:t xml:space="preserve"> 4 November, </w:t>
      </w:r>
      <w:hyperlink r:id="rId31" w:history="1">
        <w:r>
          <w:rPr>
            <w:rStyle w:val="Hyperlink"/>
            <w:rFonts w:cstheme="minorHAnsi"/>
            <w:color w:val="000000" w:themeColor="text1"/>
          </w:rPr>
          <w:t>http://www.bbc.com/news/world-europe-20971100</w:t>
        </w:r>
      </w:hyperlink>
      <w:r>
        <w:rPr>
          <w:rFonts w:cstheme="minorHAnsi"/>
          <w:color w:val="000000" w:themeColor="text1"/>
        </w:rPr>
        <w:t xml:space="preserve">  accessed 19 February 2017.</w:t>
      </w:r>
    </w:p>
    <w:p w14:paraId="0FE5B630" w14:textId="77777777" w:rsidR="00151712" w:rsidRDefault="00151712" w:rsidP="00151712">
      <w:pPr>
        <w:jc w:val="both"/>
        <w:rPr>
          <w:color w:val="000000" w:themeColor="text1"/>
        </w:rPr>
      </w:pPr>
      <w:r>
        <w:rPr>
          <w:color w:val="000000" w:themeColor="text1"/>
        </w:rPr>
        <w:t>BBC (2017) Why did Turkey Hold a Referendum</w:t>
      </w:r>
      <w:proofErr w:type="gramStart"/>
      <w:r>
        <w:rPr>
          <w:color w:val="000000" w:themeColor="text1"/>
        </w:rPr>
        <w:t>?,</w:t>
      </w:r>
      <w:proofErr w:type="gramEnd"/>
      <w:r>
        <w:rPr>
          <w:color w:val="000000" w:themeColor="text1"/>
        </w:rPr>
        <w:t xml:space="preserve"> 16 April, </w:t>
      </w:r>
      <w:hyperlink r:id="rId32" w:history="1">
        <w:r>
          <w:rPr>
            <w:rStyle w:val="Hyperlink"/>
            <w:color w:val="000000" w:themeColor="text1"/>
          </w:rPr>
          <w:t>http://www.bbc.com/news/world-europe-38883556</w:t>
        </w:r>
      </w:hyperlink>
      <w:r>
        <w:rPr>
          <w:color w:val="000000" w:themeColor="text1"/>
        </w:rPr>
        <w:t xml:space="preserve"> accessed 16 June 2017</w:t>
      </w:r>
    </w:p>
    <w:p w14:paraId="7A8B005D" w14:textId="77777777" w:rsidR="00151712" w:rsidRDefault="00151712" w:rsidP="00151712">
      <w:pPr>
        <w:pStyle w:val="Heading1"/>
        <w:jc w:val="both"/>
        <w:rPr>
          <w:rFonts w:asciiTheme="minorHAnsi" w:hAnsiTheme="minorHAnsi" w:cstheme="minorHAnsi"/>
          <w:b w:val="0"/>
          <w:color w:val="000000" w:themeColor="text1"/>
          <w:sz w:val="22"/>
          <w:szCs w:val="22"/>
        </w:rPr>
      </w:pPr>
      <w:r>
        <w:rPr>
          <w:rFonts w:asciiTheme="minorHAnsi" w:hAnsiTheme="minorHAnsi" w:cstheme="minorHAnsi"/>
          <w:b w:val="0"/>
          <w:color w:val="000000" w:themeColor="text1"/>
          <w:sz w:val="22"/>
          <w:szCs w:val="22"/>
        </w:rPr>
        <w:t xml:space="preserve">BBC Monitoring Analysis (2016) Turkey v Syria's Kurds v Islamic State, 23 August, </w:t>
      </w:r>
      <w:hyperlink r:id="rId33" w:history="1">
        <w:r>
          <w:rPr>
            <w:rStyle w:val="Hyperlink"/>
            <w:rFonts w:asciiTheme="minorHAnsi" w:hAnsiTheme="minorHAnsi" w:cstheme="minorHAnsi"/>
            <w:b w:val="0"/>
            <w:color w:val="000000" w:themeColor="text1"/>
            <w:sz w:val="22"/>
            <w:szCs w:val="22"/>
          </w:rPr>
          <w:t>http://www.bbc.com/news/world-middle-east-33690060 accessed 15 February 2017</w:t>
        </w:r>
      </w:hyperlink>
      <w:r>
        <w:rPr>
          <w:rFonts w:asciiTheme="minorHAnsi" w:hAnsiTheme="minorHAnsi" w:cstheme="minorHAnsi"/>
          <w:b w:val="0"/>
          <w:color w:val="000000" w:themeColor="text1"/>
          <w:sz w:val="22"/>
          <w:szCs w:val="22"/>
        </w:rPr>
        <w:t>.</w:t>
      </w:r>
    </w:p>
    <w:p w14:paraId="4199E114" w14:textId="77777777" w:rsidR="00151712" w:rsidRDefault="00151712" w:rsidP="00151712">
      <w:pPr>
        <w:pStyle w:val="NoSpacing"/>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Beach, D. and Pedersen, R.B. (2013) Process Tracing in Social Sciences. </w:t>
      </w:r>
      <w:r>
        <w:rPr>
          <w:rFonts w:asciiTheme="minorHAnsi" w:hAnsiTheme="minorHAnsi" w:cstheme="minorHAnsi"/>
          <w:i/>
          <w:iCs/>
          <w:color w:val="000000" w:themeColor="text1"/>
          <w:sz w:val="22"/>
          <w:szCs w:val="22"/>
        </w:rPr>
        <w:t>Process Tracing Methods: Foundations and Guidelines</w:t>
      </w:r>
      <w:r>
        <w:rPr>
          <w:rFonts w:asciiTheme="minorHAnsi" w:hAnsiTheme="minorHAnsi" w:cstheme="minorHAnsi"/>
          <w:color w:val="000000" w:themeColor="text1"/>
          <w:sz w:val="22"/>
          <w:szCs w:val="22"/>
        </w:rPr>
        <w:t>. Ann Arbor: The University of Michigan Press, pp. 1-22</w:t>
      </w:r>
    </w:p>
    <w:p w14:paraId="475C8851" w14:textId="77777777" w:rsidR="00151712" w:rsidRDefault="00151712" w:rsidP="00151712">
      <w:pPr>
        <w:pStyle w:val="NoSpacing"/>
        <w:rPr>
          <w:rFonts w:asciiTheme="minorHAnsi" w:hAnsiTheme="minorHAnsi" w:cstheme="minorHAnsi"/>
          <w:bCs/>
          <w:color w:val="000000" w:themeColor="text1"/>
          <w:kern w:val="36"/>
          <w:sz w:val="22"/>
          <w:szCs w:val="22"/>
        </w:rPr>
      </w:pPr>
    </w:p>
    <w:p w14:paraId="43E67347" w14:textId="77777777" w:rsidR="00151712" w:rsidRDefault="00151712" w:rsidP="00151712">
      <w:pPr>
        <w:pStyle w:val="NoSpacing"/>
        <w:rPr>
          <w:rFonts w:asciiTheme="minorHAnsi" w:eastAsia="Calibri" w:hAnsiTheme="minorHAnsi" w:cstheme="minorHAnsi"/>
          <w:color w:val="000000" w:themeColor="text1"/>
          <w:sz w:val="22"/>
          <w:szCs w:val="22"/>
        </w:rPr>
      </w:pPr>
      <w:r>
        <w:rPr>
          <w:rFonts w:asciiTheme="minorHAnsi" w:hAnsiTheme="minorHAnsi" w:cstheme="minorHAnsi"/>
          <w:color w:val="000000" w:themeColor="text1"/>
          <w:sz w:val="22"/>
          <w:szCs w:val="22"/>
        </w:rPr>
        <w:t xml:space="preserve">Bennett, A. (2008) Process Tracing: A Bayesian Perspective </w:t>
      </w:r>
      <w:proofErr w:type="gramStart"/>
      <w:r>
        <w:rPr>
          <w:rFonts w:asciiTheme="minorHAnsi" w:hAnsiTheme="minorHAnsi" w:cstheme="minorHAnsi"/>
          <w:color w:val="000000" w:themeColor="text1"/>
          <w:sz w:val="22"/>
          <w:szCs w:val="22"/>
        </w:rPr>
        <w:t>In</w:t>
      </w:r>
      <w:proofErr w:type="gramEnd"/>
      <w:r>
        <w:rPr>
          <w:rFonts w:asciiTheme="minorHAnsi" w:hAnsiTheme="minorHAnsi" w:cstheme="minorHAnsi"/>
          <w:color w:val="000000" w:themeColor="text1"/>
          <w:sz w:val="22"/>
          <w:szCs w:val="22"/>
        </w:rPr>
        <w:t xml:space="preserve"> Box-</w:t>
      </w:r>
      <w:proofErr w:type="spellStart"/>
      <w:r>
        <w:rPr>
          <w:rFonts w:asciiTheme="minorHAnsi" w:hAnsiTheme="minorHAnsi" w:cstheme="minorHAnsi"/>
          <w:color w:val="000000" w:themeColor="text1"/>
          <w:sz w:val="22"/>
          <w:szCs w:val="22"/>
        </w:rPr>
        <w:t>Steffensmer</w:t>
      </w:r>
      <w:proofErr w:type="spellEnd"/>
      <w:r>
        <w:rPr>
          <w:rFonts w:asciiTheme="minorHAnsi" w:hAnsiTheme="minorHAnsi" w:cstheme="minorHAnsi"/>
          <w:color w:val="000000" w:themeColor="text1"/>
          <w:sz w:val="22"/>
          <w:szCs w:val="22"/>
        </w:rPr>
        <w:t xml:space="preserve">, J.M., Brady, H. E., &amp; Collier, D. (Eds.), </w:t>
      </w:r>
      <w:r>
        <w:rPr>
          <w:rFonts w:asciiTheme="minorHAnsi" w:eastAsia="Calibri" w:hAnsiTheme="minorHAnsi" w:cstheme="minorHAnsi"/>
          <w:i/>
          <w:color w:val="000000" w:themeColor="text1"/>
          <w:sz w:val="22"/>
          <w:szCs w:val="22"/>
        </w:rPr>
        <w:t>The Oxford Handbook of Political Methodology</w:t>
      </w:r>
      <w:r>
        <w:rPr>
          <w:rFonts w:asciiTheme="minorHAnsi" w:eastAsia="Calibri" w:hAnsiTheme="minorHAnsi" w:cstheme="minorHAnsi"/>
          <w:color w:val="000000" w:themeColor="text1"/>
          <w:sz w:val="22"/>
          <w:szCs w:val="22"/>
        </w:rPr>
        <w:t xml:space="preserve">. Oxford: Oxford University Press </w:t>
      </w:r>
    </w:p>
    <w:p w14:paraId="7AE13B30" w14:textId="77777777" w:rsidR="00151712" w:rsidRDefault="00151712" w:rsidP="00151712">
      <w:pPr>
        <w:pStyle w:val="NoSpacing"/>
        <w:ind w:left="720" w:hanging="720"/>
        <w:rPr>
          <w:rFonts w:asciiTheme="minorHAnsi" w:eastAsia="Calibri" w:hAnsiTheme="minorHAnsi" w:cstheme="minorHAnsi"/>
          <w:color w:val="000000" w:themeColor="text1"/>
          <w:sz w:val="22"/>
          <w:szCs w:val="22"/>
        </w:rPr>
      </w:pPr>
    </w:p>
    <w:p w14:paraId="2DA89CD2" w14:textId="77777777" w:rsidR="00151712" w:rsidRDefault="00151712" w:rsidP="00151712">
      <w:pPr>
        <w:pStyle w:val="NoSpacing"/>
        <w:rPr>
          <w:rFonts w:asciiTheme="minorHAnsi" w:hAnsiTheme="minorHAnsi" w:cstheme="minorHAnsi"/>
          <w:color w:val="000000" w:themeColor="text1"/>
          <w:sz w:val="22"/>
          <w:szCs w:val="22"/>
        </w:rPr>
      </w:pPr>
      <w:proofErr w:type="gramStart"/>
      <w:r>
        <w:rPr>
          <w:rFonts w:asciiTheme="minorHAnsi" w:hAnsiTheme="minorHAnsi" w:cstheme="minorHAnsi"/>
          <w:color w:val="000000" w:themeColor="text1"/>
          <w:sz w:val="22"/>
          <w:szCs w:val="22"/>
        </w:rPr>
        <w:t>Berman, S. (2001) Ideas, Norms and Cultures in Political Analysis.</w:t>
      </w:r>
      <w:proofErr w:type="gramEnd"/>
      <w:r>
        <w:rPr>
          <w:rFonts w:asciiTheme="minorHAnsi" w:hAnsiTheme="minorHAnsi" w:cstheme="minorHAnsi"/>
          <w:color w:val="000000" w:themeColor="text1"/>
          <w:sz w:val="22"/>
          <w:szCs w:val="22"/>
        </w:rPr>
        <w:t xml:space="preserve"> </w:t>
      </w:r>
      <w:r>
        <w:rPr>
          <w:rFonts w:asciiTheme="minorHAnsi" w:hAnsiTheme="minorHAnsi" w:cstheme="minorHAnsi"/>
          <w:i/>
          <w:color w:val="000000" w:themeColor="text1"/>
          <w:sz w:val="22"/>
          <w:szCs w:val="22"/>
        </w:rPr>
        <w:t>Comparative Politics 33(2</w:t>
      </w:r>
      <w:r>
        <w:rPr>
          <w:rFonts w:asciiTheme="minorHAnsi" w:hAnsiTheme="minorHAnsi" w:cstheme="minorHAnsi"/>
          <w:color w:val="000000" w:themeColor="text1"/>
          <w:sz w:val="22"/>
          <w:szCs w:val="22"/>
        </w:rPr>
        <w:t>): 238-239</w:t>
      </w:r>
    </w:p>
    <w:p w14:paraId="3894EBD9" w14:textId="77777777" w:rsidR="00151712" w:rsidRDefault="00151712" w:rsidP="00151712">
      <w:pPr>
        <w:pStyle w:val="NoSpacing"/>
        <w:rPr>
          <w:rFonts w:asciiTheme="minorHAnsi" w:hAnsiTheme="minorHAnsi" w:cstheme="minorHAnsi"/>
          <w:color w:val="000000" w:themeColor="text1"/>
          <w:sz w:val="22"/>
          <w:szCs w:val="22"/>
        </w:rPr>
      </w:pPr>
    </w:p>
    <w:p w14:paraId="4428A937" w14:textId="77777777" w:rsidR="00151712" w:rsidRDefault="00151712" w:rsidP="00151712">
      <w:pPr>
        <w:jc w:val="both"/>
        <w:rPr>
          <w:rStyle w:val="Hyperlink"/>
          <w:color w:val="000000" w:themeColor="text1"/>
        </w:rPr>
      </w:pPr>
      <w:proofErr w:type="spellStart"/>
      <w:r>
        <w:rPr>
          <w:rFonts w:cstheme="minorHAnsi"/>
          <w:color w:val="000000" w:themeColor="text1"/>
        </w:rPr>
        <w:t>Bianet</w:t>
      </w:r>
      <w:proofErr w:type="spellEnd"/>
      <w:r>
        <w:rPr>
          <w:rFonts w:cstheme="minorHAnsi"/>
          <w:color w:val="000000" w:themeColor="text1"/>
        </w:rPr>
        <w:t xml:space="preserve"> (2016) PYD Co-chair Muslim: YPG Never Attacked Turkey, Turkey Would Never Fight ISIS, 21 October, </w:t>
      </w:r>
      <w:hyperlink r:id="rId34" w:history="1">
        <w:r>
          <w:rPr>
            <w:rStyle w:val="Hyperlink"/>
            <w:rFonts w:cstheme="minorHAnsi"/>
            <w:color w:val="000000" w:themeColor="text1"/>
          </w:rPr>
          <w:t>http://m.bianet.org/bianet/world/179860-pyd-co-chair-muslim-ypg-never-attacked-turkey-turkey-would-never-fight-isis accessed 6 June 2017</w:t>
        </w:r>
      </w:hyperlink>
    </w:p>
    <w:p w14:paraId="66F08476" w14:textId="77777777" w:rsidR="00151712" w:rsidRDefault="00151712" w:rsidP="00151712">
      <w:pPr>
        <w:jc w:val="both"/>
      </w:pPr>
      <w:proofErr w:type="spellStart"/>
      <w:r>
        <w:rPr>
          <w:rFonts w:cstheme="minorHAnsi"/>
          <w:color w:val="000000" w:themeColor="text1"/>
        </w:rPr>
        <w:t>Bianet</w:t>
      </w:r>
      <w:proofErr w:type="spellEnd"/>
      <w:r>
        <w:rPr>
          <w:rFonts w:cstheme="minorHAnsi"/>
          <w:color w:val="000000" w:themeColor="text1"/>
        </w:rPr>
        <w:t xml:space="preserve"> (2016) Turkey Attacks on PYD, 13 February, </w:t>
      </w:r>
      <w:hyperlink r:id="rId35" w:history="1">
        <w:r>
          <w:rPr>
            <w:rStyle w:val="Hyperlink"/>
            <w:rFonts w:cstheme="minorHAnsi"/>
            <w:color w:val="000000" w:themeColor="text1"/>
          </w:rPr>
          <w:t>http://m.bianet.org/bianet/crisis/172092-turkey-attacks-on-pyd</w:t>
        </w:r>
      </w:hyperlink>
      <w:r>
        <w:rPr>
          <w:rFonts w:cstheme="minorHAnsi"/>
          <w:color w:val="000000" w:themeColor="text1"/>
        </w:rPr>
        <w:t xml:space="preserve">  accessed 4 June 2017</w:t>
      </w:r>
    </w:p>
    <w:p w14:paraId="341688C5" w14:textId="77777777" w:rsidR="00AB7CA6" w:rsidRDefault="00AB7CA6" w:rsidP="00151712">
      <w:pPr>
        <w:pStyle w:val="NoSpacing"/>
        <w:rPr>
          <w:rFonts w:asciiTheme="minorHAnsi" w:hAnsiTheme="minorHAnsi" w:cstheme="minorHAnsi"/>
          <w:color w:val="000000" w:themeColor="text1"/>
          <w:sz w:val="22"/>
          <w:szCs w:val="22"/>
        </w:rPr>
      </w:pPr>
      <w:proofErr w:type="gramStart"/>
      <w:r>
        <w:rPr>
          <w:rFonts w:asciiTheme="minorHAnsi" w:hAnsiTheme="minorHAnsi" w:cstheme="minorHAnsi"/>
          <w:color w:val="000000" w:themeColor="text1"/>
          <w:sz w:val="22"/>
          <w:szCs w:val="22"/>
        </w:rPr>
        <w:t>Bosch, K. M. (2015) How The Expansion of The Islamic State Influences The Peace Process Between Turkey and The PKK and How It Affects the Prospects of An Independent Kurdish State.</w:t>
      </w:r>
      <w:proofErr w:type="gramEnd"/>
      <w:r>
        <w:rPr>
          <w:rFonts w:asciiTheme="minorHAnsi" w:hAnsiTheme="minorHAnsi" w:cstheme="minorHAnsi"/>
          <w:color w:val="000000" w:themeColor="text1"/>
          <w:sz w:val="22"/>
          <w:szCs w:val="22"/>
        </w:rPr>
        <w:t xml:space="preserve"> </w:t>
      </w:r>
      <w:proofErr w:type="gramStart"/>
      <w:r>
        <w:rPr>
          <w:rFonts w:asciiTheme="minorHAnsi" w:hAnsiTheme="minorHAnsi" w:cstheme="minorHAnsi"/>
          <w:color w:val="000000" w:themeColor="text1"/>
          <w:sz w:val="22"/>
          <w:szCs w:val="22"/>
        </w:rPr>
        <w:t>MSc thesis, Utrecht University, Utrecht.</w:t>
      </w:r>
      <w:proofErr w:type="gramEnd"/>
      <w:r>
        <w:rPr>
          <w:rFonts w:asciiTheme="minorHAnsi" w:hAnsiTheme="minorHAnsi" w:cstheme="minorHAnsi"/>
          <w:color w:val="000000" w:themeColor="text1"/>
          <w:sz w:val="22"/>
          <w:szCs w:val="22"/>
        </w:rPr>
        <w:t xml:space="preserve"> </w:t>
      </w:r>
    </w:p>
    <w:p w14:paraId="5F89C89A" w14:textId="77777777" w:rsidR="00AB7CA6" w:rsidRDefault="00AB7CA6" w:rsidP="00151712">
      <w:pPr>
        <w:pStyle w:val="NoSpacing"/>
        <w:rPr>
          <w:rFonts w:asciiTheme="minorHAnsi" w:hAnsiTheme="minorHAnsi" w:cstheme="minorHAnsi"/>
          <w:color w:val="000000" w:themeColor="text1"/>
          <w:sz w:val="22"/>
          <w:szCs w:val="22"/>
        </w:rPr>
      </w:pPr>
    </w:p>
    <w:p w14:paraId="43E1B062" w14:textId="77777777" w:rsidR="00151712" w:rsidRDefault="00151712" w:rsidP="00151712">
      <w:pPr>
        <w:pStyle w:val="NoSpacing"/>
        <w:rPr>
          <w:rFonts w:asciiTheme="minorHAnsi" w:hAnsiTheme="minorHAnsi" w:cstheme="minorHAnsi"/>
          <w:color w:val="000000" w:themeColor="text1"/>
          <w:sz w:val="22"/>
          <w:szCs w:val="22"/>
        </w:rPr>
      </w:pPr>
      <w:proofErr w:type="spellStart"/>
      <w:proofErr w:type="gramStart"/>
      <w:r>
        <w:rPr>
          <w:rFonts w:asciiTheme="minorHAnsi" w:hAnsiTheme="minorHAnsi" w:cstheme="minorHAnsi"/>
          <w:color w:val="000000" w:themeColor="text1"/>
          <w:sz w:val="22"/>
          <w:szCs w:val="22"/>
        </w:rPr>
        <w:t>Breacher</w:t>
      </w:r>
      <w:proofErr w:type="spellEnd"/>
      <w:r>
        <w:rPr>
          <w:rFonts w:asciiTheme="minorHAnsi" w:hAnsiTheme="minorHAnsi" w:cstheme="minorHAnsi"/>
          <w:color w:val="000000" w:themeColor="text1"/>
          <w:sz w:val="22"/>
          <w:szCs w:val="22"/>
        </w:rPr>
        <w:t>, I.M. and Harvey, F.P. (2002) Qualitative Methods in International Relations.</w:t>
      </w:r>
      <w:proofErr w:type="gramEnd"/>
      <w:r>
        <w:rPr>
          <w:rFonts w:asciiTheme="minorHAnsi" w:hAnsiTheme="minorHAnsi" w:cstheme="minorHAnsi"/>
          <w:color w:val="000000" w:themeColor="text1"/>
          <w:sz w:val="22"/>
          <w:szCs w:val="22"/>
        </w:rPr>
        <w:t xml:space="preserve"> </w:t>
      </w:r>
      <w:r>
        <w:rPr>
          <w:rFonts w:asciiTheme="minorHAnsi" w:hAnsiTheme="minorHAnsi" w:cstheme="minorHAnsi"/>
          <w:i/>
          <w:color w:val="000000" w:themeColor="text1"/>
          <w:sz w:val="22"/>
          <w:szCs w:val="22"/>
        </w:rPr>
        <w:t>International Studies:</w:t>
      </w:r>
      <w:r>
        <w:rPr>
          <w:rFonts w:asciiTheme="minorHAnsi" w:hAnsiTheme="minorHAnsi" w:cstheme="minorHAnsi"/>
          <w:color w:val="000000" w:themeColor="text1"/>
          <w:sz w:val="22"/>
          <w:szCs w:val="22"/>
        </w:rPr>
        <w:t xml:space="preserve"> 432-454</w:t>
      </w:r>
    </w:p>
    <w:p w14:paraId="443883C8" w14:textId="77777777" w:rsidR="00151712" w:rsidRDefault="00151712" w:rsidP="00151712">
      <w:pPr>
        <w:pStyle w:val="NoSpacing"/>
        <w:rPr>
          <w:rFonts w:asciiTheme="minorHAnsi" w:hAnsiTheme="minorHAnsi" w:cstheme="minorHAnsi"/>
          <w:color w:val="000000" w:themeColor="text1"/>
          <w:sz w:val="22"/>
          <w:szCs w:val="22"/>
        </w:rPr>
      </w:pPr>
    </w:p>
    <w:p w14:paraId="472463E0" w14:textId="5B72920F" w:rsidR="00151712" w:rsidRDefault="00151712" w:rsidP="00151712">
      <w:pPr>
        <w:pStyle w:val="NoSpacing"/>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Christensen</w:t>
      </w:r>
      <w:r w:rsidR="000D2793">
        <w:rPr>
          <w:rFonts w:asciiTheme="minorHAnsi" w:hAnsiTheme="minorHAnsi" w:cstheme="minorHAnsi"/>
          <w:color w:val="000000" w:themeColor="text1"/>
          <w:sz w:val="22"/>
          <w:szCs w:val="22"/>
        </w:rPr>
        <w:t>,</w:t>
      </w:r>
      <w:r>
        <w:rPr>
          <w:rFonts w:asciiTheme="minorHAnsi" w:hAnsiTheme="minorHAnsi" w:cstheme="minorHAnsi"/>
          <w:color w:val="000000" w:themeColor="text1"/>
          <w:sz w:val="22"/>
          <w:szCs w:val="22"/>
        </w:rPr>
        <w:t xml:space="preserve"> T.J. (1996) </w:t>
      </w:r>
      <w:r>
        <w:rPr>
          <w:rFonts w:asciiTheme="minorHAnsi" w:hAnsiTheme="minorHAnsi" w:cstheme="minorHAnsi"/>
          <w:i/>
          <w:color w:val="000000" w:themeColor="text1"/>
          <w:sz w:val="22"/>
          <w:szCs w:val="22"/>
        </w:rPr>
        <w:t>Useful Adversaries: Grand Strategy, Domestic Mobilization, and Sino-American Conflict, 1947-1958</w:t>
      </w:r>
      <w:r>
        <w:rPr>
          <w:rFonts w:asciiTheme="minorHAnsi" w:hAnsiTheme="minorHAnsi" w:cstheme="minorHAnsi"/>
          <w:color w:val="000000" w:themeColor="text1"/>
          <w:sz w:val="22"/>
          <w:szCs w:val="22"/>
        </w:rPr>
        <w:t>. Princeton: Princeton University Press</w:t>
      </w:r>
    </w:p>
    <w:p w14:paraId="5A186882" w14:textId="77777777" w:rsidR="00151712" w:rsidRDefault="00151712" w:rsidP="00151712">
      <w:pPr>
        <w:pStyle w:val="NoSpacing"/>
        <w:rPr>
          <w:rFonts w:asciiTheme="minorHAnsi" w:hAnsiTheme="minorHAnsi" w:cstheme="minorHAnsi"/>
          <w:color w:val="000000" w:themeColor="text1"/>
          <w:sz w:val="22"/>
          <w:szCs w:val="22"/>
        </w:rPr>
      </w:pPr>
    </w:p>
    <w:p w14:paraId="756E1EC9" w14:textId="77777777" w:rsidR="00151712" w:rsidRDefault="00151712" w:rsidP="00151712">
      <w:pPr>
        <w:jc w:val="both"/>
        <w:rPr>
          <w:rStyle w:val="Hyperlink"/>
          <w:color w:val="000000" w:themeColor="text1"/>
        </w:rPr>
      </w:pPr>
      <w:r>
        <w:rPr>
          <w:rFonts w:cstheme="minorHAnsi"/>
          <w:color w:val="000000" w:themeColor="text1"/>
        </w:rPr>
        <w:t xml:space="preserve">CNN (2017) Istanbul attack: ISIS Claims Night Club Shootings, Killer still at Large, 3 January 2017, </w:t>
      </w:r>
      <w:hyperlink r:id="rId36" w:history="1">
        <w:r>
          <w:rPr>
            <w:rStyle w:val="Hyperlink"/>
            <w:rFonts w:cstheme="minorHAnsi"/>
            <w:color w:val="000000" w:themeColor="text1"/>
          </w:rPr>
          <w:t>http://edition.cnn.com/2017/01/02/europe/turkey-nightclub-attack/</w:t>
        </w:r>
      </w:hyperlink>
      <w:r>
        <w:rPr>
          <w:rStyle w:val="Hyperlink"/>
          <w:rFonts w:cstheme="minorHAnsi"/>
          <w:color w:val="000000" w:themeColor="text1"/>
        </w:rPr>
        <w:t xml:space="preserve"> accessed 5 June 2017</w:t>
      </w:r>
    </w:p>
    <w:p w14:paraId="1CA003E0" w14:textId="77777777" w:rsidR="00151712" w:rsidRDefault="00151712" w:rsidP="00151712">
      <w:pPr>
        <w:jc w:val="both"/>
      </w:pPr>
      <w:r>
        <w:rPr>
          <w:color w:val="000000" w:themeColor="text1"/>
        </w:rPr>
        <w:t xml:space="preserve">CNN (2017) Turkish Airstrikes Kill US-backed Kurdish Forces Battling ISIS, 25 April, </w:t>
      </w:r>
      <w:hyperlink r:id="rId37" w:history="1">
        <w:r>
          <w:rPr>
            <w:rStyle w:val="Hyperlink"/>
            <w:color w:val="000000" w:themeColor="text1"/>
          </w:rPr>
          <w:t>http://www.bbc.com/news/world-middle-east-33690060</w:t>
        </w:r>
      </w:hyperlink>
      <w:r>
        <w:rPr>
          <w:color w:val="000000" w:themeColor="text1"/>
        </w:rPr>
        <w:t xml:space="preserve"> accessed 5 June 2017</w:t>
      </w:r>
    </w:p>
    <w:p w14:paraId="41C16FC8" w14:textId="77777777" w:rsidR="00151712" w:rsidRDefault="00151712" w:rsidP="00151712">
      <w:pPr>
        <w:shd w:val="clear" w:color="auto" w:fill="FFFFFF"/>
        <w:spacing w:after="315" w:line="240" w:lineRule="auto"/>
        <w:jc w:val="both"/>
        <w:outlineLvl w:val="0"/>
        <w:rPr>
          <w:rFonts w:cstheme="minorHAnsi"/>
          <w:bCs/>
          <w:color w:val="000000" w:themeColor="text1"/>
          <w:kern w:val="36"/>
          <w:lang w:eastAsia="nl-NL"/>
        </w:rPr>
      </w:pPr>
      <w:r>
        <w:rPr>
          <w:rFonts w:cstheme="minorHAnsi"/>
          <w:bCs/>
          <w:color w:val="000000" w:themeColor="text1"/>
          <w:kern w:val="36"/>
          <w:lang w:eastAsia="nl-NL"/>
        </w:rPr>
        <w:t xml:space="preserve">CNN (2016) Turkey Strikes ISIS, Kurds in Northern Syria, 23 August, </w:t>
      </w:r>
      <w:hyperlink r:id="rId38" w:history="1">
        <w:r>
          <w:rPr>
            <w:rStyle w:val="Hyperlink"/>
            <w:rFonts w:cstheme="minorHAnsi"/>
            <w:bCs/>
            <w:color w:val="000000" w:themeColor="text1"/>
            <w:kern w:val="36"/>
            <w:lang w:eastAsia="nl-NL"/>
          </w:rPr>
          <w:t>http://edition.cnn.com/2016/08/23/middleeast/turkey-syria-isis-kurds/</w:t>
        </w:r>
      </w:hyperlink>
      <w:r>
        <w:rPr>
          <w:rFonts w:cstheme="minorHAnsi"/>
          <w:bCs/>
          <w:color w:val="000000" w:themeColor="text1"/>
          <w:kern w:val="36"/>
          <w:lang w:eastAsia="nl-NL"/>
        </w:rPr>
        <w:t xml:space="preserve"> accessed 15 March 2017</w:t>
      </w:r>
    </w:p>
    <w:p w14:paraId="34EA2978" w14:textId="77777777" w:rsidR="00151712" w:rsidRDefault="00151712" w:rsidP="00151712">
      <w:pPr>
        <w:jc w:val="both"/>
        <w:rPr>
          <w:color w:val="000000" w:themeColor="text1"/>
        </w:rPr>
      </w:pPr>
      <w:r>
        <w:rPr>
          <w:color w:val="000000" w:themeColor="text1"/>
        </w:rPr>
        <w:t xml:space="preserve">Cockburn, P. (2014) War with ISIS: Islamic Militants Have Army of 200.00, Claims Senior Kurdish Leader, 16 November, </w:t>
      </w:r>
      <w:hyperlink r:id="rId39" w:history="1">
        <w:r>
          <w:rPr>
            <w:rStyle w:val="Hyperlink"/>
            <w:color w:val="000000" w:themeColor="text1"/>
          </w:rPr>
          <w:t>http://www.independent.co.uk/news/world/middle-east/war-with-isis-islamic-militants-have-army-of-200000-claims-kurdish-leader-9863418.html</w:t>
        </w:r>
      </w:hyperlink>
      <w:r>
        <w:rPr>
          <w:color w:val="000000" w:themeColor="text1"/>
        </w:rPr>
        <w:t xml:space="preserve"> accessed 4 June 2017</w:t>
      </w:r>
    </w:p>
    <w:p w14:paraId="1645A3F5" w14:textId="77777777" w:rsidR="00151712" w:rsidRDefault="00151712" w:rsidP="00151712">
      <w:pPr>
        <w:pStyle w:val="NoSpacing"/>
        <w:rPr>
          <w:rFonts w:asciiTheme="minorHAnsi" w:hAnsiTheme="minorHAnsi" w:cstheme="minorHAnsi"/>
          <w:i/>
          <w:color w:val="000000" w:themeColor="text1"/>
          <w:sz w:val="22"/>
          <w:szCs w:val="22"/>
        </w:rPr>
      </w:pPr>
      <w:r>
        <w:rPr>
          <w:rFonts w:asciiTheme="minorHAnsi" w:hAnsiTheme="minorHAnsi" w:cstheme="minorHAnsi"/>
          <w:color w:val="000000" w:themeColor="text1"/>
          <w:sz w:val="22"/>
          <w:szCs w:val="22"/>
        </w:rPr>
        <w:t xml:space="preserve">Cornell, S.E. (2001) </w:t>
      </w:r>
      <w:proofErr w:type="gramStart"/>
      <w:r>
        <w:rPr>
          <w:rFonts w:asciiTheme="minorHAnsi" w:hAnsiTheme="minorHAnsi" w:cstheme="minorHAnsi"/>
          <w:color w:val="000000" w:themeColor="text1"/>
          <w:sz w:val="22"/>
          <w:szCs w:val="22"/>
        </w:rPr>
        <w:t>The</w:t>
      </w:r>
      <w:proofErr w:type="gramEnd"/>
      <w:r>
        <w:rPr>
          <w:rFonts w:asciiTheme="minorHAnsi" w:hAnsiTheme="minorHAnsi" w:cstheme="minorHAnsi"/>
          <w:color w:val="000000" w:themeColor="text1"/>
          <w:sz w:val="22"/>
          <w:szCs w:val="22"/>
        </w:rPr>
        <w:t xml:space="preserve"> Kurdish Question in Turkish Politics. </w:t>
      </w:r>
      <w:r>
        <w:rPr>
          <w:rFonts w:asciiTheme="minorHAnsi" w:hAnsiTheme="minorHAnsi" w:cstheme="minorHAnsi"/>
          <w:i/>
          <w:color w:val="000000" w:themeColor="text1"/>
          <w:sz w:val="22"/>
          <w:szCs w:val="22"/>
        </w:rPr>
        <w:t>Elsevier Science Limited</w:t>
      </w:r>
    </w:p>
    <w:p w14:paraId="08AFACCC" w14:textId="77777777" w:rsidR="00151712" w:rsidRDefault="00151712" w:rsidP="00151712">
      <w:pPr>
        <w:pStyle w:val="NoSpacing"/>
        <w:rPr>
          <w:rFonts w:asciiTheme="minorHAnsi" w:hAnsiTheme="minorHAnsi" w:cstheme="minorHAnsi"/>
          <w:i/>
          <w:color w:val="000000" w:themeColor="text1"/>
          <w:sz w:val="22"/>
          <w:szCs w:val="22"/>
        </w:rPr>
      </w:pPr>
    </w:p>
    <w:p w14:paraId="5684C9D4" w14:textId="77777777" w:rsidR="00151712" w:rsidRDefault="00151712" w:rsidP="00151712">
      <w:pPr>
        <w:jc w:val="both"/>
        <w:rPr>
          <w:rFonts w:cstheme="minorHAnsi"/>
          <w:color w:val="000000" w:themeColor="text1"/>
        </w:rPr>
      </w:pPr>
      <w:proofErr w:type="spellStart"/>
      <w:r>
        <w:rPr>
          <w:rFonts w:cstheme="minorHAnsi"/>
          <w:color w:val="000000" w:themeColor="text1"/>
        </w:rPr>
        <w:t>Cullinane</w:t>
      </w:r>
      <w:proofErr w:type="spellEnd"/>
      <w:r>
        <w:rPr>
          <w:rFonts w:cstheme="minorHAnsi"/>
          <w:color w:val="000000" w:themeColor="text1"/>
        </w:rPr>
        <w:t xml:space="preserve">, S. (2015) Turkey Bombings: ISIS Focus of Investigation, Prime Minister Says, 12 October, </w:t>
      </w:r>
      <w:hyperlink r:id="rId40" w:history="1">
        <w:r>
          <w:rPr>
            <w:rStyle w:val="Hyperlink"/>
            <w:rFonts w:cstheme="minorHAnsi"/>
            <w:color w:val="000000" w:themeColor="text1"/>
          </w:rPr>
          <w:t>http://edition.cnn.com/2015/10/12/middleeast/turkey-ankara-bomb-blast/index.html</w:t>
        </w:r>
      </w:hyperlink>
      <w:r>
        <w:rPr>
          <w:rFonts w:cstheme="minorHAnsi"/>
          <w:color w:val="000000" w:themeColor="text1"/>
        </w:rPr>
        <w:t xml:space="preserve"> accessed 4 June 2017</w:t>
      </w:r>
    </w:p>
    <w:p w14:paraId="3F3F9AF0" w14:textId="77777777" w:rsidR="00151712" w:rsidRDefault="00151712" w:rsidP="00151712">
      <w:pPr>
        <w:jc w:val="both"/>
        <w:rPr>
          <w:color w:val="000000" w:themeColor="text1"/>
        </w:rPr>
      </w:pPr>
      <w:proofErr w:type="spellStart"/>
      <w:r>
        <w:rPr>
          <w:color w:val="000000" w:themeColor="text1"/>
        </w:rPr>
        <w:t>Dailysabah</w:t>
      </w:r>
      <w:proofErr w:type="spellEnd"/>
      <w:r>
        <w:rPr>
          <w:color w:val="000000" w:themeColor="text1"/>
        </w:rPr>
        <w:t xml:space="preserve"> (2015) Kurdish People Unite Against Terror: Tribe of 65.000 Stand up Against </w:t>
      </w:r>
      <w:proofErr w:type="gramStart"/>
      <w:r>
        <w:rPr>
          <w:color w:val="000000" w:themeColor="text1"/>
        </w:rPr>
        <w:t>PKK ,</w:t>
      </w:r>
      <w:proofErr w:type="gramEnd"/>
      <w:r>
        <w:rPr>
          <w:color w:val="000000" w:themeColor="text1"/>
        </w:rPr>
        <w:t xml:space="preserve"> 9 September, </w:t>
      </w:r>
      <w:hyperlink r:id="rId41" w:history="1">
        <w:r>
          <w:rPr>
            <w:rStyle w:val="Hyperlink"/>
            <w:color w:val="000000" w:themeColor="text1"/>
          </w:rPr>
          <w:t>https://www.dailysabah.com/politics/2015/09/09/kurdish-people-unite-against-terror-tribe-of-65000-pledge-to-stand-up-against-pkk accessed 15 June 2017</w:t>
        </w:r>
      </w:hyperlink>
    </w:p>
    <w:p w14:paraId="0627C9A0" w14:textId="77777777" w:rsidR="00151712" w:rsidRDefault="00151712" w:rsidP="00151712">
      <w:pPr>
        <w:jc w:val="both"/>
        <w:rPr>
          <w:rStyle w:val="Hyperlink"/>
          <w:rFonts w:cstheme="minorHAnsi"/>
          <w:color w:val="000000" w:themeColor="text1"/>
        </w:rPr>
      </w:pPr>
      <w:proofErr w:type="spellStart"/>
      <w:r>
        <w:rPr>
          <w:rFonts w:cstheme="minorHAnsi"/>
          <w:color w:val="000000" w:themeColor="text1"/>
        </w:rPr>
        <w:lastRenderedPageBreak/>
        <w:t>Dailysabah</w:t>
      </w:r>
      <w:proofErr w:type="spellEnd"/>
      <w:r>
        <w:rPr>
          <w:rFonts w:cstheme="minorHAnsi"/>
          <w:color w:val="000000" w:themeColor="text1"/>
        </w:rPr>
        <w:t xml:space="preserve"> (2017) PYD Continues of Arbitrary Arrest of Critical Kurdish Voices, 25 May, </w:t>
      </w:r>
      <w:hyperlink r:id="rId42" w:history="1">
        <w:r>
          <w:rPr>
            <w:rStyle w:val="Hyperlink"/>
            <w:rFonts w:cstheme="minorHAnsi"/>
            <w:color w:val="000000" w:themeColor="text1"/>
          </w:rPr>
          <w:t>https://www.dailysabah.com/war-on-terror/2017/05/25/pyd-continues-arbitrary-arrests-of-critical-kurdish-voices</w:t>
        </w:r>
      </w:hyperlink>
      <w:r>
        <w:rPr>
          <w:rStyle w:val="Hyperlink"/>
          <w:rFonts w:cstheme="minorHAnsi"/>
          <w:color w:val="000000" w:themeColor="text1"/>
        </w:rPr>
        <w:t xml:space="preserve">   accessed 7 June 2017</w:t>
      </w:r>
    </w:p>
    <w:p w14:paraId="3F6EA9D6" w14:textId="77777777" w:rsidR="00151712" w:rsidRDefault="00151712" w:rsidP="00151712">
      <w:pPr>
        <w:jc w:val="both"/>
      </w:pPr>
      <w:proofErr w:type="spellStart"/>
      <w:r>
        <w:rPr>
          <w:rFonts w:cstheme="minorHAnsi"/>
          <w:color w:val="000000" w:themeColor="text1"/>
        </w:rPr>
        <w:t>Dailysabah</w:t>
      </w:r>
      <w:proofErr w:type="spellEnd"/>
      <w:r>
        <w:rPr>
          <w:rFonts w:cstheme="minorHAnsi"/>
          <w:color w:val="000000" w:themeColor="text1"/>
        </w:rPr>
        <w:t xml:space="preserve"> (2016) Turkey Will not be </w:t>
      </w:r>
      <w:proofErr w:type="spellStart"/>
      <w:r>
        <w:rPr>
          <w:rFonts w:cstheme="minorHAnsi"/>
          <w:color w:val="000000" w:themeColor="text1"/>
        </w:rPr>
        <w:t>Eurpoe’s</w:t>
      </w:r>
      <w:proofErr w:type="spellEnd"/>
      <w:r>
        <w:rPr>
          <w:rFonts w:cstheme="minorHAnsi"/>
          <w:color w:val="000000" w:themeColor="text1"/>
        </w:rPr>
        <w:t xml:space="preserve"> Firefighter, 21 August, </w:t>
      </w:r>
      <w:hyperlink r:id="rId43" w:history="1">
        <w:r>
          <w:rPr>
            <w:rStyle w:val="Hyperlink"/>
            <w:rFonts w:cstheme="minorHAnsi"/>
            <w:color w:val="000000" w:themeColor="text1"/>
          </w:rPr>
          <w:t>https://www.dailysabah.com/editorial/2016/08/21/turkey-will-not-be-europes-firefighter</w:t>
        </w:r>
      </w:hyperlink>
      <w:r>
        <w:rPr>
          <w:rFonts w:cstheme="minorHAnsi"/>
          <w:color w:val="000000" w:themeColor="text1"/>
        </w:rPr>
        <w:t xml:space="preserve"> accessed 7 June 2017 </w:t>
      </w:r>
    </w:p>
    <w:p w14:paraId="13763EC0" w14:textId="77777777" w:rsidR="00151712" w:rsidRDefault="00151712" w:rsidP="00151712">
      <w:pPr>
        <w:jc w:val="both"/>
        <w:rPr>
          <w:color w:val="000000" w:themeColor="text1"/>
        </w:rPr>
      </w:pPr>
      <w:proofErr w:type="spellStart"/>
      <w:r>
        <w:rPr>
          <w:color w:val="000000" w:themeColor="text1"/>
        </w:rPr>
        <w:t>Dailysabah</w:t>
      </w:r>
      <w:proofErr w:type="spellEnd"/>
      <w:r>
        <w:rPr>
          <w:color w:val="000000" w:themeColor="text1"/>
        </w:rPr>
        <w:t xml:space="preserve"> (2016) US Arming PYD/YPG in Syria Source of Concern for Turkey, </w:t>
      </w:r>
      <w:proofErr w:type="spellStart"/>
      <w:r>
        <w:rPr>
          <w:color w:val="000000" w:themeColor="text1"/>
        </w:rPr>
        <w:t>Erdogan</w:t>
      </w:r>
      <w:proofErr w:type="spellEnd"/>
      <w:r>
        <w:rPr>
          <w:color w:val="000000" w:themeColor="text1"/>
        </w:rPr>
        <w:t xml:space="preserve"> Says, 23 September, </w:t>
      </w:r>
      <w:hyperlink r:id="rId44" w:history="1">
        <w:r>
          <w:rPr>
            <w:rStyle w:val="Hyperlink"/>
            <w:color w:val="000000" w:themeColor="text1"/>
          </w:rPr>
          <w:t>https://www.dailysabah.com/politics/2016/09/23/us-arming-pydypg-in-syria-source-of-concern-for-turkey-erdogan-says accessed 6 June 2017</w:t>
        </w:r>
      </w:hyperlink>
    </w:p>
    <w:p w14:paraId="3A521495" w14:textId="77777777" w:rsidR="00151712" w:rsidRDefault="00151712" w:rsidP="00151712">
      <w:pPr>
        <w:jc w:val="both"/>
        <w:rPr>
          <w:color w:val="000000" w:themeColor="text1"/>
        </w:rPr>
      </w:pPr>
      <w:proofErr w:type="spellStart"/>
      <w:r>
        <w:rPr>
          <w:color w:val="000000" w:themeColor="text1"/>
        </w:rPr>
        <w:t>Derechos</w:t>
      </w:r>
      <w:proofErr w:type="spellEnd"/>
      <w:r>
        <w:rPr>
          <w:color w:val="000000" w:themeColor="text1"/>
        </w:rPr>
        <w:t xml:space="preserve"> (2015) Balance of The War Against Hostile Groups in </w:t>
      </w:r>
      <w:proofErr w:type="spellStart"/>
      <w:r>
        <w:rPr>
          <w:color w:val="000000" w:themeColor="text1"/>
        </w:rPr>
        <w:t>Rojava</w:t>
      </w:r>
      <w:proofErr w:type="spellEnd"/>
      <w:r>
        <w:rPr>
          <w:color w:val="000000" w:themeColor="text1"/>
        </w:rPr>
        <w:t xml:space="preserve">, Northern Syria: year </w:t>
      </w:r>
      <w:proofErr w:type="gramStart"/>
      <w:r>
        <w:rPr>
          <w:color w:val="000000" w:themeColor="text1"/>
        </w:rPr>
        <w:t>2015 ,</w:t>
      </w:r>
      <w:proofErr w:type="gramEnd"/>
      <w:r>
        <w:rPr>
          <w:color w:val="000000" w:themeColor="text1"/>
        </w:rPr>
        <w:t xml:space="preserve"> 15 December, </w:t>
      </w:r>
      <w:hyperlink r:id="rId45" w:history="1">
        <w:r>
          <w:rPr>
            <w:rStyle w:val="Hyperlink"/>
            <w:color w:val="000000" w:themeColor="text1"/>
          </w:rPr>
          <w:t>http://www.derechos.org/peace/syria/doc/ypg.html</w:t>
        </w:r>
      </w:hyperlink>
      <w:r>
        <w:rPr>
          <w:color w:val="000000" w:themeColor="text1"/>
        </w:rPr>
        <w:t xml:space="preserve">  accessed 7 June 2017</w:t>
      </w:r>
    </w:p>
    <w:p w14:paraId="79EC60E2" w14:textId="77777777" w:rsidR="00151712" w:rsidRDefault="00151712" w:rsidP="00151712">
      <w:pPr>
        <w:pStyle w:val="NoSpacing"/>
        <w:rPr>
          <w:rFonts w:asciiTheme="minorHAnsi" w:hAnsiTheme="minorHAnsi" w:cstheme="minorHAnsi"/>
          <w:i/>
          <w:color w:val="000000" w:themeColor="text1"/>
          <w:sz w:val="22"/>
          <w:szCs w:val="22"/>
        </w:rPr>
      </w:pPr>
      <w:proofErr w:type="spellStart"/>
      <w:proofErr w:type="gramStart"/>
      <w:r>
        <w:rPr>
          <w:rFonts w:asciiTheme="minorHAnsi" w:hAnsiTheme="minorHAnsi" w:cstheme="minorHAnsi"/>
          <w:color w:val="000000" w:themeColor="text1"/>
          <w:sz w:val="22"/>
          <w:szCs w:val="22"/>
        </w:rPr>
        <w:t>Dueck</w:t>
      </w:r>
      <w:proofErr w:type="spellEnd"/>
      <w:r>
        <w:rPr>
          <w:rFonts w:asciiTheme="minorHAnsi" w:hAnsiTheme="minorHAnsi" w:cstheme="minorHAnsi"/>
          <w:color w:val="000000" w:themeColor="text1"/>
          <w:sz w:val="22"/>
          <w:szCs w:val="22"/>
        </w:rPr>
        <w:t xml:space="preserve">, C. (2008) </w:t>
      </w:r>
      <w:r>
        <w:rPr>
          <w:rFonts w:asciiTheme="minorHAnsi" w:hAnsiTheme="minorHAnsi" w:cstheme="minorHAnsi"/>
          <w:i/>
          <w:color w:val="000000" w:themeColor="text1"/>
          <w:sz w:val="22"/>
          <w:szCs w:val="22"/>
        </w:rPr>
        <w:t>Reluctant Crusaders</w:t>
      </w:r>
      <w:r>
        <w:rPr>
          <w:rFonts w:asciiTheme="minorHAnsi" w:hAnsiTheme="minorHAnsi" w:cstheme="minorHAnsi"/>
          <w:color w:val="000000" w:themeColor="text1"/>
          <w:sz w:val="22"/>
          <w:szCs w:val="22"/>
        </w:rPr>
        <w:t>.</w:t>
      </w:r>
      <w:proofErr w:type="gramEnd"/>
      <w:r>
        <w:rPr>
          <w:rFonts w:asciiTheme="minorHAnsi" w:hAnsiTheme="minorHAnsi" w:cstheme="minorHAnsi"/>
          <w:color w:val="000000" w:themeColor="text1"/>
          <w:sz w:val="22"/>
          <w:szCs w:val="22"/>
        </w:rPr>
        <w:t xml:space="preserve"> </w:t>
      </w:r>
      <w:proofErr w:type="gramStart"/>
      <w:r>
        <w:rPr>
          <w:rFonts w:asciiTheme="minorHAnsi" w:hAnsiTheme="minorHAnsi" w:cstheme="minorHAnsi"/>
          <w:color w:val="000000" w:themeColor="text1"/>
          <w:sz w:val="22"/>
          <w:szCs w:val="22"/>
        </w:rPr>
        <w:t>Princeton University Press</w:t>
      </w:r>
      <w:r>
        <w:rPr>
          <w:rFonts w:asciiTheme="minorHAnsi" w:hAnsiTheme="minorHAnsi" w:cstheme="minorHAnsi"/>
          <w:i/>
          <w:color w:val="000000" w:themeColor="text1"/>
          <w:sz w:val="22"/>
          <w:szCs w:val="22"/>
        </w:rPr>
        <w:t>.</w:t>
      </w:r>
      <w:proofErr w:type="gramEnd"/>
    </w:p>
    <w:p w14:paraId="7C4DA640" w14:textId="77777777" w:rsidR="00151712" w:rsidRDefault="00151712" w:rsidP="00151712">
      <w:pPr>
        <w:pStyle w:val="NoSpacing"/>
        <w:rPr>
          <w:rFonts w:asciiTheme="minorHAnsi" w:hAnsiTheme="minorHAnsi" w:cstheme="minorHAnsi"/>
          <w:i/>
          <w:color w:val="000000" w:themeColor="text1"/>
          <w:sz w:val="22"/>
          <w:szCs w:val="22"/>
        </w:rPr>
      </w:pPr>
    </w:p>
    <w:p w14:paraId="49EFD1AC" w14:textId="77777777" w:rsidR="00151712" w:rsidRDefault="00151712" w:rsidP="00151712">
      <w:pPr>
        <w:jc w:val="both"/>
        <w:rPr>
          <w:rFonts w:cstheme="minorHAnsi"/>
          <w:color w:val="000000" w:themeColor="text1"/>
        </w:rPr>
      </w:pPr>
      <w:proofErr w:type="spellStart"/>
      <w:r>
        <w:rPr>
          <w:rFonts w:cstheme="minorHAnsi"/>
          <w:color w:val="000000" w:themeColor="text1"/>
        </w:rPr>
        <w:t>Ekurd</w:t>
      </w:r>
      <w:proofErr w:type="spellEnd"/>
      <w:r>
        <w:rPr>
          <w:rFonts w:cstheme="minorHAnsi"/>
          <w:color w:val="000000" w:themeColor="text1"/>
        </w:rPr>
        <w:t xml:space="preserve"> Daily (2011) Turkey’s Henchmen in Syrian Kurdistan are Responsible for The Unrest Here, 9 November, </w:t>
      </w:r>
      <w:hyperlink r:id="rId46" w:history="1">
        <w:r>
          <w:rPr>
            <w:rStyle w:val="Hyperlink"/>
            <w:rFonts w:cstheme="minorHAnsi"/>
            <w:color w:val="000000" w:themeColor="text1"/>
          </w:rPr>
          <w:t>http://ekurd.net/mismas/articles/misc2011/11/syriakurd383.htm</w:t>
        </w:r>
      </w:hyperlink>
      <w:r>
        <w:rPr>
          <w:rFonts w:cstheme="minorHAnsi"/>
          <w:color w:val="000000" w:themeColor="text1"/>
        </w:rPr>
        <w:t xml:space="preserve"> accessed 15 June 2017</w:t>
      </w:r>
    </w:p>
    <w:p w14:paraId="104B8708" w14:textId="77777777" w:rsidR="00151712" w:rsidRDefault="00151712" w:rsidP="00151712">
      <w:pPr>
        <w:pStyle w:val="NoSpacing"/>
        <w:rPr>
          <w:rFonts w:asciiTheme="minorHAnsi" w:hAnsiTheme="minorHAnsi" w:cstheme="minorHAnsi"/>
          <w:color w:val="000000" w:themeColor="text1"/>
          <w:sz w:val="22"/>
          <w:szCs w:val="22"/>
        </w:rPr>
      </w:pPr>
      <w:proofErr w:type="spellStart"/>
      <w:r>
        <w:rPr>
          <w:rFonts w:asciiTheme="minorHAnsi" w:hAnsiTheme="minorHAnsi" w:cstheme="minorHAnsi"/>
          <w:color w:val="000000" w:themeColor="text1"/>
          <w:sz w:val="22"/>
          <w:szCs w:val="22"/>
        </w:rPr>
        <w:t>Federici</w:t>
      </w:r>
      <w:proofErr w:type="spellEnd"/>
      <w:r>
        <w:rPr>
          <w:rFonts w:asciiTheme="minorHAnsi" w:hAnsiTheme="minorHAnsi" w:cstheme="minorHAnsi"/>
          <w:color w:val="000000" w:themeColor="text1"/>
          <w:sz w:val="22"/>
          <w:szCs w:val="22"/>
        </w:rPr>
        <w:t xml:space="preserve">, </w:t>
      </w:r>
      <w:proofErr w:type="spellStart"/>
      <w:r>
        <w:rPr>
          <w:rFonts w:asciiTheme="minorHAnsi" w:hAnsiTheme="minorHAnsi" w:cstheme="minorHAnsi"/>
          <w:color w:val="000000" w:themeColor="text1"/>
          <w:sz w:val="22"/>
          <w:szCs w:val="22"/>
        </w:rPr>
        <w:t>Vittoria</w:t>
      </w:r>
      <w:proofErr w:type="spellEnd"/>
      <w:r>
        <w:rPr>
          <w:rFonts w:asciiTheme="minorHAnsi" w:hAnsiTheme="minorHAnsi" w:cstheme="minorHAnsi"/>
          <w:color w:val="000000" w:themeColor="text1"/>
          <w:sz w:val="22"/>
          <w:szCs w:val="22"/>
        </w:rPr>
        <w:t xml:space="preserve"> (2015) </w:t>
      </w:r>
      <w:proofErr w:type="gramStart"/>
      <w:r>
        <w:rPr>
          <w:rFonts w:asciiTheme="minorHAnsi" w:hAnsiTheme="minorHAnsi" w:cstheme="minorHAnsi"/>
          <w:color w:val="000000" w:themeColor="text1"/>
          <w:sz w:val="22"/>
          <w:szCs w:val="22"/>
        </w:rPr>
        <w:t>The</w:t>
      </w:r>
      <w:proofErr w:type="gramEnd"/>
      <w:r>
        <w:rPr>
          <w:rFonts w:asciiTheme="minorHAnsi" w:hAnsiTheme="minorHAnsi" w:cstheme="minorHAnsi"/>
          <w:color w:val="000000" w:themeColor="text1"/>
          <w:sz w:val="22"/>
          <w:szCs w:val="22"/>
        </w:rPr>
        <w:t xml:space="preserve"> Rise of </w:t>
      </w:r>
      <w:proofErr w:type="spellStart"/>
      <w:r>
        <w:rPr>
          <w:rFonts w:asciiTheme="minorHAnsi" w:hAnsiTheme="minorHAnsi" w:cstheme="minorHAnsi"/>
          <w:color w:val="000000" w:themeColor="text1"/>
          <w:sz w:val="22"/>
          <w:szCs w:val="22"/>
        </w:rPr>
        <w:t>Rojava</w:t>
      </w:r>
      <w:proofErr w:type="spellEnd"/>
      <w:r>
        <w:rPr>
          <w:rFonts w:asciiTheme="minorHAnsi" w:hAnsiTheme="minorHAnsi" w:cstheme="minorHAnsi"/>
          <w:color w:val="000000" w:themeColor="text1"/>
          <w:sz w:val="22"/>
          <w:szCs w:val="22"/>
        </w:rPr>
        <w:t xml:space="preserve">: Kurdish Autonomy in Syrian Conflict. </w:t>
      </w:r>
      <w:r>
        <w:rPr>
          <w:rFonts w:asciiTheme="minorHAnsi" w:hAnsiTheme="minorHAnsi" w:cstheme="minorHAnsi"/>
          <w:i/>
          <w:color w:val="000000" w:themeColor="text1"/>
          <w:sz w:val="22"/>
          <w:szCs w:val="22"/>
        </w:rPr>
        <w:t>SAIS Review of International Affairs 35(2):</w:t>
      </w:r>
      <w:r>
        <w:rPr>
          <w:rFonts w:asciiTheme="minorHAnsi" w:hAnsiTheme="minorHAnsi" w:cstheme="minorHAnsi"/>
          <w:color w:val="000000" w:themeColor="text1"/>
          <w:sz w:val="22"/>
          <w:szCs w:val="22"/>
        </w:rPr>
        <w:t xml:space="preserve"> 81-90</w:t>
      </w:r>
    </w:p>
    <w:p w14:paraId="3C8805B0" w14:textId="77777777" w:rsidR="00151712" w:rsidRDefault="00151712" w:rsidP="00151712">
      <w:pPr>
        <w:pStyle w:val="NoSpacing"/>
        <w:rPr>
          <w:rFonts w:asciiTheme="minorHAnsi" w:hAnsiTheme="minorHAnsi" w:cstheme="minorHAnsi"/>
          <w:color w:val="000000" w:themeColor="text1"/>
          <w:sz w:val="22"/>
          <w:szCs w:val="22"/>
        </w:rPr>
      </w:pPr>
    </w:p>
    <w:p w14:paraId="494F0B3A" w14:textId="77777777" w:rsidR="00151712" w:rsidRDefault="00151712" w:rsidP="00151712">
      <w:pPr>
        <w:spacing w:line="240" w:lineRule="auto"/>
        <w:jc w:val="both"/>
        <w:rPr>
          <w:rStyle w:val="apple-converted-space"/>
          <w:shd w:val="clear" w:color="auto" w:fill="FFFFFF"/>
        </w:rPr>
      </w:pPr>
      <w:proofErr w:type="spellStart"/>
      <w:r>
        <w:rPr>
          <w:rStyle w:val="personname"/>
          <w:rFonts w:cstheme="minorHAnsi"/>
          <w:color w:val="000000" w:themeColor="text1"/>
          <w:bdr w:val="none" w:sz="0" w:space="0" w:color="auto" w:frame="1"/>
          <w:shd w:val="clear" w:color="auto" w:fill="FFFFFF"/>
        </w:rPr>
        <w:t>Flockhart</w:t>
      </w:r>
      <w:proofErr w:type="spellEnd"/>
      <w:r>
        <w:rPr>
          <w:rStyle w:val="personname"/>
          <w:rFonts w:cstheme="minorHAnsi"/>
          <w:color w:val="000000" w:themeColor="text1"/>
          <w:bdr w:val="none" w:sz="0" w:space="0" w:color="auto" w:frame="1"/>
          <w:shd w:val="clear" w:color="auto" w:fill="FFFFFF"/>
        </w:rPr>
        <w:t>, Trine</w:t>
      </w:r>
      <w:r>
        <w:rPr>
          <w:rStyle w:val="apple-converted-space"/>
          <w:rFonts w:cstheme="minorHAnsi"/>
          <w:color w:val="000000" w:themeColor="text1"/>
          <w:shd w:val="clear" w:color="auto" w:fill="FFFFFF"/>
        </w:rPr>
        <w:t> </w:t>
      </w:r>
      <w:r>
        <w:rPr>
          <w:rFonts w:cstheme="minorHAnsi"/>
          <w:color w:val="000000" w:themeColor="text1"/>
          <w:shd w:val="clear" w:color="auto" w:fill="FFFFFF"/>
        </w:rPr>
        <w:t>(2012)</w:t>
      </w:r>
      <w:proofErr w:type="gramStart"/>
      <w:r>
        <w:rPr>
          <w:rStyle w:val="apple-converted-space"/>
          <w:rFonts w:cstheme="minorHAnsi"/>
          <w:color w:val="000000" w:themeColor="text1"/>
          <w:shd w:val="clear" w:color="auto" w:fill="FFFFFF"/>
        </w:rPr>
        <w:t xml:space="preserve">  </w:t>
      </w:r>
      <w:r>
        <w:rPr>
          <w:rStyle w:val="Emphasis"/>
          <w:rFonts w:cstheme="minorHAnsi"/>
          <w:color w:val="000000" w:themeColor="text1"/>
          <w:bdr w:val="none" w:sz="0" w:space="0" w:color="auto" w:frame="1"/>
          <w:shd w:val="clear" w:color="auto" w:fill="FFFFFF"/>
        </w:rPr>
        <w:t>Constructivism</w:t>
      </w:r>
      <w:proofErr w:type="gramEnd"/>
      <w:r>
        <w:rPr>
          <w:rStyle w:val="Emphasis"/>
          <w:rFonts w:cstheme="minorHAnsi"/>
          <w:color w:val="000000" w:themeColor="text1"/>
          <w:bdr w:val="none" w:sz="0" w:space="0" w:color="auto" w:frame="1"/>
          <w:shd w:val="clear" w:color="auto" w:fill="FFFFFF"/>
        </w:rPr>
        <w:t xml:space="preserve"> and Foreign Policy.</w:t>
      </w:r>
      <w:r>
        <w:rPr>
          <w:rStyle w:val="apple-converted-space"/>
          <w:rFonts w:cstheme="minorHAnsi"/>
          <w:i/>
          <w:iCs/>
          <w:color w:val="000000" w:themeColor="text1"/>
          <w:bdr w:val="none" w:sz="0" w:space="0" w:color="auto" w:frame="1"/>
          <w:shd w:val="clear" w:color="auto" w:fill="FFFFFF"/>
        </w:rPr>
        <w:t xml:space="preserve">  </w:t>
      </w:r>
      <w:r>
        <w:rPr>
          <w:rFonts w:cstheme="minorHAnsi"/>
          <w:color w:val="000000" w:themeColor="text1"/>
          <w:shd w:val="clear" w:color="auto" w:fill="FFFFFF"/>
        </w:rPr>
        <w:t>In:</w:t>
      </w:r>
      <w:r>
        <w:rPr>
          <w:rStyle w:val="apple-converted-space"/>
          <w:rFonts w:cstheme="minorHAnsi"/>
          <w:color w:val="000000" w:themeColor="text1"/>
          <w:shd w:val="clear" w:color="auto" w:fill="FFFFFF"/>
        </w:rPr>
        <w:t xml:space="preserve">  </w:t>
      </w:r>
      <w:r>
        <w:rPr>
          <w:rStyle w:val="personname"/>
          <w:rFonts w:cstheme="minorHAnsi"/>
          <w:color w:val="000000" w:themeColor="text1"/>
          <w:bdr w:val="none" w:sz="0" w:space="0" w:color="auto" w:frame="1"/>
          <w:shd w:val="clear" w:color="auto" w:fill="FFFFFF"/>
        </w:rPr>
        <w:t>Smith, Steve</w:t>
      </w:r>
      <w:r>
        <w:rPr>
          <w:rStyle w:val="apple-converted-space"/>
          <w:rFonts w:cstheme="minorHAnsi"/>
          <w:color w:val="000000" w:themeColor="text1"/>
          <w:shd w:val="clear" w:color="auto" w:fill="FFFFFF"/>
        </w:rPr>
        <w:t> </w:t>
      </w:r>
      <w:r>
        <w:rPr>
          <w:rFonts w:cstheme="minorHAnsi"/>
          <w:color w:val="000000" w:themeColor="text1"/>
          <w:shd w:val="clear" w:color="auto" w:fill="FFFFFF"/>
        </w:rPr>
        <w:t>and</w:t>
      </w:r>
      <w:r>
        <w:rPr>
          <w:rStyle w:val="apple-converted-space"/>
          <w:rFonts w:cstheme="minorHAnsi"/>
          <w:color w:val="000000" w:themeColor="text1"/>
          <w:shd w:val="clear" w:color="auto" w:fill="FFFFFF"/>
        </w:rPr>
        <w:t> </w:t>
      </w:r>
      <w:r>
        <w:rPr>
          <w:rStyle w:val="personname"/>
          <w:rFonts w:cstheme="minorHAnsi"/>
          <w:color w:val="000000" w:themeColor="text1"/>
          <w:bdr w:val="none" w:sz="0" w:space="0" w:color="auto" w:frame="1"/>
          <w:shd w:val="clear" w:color="auto" w:fill="FFFFFF"/>
        </w:rPr>
        <w:t>Hadfield, Amelia</w:t>
      </w:r>
      <w:r>
        <w:rPr>
          <w:rStyle w:val="apple-converted-space"/>
          <w:rFonts w:cstheme="minorHAnsi"/>
          <w:color w:val="000000" w:themeColor="text1"/>
          <w:shd w:val="clear" w:color="auto" w:fill="FFFFFF"/>
        </w:rPr>
        <w:t> </w:t>
      </w:r>
      <w:r>
        <w:rPr>
          <w:rFonts w:cstheme="minorHAnsi"/>
          <w:color w:val="000000" w:themeColor="text1"/>
          <w:shd w:val="clear" w:color="auto" w:fill="FFFFFF"/>
        </w:rPr>
        <w:t>and</w:t>
      </w:r>
      <w:r>
        <w:rPr>
          <w:rStyle w:val="apple-converted-space"/>
          <w:rFonts w:cstheme="minorHAnsi"/>
          <w:color w:val="000000" w:themeColor="text1"/>
          <w:shd w:val="clear" w:color="auto" w:fill="FFFFFF"/>
        </w:rPr>
        <w:t> </w:t>
      </w:r>
      <w:r>
        <w:rPr>
          <w:rStyle w:val="personname"/>
          <w:rFonts w:cstheme="minorHAnsi"/>
          <w:color w:val="000000" w:themeColor="text1"/>
          <w:bdr w:val="none" w:sz="0" w:space="0" w:color="auto" w:frame="1"/>
          <w:shd w:val="clear" w:color="auto" w:fill="FFFFFF"/>
        </w:rPr>
        <w:t>Dunne, Tim</w:t>
      </w:r>
      <w:r>
        <w:rPr>
          <w:rFonts w:cstheme="minorHAnsi"/>
          <w:color w:val="000000" w:themeColor="text1"/>
          <w:shd w:val="clear" w:color="auto" w:fill="FFFFFF"/>
        </w:rPr>
        <w:t xml:space="preserve">, (eds.) </w:t>
      </w:r>
      <w:r>
        <w:rPr>
          <w:rFonts w:cstheme="minorHAnsi"/>
          <w:i/>
          <w:color w:val="000000" w:themeColor="text1"/>
          <w:shd w:val="clear" w:color="auto" w:fill="FFFFFF"/>
        </w:rPr>
        <w:t xml:space="preserve">Foreign Policy: Theories, Actors, </w:t>
      </w:r>
      <w:proofErr w:type="gramStart"/>
      <w:r>
        <w:rPr>
          <w:rFonts w:cstheme="minorHAnsi"/>
          <w:i/>
          <w:color w:val="000000" w:themeColor="text1"/>
          <w:shd w:val="clear" w:color="auto" w:fill="FFFFFF"/>
        </w:rPr>
        <w:t>Cases</w:t>
      </w:r>
      <w:proofErr w:type="gramEnd"/>
      <w:r>
        <w:rPr>
          <w:rFonts w:cstheme="minorHAnsi"/>
          <w:color w:val="000000" w:themeColor="text1"/>
          <w:shd w:val="clear" w:color="auto" w:fill="FFFFFF"/>
        </w:rPr>
        <w:t>. Oxford: Oxford University Press, pp. 78-93.</w:t>
      </w:r>
      <w:r>
        <w:rPr>
          <w:rStyle w:val="apple-converted-space"/>
          <w:rFonts w:cstheme="minorHAnsi"/>
          <w:color w:val="000000" w:themeColor="text1"/>
          <w:shd w:val="clear" w:color="auto" w:fill="FFFFFF"/>
        </w:rPr>
        <w:t> </w:t>
      </w:r>
    </w:p>
    <w:p w14:paraId="786E8530" w14:textId="77777777" w:rsidR="00151712" w:rsidRDefault="00151712" w:rsidP="00151712">
      <w:pPr>
        <w:pStyle w:val="NormalWeb"/>
        <w:jc w:val="both"/>
        <w:rPr>
          <w:rFonts w:asciiTheme="minorHAnsi" w:hAnsiTheme="minorHAnsi"/>
          <w:sz w:val="22"/>
          <w:szCs w:val="22"/>
        </w:rPr>
      </w:pPr>
      <w:proofErr w:type="spellStart"/>
      <w:proofErr w:type="gramStart"/>
      <w:r>
        <w:rPr>
          <w:rFonts w:asciiTheme="minorHAnsi" w:hAnsiTheme="minorHAnsi" w:cstheme="minorHAnsi"/>
          <w:color w:val="000000" w:themeColor="text1"/>
          <w:sz w:val="22"/>
          <w:szCs w:val="22"/>
        </w:rPr>
        <w:t>Foulon</w:t>
      </w:r>
      <w:proofErr w:type="spellEnd"/>
      <w:r>
        <w:rPr>
          <w:rFonts w:asciiTheme="minorHAnsi" w:hAnsiTheme="minorHAnsi" w:cstheme="minorHAnsi"/>
          <w:color w:val="000000" w:themeColor="text1"/>
          <w:sz w:val="22"/>
          <w:szCs w:val="22"/>
        </w:rPr>
        <w:t>, M. (2015) Neo-classical Realism: Challengers and Bridging Identities.</w:t>
      </w:r>
      <w:proofErr w:type="gramEnd"/>
      <w:r>
        <w:rPr>
          <w:rFonts w:asciiTheme="minorHAnsi" w:hAnsiTheme="minorHAnsi" w:cstheme="minorHAnsi"/>
          <w:color w:val="000000" w:themeColor="text1"/>
          <w:sz w:val="22"/>
          <w:szCs w:val="22"/>
        </w:rPr>
        <w:t xml:space="preserve"> </w:t>
      </w:r>
      <w:r>
        <w:rPr>
          <w:rFonts w:asciiTheme="minorHAnsi" w:hAnsiTheme="minorHAnsi" w:cstheme="minorHAnsi"/>
          <w:i/>
          <w:color w:val="000000" w:themeColor="text1"/>
          <w:sz w:val="22"/>
          <w:szCs w:val="22"/>
        </w:rPr>
        <w:t>International Studies Review</w:t>
      </w:r>
      <w:r>
        <w:rPr>
          <w:rFonts w:asciiTheme="minorHAnsi" w:hAnsiTheme="minorHAnsi" w:cstheme="minorHAnsi"/>
          <w:color w:val="000000" w:themeColor="text1"/>
          <w:sz w:val="22"/>
          <w:szCs w:val="22"/>
        </w:rPr>
        <w:t xml:space="preserve"> 17: 635-661</w:t>
      </w:r>
    </w:p>
    <w:p w14:paraId="42F86977" w14:textId="77777777" w:rsidR="00151712" w:rsidRDefault="00151712" w:rsidP="00151712">
      <w:pPr>
        <w:pStyle w:val="NoSpacing"/>
        <w:rPr>
          <w:rFonts w:asciiTheme="minorHAnsi" w:eastAsia="Calibri" w:hAnsiTheme="minorHAnsi" w:cstheme="minorHAnsi"/>
          <w:color w:val="000000" w:themeColor="text1"/>
          <w:sz w:val="22"/>
          <w:szCs w:val="22"/>
        </w:rPr>
      </w:pPr>
      <w:proofErr w:type="spellStart"/>
      <w:r>
        <w:rPr>
          <w:rFonts w:asciiTheme="minorHAnsi" w:eastAsia="Calibri" w:hAnsiTheme="minorHAnsi" w:cstheme="minorHAnsi"/>
          <w:color w:val="000000" w:themeColor="text1"/>
          <w:sz w:val="22"/>
          <w:szCs w:val="22"/>
        </w:rPr>
        <w:t>Gerring</w:t>
      </w:r>
      <w:proofErr w:type="spellEnd"/>
      <w:r>
        <w:rPr>
          <w:rFonts w:asciiTheme="minorHAnsi" w:eastAsia="Calibri" w:hAnsiTheme="minorHAnsi" w:cstheme="minorHAnsi"/>
          <w:color w:val="000000" w:themeColor="text1"/>
          <w:sz w:val="22"/>
          <w:szCs w:val="22"/>
        </w:rPr>
        <w:t xml:space="preserve">, John (2008) </w:t>
      </w:r>
      <w:r>
        <w:rPr>
          <w:rFonts w:asciiTheme="minorHAnsi" w:eastAsia="Calibri" w:hAnsiTheme="minorHAnsi" w:cstheme="minorHAnsi"/>
          <w:iCs/>
          <w:color w:val="000000" w:themeColor="text1"/>
          <w:sz w:val="22"/>
          <w:szCs w:val="22"/>
        </w:rPr>
        <w:t>Case Selection for Case-Study Analysis: Qualitative and Quantitative Techniques</w:t>
      </w:r>
      <w:r>
        <w:rPr>
          <w:rFonts w:asciiTheme="minorHAnsi" w:eastAsia="Calibri" w:hAnsiTheme="minorHAnsi" w:cstheme="minorHAnsi"/>
          <w:color w:val="000000" w:themeColor="text1"/>
          <w:sz w:val="22"/>
          <w:szCs w:val="22"/>
        </w:rPr>
        <w:t>, in Box-</w:t>
      </w:r>
      <w:proofErr w:type="spellStart"/>
      <w:r>
        <w:rPr>
          <w:rFonts w:asciiTheme="minorHAnsi" w:eastAsia="Calibri" w:hAnsiTheme="minorHAnsi" w:cstheme="minorHAnsi"/>
          <w:color w:val="000000" w:themeColor="text1"/>
          <w:sz w:val="22"/>
          <w:szCs w:val="22"/>
        </w:rPr>
        <w:t>Steffensmeier</w:t>
      </w:r>
      <w:proofErr w:type="spellEnd"/>
      <w:r>
        <w:rPr>
          <w:rFonts w:asciiTheme="minorHAnsi" w:eastAsia="Calibri" w:hAnsiTheme="minorHAnsi" w:cstheme="minorHAnsi"/>
          <w:color w:val="000000" w:themeColor="text1"/>
          <w:sz w:val="22"/>
          <w:szCs w:val="22"/>
        </w:rPr>
        <w:t xml:space="preserve">, Janet F., Henry E. Brady, and David Collier, (Eds.) </w:t>
      </w:r>
      <w:r>
        <w:rPr>
          <w:rFonts w:asciiTheme="minorHAnsi" w:eastAsia="Calibri" w:hAnsiTheme="minorHAnsi" w:cstheme="minorHAnsi"/>
          <w:i/>
          <w:color w:val="000000" w:themeColor="text1"/>
          <w:sz w:val="22"/>
          <w:szCs w:val="22"/>
        </w:rPr>
        <w:t>The Oxford Handbook of Political Methodology</w:t>
      </w:r>
      <w:r>
        <w:rPr>
          <w:rFonts w:asciiTheme="minorHAnsi" w:eastAsia="Calibri" w:hAnsiTheme="minorHAnsi" w:cstheme="minorHAnsi"/>
          <w:color w:val="000000" w:themeColor="text1"/>
          <w:sz w:val="22"/>
          <w:szCs w:val="22"/>
        </w:rPr>
        <w:t xml:space="preserve">. Oxford: Oxford University Press </w:t>
      </w:r>
    </w:p>
    <w:p w14:paraId="4EF2CAC7" w14:textId="77777777" w:rsidR="00151712" w:rsidRDefault="00151712" w:rsidP="00151712">
      <w:pPr>
        <w:pStyle w:val="NoSpacing"/>
        <w:rPr>
          <w:rFonts w:asciiTheme="minorHAnsi" w:eastAsia="Calibri" w:hAnsiTheme="minorHAnsi" w:cstheme="minorHAnsi"/>
          <w:color w:val="000000" w:themeColor="text1"/>
          <w:sz w:val="22"/>
          <w:szCs w:val="22"/>
        </w:rPr>
      </w:pPr>
    </w:p>
    <w:p w14:paraId="535A183F" w14:textId="77777777" w:rsidR="00151712" w:rsidRDefault="00151712" w:rsidP="00151712">
      <w:pPr>
        <w:pStyle w:val="NoSpacing"/>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Global Fire Power (2017) </w:t>
      </w:r>
      <w:proofErr w:type="gramStart"/>
      <w:r>
        <w:rPr>
          <w:rFonts w:asciiTheme="minorHAnsi" w:hAnsiTheme="minorHAnsi" w:cstheme="minorHAnsi"/>
          <w:color w:val="000000" w:themeColor="text1"/>
          <w:sz w:val="22"/>
          <w:szCs w:val="22"/>
        </w:rPr>
        <w:t>2017  Turkey</w:t>
      </w:r>
      <w:proofErr w:type="gramEnd"/>
      <w:r>
        <w:rPr>
          <w:rFonts w:asciiTheme="minorHAnsi" w:hAnsiTheme="minorHAnsi" w:cstheme="minorHAnsi"/>
          <w:color w:val="000000" w:themeColor="text1"/>
          <w:sz w:val="22"/>
          <w:szCs w:val="22"/>
        </w:rPr>
        <w:t xml:space="preserve"> Military Strength. Retrieved from http://www.globalfirepower.com/country-military-strength-detail.asp?country_id=turkey </w:t>
      </w:r>
    </w:p>
    <w:p w14:paraId="42610E91" w14:textId="77777777" w:rsidR="00151712" w:rsidRDefault="00151712" w:rsidP="00151712">
      <w:pPr>
        <w:pStyle w:val="NoSpacing"/>
        <w:rPr>
          <w:rFonts w:asciiTheme="minorHAnsi" w:hAnsiTheme="minorHAnsi" w:cstheme="minorHAnsi"/>
          <w:color w:val="000000" w:themeColor="text1"/>
          <w:sz w:val="22"/>
          <w:szCs w:val="22"/>
        </w:rPr>
      </w:pPr>
    </w:p>
    <w:p w14:paraId="207896D0" w14:textId="77777777" w:rsidR="00151712" w:rsidRDefault="00151712" w:rsidP="00151712">
      <w:pPr>
        <w:jc w:val="both"/>
        <w:rPr>
          <w:rStyle w:val="Hyperlink"/>
          <w:color w:val="000000" w:themeColor="text1"/>
        </w:rPr>
      </w:pPr>
      <w:r>
        <w:rPr>
          <w:color w:val="000000" w:themeColor="text1"/>
        </w:rPr>
        <w:t xml:space="preserve">Global Security (2017) Kurdish People’s Protection Unit YPG, </w:t>
      </w:r>
      <w:hyperlink r:id="rId47" w:history="1">
        <w:r>
          <w:rPr>
            <w:rStyle w:val="Hyperlink"/>
            <w:color w:val="000000" w:themeColor="text1"/>
          </w:rPr>
          <w:t>http://www.globalsecurity.org/military/world/para/ypg.htm accessed 6 June 2017</w:t>
        </w:r>
      </w:hyperlink>
    </w:p>
    <w:p w14:paraId="4D3E5DA3" w14:textId="77777777" w:rsidR="00151712" w:rsidRDefault="00151712" w:rsidP="00151712">
      <w:pPr>
        <w:pStyle w:val="NormalWeb"/>
        <w:jc w:val="both"/>
        <w:rPr>
          <w:rFonts w:asciiTheme="minorHAnsi" w:hAnsiTheme="minorHAnsi" w:cstheme="minorHAnsi"/>
          <w:sz w:val="22"/>
          <w:szCs w:val="22"/>
        </w:rPr>
      </w:pPr>
      <w:r>
        <w:rPr>
          <w:rFonts w:asciiTheme="minorHAnsi" w:hAnsiTheme="minorHAnsi" w:cstheme="minorHAnsi"/>
          <w:color w:val="000000" w:themeColor="text1"/>
          <w:sz w:val="22"/>
          <w:szCs w:val="22"/>
        </w:rPr>
        <w:t xml:space="preserve">Goldstein, J. and </w:t>
      </w:r>
      <w:proofErr w:type="spellStart"/>
      <w:r>
        <w:rPr>
          <w:rFonts w:asciiTheme="minorHAnsi" w:hAnsiTheme="minorHAnsi" w:cstheme="minorHAnsi"/>
          <w:color w:val="000000" w:themeColor="text1"/>
          <w:sz w:val="22"/>
          <w:szCs w:val="22"/>
        </w:rPr>
        <w:t>Keohane</w:t>
      </w:r>
      <w:proofErr w:type="spellEnd"/>
      <w:r>
        <w:rPr>
          <w:rFonts w:asciiTheme="minorHAnsi" w:hAnsiTheme="minorHAnsi" w:cstheme="minorHAnsi"/>
          <w:color w:val="000000" w:themeColor="text1"/>
          <w:sz w:val="22"/>
          <w:szCs w:val="22"/>
        </w:rPr>
        <w:t xml:space="preserve">, R.O. (1993) </w:t>
      </w:r>
      <w:r>
        <w:rPr>
          <w:rFonts w:asciiTheme="minorHAnsi" w:hAnsiTheme="minorHAnsi" w:cstheme="minorHAnsi"/>
          <w:i/>
          <w:color w:val="000000" w:themeColor="text1"/>
          <w:sz w:val="22"/>
          <w:szCs w:val="22"/>
        </w:rPr>
        <w:t>Ideas and Foreign Policy: Beliefs Institutions and Political Change.</w:t>
      </w:r>
      <w:r>
        <w:rPr>
          <w:rFonts w:asciiTheme="minorHAnsi" w:hAnsiTheme="minorHAnsi" w:cstheme="minorHAnsi"/>
          <w:color w:val="000000" w:themeColor="text1"/>
          <w:sz w:val="22"/>
          <w:szCs w:val="22"/>
        </w:rPr>
        <w:t xml:space="preserve"> </w:t>
      </w:r>
      <w:proofErr w:type="spellStart"/>
      <w:r>
        <w:rPr>
          <w:rFonts w:asciiTheme="minorHAnsi" w:hAnsiTheme="minorHAnsi" w:cstheme="minorHAnsi"/>
          <w:color w:val="000000" w:themeColor="text1"/>
          <w:sz w:val="22"/>
          <w:szCs w:val="22"/>
        </w:rPr>
        <w:t>Itacha</w:t>
      </w:r>
      <w:proofErr w:type="spellEnd"/>
      <w:r>
        <w:rPr>
          <w:rFonts w:asciiTheme="minorHAnsi" w:hAnsiTheme="minorHAnsi" w:cstheme="minorHAnsi"/>
          <w:color w:val="000000" w:themeColor="text1"/>
          <w:sz w:val="22"/>
          <w:szCs w:val="22"/>
        </w:rPr>
        <w:t>: Cornell University Press</w:t>
      </w:r>
    </w:p>
    <w:p w14:paraId="6C9B1945" w14:textId="77777777" w:rsidR="00151712" w:rsidRDefault="00151712" w:rsidP="00151712">
      <w:pPr>
        <w:jc w:val="both"/>
        <w:rPr>
          <w:rFonts w:cstheme="minorHAnsi"/>
          <w:color w:val="000000" w:themeColor="text1"/>
        </w:rPr>
      </w:pPr>
      <w:r>
        <w:rPr>
          <w:rFonts w:cstheme="minorHAnsi"/>
          <w:color w:val="000000" w:themeColor="text1"/>
        </w:rPr>
        <w:t xml:space="preserve">Hall J. &amp; </w:t>
      </w:r>
      <w:proofErr w:type="spellStart"/>
      <w:r>
        <w:rPr>
          <w:rFonts w:cstheme="minorHAnsi"/>
          <w:color w:val="000000" w:themeColor="text1"/>
        </w:rPr>
        <w:t>Wyke</w:t>
      </w:r>
      <w:proofErr w:type="spellEnd"/>
      <w:r>
        <w:rPr>
          <w:rFonts w:cstheme="minorHAnsi"/>
          <w:color w:val="000000" w:themeColor="text1"/>
        </w:rPr>
        <w:t xml:space="preserve">, T. (2015) Horrifying Moment Women Suicide Bomber Killed Dozens of Students as They ate Lunch in Turkey: 31 Victims of ISIS Attacks Were on Their Way to </w:t>
      </w:r>
      <w:proofErr w:type="spellStart"/>
      <w:r>
        <w:rPr>
          <w:rFonts w:cstheme="minorHAnsi"/>
          <w:color w:val="000000" w:themeColor="text1"/>
        </w:rPr>
        <w:t>Kobane</w:t>
      </w:r>
      <w:proofErr w:type="spellEnd"/>
      <w:r>
        <w:rPr>
          <w:rFonts w:cstheme="minorHAnsi"/>
          <w:color w:val="000000" w:themeColor="text1"/>
        </w:rPr>
        <w:t xml:space="preserve"> to Deliver Aid, 20 July, </w:t>
      </w:r>
      <w:hyperlink r:id="rId48" w:history="1">
        <w:r>
          <w:rPr>
            <w:rStyle w:val="Hyperlink"/>
            <w:rFonts w:cstheme="minorHAnsi"/>
            <w:color w:val="000000" w:themeColor="text1"/>
          </w:rPr>
          <w:t>http://www.dailymail.co.uk/news/article-3168086/At-20-people-killed-ISIS-suicide-bomber-blows-cultural-centre-southern-Turkey.html</w:t>
        </w:r>
      </w:hyperlink>
      <w:r>
        <w:rPr>
          <w:rFonts w:cstheme="minorHAnsi"/>
          <w:color w:val="000000" w:themeColor="text1"/>
        </w:rPr>
        <w:t xml:space="preserve"> accessed 5 June 2017</w:t>
      </w:r>
    </w:p>
    <w:p w14:paraId="15254ADB" w14:textId="77777777" w:rsidR="00151712" w:rsidRDefault="00151712" w:rsidP="00151712">
      <w:pPr>
        <w:jc w:val="both"/>
        <w:rPr>
          <w:color w:val="000000" w:themeColor="text1"/>
        </w:rPr>
      </w:pPr>
      <w:proofErr w:type="spellStart"/>
      <w:r>
        <w:rPr>
          <w:color w:val="000000" w:themeColor="text1"/>
        </w:rPr>
        <w:t>Hurriyet</w:t>
      </w:r>
      <w:proofErr w:type="spellEnd"/>
      <w:r>
        <w:rPr>
          <w:color w:val="000000" w:themeColor="text1"/>
        </w:rPr>
        <w:t xml:space="preserve"> Daily News (2017) Us Dispatched 100 Trucks Packed with Military Equipment to YPG, 23 May, </w:t>
      </w:r>
      <w:hyperlink r:id="rId49" w:history="1">
        <w:r>
          <w:rPr>
            <w:rStyle w:val="Hyperlink"/>
            <w:color w:val="000000" w:themeColor="text1"/>
          </w:rPr>
          <w:t>http://www.hurriyetdailynews.com/us-dispatches-100-trucks-packed-with-military-equipment-to-ypg.aspx?pageID=238&amp;nid=113445&amp;NewsCatID=352</w:t>
        </w:r>
      </w:hyperlink>
      <w:r>
        <w:rPr>
          <w:color w:val="000000" w:themeColor="text1"/>
        </w:rPr>
        <w:t xml:space="preserve"> accessed 4 June 2017</w:t>
      </w:r>
    </w:p>
    <w:p w14:paraId="52B55E7E" w14:textId="77777777" w:rsidR="00151712" w:rsidRDefault="00151712" w:rsidP="00151712">
      <w:pPr>
        <w:jc w:val="both"/>
        <w:rPr>
          <w:rFonts w:cstheme="minorHAnsi"/>
          <w:color w:val="000000" w:themeColor="text1"/>
        </w:rPr>
      </w:pPr>
      <w:r>
        <w:rPr>
          <w:rFonts w:cstheme="minorHAnsi"/>
          <w:color w:val="000000" w:themeColor="text1"/>
        </w:rPr>
        <w:t xml:space="preserve">International Crisis Group (2017) Turkey’s PKK conflict: The Rising Toll, retrieved from </w:t>
      </w:r>
      <w:hyperlink r:id="rId50" w:history="1">
        <w:r>
          <w:rPr>
            <w:rStyle w:val="Hyperlink"/>
            <w:rFonts w:cstheme="minorHAnsi"/>
            <w:color w:val="000000" w:themeColor="text1"/>
          </w:rPr>
          <w:t>http://www.crisisgroup.be/interactives/turkey/</w:t>
        </w:r>
      </w:hyperlink>
    </w:p>
    <w:p w14:paraId="12F6E4B0" w14:textId="77777777" w:rsidR="00151712" w:rsidRDefault="00151712" w:rsidP="00151712">
      <w:pPr>
        <w:pStyle w:val="NormalWeb"/>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Jackson, R. &amp; Sorensen, G. (2006) </w:t>
      </w:r>
      <w:r>
        <w:rPr>
          <w:rFonts w:asciiTheme="minorHAnsi" w:hAnsiTheme="minorHAnsi" w:cstheme="minorHAnsi"/>
          <w:i/>
          <w:color w:val="000000" w:themeColor="text1"/>
          <w:sz w:val="22"/>
          <w:szCs w:val="22"/>
        </w:rPr>
        <w:t>Introduction to International Relations: Theories and Approaches.</w:t>
      </w:r>
      <w:r>
        <w:rPr>
          <w:rFonts w:asciiTheme="minorHAnsi" w:hAnsiTheme="minorHAnsi" w:cstheme="minorHAnsi"/>
          <w:color w:val="000000" w:themeColor="text1"/>
          <w:sz w:val="22"/>
          <w:szCs w:val="22"/>
        </w:rPr>
        <w:t xml:space="preserve"> Oxford: Oxford University Press</w:t>
      </w:r>
    </w:p>
    <w:p w14:paraId="24AFF068" w14:textId="77777777" w:rsidR="00151712" w:rsidRDefault="00151712" w:rsidP="00151712">
      <w:pPr>
        <w:pStyle w:val="NoSpacing"/>
        <w:rPr>
          <w:rFonts w:asciiTheme="minorHAnsi" w:hAnsiTheme="minorHAnsi" w:cstheme="minorHAnsi"/>
          <w:i/>
          <w:color w:val="000000" w:themeColor="text1"/>
          <w:sz w:val="22"/>
          <w:szCs w:val="22"/>
        </w:rPr>
      </w:pPr>
      <w:proofErr w:type="gramStart"/>
      <w:r>
        <w:rPr>
          <w:rFonts w:asciiTheme="minorHAnsi" w:hAnsiTheme="minorHAnsi" w:cstheme="minorHAnsi"/>
          <w:color w:val="000000" w:themeColor="text1"/>
          <w:sz w:val="22"/>
          <w:szCs w:val="22"/>
        </w:rPr>
        <w:t>Jamal, M.A. (2015) ISIS Weapons and Ammunitions.</w:t>
      </w:r>
      <w:proofErr w:type="gramEnd"/>
      <w:r>
        <w:rPr>
          <w:rFonts w:asciiTheme="minorHAnsi" w:hAnsiTheme="minorHAnsi" w:cstheme="minorHAnsi"/>
          <w:color w:val="000000" w:themeColor="text1"/>
          <w:sz w:val="22"/>
          <w:szCs w:val="22"/>
        </w:rPr>
        <w:t xml:space="preserve"> </w:t>
      </w:r>
      <w:r>
        <w:rPr>
          <w:rFonts w:asciiTheme="minorHAnsi" w:hAnsiTheme="minorHAnsi" w:cstheme="minorHAnsi"/>
          <w:i/>
          <w:color w:val="000000" w:themeColor="text1"/>
          <w:sz w:val="22"/>
          <w:szCs w:val="22"/>
        </w:rPr>
        <w:t>International Relations Insights &amp; Analysis (IRIA)</w:t>
      </w:r>
    </w:p>
    <w:p w14:paraId="0CA68FAA" w14:textId="77777777" w:rsidR="00151712" w:rsidRDefault="00151712" w:rsidP="00151712">
      <w:pPr>
        <w:pStyle w:val="NoSpacing"/>
        <w:rPr>
          <w:rFonts w:asciiTheme="minorHAnsi" w:hAnsiTheme="minorHAnsi" w:cstheme="minorHAnsi"/>
          <w:i/>
          <w:color w:val="000000" w:themeColor="text1"/>
          <w:sz w:val="22"/>
          <w:szCs w:val="22"/>
        </w:rPr>
      </w:pPr>
    </w:p>
    <w:p w14:paraId="6CE223FA" w14:textId="77777777" w:rsidR="00151712" w:rsidRDefault="00151712" w:rsidP="00151712">
      <w:pPr>
        <w:jc w:val="both"/>
        <w:rPr>
          <w:rStyle w:val="Hyperlink"/>
          <w:color w:val="000000" w:themeColor="text1"/>
        </w:rPr>
      </w:pPr>
      <w:proofErr w:type="spellStart"/>
      <w:r>
        <w:rPr>
          <w:rFonts w:cstheme="minorHAnsi"/>
          <w:color w:val="000000" w:themeColor="text1"/>
        </w:rPr>
        <w:t>Karadenis</w:t>
      </w:r>
      <w:proofErr w:type="spellEnd"/>
      <w:r>
        <w:rPr>
          <w:rFonts w:cstheme="minorHAnsi"/>
          <w:color w:val="000000" w:themeColor="text1"/>
        </w:rPr>
        <w:t xml:space="preserve">, T. &amp; </w:t>
      </w:r>
      <w:proofErr w:type="spellStart"/>
      <w:r>
        <w:rPr>
          <w:rFonts w:cstheme="minorHAnsi"/>
          <w:color w:val="000000" w:themeColor="text1"/>
        </w:rPr>
        <w:t>Cakan</w:t>
      </w:r>
      <w:proofErr w:type="spellEnd"/>
      <w:r>
        <w:rPr>
          <w:rFonts w:cstheme="minorHAnsi"/>
          <w:color w:val="000000" w:themeColor="text1"/>
        </w:rPr>
        <w:t xml:space="preserve">, S. (2016) Turkey Blames Kurdish Militants for Istanbul Car Bombing, 9 January, </w:t>
      </w:r>
      <w:hyperlink r:id="rId51" w:history="1">
        <w:r>
          <w:rPr>
            <w:rStyle w:val="Hyperlink"/>
            <w:rFonts w:cstheme="minorHAnsi"/>
            <w:color w:val="000000" w:themeColor="text1"/>
          </w:rPr>
          <w:t>http://www.reuters.com/article/us-turkey-blast-idUSKCN0YU0T4 accessed 5 June 2017</w:t>
        </w:r>
      </w:hyperlink>
    </w:p>
    <w:p w14:paraId="3A8B2901" w14:textId="77777777" w:rsidR="00151712" w:rsidRDefault="00151712" w:rsidP="00151712">
      <w:pPr>
        <w:jc w:val="both"/>
      </w:pPr>
      <w:proofErr w:type="spellStart"/>
      <w:r>
        <w:rPr>
          <w:rFonts w:cstheme="minorHAnsi"/>
          <w:color w:val="000000" w:themeColor="text1"/>
        </w:rPr>
        <w:t>Karimi</w:t>
      </w:r>
      <w:proofErr w:type="spellEnd"/>
      <w:r>
        <w:rPr>
          <w:rFonts w:cstheme="minorHAnsi"/>
          <w:color w:val="000000" w:themeColor="text1"/>
        </w:rPr>
        <w:t xml:space="preserve">, F. &amp; </w:t>
      </w:r>
      <w:proofErr w:type="spellStart"/>
      <w:r>
        <w:rPr>
          <w:rFonts w:cstheme="minorHAnsi"/>
          <w:color w:val="000000" w:themeColor="text1"/>
        </w:rPr>
        <w:t>Almasy</w:t>
      </w:r>
      <w:proofErr w:type="spellEnd"/>
      <w:r>
        <w:rPr>
          <w:rFonts w:cstheme="minorHAnsi"/>
          <w:color w:val="000000" w:themeColor="text1"/>
        </w:rPr>
        <w:t xml:space="preserve">, S. (2016) Istanbul Airport Attack: Planner, 2 Bombers Identified, Report Says, 2 July, </w:t>
      </w:r>
      <w:hyperlink r:id="rId52" w:history="1">
        <w:r>
          <w:rPr>
            <w:rStyle w:val="Hyperlink"/>
            <w:rFonts w:cstheme="minorHAnsi"/>
            <w:color w:val="000000" w:themeColor="text1"/>
          </w:rPr>
          <w:t>http://edition.cnn.com/2016/07/01/europe/turkey-istanbul-ataturk-airport-attack/index.html</w:t>
        </w:r>
      </w:hyperlink>
      <w:r>
        <w:rPr>
          <w:rFonts w:cstheme="minorHAnsi"/>
          <w:color w:val="000000" w:themeColor="text1"/>
        </w:rPr>
        <w:t xml:space="preserve"> accessed 8 June 2017</w:t>
      </w:r>
    </w:p>
    <w:p w14:paraId="07B0D685" w14:textId="77777777" w:rsidR="00151712" w:rsidRDefault="00151712" w:rsidP="00151712">
      <w:pPr>
        <w:pStyle w:val="NoSpacing"/>
        <w:rPr>
          <w:rFonts w:asciiTheme="minorHAnsi" w:hAnsiTheme="minorHAnsi" w:cstheme="minorHAnsi"/>
          <w:i/>
          <w:color w:val="000000" w:themeColor="text1"/>
          <w:sz w:val="22"/>
          <w:szCs w:val="22"/>
        </w:rPr>
      </w:pPr>
      <w:proofErr w:type="spellStart"/>
      <w:r>
        <w:rPr>
          <w:rFonts w:asciiTheme="minorHAnsi" w:hAnsiTheme="minorHAnsi" w:cstheme="minorHAnsi"/>
          <w:color w:val="000000" w:themeColor="text1"/>
          <w:sz w:val="22"/>
          <w:szCs w:val="22"/>
        </w:rPr>
        <w:t>Keohane</w:t>
      </w:r>
      <w:proofErr w:type="spellEnd"/>
      <w:r>
        <w:rPr>
          <w:rFonts w:asciiTheme="minorHAnsi" w:hAnsiTheme="minorHAnsi" w:cstheme="minorHAnsi"/>
          <w:color w:val="000000" w:themeColor="text1"/>
          <w:sz w:val="22"/>
          <w:szCs w:val="22"/>
        </w:rPr>
        <w:t xml:space="preserve">, R. O. (1986). Theory of World Politics: Structural Realism and Beyond. </w:t>
      </w:r>
      <w:proofErr w:type="gramStart"/>
      <w:r>
        <w:rPr>
          <w:rFonts w:asciiTheme="minorHAnsi" w:hAnsiTheme="minorHAnsi" w:cstheme="minorHAnsi"/>
          <w:color w:val="000000" w:themeColor="text1"/>
          <w:sz w:val="22"/>
          <w:szCs w:val="22"/>
        </w:rPr>
        <w:t xml:space="preserve">In R. O. </w:t>
      </w:r>
      <w:proofErr w:type="spellStart"/>
      <w:r>
        <w:rPr>
          <w:rFonts w:asciiTheme="minorHAnsi" w:hAnsiTheme="minorHAnsi" w:cstheme="minorHAnsi"/>
          <w:color w:val="000000" w:themeColor="text1"/>
          <w:sz w:val="22"/>
          <w:szCs w:val="22"/>
        </w:rPr>
        <w:t>Keohane</w:t>
      </w:r>
      <w:proofErr w:type="spellEnd"/>
      <w:r>
        <w:rPr>
          <w:rFonts w:asciiTheme="minorHAnsi" w:hAnsiTheme="minorHAnsi" w:cstheme="minorHAnsi"/>
          <w:color w:val="000000" w:themeColor="text1"/>
          <w:sz w:val="22"/>
          <w:szCs w:val="22"/>
        </w:rPr>
        <w:t xml:space="preserve"> (Eds.),</w:t>
      </w:r>
      <w:r>
        <w:rPr>
          <w:rStyle w:val="apple-converted-space"/>
          <w:rFonts w:asciiTheme="minorHAnsi" w:hAnsiTheme="minorHAnsi" w:cstheme="minorHAnsi"/>
          <w:color w:val="000000" w:themeColor="text1"/>
          <w:sz w:val="22"/>
          <w:szCs w:val="22"/>
        </w:rPr>
        <w:t> </w:t>
      </w:r>
      <w:r>
        <w:rPr>
          <w:rStyle w:val="Emphasis"/>
          <w:rFonts w:asciiTheme="minorHAnsi" w:hAnsiTheme="minorHAnsi" w:cstheme="minorHAnsi"/>
          <w:color w:val="000000" w:themeColor="text1"/>
          <w:sz w:val="22"/>
          <w:szCs w:val="22"/>
        </w:rPr>
        <w:t>Neorealism and Its Critics</w:t>
      </w:r>
      <w:r>
        <w:rPr>
          <w:rStyle w:val="apple-converted-space"/>
          <w:rFonts w:asciiTheme="minorHAnsi" w:hAnsiTheme="minorHAnsi" w:cstheme="minorHAnsi"/>
          <w:i/>
          <w:iCs/>
          <w:color w:val="000000" w:themeColor="text1"/>
          <w:sz w:val="22"/>
          <w:szCs w:val="22"/>
        </w:rPr>
        <w:t>.</w:t>
      </w:r>
      <w:proofErr w:type="gramEnd"/>
      <w:r>
        <w:rPr>
          <w:rStyle w:val="apple-converted-space"/>
          <w:rFonts w:asciiTheme="minorHAnsi" w:hAnsiTheme="minorHAnsi" w:cstheme="minorHAnsi"/>
          <w:i/>
          <w:iCs/>
          <w:color w:val="000000" w:themeColor="text1"/>
          <w:sz w:val="22"/>
          <w:szCs w:val="22"/>
        </w:rPr>
        <w:t xml:space="preserve"> </w:t>
      </w:r>
      <w:r>
        <w:rPr>
          <w:rFonts w:asciiTheme="minorHAnsi" w:hAnsiTheme="minorHAnsi" w:cstheme="minorHAnsi"/>
          <w:color w:val="000000" w:themeColor="text1"/>
          <w:sz w:val="22"/>
          <w:szCs w:val="22"/>
        </w:rPr>
        <w:t>New York: Columbia University Press, pp. 332-346</w:t>
      </w:r>
    </w:p>
    <w:p w14:paraId="262266EA" w14:textId="77777777" w:rsidR="00151712" w:rsidRDefault="00151712" w:rsidP="00151712">
      <w:pPr>
        <w:spacing w:line="240" w:lineRule="auto"/>
        <w:jc w:val="both"/>
        <w:rPr>
          <w:rFonts w:cstheme="minorHAnsi"/>
          <w:color w:val="000000" w:themeColor="text1"/>
        </w:rPr>
      </w:pPr>
      <w:r>
        <w:rPr>
          <w:rFonts w:cstheme="minorHAnsi"/>
          <w:color w:val="000000" w:themeColor="text1"/>
        </w:rPr>
        <w:t xml:space="preserve">Kitchen, N. (2010) Systemic Pressures and Domestic Ideas: a Neoclassical Realist model of Grand Strategy Formation. </w:t>
      </w:r>
      <w:r>
        <w:rPr>
          <w:rFonts w:cstheme="minorHAnsi"/>
          <w:i/>
          <w:color w:val="000000" w:themeColor="text1"/>
        </w:rPr>
        <w:t>Review of International Studies</w:t>
      </w:r>
      <w:r>
        <w:rPr>
          <w:rFonts w:cstheme="minorHAnsi"/>
          <w:color w:val="000000" w:themeColor="text1"/>
        </w:rPr>
        <w:t xml:space="preserve"> 36 (1): 117-143.</w:t>
      </w:r>
    </w:p>
    <w:p w14:paraId="10D2D423" w14:textId="77777777" w:rsidR="00151712" w:rsidRDefault="00151712" w:rsidP="00151712">
      <w:pPr>
        <w:spacing w:line="240" w:lineRule="auto"/>
        <w:jc w:val="both"/>
        <w:rPr>
          <w:rFonts w:cstheme="minorHAnsi"/>
          <w:color w:val="000000" w:themeColor="text1"/>
        </w:rPr>
      </w:pPr>
      <w:r>
        <w:rPr>
          <w:rFonts w:cstheme="minorHAnsi"/>
          <w:color w:val="000000" w:themeColor="text1"/>
        </w:rPr>
        <w:t xml:space="preserve">Krieg, A. (2016) Externalizing </w:t>
      </w:r>
      <w:proofErr w:type="gramStart"/>
      <w:r>
        <w:rPr>
          <w:rFonts w:cstheme="minorHAnsi"/>
          <w:color w:val="000000" w:themeColor="text1"/>
        </w:rPr>
        <w:t>The</w:t>
      </w:r>
      <w:proofErr w:type="gramEnd"/>
      <w:r>
        <w:rPr>
          <w:rFonts w:cstheme="minorHAnsi"/>
          <w:color w:val="000000" w:themeColor="text1"/>
        </w:rPr>
        <w:t xml:space="preserve"> Burden of War: The Obama Doctrine and US Foreign Policy in Middle-East. </w:t>
      </w:r>
      <w:r>
        <w:rPr>
          <w:rFonts w:cstheme="minorHAnsi"/>
          <w:i/>
          <w:color w:val="000000" w:themeColor="text1"/>
        </w:rPr>
        <w:t>International Affairs</w:t>
      </w:r>
      <w:r>
        <w:rPr>
          <w:rFonts w:cstheme="minorHAnsi"/>
          <w:color w:val="000000" w:themeColor="text1"/>
        </w:rPr>
        <w:t xml:space="preserve"> </w:t>
      </w:r>
      <w:r>
        <w:rPr>
          <w:rFonts w:cstheme="minorHAnsi"/>
          <w:i/>
          <w:color w:val="000000" w:themeColor="text1"/>
        </w:rPr>
        <w:t>92(1):</w:t>
      </w:r>
      <w:r>
        <w:rPr>
          <w:rFonts w:cstheme="minorHAnsi"/>
          <w:color w:val="000000" w:themeColor="text1"/>
        </w:rPr>
        <w:t xml:space="preserve"> 97-113</w:t>
      </w:r>
    </w:p>
    <w:p w14:paraId="0320EDE1" w14:textId="77777777" w:rsidR="00151712" w:rsidRDefault="00151712" w:rsidP="00151712">
      <w:pPr>
        <w:jc w:val="both"/>
        <w:rPr>
          <w:rFonts w:cstheme="minorHAnsi"/>
          <w:color w:val="000000" w:themeColor="text1"/>
        </w:rPr>
      </w:pPr>
      <w:r>
        <w:rPr>
          <w:rFonts w:cstheme="minorHAnsi"/>
          <w:color w:val="000000" w:themeColor="text1"/>
        </w:rPr>
        <w:t xml:space="preserve">Kurdish Commentary (2016) Turkish Policy towards Kurds Leads to Boycott of Antalya Conference by Kurdish Parties in Syria, 29 May, </w:t>
      </w:r>
      <w:hyperlink r:id="rId53" w:history="1">
        <w:r>
          <w:rPr>
            <w:rStyle w:val="Hyperlink"/>
            <w:rFonts w:cstheme="minorHAnsi"/>
            <w:color w:val="000000" w:themeColor="text1"/>
          </w:rPr>
          <w:t>https://kurdistancommentary.wordpress.com/2011/05/29/boycott-antalya-conference-kurdish-parties-syria/</w:t>
        </w:r>
      </w:hyperlink>
      <w:r>
        <w:rPr>
          <w:rFonts w:cstheme="minorHAnsi"/>
          <w:color w:val="000000" w:themeColor="text1"/>
        </w:rPr>
        <w:t xml:space="preserve"> accessed 18 June 2017</w:t>
      </w:r>
    </w:p>
    <w:p w14:paraId="215275D4" w14:textId="77777777" w:rsidR="00151712" w:rsidRDefault="00151712" w:rsidP="00151712">
      <w:pPr>
        <w:jc w:val="both"/>
        <w:rPr>
          <w:rFonts w:cstheme="minorHAnsi"/>
          <w:color w:val="000000" w:themeColor="text1"/>
        </w:rPr>
      </w:pPr>
      <w:proofErr w:type="spellStart"/>
      <w:r>
        <w:rPr>
          <w:rFonts w:cstheme="minorHAnsi"/>
          <w:color w:val="000000" w:themeColor="text1"/>
        </w:rPr>
        <w:t>Letsch</w:t>
      </w:r>
      <w:proofErr w:type="spellEnd"/>
      <w:r>
        <w:rPr>
          <w:rFonts w:cstheme="minorHAnsi"/>
          <w:color w:val="000000" w:themeColor="text1"/>
        </w:rPr>
        <w:t xml:space="preserve">, C. (2016) At least 28 Killed by the Ankara Car Bomb Targeting Military Personnel, 17 February, </w:t>
      </w:r>
      <w:hyperlink r:id="rId54" w:history="1">
        <w:r>
          <w:rPr>
            <w:rStyle w:val="Hyperlink"/>
            <w:rFonts w:cstheme="minorHAnsi"/>
            <w:color w:val="000000" w:themeColor="text1"/>
          </w:rPr>
          <w:t>https://www.theguardian.com/world/2016/feb/17/ankara-explosion-turkey-injures-large-number-of-people-reports-say</w:t>
        </w:r>
      </w:hyperlink>
      <w:r>
        <w:rPr>
          <w:rFonts w:cstheme="minorHAnsi"/>
          <w:color w:val="000000" w:themeColor="text1"/>
        </w:rPr>
        <w:t xml:space="preserve"> accessed 6 June 2017</w:t>
      </w:r>
    </w:p>
    <w:p w14:paraId="737F1C7B" w14:textId="77777777" w:rsidR="00151712" w:rsidRDefault="00151712" w:rsidP="00151712">
      <w:pPr>
        <w:jc w:val="both"/>
        <w:rPr>
          <w:rFonts w:cstheme="minorHAnsi"/>
          <w:color w:val="000000" w:themeColor="text1"/>
        </w:rPr>
      </w:pPr>
      <w:proofErr w:type="spellStart"/>
      <w:r>
        <w:rPr>
          <w:rFonts w:cstheme="minorHAnsi"/>
          <w:color w:val="000000" w:themeColor="text1"/>
        </w:rPr>
        <w:t>Letsch</w:t>
      </w:r>
      <w:proofErr w:type="spellEnd"/>
      <w:r>
        <w:rPr>
          <w:rFonts w:cstheme="minorHAnsi"/>
          <w:color w:val="000000" w:themeColor="text1"/>
        </w:rPr>
        <w:t xml:space="preserve">, C. &amp; Tapper, J. (2016) Istanbul Hit by Suicide Attack, 19 March, </w:t>
      </w:r>
      <w:hyperlink r:id="rId55" w:history="1">
        <w:r>
          <w:rPr>
            <w:rStyle w:val="Hyperlink"/>
            <w:rFonts w:cstheme="minorHAnsi"/>
            <w:color w:val="000000" w:themeColor="text1"/>
          </w:rPr>
          <w:t>https://www.theguardian.com/world/2016/mar/19/istanbul-hit-by-deadly-bomb-attack</w:t>
        </w:r>
      </w:hyperlink>
      <w:r>
        <w:rPr>
          <w:rFonts w:cstheme="minorHAnsi"/>
          <w:color w:val="000000" w:themeColor="text1"/>
        </w:rPr>
        <w:t xml:space="preserve"> accessed 5 June 2017</w:t>
      </w:r>
    </w:p>
    <w:p w14:paraId="6E74A30D" w14:textId="77777777" w:rsidR="00151712" w:rsidRDefault="00151712" w:rsidP="00151712">
      <w:pPr>
        <w:jc w:val="both"/>
        <w:rPr>
          <w:rFonts w:cstheme="minorHAnsi"/>
          <w:color w:val="000000" w:themeColor="text1"/>
        </w:rPr>
      </w:pPr>
      <w:proofErr w:type="spellStart"/>
      <w:r>
        <w:rPr>
          <w:rFonts w:cstheme="minorHAnsi"/>
          <w:color w:val="000000" w:themeColor="text1"/>
        </w:rPr>
        <w:t>Lestch</w:t>
      </w:r>
      <w:proofErr w:type="spellEnd"/>
      <w:r>
        <w:rPr>
          <w:rFonts w:cstheme="minorHAnsi"/>
          <w:color w:val="000000" w:themeColor="text1"/>
        </w:rPr>
        <w:t xml:space="preserve">, C.  &amp; </w:t>
      </w:r>
      <w:proofErr w:type="spellStart"/>
      <w:r>
        <w:rPr>
          <w:rFonts w:cstheme="minorHAnsi"/>
          <w:color w:val="000000" w:themeColor="text1"/>
        </w:rPr>
        <w:t>Traynor</w:t>
      </w:r>
      <w:proofErr w:type="spellEnd"/>
      <w:r>
        <w:rPr>
          <w:rFonts w:cstheme="minorHAnsi"/>
          <w:color w:val="000000" w:themeColor="text1"/>
        </w:rPr>
        <w:t xml:space="preserve">, I. (2014) </w:t>
      </w:r>
      <w:proofErr w:type="spellStart"/>
      <w:r>
        <w:rPr>
          <w:rFonts w:cstheme="minorHAnsi"/>
          <w:color w:val="000000" w:themeColor="text1"/>
        </w:rPr>
        <w:t>Kobani</w:t>
      </w:r>
      <w:proofErr w:type="spellEnd"/>
      <w:r>
        <w:rPr>
          <w:rFonts w:cstheme="minorHAnsi"/>
          <w:color w:val="000000" w:themeColor="text1"/>
        </w:rPr>
        <w:t xml:space="preserve">: Anger Grows as Turkey Stops Kurds from Aiding Militias in Syria, * October, </w:t>
      </w:r>
      <w:hyperlink r:id="rId56" w:history="1">
        <w:r>
          <w:rPr>
            <w:rStyle w:val="Hyperlink"/>
            <w:rFonts w:cstheme="minorHAnsi"/>
            <w:color w:val="000000" w:themeColor="text1"/>
          </w:rPr>
          <w:t>https://www.theguardian.com/world/2014/oct/08/kobani-isis-turkey-kurds-ypg-syria-erdogan accessed 5 June 2017</w:t>
        </w:r>
      </w:hyperlink>
    </w:p>
    <w:p w14:paraId="0BA01A0B" w14:textId="77777777" w:rsidR="00151712" w:rsidRDefault="00151712" w:rsidP="00151712">
      <w:pPr>
        <w:spacing w:line="240" w:lineRule="auto"/>
        <w:jc w:val="both"/>
        <w:rPr>
          <w:rFonts w:cstheme="minorHAnsi"/>
          <w:color w:val="000000" w:themeColor="text1"/>
        </w:rPr>
      </w:pPr>
      <w:proofErr w:type="spellStart"/>
      <w:r>
        <w:rPr>
          <w:rFonts w:cstheme="minorHAnsi"/>
          <w:color w:val="000000" w:themeColor="text1"/>
        </w:rPr>
        <w:lastRenderedPageBreak/>
        <w:t>Lobell</w:t>
      </w:r>
      <w:proofErr w:type="spellEnd"/>
      <w:r>
        <w:rPr>
          <w:rFonts w:cstheme="minorHAnsi"/>
          <w:color w:val="000000" w:themeColor="text1"/>
        </w:rPr>
        <w:t xml:space="preserve">, Steven E. (2009) Threat Assessment, the State and Foreign Policy, in: Steven E. </w:t>
      </w:r>
      <w:proofErr w:type="spellStart"/>
      <w:r>
        <w:rPr>
          <w:rFonts w:cstheme="minorHAnsi"/>
          <w:color w:val="000000" w:themeColor="text1"/>
        </w:rPr>
        <w:t>Lobell</w:t>
      </w:r>
      <w:proofErr w:type="spellEnd"/>
      <w:r>
        <w:rPr>
          <w:rFonts w:cstheme="minorHAnsi"/>
          <w:color w:val="000000" w:themeColor="text1"/>
        </w:rPr>
        <w:t xml:space="preserve">, </w:t>
      </w:r>
      <w:proofErr w:type="spellStart"/>
      <w:r>
        <w:rPr>
          <w:rFonts w:cstheme="minorHAnsi"/>
          <w:color w:val="000000" w:themeColor="text1"/>
        </w:rPr>
        <w:t>Norrin</w:t>
      </w:r>
      <w:proofErr w:type="spellEnd"/>
      <w:r>
        <w:rPr>
          <w:rFonts w:cstheme="minorHAnsi"/>
          <w:color w:val="000000" w:themeColor="text1"/>
        </w:rPr>
        <w:t xml:space="preserve"> M. </w:t>
      </w:r>
      <w:proofErr w:type="spellStart"/>
      <w:r>
        <w:rPr>
          <w:rFonts w:cstheme="minorHAnsi"/>
          <w:color w:val="000000" w:themeColor="text1"/>
        </w:rPr>
        <w:t>Ripsman</w:t>
      </w:r>
      <w:proofErr w:type="spellEnd"/>
      <w:r>
        <w:rPr>
          <w:rFonts w:cstheme="minorHAnsi"/>
          <w:color w:val="000000" w:themeColor="text1"/>
        </w:rPr>
        <w:t xml:space="preserve">, and Jeffrey W. Taliaferro (eds.) </w:t>
      </w:r>
      <w:r>
        <w:rPr>
          <w:rFonts w:cstheme="minorHAnsi"/>
          <w:i/>
          <w:color w:val="000000" w:themeColor="text1"/>
        </w:rPr>
        <w:t>Neoclassical Realism, the State, and Foreign Policy</w:t>
      </w:r>
      <w:r>
        <w:rPr>
          <w:rFonts w:cstheme="minorHAnsi"/>
          <w:color w:val="000000" w:themeColor="text1"/>
        </w:rPr>
        <w:t>. Cambridge: Cambridge University Press, pp. 42-74.</w:t>
      </w:r>
    </w:p>
    <w:p w14:paraId="1813D644" w14:textId="77777777" w:rsidR="00151712" w:rsidRDefault="00151712" w:rsidP="00151712">
      <w:pPr>
        <w:pStyle w:val="NormalWeb"/>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Malik, S. (2015) Constructing Security </w:t>
      </w:r>
      <w:proofErr w:type="gramStart"/>
      <w:r>
        <w:rPr>
          <w:rFonts w:asciiTheme="minorHAnsi" w:hAnsiTheme="minorHAnsi" w:cstheme="minorHAnsi"/>
          <w:color w:val="000000" w:themeColor="text1"/>
          <w:sz w:val="22"/>
          <w:szCs w:val="22"/>
        </w:rPr>
        <w:t>In</w:t>
      </w:r>
      <w:proofErr w:type="gramEnd"/>
      <w:r>
        <w:rPr>
          <w:rFonts w:asciiTheme="minorHAnsi" w:hAnsiTheme="minorHAnsi" w:cstheme="minorHAnsi"/>
          <w:color w:val="000000" w:themeColor="text1"/>
          <w:sz w:val="22"/>
          <w:szCs w:val="22"/>
        </w:rPr>
        <w:t xml:space="preserve"> Hough, P., Malik, S., Moran, A., &amp; </w:t>
      </w:r>
      <w:proofErr w:type="spellStart"/>
      <w:r>
        <w:rPr>
          <w:rFonts w:asciiTheme="minorHAnsi" w:hAnsiTheme="minorHAnsi" w:cstheme="minorHAnsi"/>
          <w:color w:val="000000" w:themeColor="text1"/>
          <w:sz w:val="22"/>
          <w:szCs w:val="22"/>
        </w:rPr>
        <w:t>Pilbeam</w:t>
      </w:r>
      <w:proofErr w:type="spellEnd"/>
      <w:r>
        <w:rPr>
          <w:rFonts w:asciiTheme="minorHAnsi" w:hAnsiTheme="minorHAnsi" w:cstheme="minorHAnsi"/>
          <w:color w:val="000000" w:themeColor="text1"/>
          <w:sz w:val="22"/>
          <w:szCs w:val="22"/>
        </w:rPr>
        <w:t xml:space="preserve">, B. (Eds.), </w:t>
      </w:r>
      <w:r>
        <w:rPr>
          <w:rFonts w:asciiTheme="minorHAnsi" w:hAnsiTheme="minorHAnsi" w:cstheme="minorHAnsi"/>
          <w:i/>
          <w:color w:val="000000" w:themeColor="text1"/>
          <w:sz w:val="22"/>
          <w:szCs w:val="22"/>
        </w:rPr>
        <w:t>International Security Studies: Theory and Practice</w:t>
      </w:r>
      <w:r>
        <w:rPr>
          <w:rFonts w:asciiTheme="minorHAnsi" w:hAnsiTheme="minorHAnsi" w:cstheme="minorHAnsi"/>
          <w:color w:val="000000" w:themeColor="text1"/>
          <w:sz w:val="22"/>
          <w:szCs w:val="22"/>
        </w:rPr>
        <w:t xml:space="preserve">, New York: </w:t>
      </w:r>
      <w:proofErr w:type="spellStart"/>
      <w:r>
        <w:rPr>
          <w:rFonts w:asciiTheme="minorHAnsi" w:hAnsiTheme="minorHAnsi" w:cstheme="minorHAnsi"/>
          <w:color w:val="000000" w:themeColor="text1"/>
          <w:sz w:val="22"/>
          <w:szCs w:val="22"/>
        </w:rPr>
        <w:t>Routledge</w:t>
      </w:r>
      <w:proofErr w:type="spellEnd"/>
      <w:r>
        <w:rPr>
          <w:rFonts w:asciiTheme="minorHAnsi" w:hAnsiTheme="minorHAnsi" w:cstheme="minorHAnsi"/>
          <w:color w:val="000000" w:themeColor="text1"/>
          <w:sz w:val="22"/>
          <w:szCs w:val="22"/>
        </w:rPr>
        <w:t xml:space="preserve"> Taylor &amp; Francis Group, pp. 72-84</w:t>
      </w:r>
    </w:p>
    <w:p w14:paraId="4C0FA001" w14:textId="77777777" w:rsidR="00151712" w:rsidRDefault="00151712" w:rsidP="00151712">
      <w:pPr>
        <w:pStyle w:val="NormalWeb"/>
        <w:shd w:val="clear" w:color="auto" w:fill="FFFFFF"/>
        <w:spacing w:before="0" w:beforeAutospacing="0" w:after="210" w:afterAutospacing="0"/>
        <w:jc w:val="both"/>
        <w:rPr>
          <w:rFonts w:asciiTheme="minorHAnsi" w:hAnsiTheme="minorHAnsi" w:cstheme="minorHAnsi"/>
          <w:color w:val="000000" w:themeColor="text1"/>
          <w:sz w:val="22"/>
          <w:szCs w:val="22"/>
        </w:rPr>
      </w:pPr>
      <w:proofErr w:type="spellStart"/>
      <w:r>
        <w:rPr>
          <w:rFonts w:asciiTheme="minorHAnsi" w:hAnsiTheme="minorHAnsi" w:cstheme="minorHAnsi"/>
          <w:color w:val="000000" w:themeColor="text1"/>
          <w:sz w:val="22"/>
          <w:szCs w:val="22"/>
        </w:rPr>
        <w:t>Mearsheimer</w:t>
      </w:r>
      <w:proofErr w:type="spellEnd"/>
      <w:r>
        <w:rPr>
          <w:rFonts w:asciiTheme="minorHAnsi" w:hAnsiTheme="minorHAnsi" w:cstheme="minorHAnsi"/>
          <w:color w:val="000000" w:themeColor="text1"/>
          <w:sz w:val="22"/>
          <w:szCs w:val="22"/>
        </w:rPr>
        <w:t>, J. J. (2001).</w:t>
      </w:r>
      <w:r>
        <w:rPr>
          <w:rStyle w:val="apple-converted-space"/>
          <w:rFonts w:asciiTheme="minorHAnsi" w:hAnsiTheme="minorHAnsi" w:cstheme="minorHAnsi"/>
          <w:color w:val="000000" w:themeColor="text1"/>
          <w:sz w:val="22"/>
          <w:szCs w:val="22"/>
        </w:rPr>
        <w:t> </w:t>
      </w:r>
      <w:proofErr w:type="gramStart"/>
      <w:r>
        <w:rPr>
          <w:rStyle w:val="Emphasis"/>
          <w:rFonts w:asciiTheme="minorHAnsi" w:hAnsiTheme="minorHAnsi" w:cstheme="minorHAnsi"/>
          <w:color w:val="000000" w:themeColor="text1"/>
          <w:sz w:val="22"/>
          <w:szCs w:val="22"/>
        </w:rPr>
        <w:t>The Tragedy of Great Power Politics.</w:t>
      </w:r>
      <w:proofErr w:type="gramEnd"/>
      <w:r>
        <w:rPr>
          <w:rStyle w:val="apple-converted-space"/>
          <w:rFonts w:asciiTheme="minorHAnsi" w:hAnsiTheme="minorHAnsi" w:cstheme="minorHAnsi"/>
          <w:color w:val="000000" w:themeColor="text1"/>
          <w:sz w:val="22"/>
          <w:szCs w:val="22"/>
        </w:rPr>
        <w:t> </w:t>
      </w:r>
      <w:r>
        <w:rPr>
          <w:rFonts w:asciiTheme="minorHAnsi" w:hAnsiTheme="minorHAnsi" w:cstheme="minorHAnsi"/>
          <w:color w:val="000000" w:themeColor="text1"/>
          <w:sz w:val="22"/>
          <w:szCs w:val="22"/>
        </w:rPr>
        <w:t>New York: Norton.</w:t>
      </w:r>
    </w:p>
    <w:p w14:paraId="0E7A3423" w14:textId="77777777" w:rsidR="00151712" w:rsidRDefault="00151712" w:rsidP="00151712">
      <w:pPr>
        <w:spacing w:line="240" w:lineRule="auto"/>
        <w:jc w:val="both"/>
        <w:rPr>
          <w:rFonts w:cstheme="minorHAnsi"/>
          <w:color w:val="000000" w:themeColor="text1"/>
        </w:rPr>
      </w:pPr>
      <w:r>
        <w:rPr>
          <w:rFonts w:cstheme="minorHAnsi"/>
          <w:color w:val="000000" w:themeColor="text1"/>
        </w:rPr>
        <w:t xml:space="preserve">Morgenthau, H.J. (1985) </w:t>
      </w:r>
      <w:r>
        <w:rPr>
          <w:rFonts w:cstheme="minorHAnsi"/>
          <w:i/>
          <w:color w:val="000000" w:themeColor="text1"/>
        </w:rPr>
        <w:t xml:space="preserve">Politics </w:t>
      </w:r>
      <w:proofErr w:type="gramStart"/>
      <w:r>
        <w:rPr>
          <w:rFonts w:cstheme="minorHAnsi"/>
          <w:i/>
          <w:color w:val="000000" w:themeColor="text1"/>
        </w:rPr>
        <w:t>Among</w:t>
      </w:r>
      <w:proofErr w:type="gramEnd"/>
      <w:r>
        <w:rPr>
          <w:rFonts w:cstheme="minorHAnsi"/>
          <w:i/>
          <w:color w:val="000000" w:themeColor="text1"/>
        </w:rPr>
        <w:t xml:space="preserve"> Nations: The Struggle for Power and Peace 7</w:t>
      </w:r>
      <w:r>
        <w:rPr>
          <w:rFonts w:cstheme="minorHAnsi"/>
          <w:i/>
          <w:color w:val="000000" w:themeColor="text1"/>
          <w:vertAlign w:val="superscript"/>
        </w:rPr>
        <w:t>th</w:t>
      </w:r>
      <w:r>
        <w:rPr>
          <w:rFonts w:cstheme="minorHAnsi"/>
          <w:i/>
          <w:color w:val="000000" w:themeColor="text1"/>
        </w:rPr>
        <w:t xml:space="preserve"> Edition</w:t>
      </w:r>
      <w:r>
        <w:rPr>
          <w:rFonts w:cstheme="minorHAnsi"/>
          <w:color w:val="000000" w:themeColor="text1"/>
        </w:rPr>
        <w:t>. New York: McGraw-Hill</w:t>
      </w:r>
    </w:p>
    <w:p w14:paraId="012EDA2A" w14:textId="77777777" w:rsidR="00151712" w:rsidRDefault="00151712" w:rsidP="00151712">
      <w:pPr>
        <w:pStyle w:val="Heading1"/>
        <w:jc w:val="both"/>
        <w:rPr>
          <w:rFonts w:asciiTheme="minorHAnsi" w:hAnsiTheme="minorHAnsi" w:cstheme="minorHAnsi"/>
          <w:b w:val="0"/>
          <w:color w:val="000000" w:themeColor="text1"/>
          <w:sz w:val="22"/>
          <w:szCs w:val="22"/>
        </w:rPr>
      </w:pPr>
      <w:r>
        <w:rPr>
          <w:rFonts w:asciiTheme="minorHAnsi" w:hAnsiTheme="minorHAnsi" w:cstheme="minorHAnsi"/>
          <w:b w:val="0"/>
          <w:color w:val="000000" w:themeColor="text1"/>
          <w:sz w:val="22"/>
          <w:szCs w:val="22"/>
        </w:rPr>
        <w:t xml:space="preserve">NDTV (2016) Major Bomb Attacks in Turkey, 11 December, </w:t>
      </w:r>
      <w:hyperlink r:id="rId57" w:history="1">
        <w:r>
          <w:rPr>
            <w:rStyle w:val="Hyperlink"/>
            <w:rFonts w:asciiTheme="minorHAnsi" w:hAnsiTheme="minorHAnsi" w:cstheme="minorHAnsi"/>
            <w:b w:val="0"/>
            <w:color w:val="000000" w:themeColor="text1"/>
            <w:sz w:val="22"/>
            <w:szCs w:val="22"/>
          </w:rPr>
          <w:t>http://www.ndtv.com/world-news/major-bomb-attacks-in-turkey-1636508</w:t>
        </w:r>
      </w:hyperlink>
      <w:r>
        <w:rPr>
          <w:rFonts w:asciiTheme="minorHAnsi" w:hAnsiTheme="minorHAnsi" w:cstheme="minorHAnsi"/>
          <w:b w:val="0"/>
          <w:color w:val="000000" w:themeColor="text1"/>
          <w:sz w:val="22"/>
          <w:szCs w:val="22"/>
        </w:rPr>
        <w:t xml:space="preserve">  accessed 19 February 2017.</w:t>
      </w:r>
    </w:p>
    <w:p w14:paraId="7D74409D" w14:textId="77777777" w:rsidR="00151712" w:rsidRDefault="00151712" w:rsidP="00151712">
      <w:pPr>
        <w:pStyle w:val="Heading1"/>
        <w:shd w:val="clear" w:color="auto" w:fill="FFFFFF"/>
        <w:spacing w:before="0" w:beforeAutospacing="0" w:after="180" w:afterAutospacing="0" w:line="276" w:lineRule="auto"/>
        <w:jc w:val="both"/>
        <w:rPr>
          <w:rFonts w:asciiTheme="minorHAnsi" w:hAnsiTheme="minorHAnsi" w:cstheme="minorHAnsi"/>
          <w:b w:val="0"/>
          <w:color w:val="000000" w:themeColor="text1"/>
          <w:sz w:val="22"/>
          <w:szCs w:val="22"/>
        </w:rPr>
      </w:pPr>
      <w:r>
        <w:rPr>
          <w:rFonts w:asciiTheme="minorHAnsi" w:hAnsiTheme="minorHAnsi" w:cstheme="minorHAnsi"/>
          <w:b w:val="0"/>
          <w:color w:val="000000" w:themeColor="text1"/>
          <w:sz w:val="22"/>
          <w:szCs w:val="22"/>
        </w:rPr>
        <w:t xml:space="preserve">Nelson, K. (2016) Turkey Wedding Bomb: Death toll Rises to 50 after 'Isis' Terror Attack as Suicide Vest Found at Blast Scene, 20 August, </w:t>
      </w:r>
      <w:hyperlink r:id="rId58" w:history="1">
        <w:r>
          <w:rPr>
            <w:rStyle w:val="Hyperlink"/>
            <w:rFonts w:asciiTheme="minorHAnsi" w:hAnsiTheme="minorHAnsi" w:cstheme="minorHAnsi"/>
            <w:b w:val="0"/>
            <w:color w:val="000000" w:themeColor="text1"/>
            <w:sz w:val="22"/>
            <w:szCs w:val="22"/>
          </w:rPr>
          <w:t>http://www.independent.co.uk/news/world/middle-east/turkey-wedding-bomb-blast-latest-news-death-toll-victims-erdogan-gaziantep-a7202156.html</w:t>
        </w:r>
      </w:hyperlink>
      <w:r>
        <w:rPr>
          <w:rFonts w:asciiTheme="minorHAnsi" w:hAnsiTheme="minorHAnsi" w:cstheme="minorHAnsi"/>
          <w:b w:val="0"/>
          <w:color w:val="000000" w:themeColor="text1"/>
          <w:sz w:val="22"/>
          <w:szCs w:val="22"/>
        </w:rPr>
        <w:t xml:space="preserve"> accessed 8 June 2017</w:t>
      </w:r>
    </w:p>
    <w:p w14:paraId="6FDFD28D" w14:textId="77777777" w:rsidR="00151712" w:rsidRDefault="00151712" w:rsidP="00151712">
      <w:pPr>
        <w:pStyle w:val="Heading1"/>
        <w:jc w:val="both"/>
        <w:rPr>
          <w:rFonts w:asciiTheme="minorHAnsi" w:hAnsiTheme="minorHAnsi" w:cstheme="minorHAnsi"/>
          <w:b w:val="0"/>
          <w:color w:val="000000" w:themeColor="text1"/>
          <w:sz w:val="22"/>
          <w:szCs w:val="22"/>
        </w:rPr>
      </w:pPr>
      <w:proofErr w:type="spellStart"/>
      <w:r>
        <w:rPr>
          <w:rFonts w:asciiTheme="minorHAnsi" w:hAnsiTheme="minorHAnsi" w:cstheme="minorHAnsi"/>
          <w:b w:val="0"/>
          <w:color w:val="000000" w:themeColor="text1"/>
          <w:sz w:val="22"/>
          <w:szCs w:val="22"/>
        </w:rPr>
        <w:t>Nena</w:t>
      </w:r>
      <w:proofErr w:type="spellEnd"/>
      <w:r>
        <w:rPr>
          <w:rFonts w:asciiTheme="minorHAnsi" w:hAnsiTheme="minorHAnsi" w:cstheme="minorHAnsi"/>
          <w:b w:val="0"/>
          <w:color w:val="000000" w:themeColor="text1"/>
          <w:sz w:val="22"/>
          <w:szCs w:val="22"/>
        </w:rPr>
        <w:t xml:space="preserve"> News (2015) Who Caused The Collapse of The Turkey-PKK Ceasefire</w:t>
      </w:r>
      <w:proofErr w:type="gramStart"/>
      <w:r>
        <w:rPr>
          <w:rFonts w:asciiTheme="minorHAnsi" w:hAnsiTheme="minorHAnsi" w:cstheme="minorHAnsi"/>
          <w:b w:val="0"/>
          <w:color w:val="000000" w:themeColor="text1"/>
          <w:sz w:val="22"/>
          <w:szCs w:val="22"/>
        </w:rPr>
        <w:t>?,</w:t>
      </w:r>
      <w:proofErr w:type="gramEnd"/>
      <w:r>
        <w:rPr>
          <w:rFonts w:asciiTheme="minorHAnsi" w:hAnsiTheme="minorHAnsi" w:cstheme="minorHAnsi"/>
          <w:b w:val="0"/>
          <w:color w:val="000000" w:themeColor="text1"/>
          <w:sz w:val="22"/>
          <w:szCs w:val="22"/>
        </w:rPr>
        <w:t xml:space="preserve"> 8 August, </w:t>
      </w:r>
      <w:hyperlink r:id="rId59" w:history="1">
        <w:r>
          <w:rPr>
            <w:rStyle w:val="Hyperlink"/>
            <w:rFonts w:asciiTheme="minorHAnsi" w:hAnsiTheme="minorHAnsi" w:cstheme="minorHAnsi"/>
            <w:b w:val="0"/>
            <w:color w:val="000000" w:themeColor="text1"/>
            <w:sz w:val="22"/>
            <w:szCs w:val="22"/>
          </w:rPr>
          <w:t>http://nena-news.it/who-caused-the-collapse-of-the-turkey-pkk-ceasefire/</w:t>
        </w:r>
      </w:hyperlink>
      <w:r>
        <w:rPr>
          <w:rFonts w:asciiTheme="minorHAnsi" w:hAnsiTheme="minorHAnsi" w:cstheme="minorHAnsi"/>
          <w:b w:val="0"/>
          <w:color w:val="000000" w:themeColor="text1"/>
          <w:sz w:val="22"/>
          <w:szCs w:val="22"/>
        </w:rPr>
        <w:t xml:space="preserve"> accessed 15 February 2017.</w:t>
      </w:r>
    </w:p>
    <w:p w14:paraId="789D58D7" w14:textId="77777777" w:rsidR="00151712" w:rsidRDefault="00151712" w:rsidP="00151712">
      <w:pPr>
        <w:pStyle w:val="NormalWeb"/>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Neufeld, M.A. (1995) </w:t>
      </w:r>
      <w:proofErr w:type="gramStart"/>
      <w:r>
        <w:rPr>
          <w:rFonts w:asciiTheme="minorHAnsi" w:hAnsiTheme="minorHAnsi" w:cstheme="minorHAnsi"/>
          <w:i/>
          <w:color w:val="000000" w:themeColor="text1"/>
          <w:sz w:val="22"/>
          <w:szCs w:val="22"/>
        </w:rPr>
        <w:t>The</w:t>
      </w:r>
      <w:proofErr w:type="gramEnd"/>
      <w:r>
        <w:rPr>
          <w:rFonts w:asciiTheme="minorHAnsi" w:hAnsiTheme="minorHAnsi" w:cstheme="minorHAnsi"/>
          <w:i/>
          <w:color w:val="000000" w:themeColor="text1"/>
          <w:sz w:val="22"/>
          <w:szCs w:val="22"/>
        </w:rPr>
        <w:t xml:space="preserve"> Restructuring of International Relations Theory</w:t>
      </w:r>
      <w:r>
        <w:rPr>
          <w:rFonts w:asciiTheme="minorHAnsi" w:hAnsiTheme="minorHAnsi" w:cstheme="minorHAnsi"/>
          <w:color w:val="000000" w:themeColor="text1"/>
          <w:sz w:val="22"/>
          <w:szCs w:val="22"/>
        </w:rPr>
        <w:t>. Cambridge: Cambridge University Press</w:t>
      </w:r>
    </w:p>
    <w:p w14:paraId="4766266B" w14:textId="77777777" w:rsidR="00151712" w:rsidRDefault="00151712" w:rsidP="00151712">
      <w:pPr>
        <w:pStyle w:val="NoSpacing"/>
        <w:rPr>
          <w:rFonts w:asciiTheme="minorHAnsi" w:hAnsiTheme="minorHAnsi" w:cstheme="minorHAnsi"/>
          <w:color w:val="000000" w:themeColor="text1"/>
          <w:sz w:val="22"/>
          <w:szCs w:val="22"/>
        </w:rPr>
      </w:pPr>
      <w:proofErr w:type="gramStart"/>
      <w:r>
        <w:rPr>
          <w:rFonts w:asciiTheme="minorHAnsi" w:hAnsiTheme="minorHAnsi" w:cstheme="minorHAnsi"/>
          <w:color w:val="000000" w:themeColor="text1"/>
          <w:sz w:val="22"/>
          <w:szCs w:val="22"/>
        </w:rPr>
        <w:t>O’ Driscoll, D. (2015) AKP Snap Election Tactic Turmoil in Turkey.</w:t>
      </w:r>
      <w:proofErr w:type="gramEnd"/>
      <w:r>
        <w:rPr>
          <w:rFonts w:asciiTheme="minorHAnsi" w:hAnsiTheme="minorHAnsi" w:cstheme="minorHAnsi"/>
          <w:color w:val="000000" w:themeColor="text1"/>
          <w:sz w:val="22"/>
          <w:szCs w:val="22"/>
        </w:rPr>
        <w:t xml:space="preserve"> </w:t>
      </w:r>
      <w:r>
        <w:rPr>
          <w:rFonts w:asciiTheme="minorHAnsi" w:hAnsiTheme="minorHAnsi" w:cstheme="minorHAnsi"/>
          <w:i/>
          <w:color w:val="000000" w:themeColor="text1"/>
          <w:sz w:val="22"/>
          <w:szCs w:val="22"/>
        </w:rPr>
        <w:t>The Polish Institute of International Affairs 33 (135</w:t>
      </w:r>
      <w:r>
        <w:rPr>
          <w:rFonts w:asciiTheme="minorHAnsi" w:hAnsiTheme="minorHAnsi" w:cstheme="minorHAnsi"/>
          <w:color w:val="000000" w:themeColor="text1"/>
          <w:sz w:val="22"/>
          <w:szCs w:val="22"/>
        </w:rPr>
        <w:t>): 1- 6</w:t>
      </w:r>
    </w:p>
    <w:p w14:paraId="34DCA985" w14:textId="77777777" w:rsidR="00151712" w:rsidRDefault="00151712" w:rsidP="00151712">
      <w:pPr>
        <w:pStyle w:val="NoSpacing"/>
        <w:rPr>
          <w:rFonts w:asciiTheme="minorHAnsi" w:hAnsiTheme="minorHAnsi" w:cstheme="minorHAnsi"/>
          <w:color w:val="000000" w:themeColor="text1"/>
          <w:sz w:val="22"/>
          <w:szCs w:val="22"/>
        </w:rPr>
      </w:pPr>
    </w:p>
    <w:p w14:paraId="10601435" w14:textId="77777777" w:rsidR="00151712" w:rsidRDefault="00151712" w:rsidP="00151712">
      <w:pPr>
        <w:pStyle w:val="NoSpacing"/>
        <w:rPr>
          <w:rFonts w:asciiTheme="minorHAnsi" w:hAnsiTheme="minorHAnsi" w:cstheme="minorHAnsi"/>
          <w:color w:val="000000" w:themeColor="text1"/>
          <w:sz w:val="22"/>
          <w:szCs w:val="22"/>
        </w:rPr>
      </w:pPr>
      <w:proofErr w:type="spellStart"/>
      <w:r>
        <w:rPr>
          <w:rFonts w:asciiTheme="minorHAnsi" w:hAnsiTheme="minorHAnsi" w:cstheme="minorHAnsi"/>
          <w:color w:val="000000" w:themeColor="text1"/>
          <w:sz w:val="22"/>
          <w:szCs w:val="22"/>
        </w:rPr>
        <w:t>Ozkahraman</w:t>
      </w:r>
      <w:proofErr w:type="spellEnd"/>
      <w:r>
        <w:rPr>
          <w:rFonts w:asciiTheme="minorHAnsi" w:hAnsiTheme="minorHAnsi" w:cstheme="minorHAnsi"/>
          <w:color w:val="000000" w:themeColor="text1"/>
          <w:sz w:val="22"/>
          <w:szCs w:val="22"/>
        </w:rPr>
        <w:t>, C. (2017) Failure of Peace Talks between Turkey and PKK: Victim of Traditional Turkish Policy or of Geopolitical Shift in the Middle East</w:t>
      </w:r>
      <w:proofErr w:type="gramStart"/>
      <w:r>
        <w:rPr>
          <w:rFonts w:asciiTheme="minorHAnsi" w:hAnsiTheme="minorHAnsi" w:cstheme="minorHAnsi"/>
          <w:color w:val="000000" w:themeColor="text1"/>
          <w:sz w:val="22"/>
          <w:szCs w:val="22"/>
        </w:rPr>
        <w:t>?.</w:t>
      </w:r>
      <w:proofErr w:type="gramEnd"/>
      <w:r>
        <w:rPr>
          <w:rFonts w:asciiTheme="minorHAnsi" w:hAnsiTheme="minorHAnsi" w:cstheme="minorHAnsi"/>
          <w:color w:val="000000" w:themeColor="text1"/>
          <w:sz w:val="22"/>
          <w:szCs w:val="22"/>
        </w:rPr>
        <w:t xml:space="preserve"> </w:t>
      </w:r>
      <w:r>
        <w:rPr>
          <w:rFonts w:asciiTheme="minorHAnsi" w:hAnsiTheme="minorHAnsi" w:cstheme="minorHAnsi"/>
          <w:i/>
          <w:color w:val="000000" w:themeColor="text1"/>
          <w:sz w:val="22"/>
          <w:szCs w:val="22"/>
        </w:rPr>
        <w:t>Contemporary Review of the Middle East</w:t>
      </w:r>
      <w:r>
        <w:rPr>
          <w:rFonts w:asciiTheme="minorHAnsi" w:hAnsiTheme="minorHAnsi" w:cstheme="minorHAnsi"/>
          <w:color w:val="000000" w:themeColor="text1"/>
          <w:sz w:val="22"/>
          <w:szCs w:val="22"/>
        </w:rPr>
        <w:t xml:space="preserve"> 4 (1): 50-66</w:t>
      </w:r>
    </w:p>
    <w:p w14:paraId="50F3F445" w14:textId="77777777" w:rsidR="00151712" w:rsidRDefault="00151712" w:rsidP="00151712">
      <w:pPr>
        <w:pStyle w:val="NoSpacing"/>
        <w:rPr>
          <w:rFonts w:asciiTheme="minorHAnsi" w:hAnsiTheme="minorHAnsi" w:cstheme="minorHAnsi"/>
          <w:color w:val="000000" w:themeColor="text1"/>
          <w:sz w:val="22"/>
          <w:szCs w:val="22"/>
        </w:rPr>
      </w:pPr>
    </w:p>
    <w:p w14:paraId="39EECBB1" w14:textId="77777777" w:rsidR="00151712" w:rsidRDefault="00151712" w:rsidP="00151712">
      <w:pPr>
        <w:jc w:val="both"/>
        <w:rPr>
          <w:rFonts w:cstheme="minorHAnsi"/>
          <w:color w:val="000000" w:themeColor="text1"/>
        </w:rPr>
      </w:pPr>
      <w:proofErr w:type="spellStart"/>
      <w:r>
        <w:rPr>
          <w:rFonts w:cstheme="minorHAnsi"/>
          <w:color w:val="000000" w:themeColor="text1"/>
        </w:rPr>
        <w:t>Rai</w:t>
      </w:r>
      <w:proofErr w:type="spellEnd"/>
      <w:r>
        <w:rPr>
          <w:rFonts w:cstheme="minorHAnsi"/>
          <w:color w:val="000000" w:themeColor="text1"/>
        </w:rPr>
        <w:t xml:space="preserve">, M. (2017) The YPG is not a Threat to Turkey, 7 May, </w:t>
      </w:r>
      <w:hyperlink r:id="rId60" w:history="1">
        <w:r>
          <w:rPr>
            <w:rStyle w:val="Hyperlink"/>
            <w:rFonts w:cstheme="minorHAnsi"/>
            <w:color w:val="000000" w:themeColor="text1"/>
          </w:rPr>
          <w:t>http://www.nrttv.com/en/birura-details.aspx?Jimare=5903</w:t>
        </w:r>
      </w:hyperlink>
      <w:r>
        <w:rPr>
          <w:rFonts w:cstheme="minorHAnsi"/>
          <w:color w:val="000000" w:themeColor="text1"/>
        </w:rPr>
        <w:t xml:space="preserve"> accessed 6 June 2017</w:t>
      </w:r>
    </w:p>
    <w:p w14:paraId="190909DD" w14:textId="77777777" w:rsidR="00151712" w:rsidRDefault="00151712" w:rsidP="00151712">
      <w:pPr>
        <w:spacing w:line="240" w:lineRule="auto"/>
        <w:jc w:val="both"/>
        <w:rPr>
          <w:rFonts w:cstheme="minorHAnsi"/>
          <w:color w:val="000000" w:themeColor="text1"/>
        </w:rPr>
      </w:pPr>
      <w:proofErr w:type="spellStart"/>
      <w:r>
        <w:rPr>
          <w:rFonts w:cstheme="minorHAnsi"/>
          <w:color w:val="000000" w:themeColor="text1"/>
        </w:rPr>
        <w:t>Rathbun</w:t>
      </w:r>
      <w:proofErr w:type="spellEnd"/>
      <w:r>
        <w:rPr>
          <w:rFonts w:cstheme="minorHAnsi"/>
          <w:color w:val="000000" w:themeColor="text1"/>
        </w:rPr>
        <w:t xml:space="preserve">, B. (2008) A Rose by Any Other Name: Neo-Classical Realism as the Logical and Necessary Extension of Structural Realism. </w:t>
      </w:r>
      <w:r>
        <w:rPr>
          <w:rFonts w:cstheme="minorHAnsi"/>
          <w:i/>
          <w:color w:val="000000" w:themeColor="text1"/>
        </w:rPr>
        <w:t>Security Studies</w:t>
      </w:r>
      <w:r>
        <w:rPr>
          <w:rFonts w:cstheme="minorHAnsi"/>
          <w:color w:val="000000" w:themeColor="text1"/>
        </w:rPr>
        <w:t xml:space="preserve"> 17: 294-321</w:t>
      </w:r>
    </w:p>
    <w:p w14:paraId="0ACC1E7B" w14:textId="77777777" w:rsidR="00151712" w:rsidRDefault="00151712" w:rsidP="00151712">
      <w:pPr>
        <w:rPr>
          <w:color w:val="000000" w:themeColor="text1"/>
        </w:rPr>
      </w:pPr>
      <w:r>
        <w:rPr>
          <w:color w:val="000000" w:themeColor="text1"/>
        </w:rPr>
        <w:t xml:space="preserve">Research Turkey (2017) An Overview of the Post-Coup Attempt Measures in Turkey, 10 April, </w:t>
      </w:r>
      <w:hyperlink r:id="rId61" w:history="1">
        <w:r>
          <w:rPr>
            <w:rStyle w:val="Hyperlink"/>
            <w:color w:val="000000" w:themeColor="text1"/>
          </w:rPr>
          <w:t>http://researchturkey.org/an-overview-of-the-post-coup-attempt-measures-in-turkey/</w:t>
        </w:r>
      </w:hyperlink>
      <w:r>
        <w:rPr>
          <w:color w:val="000000" w:themeColor="text1"/>
        </w:rPr>
        <w:t xml:space="preserve"> accessed 17 June 2017</w:t>
      </w:r>
    </w:p>
    <w:p w14:paraId="53BA1B31" w14:textId="77777777" w:rsidR="00151712" w:rsidRDefault="00151712" w:rsidP="00151712">
      <w:pPr>
        <w:pStyle w:val="Heading1"/>
        <w:jc w:val="both"/>
        <w:rPr>
          <w:rFonts w:asciiTheme="minorHAnsi" w:hAnsiTheme="minorHAnsi" w:cstheme="minorHAnsi"/>
          <w:b w:val="0"/>
          <w:color w:val="000000" w:themeColor="text1"/>
          <w:sz w:val="22"/>
          <w:szCs w:val="22"/>
        </w:rPr>
      </w:pPr>
      <w:proofErr w:type="gramStart"/>
      <w:r>
        <w:rPr>
          <w:rFonts w:asciiTheme="minorHAnsi" w:hAnsiTheme="minorHAnsi" w:cstheme="minorHAnsi"/>
          <w:b w:val="0"/>
          <w:color w:val="000000" w:themeColor="text1"/>
          <w:sz w:val="22"/>
          <w:szCs w:val="22"/>
        </w:rPr>
        <w:t>Reus-</w:t>
      </w:r>
      <w:proofErr w:type="spellStart"/>
      <w:r>
        <w:rPr>
          <w:rFonts w:asciiTheme="minorHAnsi" w:hAnsiTheme="minorHAnsi" w:cstheme="minorHAnsi"/>
          <w:b w:val="0"/>
          <w:color w:val="000000" w:themeColor="text1"/>
          <w:sz w:val="22"/>
          <w:szCs w:val="22"/>
        </w:rPr>
        <w:t>Smit</w:t>
      </w:r>
      <w:proofErr w:type="spellEnd"/>
      <w:r>
        <w:rPr>
          <w:rFonts w:asciiTheme="minorHAnsi" w:hAnsiTheme="minorHAnsi" w:cstheme="minorHAnsi"/>
          <w:b w:val="0"/>
          <w:color w:val="000000" w:themeColor="text1"/>
          <w:sz w:val="22"/>
          <w:szCs w:val="22"/>
        </w:rPr>
        <w:t>, C. (2005) Constructivism.</w:t>
      </w:r>
      <w:proofErr w:type="gramEnd"/>
      <w:r>
        <w:rPr>
          <w:rFonts w:asciiTheme="minorHAnsi" w:hAnsiTheme="minorHAnsi" w:cstheme="minorHAnsi"/>
          <w:b w:val="0"/>
          <w:color w:val="000000" w:themeColor="text1"/>
          <w:sz w:val="22"/>
          <w:szCs w:val="22"/>
        </w:rPr>
        <w:t xml:space="preserve"> </w:t>
      </w:r>
      <w:proofErr w:type="gramStart"/>
      <w:r>
        <w:rPr>
          <w:rFonts w:asciiTheme="minorHAnsi" w:hAnsiTheme="minorHAnsi" w:cstheme="minorHAnsi"/>
          <w:b w:val="0"/>
          <w:color w:val="000000" w:themeColor="text1"/>
          <w:sz w:val="22"/>
          <w:szCs w:val="22"/>
        </w:rPr>
        <w:t xml:space="preserve">In </w:t>
      </w:r>
      <w:proofErr w:type="spellStart"/>
      <w:r>
        <w:rPr>
          <w:rFonts w:asciiTheme="minorHAnsi" w:hAnsiTheme="minorHAnsi" w:cstheme="minorHAnsi"/>
          <w:b w:val="0"/>
          <w:color w:val="000000" w:themeColor="text1"/>
          <w:sz w:val="22"/>
          <w:szCs w:val="22"/>
        </w:rPr>
        <w:t>Burchill</w:t>
      </w:r>
      <w:proofErr w:type="spellEnd"/>
      <w:r>
        <w:rPr>
          <w:rFonts w:asciiTheme="minorHAnsi" w:hAnsiTheme="minorHAnsi" w:cstheme="minorHAnsi"/>
          <w:b w:val="0"/>
          <w:color w:val="000000" w:themeColor="text1"/>
          <w:sz w:val="22"/>
          <w:szCs w:val="22"/>
        </w:rPr>
        <w:t xml:space="preserve">, C. et al. (Eds.) </w:t>
      </w:r>
      <w:r>
        <w:rPr>
          <w:rFonts w:asciiTheme="minorHAnsi" w:hAnsiTheme="minorHAnsi" w:cstheme="minorHAnsi"/>
          <w:b w:val="0"/>
          <w:i/>
          <w:color w:val="000000" w:themeColor="text1"/>
          <w:sz w:val="22"/>
          <w:szCs w:val="22"/>
        </w:rPr>
        <w:t>Theories of International Relations 3</w:t>
      </w:r>
      <w:r>
        <w:rPr>
          <w:rFonts w:asciiTheme="minorHAnsi" w:hAnsiTheme="minorHAnsi" w:cstheme="minorHAnsi"/>
          <w:b w:val="0"/>
          <w:i/>
          <w:color w:val="000000" w:themeColor="text1"/>
          <w:sz w:val="22"/>
          <w:szCs w:val="22"/>
          <w:vertAlign w:val="superscript"/>
        </w:rPr>
        <w:t>rd</w:t>
      </w:r>
      <w:r>
        <w:rPr>
          <w:rFonts w:asciiTheme="minorHAnsi" w:hAnsiTheme="minorHAnsi" w:cstheme="minorHAnsi"/>
          <w:b w:val="0"/>
          <w:i/>
          <w:color w:val="000000" w:themeColor="text1"/>
          <w:sz w:val="22"/>
          <w:szCs w:val="22"/>
        </w:rPr>
        <w:t xml:space="preserve"> edition.</w:t>
      </w:r>
      <w:proofErr w:type="gramEnd"/>
      <w:r>
        <w:rPr>
          <w:rFonts w:asciiTheme="minorHAnsi" w:hAnsiTheme="minorHAnsi" w:cstheme="minorHAnsi"/>
          <w:b w:val="0"/>
          <w:i/>
          <w:color w:val="000000" w:themeColor="text1"/>
          <w:sz w:val="22"/>
          <w:szCs w:val="22"/>
        </w:rPr>
        <w:t xml:space="preserve"> </w:t>
      </w:r>
      <w:r>
        <w:rPr>
          <w:rFonts w:asciiTheme="minorHAnsi" w:hAnsiTheme="minorHAnsi" w:cstheme="minorHAnsi"/>
          <w:b w:val="0"/>
          <w:color w:val="000000" w:themeColor="text1"/>
          <w:sz w:val="22"/>
          <w:szCs w:val="22"/>
        </w:rPr>
        <w:t xml:space="preserve">Basingstoke: Palgrave </w:t>
      </w:r>
    </w:p>
    <w:p w14:paraId="25B1FDB8" w14:textId="77777777" w:rsidR="00151712" w:rsidRDefault="00151712" w:rsidP="00151712">
      <w:pPr>
        <w:pStyle w:val="Heading1"/>
        <w:jc w:val="both"/>
        <w:rPr>
          <w:rFonts w:asciiTheme="minorHAnsi" w:hAnsiTheme="minorHAnsi" w:cstheme="minorHAnsi"/>
          <w:b w:val="0"/>
          <w:color w:val="000000" w:themeColor="text1"/>
          <w:sz w:val="22"/>
          <w:szCs w:val="22"/>
        </w:rPr>
      </w:pPr>
      <w:r>
        <w:rPr>
          <w:rFonts w:asciiTheme="minorHAnsi" w:hAnsiTheme="minorHAnsi" w:cstheme="minorHAnsi"/>
          <w:b w:val="0"/>
          <w:color w:val="000000" w:themeColor="text1"/>
          <w:sz w:val="22"/>
          <w:szCs w:val="22"/>
        </w:rPr>
        <w:lastRenderedPageBreak/>
        <w:t xml:space="preserve">Reuters (2015) Kurdish PKK Militants End Unilateral Ceasefire in Turkey: Agency, 5 November, </w:t>
      </w:r>
      <w:hyperlink r:id="rId62" w:history="1">
        <w:r>
          <w:rPr>
            <w:rStyle w:val="Hyperlink"/>
            <w:rFonts w:asciiTheme="minorHAnsi" w:hAnsiTheme="minorHAnsi" w:cstheme="minorHAnsi"/>
            <w:b w:val="0"/>
            <w:color w:val="000000" w:themeColor="text1"/>
            <w:sz w:val="22"/>
            <w:szCs w:val="22"/>
          </w:rPr>
          <w:t>http://www.reuters.com/article/us-turkey-kurds-ceasefire-idUSKCN0SU1EU20151105</w:t>
        </w:r>
      </w:hyperlink>
      <w:r>
        <w:rPr>
          <w:rFonts w:asciiTheme="minorHAnsi" w:hAnsiTheme="minorHAnsi" w:cstheme="minorHAnsi"/>
          <w:b w:val="0"/>
          <w:color w:val="000000" w:themeColor="text1"/>
          <w:sz w:val="22"/>
          <w:szCs w:val="22"/>
        </w:rPr>
        <w:t xml:space="preserve">  accessed 15 February 2017.</w:t>
      </w:r>
    </w:p>
    <w:p w14:paraId="385F4A4B" w14:textId="77777777" w:rsidR="00151712" w:rsidRDefault="00151712" w:rsidP="00151712">
      <w:pPr>
        <w:jc w:val="both"/>
        <w:rPr>
          <w:rStyle w:val="Hyperlink"/>
          <w:color w:val="000000" w:themeColor="text1"/>
        </w:rPr>
      </w:pPr>
      <w:r>
        <w:rPr>
          <w:rFonts w:cstheme="minorHAnsi"/>
          <w:color w:val="000000" w:themeColor="text1"/>
        </w:rPr>
        <w:t xml:space="preserve">RT (2016) Turkey Blames Syrian Kurds for Ankara Blast, They Deny the Claim, Point to ISIS, 18 February, </w:t>
      </w:r>
      <w:hyperlink r:id="rId63" w:history="1">
        <w:r>
          <w:rPr>
            <w:rStyle w:val="Hyperlink"/>
            <w:rFonts w:cstheme="minorHAnsi"/>
            <w:color w:val="000000" w:themeColor="text1"/>
          </w:rPr>
          <w:t>https://www.rt.com/news/332848-ankara-blast-syrian-kurds/</w:t>
        </w:r>
      </w:hyperlink>
      <w:r>
        <w:rPr>
          <w:rStyle w:val="Hyperlink"/>
          <w:rFonts w:cstheme="minorHAnsi"/>
          <w:color w:val="000000" w:themeColor="text1"/>
        </w:rPr>
        <w:t xml:space="preserve"> accessed 7 June 2017</w:t>
      </w:r>
    </w:p>
    <w:p w14:paraId="3AB1FFE7" w14:textId="77777777" w:rsidR="00151712" w:rsidRDefault="00151712" w:rsidP="00151712">
      <w:pPr>
        <w:jc w:val="both"/>
      </w:pPr>
      <w:r>
        <w:rPr>
          <w:color w:val="000000" w:themeColor="text1"/>
        </w:rPr>
        <w:t xml:space="preserve">Said, R. &amp; Perry T. (2016) Syrian Kurds Win Battle with Government, Turkey Mobilizes </w:t>
      </w:r>
      <w:proofErr w:type="gramStart"/>
      <w:r>
        <w:rPr>
          <w:color w:val="000000" w:themeColor="text1"/>
        </w:rPr>
        <w:t>Against</w:t>
      </w:r>
      <w:proofErr w:type="gramEnd"/>
      <w:r>
        <w:rPr>
          <w:color w:val="000000" w:themeColor="text1"/>
        </w:rPr>
        <w:t xml:space="preserve"> Them, 23 August, </w:t>
      </w:r>
      <w:hyperlink r:id="rId64" w:history="1">
        <w:r>
          <w:rPr>
            <w:rStyle w:val="Hyperlink"/>
            <w:color w:val="000000" w:themeColor="text1"/>
          </w:rPr>
          <w:t>http://www.reuters.com/article/us-mideast-crisis-syria-kurds-idUSKCN10Y127</w:t>
        </w:r>
      </w:hyperlink>
      <w:r>
        <w:rPr>
          <w:color w:val="000000" w:themeColor="text1"/>
        </w:rPr>
        <w:t xml:space="preserve"> accessed 14 June 2017</w:t>
      </w:r>
    </w:p>
    <w:p w14:paraId="59B326E5" w14:textId="77777777" w:rsidR="00151712" w:rsidRDefault="00151712" w:rsidP="00151712">
      <w:pPr>
        <w:pStyle w:val="NormalWeb"/>
        <w:jc w:val="both"/>
        <w:rPr>
          <w:rFonts w:asciiTheme="minorHAnsi" w:hAnsiTheme="minorHAnsi" w:cstheme="minorHAnsi"/>
          <w:color w:val="000000" w:themeColor="text1"/>
          <w:sz w:val="22"/>
          <w:szCs w:val="22"/>
        </w:rPr>
      </w:pPr>
      <w:proofErr w:type="spellStart"/>
      <w:r>
        <w:rPr>
          <w:rFonts w:asciiTheme="minorHAnsi" w:hAnsiTheme="minorHAnsi" w:cstheme="minorHAnsi"/>
          <w:color w:val="000000" w:themeColor="text1"/>
          <w:sz w:val="22"/>
          <w:szCs w:val="22"/>
        </w:rPr>
        <w:t>Seawright</w:t>
      </w:r>
      <w:proofErr w:type="spellEnd"/>
      <w:r>
        <w:rPr>
          <w:rFonts w:asciiTheme="minorHAnsi" w:hAnsiTheme="minorHAnsi" w:cstheme="minorHAnsi"/>
          <w:color w:val="000000" w:themeColor="text1"/>
          <w:sz w:val="22"/>
          <w:szCs w:val="22"/>
        </w:rPr>
        <w:t xml:space="preserve">, J. and Collier, D. (2010) Glossary. </w:t>
      </w:r>
      <w:proofErr w:type="gramStart"/>
      <w:r>
        <w:rPr>
          <w:rFonts w:asciiTheme="minorHAnsi" w:hAnsiTheme="minorHAnsi" w:cstheme="minorHAnsi"/>
          <w:color w:val="000000" w:themeColor="text1"/>
          <w:sz w:val="22"/>
          <w:szCs w:val="22"/>
        </w:rPr>
        <w:t>In Collier, D. &amp; Brady, H. E.</w:t>
      </w:r>
      <w:proofErr w:type="gramEnd"/>
      <w:r>
        <w:rPr>
          <w:rFonts w:asciiTheme="minorHAnsi" w:hAnsiTheme="minorHAnsi" w:cstheme="minorHAnsi"/>
          <w:color w:val="000000" w:themeColor="text1"/>
          <w:sz w:val="22"/>
          <w:szCs w:val="22"/>
        </w:rPr>
        <w:t xml:space="preserve">  (Eds.), Rethinking Social Inquiry: </w:t>
      </w:r>
      <w:r>
        <w:rPr>
          <w:rFonts w:asciiTheme="minorHAnsi" w:hAnsiTheme="minorHAnsi" w:cstheme="minorHAnsi"/>
          <w:i/>
          <w:color w:val="000000" w:themeColor="text1"/>
          <w:sz w:val="22"/>
          <w:szCs w:val="22"/>
        </w:rPr>
        <w:t xml:space="preserve">Diverse Tools, Shared Standard. </w:t>
      </w:r>
      <w:r>
        <w:rPr>
          <w:rFonts w:asciiTheme="minorHAnsi" w:hAnsiTheme="minorHAnsi" w:cstheme="minorHAnsi"/>
          <w:color w:val="000000" w:themeColor="text1"/>
          <w:sz w:val="22"/>
          <w:szCs w:val="22"/>
        </w:rPr>
        <w:t xml:space="preserve">Plymouth: </w:t>
      </w:r>
      <w:proofErr w:type="spellStart"/>
      <w:r>
        <w:rPr>
          <w:rFonts w:asciiTheme="minorHAnsi" w:hAnsiTheme="minorHAnsi" w:cstheme="minorHAnsi"/>
          <w:color w:val="000000" w:themeColor="text1"/>
          <w:sz w:val="22"/>
          <w:szCs w:val="22"/>
        </w:rPr>
        <w:t>Rowman</w:t>
      </w:r>
      <w:proofErr w:type="spellEnd"/>
      <w:r>
        <w:rPr>
          <w:rFonts w:asciiTheme="minorHAnsi" w:hAnsiTheme="minorHAnsi" w:cstheme="minorHAnsi"/>
          <w:color w:val="000000" w:themeColor="text1"/>
          <w:sz w:val="22"/>
          <w:szCs w:val="22"/>
        </w:rPr>
        <w:t xml:space="preserve"> and Littlefield Publisher, Inc., pp. 313-359</w:t>
      </w:r>
    </w:p>
    <w:p w14:paraId="48E80133" w14:textId="77777777" w:rsidR="00151712" w:rsidRDefault="00151712" w:rsidP="00151712">
      <w:pPr>
        <w:jc w:val="both"/>
        <w:rPr>
          <w:color w:val="000000" w:themeColor="text1"/>
        </w:rPr>
      </w:pPr>
      <w:r>
        <w:rPr>
          <w:color w:val="000000" w:themeColor="text1"/>
        </w:rPr>
        <w:t xml:space="preserve">Snow, S. (2017) Syrian Kurds Now Armed with Sensitive US Weaponry, and the Pentagon Denies </w:t>
      </w:r>
      <w:proofErr w:type="spellStart"/>
      <w:r>
        <w:rPr>
          <w:color w:val="000000" w:themeColor="text1"/>
        </w:rPr>
        <w:t>Ssupplying</w:t>
      </w:r>
      <w:proofErr w:type="spellEnd"/>
      <w:r>
        <w:rPr>
          <w:color w:val="000000" w:themeColor="text1"/>
        </w:rPr>
        <w:t xml:space="preserve"> it, 7 May, </w:t>
      </w:r>
      <w:hyperlink r:id="rId65" w:history="1">
        <w:r>
          <w:rPr>
            <w:rStyle w:val="Hyperlink"/>
            <w:color w:val="000000" w:themeColor="text1"/>
          </w:rPr>
          <w:t>http://www.militarytimes.com/articles/syrian-kurds-ypg-us-military-weapons</w:t>
        </w:r>
      </w:hyperlink>
      <w:r>
        <w:rPr>
          <w:color w:val="000000" w:themeColor="text1"/>
        </w:rPr>
        <w:t xml:space="preserve"> accessed 4 June 2017</w:t>
      </w:r>
    </w:p>
    <w:p w14:paraId="0782CB7C" w14:textId="77777777" w:rsidR="00151712" w:rsidRDefault="00151712" w:rsidP="00151712">
      <w:pPr>
        <w:jc w:val="both"/>
        <w:rPr>
          <w:rStyle w:val="Hyperlink"/>
          <w:color w:val="000000" w:themeColor="text1"/>
        </w:rPr>
      </w:pPr>
      <w:proofErr w:type="spellStart"/>
      <w:r>
        <w:rPr>
          <w:color w:val="000000" w:themeColor="text1"/>
        </w:rPr>
        <w:t>Southfront</w:t>
      </w:r>
      <w:proofErr w:type="spellEnd"/>
      <w:r>
        <w:rPr>
          <w:color w:val="000000" w:themeColor="text1"/>
        </w:rPr>
        <w:t xml:space="preserve"> (2016) Syrian War Report-November 29, 2016: Syrian Army &amp; YPG Attack Turkey-led Forces East of </w:t>
      </w:r>
      <w:proofErr w:type="spellStart"/>
      <w:r>
        <w:rPr>
          <w:color w:val="000000" w:themeColor="text1"/>
        </w:rPr>
        <w:t>Alleppo</w:t>
      </w:r>
      <w:proofErr w:type="spellEnd"/>
      <w:r>
        <w:rPr>
          <w:color w:val="000000" w:themeColor="text1"/>
        </w:rPr>
        <w:t xml:space="preserve">, 29 November, </w:t>
      </w:r>
      <w:hyperlink r:id="rId66" w:history="1">
        <w:r>
          <w:rPr>
            <w:rStyle w:val="Hyperlink"/>
            <w:color w:val="000000" w:themeColor="text1"/>
          </w:rPr>
          <w:t>https://southfront.org/syrian-war-report-november-29-2016-syrian-army-ypg-attack-turkey-led-forces-east-of-aleppo/</w:t>
        </w:r>
      </w:hyperlink>
      <w:r>
        <w:rPr>
          <w:rStyle w:val="Hyperlink"/>
          <w:color w:val="000000" w:themeColor="text1"/>
        </w:rPr>
        <w:t xml:space="preserve">   accessed 9 June 2017</w:t>
      </w:r>
    </w:p>
    <w:p w14:paraId="3FC5123D" w14:textId="77777777" w:rsidR="00151712" w:rsidRDefault="00151712" w:rsidP="00151712">
      <w:pPr>
        <w:shd w:val="clear" w:color="auto" w:fill="FFFFFF"/>
        <w:spacing w:after="315" w:line="240" w:lineRule="auto"/>
        <w:jc w:val="both"/>
        <w:outlineLvl w:val="0"/>
        <w:rPr>
          <w:rFonts w:cstheme="minorHAnsi"/>
          <w:bCs/>
          <w:i/>
          <w:kern w:val="36"/>
          <w:lang w:eastAsia="nl-NL"/>
        </w:rPr>
      </w:pPr>
      <w:r>
        <w:rPr>
          <w:rFonts w:cstheme="minorHAnsi"/>
          <w:bCs/>
          <w:color w:val="000000" w:themeColor="text1"/>
          <w:kern w:val="36"/>
          <w:lang w:eastAsia="nl-NL"/>
        </w:rPr>
        <w:t xml:space="preserve">Taliaferro, W.J. (2000) Security Seeking under Anarchy: Defense Realism Revisited. </w:t>
      </w:r>
      <w:r>
        <w:rPr>
          <w:rFonts w:cstheme="minorHAnsi"/>
          <w:bCs/>
          <w:i/>
          <w:color w:val="000000" w:themeColor="text1"/>
          <w:kern w:val="36"/>
          <w:lang w:eastAsia="nl-NL"/>
        </w:rPr>
        <w:t>International Security 23(3)</w:t>
      </w:r>
    </w:p>
    <w:p w14:paraId="06597EDD" w14:textId="77777777" w:rsidR="00151712" w:rsidRDefault="00151712" w:rsidP="00151712">
      <w:pPr>
        <w:spacing w:line="240" w:lineRule="auto"/>
        <w:jc w:val="both"/>
        <w:rPr>
          <w:rFonts w:cstheme="minorHAnsi"/>
          <w:color w:val="000000" w:themeColor="text1"/>
        </w:rPr>
      </w:pPr>
      <w:proofErr w:type="spellStart"/>
      <w:r>
        <w:rPr>
          <w:rFonts w:cstheme="minorHAnsi"/>
          <w:color w:val="000000" w:themeColor="text1"/>
        </w:rPr>
        <w:t>Tharoor</w:t>
      </w:r>
      <w:proofErr w:type="spellEnd"/>
      <w:r>
        <w:rPr>
          <w:rFonts w:cstheme="minorHAnsi"/>
          <w:color w:val="000000" w:themeColor="text1"/>
        </w:rPr>
        <w:t xml:space="preserve">, I. (2017) Turkey’s Referendum is The Ultimate Vote on </w:t>
      </w:r>
      <w:proofErr w:type="spellStart"/>
      <w:r>
        <w:rPr>
          <w:rFonts w:cstheme="minorHAnsi"/>
          <w:color w:val="000000" w:themeColor="text1"/>
        </w:rPr>
        <w:t>Erdogan</w:t>
      </w:r>
      <w:proofErr w:type="spellEnd"/>
      <w:r>
        <w:rPr>
          <w:rFonts w:cstheme="minorHAnsi"/>
          <w:color w:val="000000" w:themeColor="text1"/>
        </w:rPr>
        <w:t xml:space="preserve">, 14 April, </w:t>
      </w:r>
      <w:hyperlink r:id="rId67" w:history="1">
        <w:r>
          <w:rPr>
            <w:rStyle w:val="Hyperlink"/>
            <w:rFonts w:cstheme="minorHAnsi"/>
            <w:color w:val="000000" w:themeColor="text1"/>
          </w:rPr>
          <w:t>https://www.washingtonpost.com/news/worldviews/wp/2017/04/14/turkeys-referendum-is-the-ultimate-vote-on-erdogan/?utm_term=.1b91a3890dd6</w:t>
        </w:r>
      </w:hyperlink>
      <w:r>
        <w:rPr>
          <w:rFonts w:cstheme="minorHAnsi"/>
          <w:color w:val="000000" w:themeColor="text1"/>
        </w:rPr>
        <w:t xml:space="preserve"> accessed 5 June 2017</w:t>
      </w:r>
    </w:p>
    <w:p w14:paraId="32648973" w14:textId="77777777" w:rsidR="00151712" w:rsidRDefault="00151712" w:rsidP="00151712">
      <w:pPr>
        <w:shd w:val="clear" w:color="auto" w:fill="FFFFFF"/>
        <w:spacing w:after="315" w:line="240" w:lineRule="auto"/>
        <w:jc w:val="both"/>
        <w:outlineLvl w:val="0"/>
        <w:rPr>
          <w:rFonts w:cstheme="minorHAnsi"/>
          <w:bCs/>
          <w:color w:val="000000" w:themeColor="text1"/>
          <w:kern w:val="36"/>
          <w:lang w:eastAsia="nl-NL"/>
        </w:rPr>
      </w:pPr>
      <w:r>
        <w:rPr>
          <w:rFonts w:cstheme="minorHAnsi"/>
          <w:bCs/>
          <w:color w:val="000000" w:themeColor="text1"/>
          <w:kern w:val="36"/>
          <w:lang w:eastAsia="nl-NL"/>
        </w:rPr>
        <w:t xml:space="preserve">The Guardian (2016) Turkey Arrests Pro-Kurdish Party Leaders and Claims of Internet Shutdown, 4 November, </w:t>
      </w:r>
      <w:hyperlink r:id="rId68" w:history="1">
        <w:r>
          <w:rPr>
            <w:rStyle w:val="Hyperlink"/>
            <w:rFonts w:cstheme="minorHAnsi"/>
            <w:color w:val="000000" w:themeColor="text1"/>
            <w:lang w:eastAsia="nl-NL"/>
          </w:rPr>
          <w:t>https://www.theguardian.com/world/2016/nov/04/turkey-arrests-pro-kurdish-party-leaders-mps</w:t>
        </w:r>
        <w:r>
          <w:rPr>
            <w:rStyle w:val="Hyperlink"/>
            <w:rFonts w:cstheme="minorHAnsi"/>
            <w:bCs/>
            <w:color w:val="000000" w:themeColor="text1"/>
            <w:kern w:val="36"/>
            <w:lang w:eastAsia="nl-NL"/>
          </w:rPr>
          <w:t xml:space="preserve"> accessed 14 February 2017</w:t>
        </w:r>
      </w:hyperlink>
    </w:p>
    <w:p w14:paraId="55F9DE36" w14:textId="77777777" w:rsidR="00151712" w:rsidRDefault="00151712" w:rsidP="00151712">
      <w:pPr>
        <w:jc w:val="both"/>
        <w:rPr>
          <w:rFonts w:cstheme="minorHAnsi"/>
          <w:color w:val="000000" w:themeColor="text1"/>
        </w:rPr>
      </w:pPr>
      <w:r>
        <w:rPr>
          <w:rFonts w:cstheme="minorHAnsi"/>
          <w:color w:val="000000" w:themeColor="text1"/>
        </w:rPr>
        <w:t xml:space="preserve">The Guardian (2016) Turkey Says Kurds in Syria is Responsible for Ankara Bomb, 18 February, </w:t>
      </w:r>
      <w:hyperlink r:id="rId69" w:history="1">
        <w:r>
          <w:rPr>
            <w:rStyle w:val="Hyperlink"/>
            <w:rFonts w:cstheme="minorHAnsi"/>
            <w:color w:val="000000" w:themeColor="text1"/>
          </w:rPr>
          <w:t>https://www.theguardian.com/world/2016/feb/18/explosion-hits-another-turkish-military-convoy-one-day-after-ankara-attack</w:t>
        </w:r>
      </w:hyperlink>
      <w:r>
        <w:rPr>
          <w:rFonts w:cstheme="minorHAnsi"/>
          <w:color w:val="000000" w:themeColor="text1"/>
        </w:rPr>
        <w:t xml:space="preserve"> accessed 6 June 2017</w:t>
      </w:r>
    </w:p>
    <w:p w14:paraId="6DCEAADC" w14:textId="77777777" w:rsidR="00151712" w:rsidRDefault="00151712" w:rsidP="00151712">
      <w:pPr>
        <w:jc w:val="both"/>
        <w:rPr>
          <w:color w:val="000000" w:themeColor="text1"/>
        </w:rPr>
      </w:pPr>
      <w:r>
        <w:rPr>
          <w:color w:val="000000" w:themeColor="text1"/>
        </w:rPr>
        <w:t xml:space="preserve">The New York Times (2015) New US-Backed Alliance to Counter ISIS in Syria </w:t>
      </w:r>
      <w:proofErr w:type="spellStart"/>
      <w:r>
        <w:rPr>
          <w:color w:val="000000" w:themeColor="text1"/>
        </w:rPr>
        <w:t>Ffalters</w:t>
      </w:r>
      <w:proofErr w:type="spellEnd"/>
      <w:r>
        <w:rPr>
          <w:color w:val="000000" w:themeColor="text1"/>
        </w:rPr>
        <w:t xml:space="preserve">, 2 November, </w:t>
      </w:r>
      <w:hyperlink r:id="rId70" w:history="1">
        <w:r>
          <w:rPr>
            <w:rStyle w:val="Hyperlink"/>
            <w:color w:val="000000" w:themeColor="text1"/>
          </w:rPr>
          <w:t>https://www.nytimes.com/2015/11/03/world/middleeast/new-us-backed-alliance-in-syria-exists-in-name-only.html?_r=0</w:t>
        </w:r>
      </w:hyperlink>
      <w:r>
        <w:rPr>
          <w:color w:val="000000" w:themeColor="text1"/>
        </w:rPr>
        <w:t xml:space="preserve"> accessed 5 June 2017</w:t>
      </w:r>
    </w:p>
    <w:p w14:paraId="2C7DB3AF" w14:textId="77777777" w:rsidR="00151712" w:rsidRDefault="00151712" w:rsidP="00151712">
      <w:pPr>
        <w:pStyle w:val="NoSpacing"/>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The World Bank (2017) Turkey Overview, 20 April, </w:t>
      </w:r>
      <w:hyperlink r:id="rId71" w:history="1">
        <w:r>
          <w:rPr>
            <w:rStyle w:val="Hyperlink"/>
            <w:rFonts w:asciiTheme="minorHAnsi" w:hAnsiTheme="minorHAnsi" w:cstheme="minorHAnsi"/>
            <w:color w:val="000000" w:themeColor="text1"/>
            <w:sz w:val="22"/>
            <w:szCs w:val="22"/>
          </w:rPr>
          <w:t>http://www.worldbank.org/en/country/turkey/overview</w:t>
        </w:r>
      </w:hyperlink>
      <w:r>
        <w:rPr>
          <w:rFonts w:asciiTheme="minorHAnsi" w:hAnsiTheme="minorHAnsi" w:cstheme="minorHAnsi"/>
          <w:color w:val="000000" w:themeColor="text1"/>
          <w:sz w:val="22"/>
          <w:szCs w:val="22"/>
        </w:rPr>
        <w:t xml:space="preserve">  accessed 15 June 2017</w:t>
      </w:r>
    </w:p>
    <w:p w14:paraId="6D62FA7E" w14:textId="77777777" w:rsidR="00151712" w:rsidRDefault="00151712" w:rsidP="00151712">
      <w:pPr>
        <w:pStyle w:val="NoSpacing"/>
        <w:rPr>
          <w:rFonts w:asciiTheme="minorHAnsi" w:hAnsiTheme="minorHAnsi" w:cstheme="minorHAnsi"/>
          <w:color w:val="000000" w:themeColor="text1"/>
          <w:sz w:val="22"/>
          <w:szCs w:val="22"/>
        </w:rPr>
      </w:pPr>
    </w:p>
    <w:p w14:paraId="09309D47" w14:textId="77777777" w:rsidR="00151712" w:rsidRDefault="00151712" w:rsidP="00151712">
      <w:pPr>
        <w:shd w:val="clear" w:color="auto" w:fill="FFFFFF"/>
        <w:spacing w:after="315" w:line="240" w:lineRule="auto"/>
        <w:jc w:val="both"/>
        <w:outlineLvl w:val="0"/>
        <w:rPr>
          <w:rFonts w:cstheme="minorHAnsi"/>
          <w:bCs/>
          <w:color w:val="000000" w:themeColor="text1"/>
          <w:kern w:val="36"/>
          <w:lang w:eastAsia="nl-NL"/>
        </w:rPr>
      </w:pPr>
      <w:proofErr w:type="spellStart"/>
      <w:r>
        <w:rPr>
          <w:rFonts w:cstheme="minorHAnsi"/>
          <w:bCs/>
          <w:color w:val="000000" w:themeColor="text1"/>
          <w:kern w:val="36"/>
          <w:lang w:eastAsia="nl-NL"/>
        </w:rPr>
        <w:t>Touloumakos</w:t>
      </w:r>
      <w:proofErr w:type="spellEnd"/>
      <w:r>
        <w:rPr>
          <w:rFonts w:cstheme="minorHAnsi"/>
          <w:bCs/>
          <w:color w:val="000000" w:themeColor="text1"/>
          <w:kern w:val="36"/>
          <w:lang w:eastAsia="nl-NL"/>
        </w:rPr>
        <w:t xml:space="preserve">, P. (2016) Turkey Caught in The Maelstrom of Syria. </w:t>
      </w:r>
      <w:r>
        <w:rPr>
          <w:rFonts w:cstheme="minorHAnsi"/>
          <w:bCs/>
          <w:i/>
          <w:color w:val="000000" w:themeColor="text1"/>
          <w:kern w:val="36"/>
          <w:lang w:eastAsia="nl-NL"/>
        </w:rPr>
        <w:t>Turkish Policy Quarterly</w:t>
      </w:r>
      <w:r>
        <w:rPr>
          <w:rFonts w:cstheme="minorHAnsi"/>
          <w:bCs/>
          <w:color w:val="000000" w:themeColor="text1"/>
          <w:kern w:val="36"/>
          <w:lang w:eastAsia="nl-NL"/>
        </w:rPr>
        <w:t xml:space="preserve"> </w:t>
      </w:r>
      <w:r>
        <w:rPr>
          <w:rFonts w:cstheme="minorHAnsi"/>
          <w:bCs/>
          <w:i/>
          <w:color w:val="000000" w:themeColor="text1"/>
          <w:kern w:val="36"/>
          <w:lang w:eastAsia="nl-NL"/>
        </w:rPr>
        <w:t>14(4)</w:t>
      </w:r>
      <w:r>
        <w:rPr>
          <w:rFonts w:cstheme="minorHAnsi"/>
          <w:bCs/>
          <w:color w:val="000000" w:themeColor="text1"/>
          <w:kern w:val="36"/>
          <w:lang w:eastAsia="nl-NL"/>
        </w:rPr>
        <w:t>: 129-137</w:t>
      </w:r>
    </w:p>
    <w:p w14:paraId="290E56AE" w14:textId="77777777" w:rsidR="00151712" w:rsidRDefault="00151712" w:rsidP="00151712">
      <w:pPr>
        <w:rPr>
          <w:color w:val="000000" w:themeColor="text1"/>
        </w:rPr>
      </w:pPr>
      <w:proofErr w:type="spellStart"/>
      <w:r>
        <w:rPr>
          <w:color w:val="000000" w:themeColor="text1"/>
        </w:rPr>
        <w:lastRenderedPageBreak/>
        <w:t>Tol</w:t>
      </w:r>
      <w:proofErr w:type="spellEnd"/>
      <w:r>
        <w:rPr>
          <w:color w:val="000000" w:themeColor="text1"/>
        </w:rPr>
        <w:t xml:space="preserve">, G. (2015) Turkey’s Kurds Spilt by AKP Policies, 10 December, </w:t>
      </w:r>
      <w:hyperlink r:id="rId72" w:history="1">
        <w:r>
          <w:rPr>
            <w:rStyle w:val="Hyperlink"/>
            <w:color w:val="000000" w:themeColor="text1"/>
          </w:rPr>
          <w:t>http://www.reuters.com/article/us-turkey-election-akp-heartlands-idUSKCN0SN1WO20151029</w:t>
        </w:r>
      </w:hyperlink>
      <w:r>
        <w:rPr>
          <w:color w:val="000000" w:themeColor="text1"/>
        </w:rPr>
        <w:t xml:space="preserve"> accessed 15 June 2017</w:t>
      </w:r>
    </w:p>
    <w:p w14:paraId="2620194B" w14:textId="77777777" w:rsidR="00151712" w:rsidRDefault="00151712" w:rsidP="00151712">
      <w:pPr>
        <w:rPr>
          <w:color w:val="000000" w:themeColor="text1"/>
        </w:rPr>
      </w:pPr>
      <w:r>
        <w:rPr>
          <w:color w:val="000000" w:themeColor="text1"/>
        </w:rPr>
        <w:t xml:space="preserve">Turkish Ministry of Foreign Affairs (2016) Full Transcript of Foreign Minister </w:t>
      </w:r>
      <w:proofErr w:type="spellStart"/>
      <w:r>
        <w:rPr>
          <w:color w:val="000000" w:themeColor="text1"/>
        </w:rPr>
        <w:t>Feridun</w:t>
      </w:r>
      <w:proofErr w:type="spellEnd"/>
      <w:r>
        <w:rPr>
          <w:color w:val="000000" w:themeColor="text1"/>
        </w:rPr>
        <w:t xml:space="preserve"> </w:t>
      </w:r>
      <w:proofErr w:type="spellStart"/>
      <w:r>
        <w:rPr>
          <w:color w:val="000000" w:themeColor="text1"/>
        </w:rPr>
        <w:t>Sinirioglu’s</w:t>
      </w:r>
      <w:proofErr w:type="spellEnd"/>
      <w:r>
        <w:rPr>
          <w:color w:val="000000" w:themeColor="text1"/>
        </w:rPr>
        <w:t xml:space="preserve"> Interview to CNN International on 27 October 2015, retrieved from </w:t>
      </w:r>
      <w:hyperlink r:id="rId73" w:history="1">
        <w:r>
          <w:rPr>
            <w:rStyle w:val="Hyperlink"/>
            <w:color w:val="000000" w:themeColor="text1"/>
          </w:rPr>
          <w:t>http://www.mfa.gov.tr/full-transcript-of-foreign-minister-feridun-sinirlio%C4%9Flu_s-interview-to-cnn-international-on-27-october-2015.en.mfa</w:t>
        </w:r>
      </w:hyperlink>
    </w:p>
    <w:p w14:paraId="3877220C" w14:textId="77777777" w:rsidR="00151712" w:rsidRDefault="00151712" w:rsidP="00151712">
      <w:pPr>
        <w:jc w:val="both"/>
        <w:rPr>
          <w:color w:val="000000" w:themeColor="text1"/>
        </w:rPr>
      </w:pPr>
      <w:r>
        <w:rPr>
          <w:color w:val="000000" w:themeColor="text1"/>
        </w:rPr>
        <w:t xml:space="preserve">USA </w:t>
      </w:r>
      <w:proofErr w:type="gramStart"/>
      <w:r>
        <w:rPr>
          <w:color w:val="000000" w:themeColor="text1"/>
        </w:rPr>
        <w:t>Today</w:t>
      </w:r>
      <w:proofErr w:type="gramEnd"/>
      <w:r>
        <w:rPr>
          <w:color w:val="000000" w:themeColor="text1"/>
        </w:rPr>
        <w:t xml:space="preserve"> (2016) New US intelligence Estimate Sees 20-25K ISIL Fighters, 3 February, </w:t>
      </w:r>
      <w:hyperlink r:id="rId74" w:history="1">
        <w:r>
          <w:rPr>
            <w:rStyle w:val="Hyperlink"/>
            <w:color w:val="000000" w:themeColor="text1"/>
          </w:rPr>
          <w:t>https://www.usatoday.com/story/news/world/2016/02/03/isil-fighters-new-estimate-25000-iraq-syria/79775676/</w:t>
        </w:r>
      </w:hyperlink>
      <w:r>
        <w:rPr>
          <w:color w:val="000000" w:themeColor="text1"/>
        </w:rPr>
        <w:t xml:space="preserve"> accessed 4 June 2017</w:t>
      </w:r>
    </w:p>
    <w:p w14:paraId="4D61EAFE" w14:textId="77777777" w:rsidR="00151712" w:rsidRDefault="00151712" w:rsidP="00151712">
      <w:pPr>
        <w:pStyle w:val="Heading1"/>
        <w:jc w:val="both"/>
        <w:rPr>
          <w:rFonts w:asciiTheme="minorHAnsi" w:hAnsiTheme="minorHAnsi" w:cstheme="minorHAnsi"/>
          <w:b w:val="0"/>
          <w:i/>
          <w:color w:val="000000" w:themeColor="text1"/>
          <w:sz w:val="22"/>
          <w:szCs w:val="22"/>
        </w:rPr>
      </w:pPr>
      <w:r>
        <w:rPr>
          <w:rFonts w:asciiTheme="minorHAnsi" w:hAnsiTheme="minorHAnsi" w:cstheme="minorHAnsi"/>
          <w:b w:val="0"/>
          <w:color w:val="000000" w:themeColor="text1"/>
          <w:sz w:val="22"/>
          <w:szCs w:val="22"/>
        </w:rPr>
        <w:t xml:space="preserve">Walt, S. M. (1985) Alliance Formation and the Balance of World Power. </w:t>
      </w:r>
      <w:proofErr w:type="gramStart"/>
      <w:r>
        <w:rPr>
          <w:rFonts w:asciiTheme="minorHAnsi" w:hAnsiTheme="minorHAnsi" w:cstheme="minorHAnsi"/>
          <w:b w:val="0"/>
          <w:i/>
          <w:color w:val="000000" w:themeColor="text1"/>
          <w:sz w:val="22"/>
          <w:szCs w:val="22"/>
        </w:rPr>
        <w:t>International Security 9(4).</w:t>
      </w:r>
      <w:proofErr w:type="gramEnd"/>
    </w:p>
    <w:p w14:paraId="4080FACC" w14:textId="77777777" w:rsidR="00151712" w:rsidRDefault="00151712" w:rsidP="00151712">
      <w:pPr>
        <w:pStyle w:val="NormalWeb"/>
        <w:spacing w:line="276" w:lineRule="auto"/>
        <w:jc w:val="both"/>
        <w:rPr>
          <w:rFonts w:asciiTheme="minorHAnsi" w:hAnsiTheme="minorHAnsi" w:cstheme="minorHAnsi"/>
          <w:color w:val="000000" w:themeColor="text1"/>
          <w:sz w:val="22"/>
          <w:szCs w:val="22"/>
        </w:rPr>
      </w:pPr>
      <w:proofErr w:type="gramStart"/>
      <w:r>
        <w:rPr>
          <w:rFonts w:asciiTheme="minorHAnsi" w:hAnsiTheme="minorHAnsi" w:cstheme="minorHAnsi"/>
          <w:color w:val="000000" w:themeColor="text1"/>
          <w:sz w:val="22"/>
          <w:szCs w:val="22"/>
        </w:rPr>
        <w:t>Waltz, K. (2000) Structural Realism after the Cold War</w:t>
      </w:r>
      <w:r>
        <w:rPr>
          <w:rFonts w:asciiTheme="minorHAnsi" w:hAnsiTheme="minorHAnsi" w:cstheme="minorHAnsi"/>
          <w:i/>
          <w:color w:val="000000" w:themeColor="text1"/>
          <w:sz w:val="22"/>
          <w:szCs w:val="22"/>
        </w:rPr>
        <w:t>.</w:t>
      </w:r>
      <w:proofErr w:type="gramEnd"/>
      <w:r>
        <w:rPr>
          <w:rFonts w:asciiTheme="minorHAnsi" w:hAnsiTheme="minorHAnsi" w:cstheme="minorHAnsi"/>
          <w:i/>
          <w:color w:val="000000" w:themeColor="text1"/>
          <w:sz w:val="22"/>
          <w:szCs w:val="22"/>
        </w:rPr>
        <w:t xml:space="preserve"> International Security</w:t>
      </w:r>
      <w:r>
        <w:rPr>
          <w:rFonts w:asciiTheme="minorHAnsi" w:hAnsiTheme="minorHAnsi" w:cstheme="minorHAnsi"/>
          <w:color w:val="000000" w:themeColor="text1"/>
          <w:sz w:val="22"/>
          <w:szCs w:val="22"/>
        </w:rPr>
        <w:t xml:space="preserve"> 25(1): 5-41</w:t>
      </w:r>
    </w:p>
    <w:p w14:paraId="2F224CDC" w14:textId="77777777" w:rsidR="00151712" w:rsidRDefault="00151712" w:rsidP="00151712">
      <w:pPr>
        <w:pStyle w:val="NormalWeb"/>
        <w:spacing w:line="276" w:lineRule="auto"/>
        <w:jc w:val="both"/>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Waltz, K. (2004) Guest Essay Neorealism: Confusions and Criticism. </w:t>
      </w:r>
      <w:r>
        <w:rPr>
          <w:rFonts w:asciiTheme="minorHAnsi" w:hAnsiTheme="minorHAnsi" w:cstheme="minorHAnsi"/>
          <w:i/>
          <w:color w:val="000000" w:themeColor="text1"/>
          <w:sz w:val="22"/>
          <w:szCs w:val="22"/>
        </w:rPr>
        <w:t>Journals of Politics and Society:</w:t>
      </w:r>
      <w:r>
        <w:rPr>
          <w:rFonts w:asciiTheme="minorHAnsi" w:hAnsiTheme="minorHAnsi" w:cstheme="minorHAnsi"/>
          <w:color w:val="000000" w:themeColor="text1"/>
          <w:sz w:val="22"/>
          <w:szCs w:val="22"/>
        </w:rPr>
        <w:t xml:space="preserve"> 2-5</w:t>
      </w:r>
    </w:p>
    <w:p w14:paraId="51EB6B36" w14:textId="77777777" w:rsidR="00151712" w:rsidRDefault="00151712" w:rsidP="00151712">
      <w:pPr>
        <w:spacing w:line="240" w:lineRule="auto"/>
        <w:jc w:val="both"/>
        <w:rPr>
          <w:rFonts w:cstheme="minorHAnsi"/>
          <w:color w:val="000000" w:themeColor="text1"/>
        </w:rPr>
      </w:pPr>
      <w:r>
        <w:rPr>
          <w:rFonts w:cstheme="minorHAnsi"/>
          <w:color w:val="000000" w:themeColor="text1"/>
        </w:rPr>
        <w:t xml:space="preserve">Wendt, A. (1992) Anarchy is What States Make of It: The Social Construction of Power Politics. </w:t>
      </w:r>
      <w:r>
        <w:rPr>
          <w:rFonts w:cstheme="minorHAnsi"/>
          <w:i/>
          <w:color w:val="000000" w:themeColor="text1"/>
        </w:rPr>
        <w:t>International Organization</w:t>
      </w:r>
      <w:r>
        <w:rPr>
          <w:rFonts w:cstheme="minorHAnsi"/>
          <w:color w:val="000000" w:themeColor="text1"/>
        </w:rPr>
        <w:t xml:space="preserve"> 46: 391-421</w:t>
      </w:r>
    </w:p>
    <w:p w14:paraId="4F7CE7E8" w14:textId="77777777" w:rsidR="00151712" w:rsidRDefault="00151712" w:rsidP="00151712">
      <w:pPr>
        <w:spacing w:line="240" w:lineRule="auto"/>
        <w:jc w:val="both"/>
        <w:rPr>
          <w:rFonts w:cstheme="minorHAnsi"/>
          <w:color w:val="000000" w:themeColor="text1"/>
        </w:rPr>
      </w:pPr>
      <w:r>
        <w:rPr>
          <w:rFonts w:cstheme="minorHAnsi"/>
          <w:color w:val="000000" w:themeColor="text1"/>
        </w:rPr>
        <w:t xml:space="preserve">Wendt, A. (1999) </w:t>
      </w:r>
      <w:r>
        <w:rPr>
          <w:rFonts w:cstheme="minorHAnsi"/>
          <w:i/>
          <w:color w:val="000000" w:themeColor="text1"/>
        </w:rPr>
        <w:t>Social Theory of International Politics</w:t>
      </w:r>
      <w:r>
        <w:rPr>
          <w:rFonts w:cstheme="minorHAnsi"/>
          <w:color w:val="000000" w:themeColor="text1"/>
        </w:rPr>
        <w:t>. Cambridge: Cambridge University Press</w:t>
      </w:r>
    </w:p>
    <w:p w14:paraId="05D9A1B3" w14:textId="77777777" w:rsidR="00151712" w:rsidRDefault="00151712" w:rsidP="00151712">
      <w:pPr>
        <w:jc w:val="both"/>
        <w:rPr>
          <w:color w:val="000000" w:themeColor="text1"/>
        </w:rPr>
      </w:pPr>
      <w:proofErr w:type="spellStart"/>
      <w:r>
        <w:rPr>
          <w:color w:val="000000" w:themeColor="text1"/>
        </w:rPr>
        <w:t>Yenisafak</w:t>
      </w:r>
      <w:proofErr w:type="spellEnd"/>
      <w:r>
        <w:rPr>
          <w:color w:val="000000" w:themeColor="text1"/>
        </w:rPr>
        <w:t xml:space="preserve"> (2017) </w:t>
      </w:r>
      <w:proofErr w:type="spellStart"/>
      <w:r>
        <w:rPr>
          <w:color w:val="000000" w:themeColor="text1"/>
        </w:rPr>
        <w:t>Erdogan</w:t>
      </w:r>
      <w:proofErr w:type="spellEnd"/>
      <w:r>
        <w:rPr>
          <w:color w:val="000000" w:themeColor="text1"/>
        </w:rPr>
        <w:t xml:space="preserve"> Says PYD/YPG Links to PKK is Undeniable, 12 January, </w:t>
      </w:r>
      <w:hyperlink r:id="rId75" w:history="1">
        <w:r>
          <w:rPr>
            <w:rStyle w:val="Hyperlink"/>
            <w:color w:val="000000" w:themeColor="text1"/>
          </w:rPr>
          <w:t>http://www.yenisafak.com/en/news/erdogan-says-pydypg-links-to-pkk-undeniable-2595678</w:t>
        </w:r>
      </w:hyperlink>
      <w:r>
        <w:rPr>
          <w:color w:val="000000" w:themeColor="text1"/>
        </w:rPr>
        <w:t xml:space="preserve"> accessed 8 June 2017</w:t>
      </w:r>
    </w:p>
    <w:p w14:paraId="091D1185" w14:textId="77777777" w:rsidR="00151712" w:rsidRDefault="00151712" w:rsidP="00151712">
      <w:pPr>
        <w:jc w:val="both"/>
        <w:rPr>
          <w:rFonts w:cstheme="minorHAnsi"/>
          <w:color w:val="000000" w:themeColor="text1"/>
        </w:rPr>
      </w:pPr>
      <w:proofErr w:type="spellStart"/>
      <w:r>
        <w:rPr>
          <w:rFonts w:cstheme="minorHAnsi"/>
          <w:color w:val="000000" w:themeColor="text1"/>
        </w:rPr>
        <w:t>Yenisafak</w:t>
      </w:r>
      <w:proofErr w:type="spellEnd"/>
      <w:r>
        <w:rPr>
          <w:rFonts w:cstheme="minorHAnsi"/>
          <w:color w:val="000000" w:themeColor="text1"/>
        </w:rPr>
        <w:t xml:space="preserve"> (2016) PKK Terrorists Claim Car Bombing Attack in </w:t>
      </w:r>
      <w:proofErr w:type="spellStart"/>
      <w:r>
        <w:rPr>
          <w:rFonts w:cstheme="minorHAnsi"/>
          <w:color w:val="000000" w:themeColor="text1"/>
        </w:rPr>
        <w:t>Mardin</w:t>
      </w:r>
      <w:proofErr w:type="spellEnd"/>
      <w:r>
        <w:rPr>
          <w:rFonts w:cstheme="minorHAnsi"/>
          <w:color w:val="000000" w:themeColor="text1"/>
        </w:rPr>
        <w:t xml:space="preserve">, 9 June, </w:t>
      </w:r>
      <w:hyperlink r:id="rId76" w:history="1">
        <w:r>
          <w:rPr>
            <w:rStyle w:val="Hyperlink"/>
            <w:rFonts w:cstheme="minorHAnsi"/>
            <w:color w:val="000000" w:themeColor="text1"/>
          </w:rPr>
          <w:t>http://www.yenisafak.com/en/news/pkk-terrorists-claim-car-bombing-attack-in-mardin-2478367 accessed 6 June 2017</w:t>
        </w:r>
      </w:hyperlink>
    </w:p>
    <w:p w14:paraId="3B35C55A" w14:textId="77777777" w:rsidR="00151712" w:rsidRDefault="00151712" w:rsidP="00151712">
      <w:pPr>
        <w:jc w:val="both"/>
        <w:rPr>
          <w:color w:val="000000" w:themeColor="text1"/>
        </w:rPr>
      </w:pPr>
      <w:r>
        <w:rPr>
          <w:color w:val="000000" w:themeColor="text1"/>
        </w:rPr>
        <w:t xml:space="preserve">YPG </w:t>
      </w:r>
      <w:proofErr w:type="spellStart"/>
      <w:r>
        <w:rPr>
          <w:color w:val="000000" w:themeColor="text1"/>
        </w:rPr>
        <w:t>Rojava</w:t>
      </w:r>
      <w:proofErr w:type="spellEnd"/>
      <w:r>
        <w:rPr>
          <w:color w:val="000000" w:themeColor="text1"/>
        </w:rPr>
        <w:t xml:space="preserve"> (2016) YPG Releases 2016 Balance Sheet of War, 5 January, </w:t>
      </w:r>
      <w:hyperlink r:id="rId77" w:history="1">
        <w:r>
          <w:rPr>
            <w:rStyle w:val="Hyperlink"/>
            <w:color w:val="000000" w:themeColor="text1"/>
          </w:rPr>
          <w:t>https://www.ypgrojava.org/YPG-releases-the-2016-balance-sheet-of-war</w:t>
        </w:r>
      </w:hyperlink>
      <w:r>
        <w:rPr>
          <w:color w:val="000000" w:themeColor="text1"/>
        </w:rPr>
        <w:t xml:space="preserve"> accessed 5 June 2017 </w:t>
      </w:r>
    </w:p>
    <w:p w14:paraId="18E0E3B7" w14:textId="77777777" w:rsidR="00151712" w:rsidRPr="00700345" w:rsidRDefault="00151712" w:rsidP="006003A4">
      <w:pPr>
        <w:tabs>
          <w:tab w:val="left" w:pos="8625"/>
        </w:tabs>
        <w:rPr>
          <w:b/>
        </w:rPr>
      </w:pPr>
    </w:p>
    <w:sectPr w:rsidR="00151712" w:rsidRPr="00700345" w:rsidSect="00244641">
      <w:pgSz w:w="12240" w:h="15840" w:code="1"/>
      <w:pgMar w:top="1440" w:right="1440" w:bottom="1440" w:left="1440" w:header="720" w:footer="720" w:gutter="0"/>
      <w:pgNumType w:start="1"/>
      <w:cols w:space="720"/>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60B5FB0" w15:done="0"/>
  <w15:commentEx w15:paraId="7D62A638" w15:done="0"/>
  <w15:commentEx w15:paraId="4696E442" w15:done="0"/>
  <w15:commentEx w15:paraId="7B6CEAED" w15:done="0"/>
  <w15:commentEx w15:paraId="150AF5A2" w15:done="0"/>
  <w15:commentEx w15:paraId="750DFA15" w15:done="0"/>
  <w15:commentEx w15:paraId="7EB638B3" w15:done="0"/>
  <w15:commentEx w15:paraId="13A1CC87" w15:done="0"/>
  <w15:commentEx w15:paraId="4B27FC2B" w15:done="0"/>
  <w15:commentEx w15:paraId="15E26CC4" w15:done="0"/>
  <w15:commentEx w15:paraId="4FD2FFD2" w15:done="0"/>
  <w15:commentEx w15:paraId="4073134E" w15:done="0"/>
  <w15:commentEx w15:paraId="0ACAE5A0" w15:done="0"/>
  <w15:commentEx w15:paraId="4BBCE243" w15:done="0"/>
  <w15:commentEx w15:paraId="0DB171BE" w15:done="0"/>
  <w15:commentEx w15:paraId="51F4E01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763360" w14:textId="77777777" w:rsidR="00DF7480" w:rsidRDefault="00DF7480" w:rsidP="00952922">
      <w:pPr>
        <w:spacing w:after="0" w:line="240" w:lineRule="auto"/>
      </w:pPr>
      <w:r>
        <w:separator/>
      </w:r>
    </w:p>
  </w:endnote>
  <w:endnote w:type="continuationSeparator" w:id="0">
    <w:p w14:paraId="67168D64" w14:textId="77777777" w:rsidR="00DF7480" w:rsidRDefault="00DF7480" w:rsidP="009529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8583285"/>
      <w:docPartObj>
        <w:docPartGallery w:val="Page Numbers (Bottom of Page)"/>
        <w:docPartUnique/>
      </w:docPartObj>
    </w:sdtPr>
    <w:sdtEndPr>
      <w:rPr>
        <w:noProof/>
      </w:rPr>
    </w:sdtEndPr>
    <w:sdtContent>
      <w:p w14:paraId="0A276428" w14:textId="49CBABFE" w:rsidR="004E1D00" w:rsidRDefault="004E1D00">
        <w:pPr>
          <w:pStyle w:val="Footer"/>
          <w:jc w:val="right"/>
        </w:pPr>
        <w:r>
          <w:fldChar w:fldCharType="begin"/>
        </w:r>
        <w:r>
          <w:instrText xml:space="preserve"> PAGE   \* MERGEFORMAT </w:instrText>
        </w:r>
        <w:r>
          <w:fldChar w:fldCharType="separate"/>
        </w:r>
        <w:r w:rsidR="003C0C6E">
          <w:rPr>
            <w:noProof/>
          </w:rPr>
          <w:t>66</w:t>
        </w:r>
        <w:r>
          <w:rPr>
            <w:noProof/>
          </w:rPr>
          <w:fldChar w:fldCharType="end"/>
        </w:r>
      </w:p>
    </w:sdtContent>
  </w:sdt>
  <w:p w14:paraId="2439F813" w14:textId="77777777" w:rsidR="004E1D00" w:rsidRDefault="004E1D0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3000767"/>
      <w:docPartObj>
        <w:docPartGallery w:val="Page Numbers (Bottom of Page)"/>
        <w:docPartUnique/>
      </w:docPartObj>
    </w:sdtPr>
    <w:sdtEndPr>
      <w:rPr>
        <w:noProof/>
      </w:rPr>
    </w:sdtEndPr>
    <w:sdtContent>
      <w:p w14:paraId="0427CEC9" w14:textId="555D9560" w:rsidR="004E1D00" w:rsidRDefault="004E1D00">
        <w:pPr>
          <w:pStyle w:val="Footer"/>
          <w:jc w:val="right"/>
        </w:pPr>
        <w:r>
          <w:fldChar w:fldCharType="begin"/>
        </w:r>
        <w:r>
          <w:instrText xml:space="preserve"> PAGE   \* MERGEFORMAT </w:instrText>
        </w:r>
        <w:r>
          <w:fldChar w:fldCharType="separate"/>
        </w:r>
        <w:r w:rsidR="00A867BC">
          <w:rPr>
            <w:noProof/>
          </w:rPr>
          <w:t>1</w:t>
        </w:r>
        <w:r>
          <w:rPr>
            <w:noProof/>
          </w:rPr>
          <w:fldChar w:fldCharType="end"/>
        </w:r>
      </w:p>
    </w:sdtContent>
  </w:sdt>
  <w:p w14:paraId="0634A3EE" w14:textId="77777777" w:rsidR="004E1D00" w:rsidRDefault="004E1D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DA9877" w14:textId="77777777" w:rsidR="00DF7480" w:rsidRDefault="00DF7480" w:rsidP="00952922">
      <w:pPr>
        <w:spacing w:after="0" w:line="240" w:lineRule="auto"/>
      </w:pPr>
      <w:r>
        <w:separator/>
      </w:r>
    </w:p>
  </w:footnote>
  <w:footnote w:type="continuationSeparator" w:id="0">
    <w:p w14:paraId="2A8180CD" w14:textId="77777777" w:rsidR="00DF7480" w:rsidRDefault="00DF7480" w:rsidP="00952922">
      <w:pPr>
        <w:spacing w:after="0" w:line="240" w:lineRule="auto"/>
      </w:pPr>
      <w:r>
        <w:continuationSeparator/>
      </w:r>
    </w:p>
  </w:footnote>
  <w:footnote w:id="1">
    <w:p w14:paraId="49106DE0" w14:textId="77777777" w:rsidR="004E1D00" w:rsidRPr="00D30B33" w:rsidRDefault="004E1D00" w:rsidP="00D30B33">
      <w:pPr>
        <w:jc w:val="both"/>
        <w:rPr>
          <w:sz w:val="20"/>
          <w:szCs w:val="20"/>
        </w:rPr>
      </w:pPr>
      <w:r w:rsidRPr="0074178E">
        <w:rPr>
          <w:rStyle w:val="FootnoteReference"/>
          <w:sz w:val="20"/>
          <w:szCs w:val="20"/>
        </w:rPr>
        <w:footnoteRef/>
      </w:r>
      <w:r w:rsidRPr="00D30B33">
        <w:rPr>
          <w:sz w:val="20"/>
          <w:szCs w:val="20"/>
        </w:rPr>
        <w:t xml:space="preserve"> Is akin to the realist assumption concerning the behavior of the IR actors, in which the state is expected to act rationally by taking into account the cost benefits of its actions, as well as thinking and acting strategically to pursue the survival in the international environment (</w:t>
      </w:r>
      <w:proofErr w:type="spellStart"/>
      <w:r w:rsidRPr="00D30B33">
        <w:rPr>
          <w:sz w:val="20"/>
          <w:szCs w:val="20"/>
        </w:rPr>
        <w:t>Keohane</w:t>
      </w:r>
      <w:proofErr w:type="spellEnd"/>
      <w:r w:rsidRPr="00D30B33">
        <w:rPr>
          <w:sz w:val="20"/>
          <w:szCs w:val="20"/>
        </w:rPr>
        <w:t xml:space="preserve">, 1986; </w:t>
      </w:r>
      <w:proofErr w:type="spellStart"/>
      <w:r w:rsidRPr="00D30B33">
        <w:rPr>
          <w:sz w:val="20"/>
          <w:szCs w:val="20"/>
        </w:rPr>
        <w:t>Mearsheimer</w:t>
      </w:r>
      <w:proofErr w:type="spellEnd"/>
      <w:r w:rsidRPr="00D30B33">
        <w:rPr>
          <w:sz w:val="20"/>
          <w:szCs w:val="20"/>
        </w:rPr>
        <w:t>, 2001)</w:t>
      </w:r>
    </w:p>
    <w:p w14:paraId="1653F5E8" w14:textId="77777777" w:rsidR="004E1D00" w:rsidRDefault="004E1D00" w:rsidP="00E66C34">
      <w:pPr>
        <w:pStyle w:val="FootnoteText"/>
      </w:pPr>
    </w:p>
  </w:footnote>
  <w:footnote w:id="2">
    <w:p w14:paraId="4CCD50C9" w14:textId="77777777" w:rsidR="004E1D00" w:rsidRDefault="004E1D00" w:rsidP="00754081">
      <w:pPr>
        <w:pStyle w:val="FootnoteText"/>
      </w:pPr>
      <w:r>
        <w:rPr>
          <w:rStyle w:val="FootnoteReference"/>
        </w:rPr>
        <w:footnoteRef/>
      </w:r>
      <w:r>
        <w:t xml:space="preserve"> See the operationalization in chapter 3.2</w:t>
      </w:r>
    </w:p>
  </w:footnote>
  <w:footnote w:id="3">
    <w:p w14:paraId="7BA11F5F" w14:textId="77777777" w:rsidR="004E1D00" w:rsidRDefault="004E1D00" w:rsidP="00754081">
      <w:pPr>
        <w:pStyle w:val="FootnoteText"/>
      </w:pPr>
      <w:r>
        <w:rPr>
          <w:rStyle w:val="FootnoteReference"/>
        </w:rPr>
        <w:footnoteRef/>
      </w:r>
      <w:r>
        <w:t xml:space="preserve"> The explanations of these indicators are covered in the theories section (chapter 2.1)</w:t>
      </w:r>
    </w:p>
  </w:footnote>
  <w:footnote w:id="4">
    <w:p w14:paraId="6F3D7AB1" w14:textId="77777777" w:rsidR="004E1D00" w:rsidRDefault="004E1D00" w:rsidP="00A71C10">
      <w:pPr>
        <w:pStyle w:val="FootnoteText"/>
      </w:pPr>
      <w:r>
        <w:rPr>
          <w:rStyle w:val="FootnoteReference"/>
        </w:rPr>
        <w:footnoteRef/>
      </w:r>
      <w:r>
        <w:t xml:space="preserve"> For instance in 2014, CIA estimated that the number of the ISIS combatants is only around 31.500 (Cockburn, 2014)</w:t>
      </w:r>
    </w:p>
  </w:footnote>
  <w:footnote w:id="5">
    <w:p w14:paraId="2498C9D2" w14:textId="77777777" w:rsidR="004E1D00" w:rsidRDefault="004E1D00" w:rsidP="00A71C10">
      <w:pPr>
        <w:pStyle w:val="FootnoteText"/>
      </w:pPr>
      <w:r>
        <w:rPr>
          <w:rStyle w:val="FootnoteReference"/>
        </w:rPr>
        <w:footnoteRef/>
      </w:r>
      <w:r>
        <w:t xml:space="preserve"> The balance sheet of war press release 2016 does not incorporate the detailed type of military weapons captured by the YPG group.</w:t>
      </w:r>
    </w:p>
  </w:footnote>
  <w:footnote w:id="6">
    <w:p w14:paraId="148337F6" w14:textId="77777777" w:rsidR="004E1D00" w:rsidRDefault="004E1D00" w:rsidP="00D92461">
      <w:pPr>
        <w:pStyle w:val="FootnoteText"/>
      </w:pPr>
      <w:r>
        <w:rPr>
          <w:rStyle w:val="FootnoteReference"/>
        </w:rPr>
        <w:footnoteRef/>
      </w:r>
      <w:r>
        <w:t xml:space="preserve"> See the overview of the attack in the chapter 4.1 at the section of the February 2016 attacks. </w:t>
      </w:r>
    </w:p>
  </w:footnote>
  <w:footnote w:id="7">
    <w:p w14:paraId="09069477" w14:textId="77777777" w:rsidR="004E1D00" w:rsidRDefault="004E1D00" w:rsidP="00D92461">
      <w:pPr>
        <w:pStyle w:val="FootnoteText"/>
      </w:pPr>
      <w:r>
        <w:rPr>
          <w:rStyle w:val="FootnoteReference"/>
        </w:rPr>
        <w:footnoteRef/>
      </w:r>
      <w:r>
        <w:t xml:space="preserve"> Mainly refers to the Kurdish social and ideological movement standing on the main principle that the Kurdish community deserve to determine its own faith, and establishes its own sovereign nation.</w:t>
      </w:r>
    </w:p>
  </w:footnote>
  <w:footnote w:id="8">
    <w:p w14:paraId="5C7A4044" w14:textId="77777777" w:rsidR="004E1D00" w:rsidRDefault="004E1D00" w:rsidP="00287652">
      <w:pPr>
        <w:pStyle w:val="FootnoteText"/>
      </w:pPr>
      <w:r>
        <w:rPr>
          <w:rStyle w:val="FootnoteReference"/>
        </w:rPr>
        <w:footnoteRef/>
      </w:r>
      <w:r>
        <w:t xml:space="preserve"> A more detailed overview can be seen in the section 4.2.3: ISIS’s offensive conducts in Turkey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16485F"/>
    <w:multiLevelType w:val="multilevel"/>
    <w:tmpl w:val="C7BE641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ngela Wigger">
    <w15:presenceInfo w15:providerId="Windows Live" w15:userId="2f490d51ff6e3c63"/>
  </w15:person>
  <w15:person w15:author="Muhammad Rizky Prawira, .. (Muhammad Rizky)">
    <w15:presenceInfo w15:providerId="None" w15:userId="Muhammad Rizky Prawira, .. (Muhammad Rizk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0345"/>
    <w:rsid w:val="00001514"/>
    <w:rsid w:val="00012B6A"/>
    <w:rsid w:val="00016B53"/>
    <w:rsid w:val="00021CD1"/>
    <w:rsid w:val="000372CA"/>
    <w:rsid w:val="00041EA9"/>
    <w:rsid w:val="0004792A"/>
    <w:rsid w:val="00052383"/>
    <w:rsid w:val="000720DC"/>
    <w:rsid w:val="00085758"/>
    <w:rsid w:val="00086B69"/>
    <w:rsid w:val="000A10CA"/>
    <w:rsid w:val="000B688F"/>
    <w:rsid w:val="000C02B6"/>
    <w:rsid w:val="000C1623"/>
    <w:rsid w:val="000C7295"/>
    <w:rsid w:val="000D0C31"/>
    <w:rsid w:val="000D2793"/>
    <w:rsid w:val="000D5666"/>
    <w:rsid w:val="000F28C9"/>
    <w:rsid w:val="001225CC"/>
    <w:rsid w:val="001314A5"/>
    <w:rsid w:val="001328BE"/>
    <w:rsid w:val="00142B56"/>
    <w:rsid w:val="00143445"/>
    <w:rsid w:val="00151712"/>
    <w:rsid w:val="00151DB9"/>
    <w:rsid w:val="00162ECC"/>
    <w:rsid w:val="001C5EC4"/>
    <w:rsid w:val="001D6C76"/>
    <w:rsid w:val="001E256E"/>
    <w:rsid w:val="001E3FED"/>
    <w:rsid w:val="0021136A"/>
    <w:rsid w:val="00231815"/>
    <w:rsid w:val="00235CF6"/>
    <w:rsid w:val="00244641"/>
    <w:rsid w:val="002653F5"/>
    <w:rsid w:val="00287166"/>
    <w:rsid w:val="00287652"/>
    <w:rsid w:val="002922D1"/>
    <w:rsid w:val="002A33E5"/>
    <w:rsid w:val="002C036C"/>
    <w:rsid w:val="002C4460"/>
    <w:rsid w:val="002C5348"/>
    <w:rsid w:val="002D0A57"/>
    <w:rsid w:val="002E6E75"/>
    <w:rsid w:val="003326F6"/>
    <w:rsid w:val="00357E57"/>
    <w:rsid w:val="00371003"/>
    <w:rsid w:val="00373E79"/>
    <w:rsid w:val="00391EE9"/>
    <w:rsid w:val="003A6477"/>
    <w:rsid w:val="003C03FF"/>
    <w:rsid w:val="003C0C6E"/>
    <w:rsid w:val="003C38E2"/>
    <w:rsid w:val="003F0618"/>
    <w:rsid w:val="003F5F89"/>
    <w:rsid w:val="00404A21"/>
    <w:rsid w:val="004079A4"/>
    <w:rsid w:val="00412022"/>
    <w:rsid w:val="00416BBF"/>
    <w:rsid w:val="00450414"/>
    <w:rsid w:val="00450D21"/>
    <w:rsid w:val="00451408"/>
    <w:rsid w:val="004612AB"/>
    <w:rsid w:val="004718BE"/>
    <w:rsid w:val="00472D36"/>
    <w:rsid w:val="00475B65"/>
    <w:rsid w:val="00476207"/>
    <w:rsid w:val="00490738"/>
    <w:rsid w:val="004A2AFB"/>
    <w:rsid w:val="004D77D3"/>
    <w:rsid w:val="004E1D00"/>
    <w:rsid w:val="004F183D"/>
    <w:rsid w:val="005072E3"/>
    <w:rsid w:val="005104F1"/>
    <w:rsid w:val="005248BC"/>
    <w:rsid w:val="00530BE1"/>
    <w:rsid w:val="0053499A"/>
    <w:rsid w:val="00547EFD"/>
    <w:rsid w:val="00561BD4"/>
    <w:rsid w:val="00561DD3"/>
    <w:rsid w:val="005825FB"/>
    <w:rsid w:val="00597D0E"/>
    <w:rsid w:val="005A19EA"/>
    <w:rsid w:val="005A51E3"/>
    <w:rsid w:val="005A7256"/>
    <w:rsid w:val="005C4119"/>
    <w:rsid w:val="005C5F94"/>
    <w:rsid w:val="005D6578"/>
    <w:rsid w:val="005E15A7"/>
    <w:rsid w:val="005E26C7"/>
    <w:rsid w:val="006003A4"/>
    <w:rsid w:val="00606F6E"/>
    <w:rsid w:val="00611739"/>
    <w:rsid w:val="00616745"/>
    <w:rsid w:val="00622732"/>
    <w:rsid w:val="00654A14"/>
    <w:rsid w:val="006674F2"/>
    <w:rsid w:val="006A55C8"/>
    <w:rsid w:val="006A7FF4"/>
    <w:rsid w:val="006B1749"/>
    <w:rsid w:val="006B1C57"/>
    <w:rsid w:val="006C73BE"/>
    <w:rsid w:val="006D53D2"/>
    <w:rsid w:val="006F788D"/>
    <w:rsid w:val="00700345"/>
    <w:rsid w:val="00703294"/>
    <w:rsid w:val="007169A1"/>
    <w:rsid w:val="00732A0D"/>
    <w:rsid w:val="0074178E"/>
    <w:rsid w:val="0075242C"/>
    <w:rsid w:val="00754081"/>
    <w:rsid w:val="00773CD5"/>
    <w:rsid w:val="007A249B"/>
    <w:rsid w:val="007E5CA9"/>
    <w:rsid w:val="007F1F4B"/>
    <w:rsid w:val="00807F57"/>
    <w:rsid w:val="00841678"/>
    <w:rsid w:val="008428A4"/>
    <w:rsid w:val="008429D0"/>
    <w:rsid w:val="0085027A"/>
    <w:rsid w:val="00865C83"/>
    <w:rsid w:val="008779E0"/>
    <w:rsid w:val="008977B9"/>
    <w:rsid w:val="008A3CFB"/>
    <w:rsid w:val="008A42E3"/>
    <w:rsid w:val="008B60FC"/>
    <w:rsid w:val="008D30E3"/>
    <w:rsid w:val="008D3817"/>
    <w:rsid w:val="008D3DD9"/>
    <w:rsid w:val="00915DFF"/>
    <w:rsid w:val="00916EAD"/>
    <w:rsid w:val="009241B6"/>
    <w:rsid w:val="00930F50"/>
    <w:rsid w:val="00941F72"/>
    <w:rsid w:val="0094220A"/>
    <w:rsid w:val="00952922"/>
    <w:rsid w:val="00952EE9"/>
    <w:rsid w:val="00957DB2"/>
    <w:rsid w:val="0096608D"/>
    <w:rsid w:val="009723A0"/>
    <w:rsid w:val="009860B4"/>
    <w:rsid w:val="009911AF"/>
    <w:rsid w:val="009B0AD4"/>
    <w:rsid w:val="009C5C87"/>
    <w:rsid w:val="009E62BC"/>
    <w:rsid w:val="009E62FC"/>
    <w:rsid w:val="009F11F8"/>
    <w:rsid w:val="00A06388"/>
    <w:rsid w:val="00A2593D"/>
    <w:rsid w:val="00A334D6"/>
    <w:rsid w:val="00A71C10"/>
    <w:rsid w:val="00A73BDA"/>
    <w:rsid w:val="00A8460C"/>
    <w:rsid w:val="00A867BC"/>
    <w:rsid w:val="00A93CC5"/>
    <w:rsid w:val="00AA4577"/>
    <w:rsid w:val="00AA4F96"/>
    <w:rsid w:val="00AB24AC"/>
    <w:rsid w:val="00AB4851"/>
    <w:rsid w:val="00AB7CA6"/>
    <w:rsid w:val="00AD2895"/>
    <w:rsid w:val="00AE2ABF"/>
    <w:rsid w:val="00AF44BB"/>
    <w:rsid w:val="00B3075E"/>
    <w:rsid w:val="00B55F6D"/>
    <w:rsid w:val="00B85E1E"/>
    <w:rsid w:val="00B92484"/>
    <w:rsid w:val="00B92E4F"/>
    <w:rsid w:val="00B94B40"/>
    <w:rsid w:val="00BB3767"/>
    <w:rsid w:val="00BD57A0"/>
    <w:rsid w:val="00BD7F7C"/>
    <w:rsid w:val="00C25DA6"/>
    <w:rsid w:val="00C26BB7"/>
    <w:rsid w:val="00C86300"/>
    <w:rsid w:val="00C92067"/>
    <w:rsid w:val="00CA1975"/>
    <w:rsid w:val="00CB516F"/>
    <w:rsid w:val="00CC2837"/>
    <w:rsid w:val="00CF1D3A"/>
    <w:rsid w:val="00CF232F"/>
    <w:rsid w:val="00CF5FDF"/>
    <w:rsid w:val="00D03EEF"/>
    <w:rsid w:val="00D14A91"/>
    <w:rsid w:val="00D300CE"/>
    <w:rsid w:val="00D30B33"/>
    <w:rsid w:val="00D33097"/>
    <w:rsid w:val="00D77F9C"/>
    <w:rsid w:val="00D85F9D"/>
    <w:rsid w:val="00D92461"/>
    <w:rsid w:val="00D92C88"/>
    <w:rsid w:val="00DD5063"/>
    <w:rsid w:val="00DE4762"/>
    <w:rsid w:val="00DE5B87"/>
    <w:rsid w:val="00DF4997"/>
    <w:rsid w:val="00DF7480"/>
    <w:rsid w:val="00E10223"/>
    <w:rsid w:val="00E161A9"/>
    <w:rsid w:val="00E23BAD"/>
    <w:rsid w:val="00E272A3"/>
    <w:rsid w:val="00E57DC1"/>
    <w:rsid w:val="00E61D03"/>
    <w:rsid w:val="00E6603B"/>
    <w:rsid w:val="00E6613E"/>
    <w:rsid w:val="00E66C34"/>
    <w:rsid w:val="00E740FF"/>
    <w:rsid w:val="00E74F10"/>
    <w:rsid w:val="00E8699C"/>
    <w:rsid w:val="00EA0E4C"/>
    <w:rsid w:val="00EE002D"/>
    <w:rsid w:val="00F0102A"/>
    <w:rsid w:val="00F173A7"/>
    <w:rsid w:val="00F570CF"/>
    <w:rsid w:val="00F949D2"/>
    <w:rsid w:val="00FA4680"/>
    <w:rsid w:val="00FC1F4B"/>
    <w:rsid w:val="00FD1B8C"/>
    <w:rsid w:val="00FD1DFD"/>
    <w:rsid w:val="00FE1FCA"/>
    <w:rsid w:val="00FF33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9D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5171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0345"/>
    <w:pPr>
      <w:ind w:left="720"/>
      <w:contextualSpacing/>
    </w:pPr>
  </w:style>
  <w:style w:type="paragraph" w:styleId="Header">
    <w:name w:val="header"/>
    <w:basedOn w:val="Normal"/>
    <w:link w:val="HeaderChar"/>
    <w:unhideWhenUsed/>
    <w:rsid w:val="005248BC"/>
    <w:pPr>
      <w:tabs>
        <w:tab w:val="center" w:pos="4320"/>
        <w:tab w:val="right" w:pos="8640"/>
      </w:tabs>
      <w:spacing w:after="0" w:line="240" w:lineRule="auto"/>
    </w:pPr>
    <w:rPr>
      <w:rFonts w:ascii="Times New Roman" w:eastAsia="SimSun" w:hAnsi="Times New Roman" w:cs="Times New Roman"/>
      <w:sz w:val="24"/>
      <w:szCs w:val="24"/>
      <w:lang w:val="en-AU" w:eastAsia="zh-CN"/>
    </w:rPr>
  </w:style>
  <w:style w:type="character" w:customStyle="1" w:styleId="HeaderChar">
    <w:name w:val="Header Char"/>
    <w:basedOn w:val="DefaultParagraphFont"/>
    <w:link w:val="Header"/>
    <w:rsid w:val="005248BC"/>
    <w:rPr>
      <w:rFonts w:ascii="Times New Roman" w:eastAsia="SimSun" w:hAnsi="Times New Roman" w:cs="Times New Roman"/>
      <w:sz w:val="24"/>
      <w:szCs w:val="24"/>
      <w:lang w:val="en-AU" w:eastAsia="zh-CN"/>
    </w:rPr>
  </w:style>
  <w:style w:type="paragraph" w:customStyle="1" w:styleId="PretendTOC">
    <w:name w:val="PretendTOC"/>
    <w:basedOn w:val="BodyText"/>
    <w:rsid w:val="005248BC"/>
    <w:pPr>
      <w:tabs>
        <w:tab w:val="left" w:leader="dot" w:pos="7371"/>
      </w:tabs>
      <w:spacing w:line="240" w:lineRule="auto"/>
      <w:ind w:left="567"/>
    </w:pPr>
    <w:rPr>
      <w:rFonts w:ascii="Arial" w:eastAsia="Times New Roman" w:hAnsi="Arial" w:cs="Times New Roman"/>
      <w:smallCaps/>
      <w:sz w:val="20"/>
      <w:szCs w:val="24"/>
      <w:lang w:val="en-GB"/>
    </w:rPr>
  </w:style>
  <w:style w:type="paragraph" w:styleId="BodyText">
    <w:name w:val="Body Text"/>
    <w:basedOn w:val="Normal"/>
    <w:link w:val="BodyTextChar"/>
    <w:uiPriority w:val="99"/>
    <w:semiHidden/>
    <w:unhideWhenUsed/>
    <w:rsid w:val="005248BC"/>
    <w:pPr>
      <w:spacing w:after="120"/>
    </w:pPr>
  </w:style>
  <w:style w:type="character" w:customStyle="1" w:styleId="BodyTextChar">
    <w:name w:val="Body Text Char"/>
    <w:basedOn w:val="DefaultParagraphFont"/>
    <w:link w:val="BodyText"/>
    <w:uiPriority w:val="99"/>
    <w:semiHidden/>
    <w:rsid w:val="005248BC"/>
  </w:style>
  <w:style w:type="paragraph" w:styleId="FootnoteText">
    <w:name w:val="footnote text"/>
    <w:basedOn w:val="Normal"/>
    <w:link w:val="FootnoteTextChar"/>
    <w:uiPriority w:val="99"/>
    <w:semiHidden/>
    <w:unhideWhenUsed/>
    <w:rsid w:val="0095292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2922"/>
    <w:rPr>
      <w:sz w:val="20"/>
      <w:szCs w:val="20"/>
    </w:rPr>
  </w:style>
  <w:style w:type="character" w:styleId="FootnoteReference">
    <w:name w:val="footnote reference"/>
    <w:basedOn w:val="DefaultParagraphFont"/>
    <w:uiPriority w:val="99"/>
    <w:semiHidden/>
    <w:unhideWhenUsed/>
    <w:rsid w:val="00952922"/>
    <w:rPr>
      <w:vertAlign w:val="superscript"/>
    </w:rPr>
  </w:style>
  <w:style w:type="table" w:styleId="TableGrid">
    <w:name w:val="Table Grid"/>
    <w:basedOn w:val="TableNormal"/>
    <w:uiPriority w:val="59"/>
    <w:rsid w:val="00B55F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A71C10"/>
    <w:rPr>
      <w:b/>
      <w:bCs/>
    </w:rPr>
  </w:style>
  <w:style w:type="paragraph" w:styleId="BalloonText">
    <w:name w:val="Balloon Text"/>
    <w:basedOn w:val="Normal"/>
    <w:link w:val="BalloonTextChar"/>
    <w:uiPriority w:val="99"/>
    <w:semiHidden/>
    <w:unhideWhenUsed/>
    <w:rsid w:val="00D924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461"/>
    <w:rPr>
      <w:rFonts w:ascii="Tahoma" w:hAnsi="Tahoma" w:cs="Tahoma"/>
      <w:sz w:val="16"/>
      <w:szCs w:val="16"/>
    </w:rPr>
  </w:style>
  <w:style w:type="character" w:customStyle="1" w:styleId="Heading1Char">
    <w:name w:val="Heading 1 Char"/>
    <w:basedOn w:val="DefaultParagraphFont"/>
    <w:link w:val="Heading1"/>
    <w:uiPriority w:val="9"/>
    <w:rsid w:val="00151712"/>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151712"/>
    <w:rPr>
      <w:color w:val="0000FF" w:themeColor="hyperlink"/>
      <w:u w:val="single"/>
    </w:rPr>
  </w:style>
  <w:style w:type="paragraph" w:styleId="NormalWeb">
    <w:name w:val="Normal (Web)"/>
    <w:basedOn w:val="Normal"/>
    <w:uiPriority w:val="99"/>
    <w:semiHidden/>
    <w:unhideWhenUsed/>
    <w:rsid w:val="00151712"/>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151712"/>
    <w:pPr>
      <w:spacing w:after="0" w:line="240" w:lineRule="auto"/>
      <w:jc w:val="both"/>
    </w:pPr>
    <w:rPr>
      <w:rFonts w:ascii="Times New Roman" w:eastAsia="Times New Roman" w:hAnsi="Times New Roman" w:cs="Times New Roman"/>
      <w:sz w:val="20"/>
      <w:szCs w:val="20"/>
    </w:rPr>
  </w:style>
  <w:style w:type="character" w:customStyle="1" w:styleId="personname">
    <w:name w:val="person_name"/>
    <w:basedOn w:val="DefaultParagraphFont"/>
    <w:rsid w:val="00151712"/>
  </w:style>
  <w:style w:type="character" w:customStyle="1" w:styleId="apple-converted-space">
    <w:name w:val="apple-converted-space"/>
    <w:basedOn w:val="DefaultParagraphFont"/>
    <w:rsid w:val="00151712"/>
  </w:style>
  <w:style w:type="character" w:styleId="Emphasis">
    <w:name w:val="Emphasis"/>
    <w:basedOn w:val="DefaultParagraphFont"/>
    <w:uiPriority w:val="20"/>
    <w:qFormat/>
    <w:rsid w:val="00151712"/>
    <w:rPr>
      <w:i/>
      <w:iCs/>
    </w:rPr>
  </w:style>
  <w:style w:type="paragraph" w:styleId="Footer">
    <w:name w:val="footer"/>
    <w:basedOn w:val="Normal"/>
    <w:link w:val="FooterChar"/>
    <w:uiPriority w:val="99"/>
    <w:unhideWhenUsed/>
    <w:rsid w:val="00D14A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4A91"/>
  </w:style>
  <w:style w:type="character" w:styleId="CommentReference">
    <w:name w:val="annotation reference"/>
    <w:basedOn w:val="DefaultParagraphFont"/>
    <w:uiPriority w:val="99"/>
    <w:semiHidden/>
    <w:unhideWhenUsed/>
    <w:rsid w:val="00BD57A0"/>
    <w:rPr>
      <w:sz w:val="18"/>
      <w:szCs w:val="18"/>
    </w:rPr>
  </w:style>
  <w:style w:type="paragraph" w:styleId="CommentText">
    <w:name w:val="annotation text"/>
    <w:basedOn w:val="Normal"/>
    <w:link w:val="CommentTextChar"/>
    <w:uiPriority w:val="99"/>
    <w:semiHidden/>
    <w:unhideWhenUsed/>
    <w:rsid w:val="00BD57A0"/>
    <w:pPr>
      <w:spacing w:line="240" w:lineRule="auto"/>
    </w:pPr>
    <w:rPr>
      <w:sz w:val="24"/>
      <w:szCs w:val="24"/>
    </w:rPr>
  </w:style>
  <w:style w:type="character" w:customStyle="1" w:styleId="CommentTextChar">
    <w:name w:val="Comment Text Char"/>
    <w:basedOn w:val="DefaultParagraphFont"/>
    <w:link w:val="CommentText"/>
    <w:uiPriority w:val="99"/>
    <w:semiHidden/>
    <w:rsid w:val="00BD57A0"/>
    <w:rPr>
      <w:sz w:val="24"/>
      <w:szCs w:val="24"/>
    </w:rPr>
  </w:style>
  <w:style w:type="paragraph" w:styleId="CommentSubject">
    <w:name w:val="annotation subject"/>
    <w:basedOn w:val="CommentText"/>
    <w:next w:val="CommentText"/>
    <w:link w:val="CommentSubjectChar"/>
    <w:uiPriority w:val="99"/>
    <w:semiHidden/>
    <w:unhideWhenUsed/>
    <w:rsid w:val="00BD57A0"/>
    <w:rPr>
      <w:b/>
      <w:bCs/>
      <w:sz w:val="20"/>
      <w:szCs w:val="20"/>
    </w:rPr>
  </w:style>
  <w:style w:type="character" w:customStyle="1" w:styleId="CommentSubjectChar">
    <w:name w:val="Comment Subject Char"/>
    <w:basedOn w:val="CommentTextChar"/>
    <w:link w:val="CommentSubject"/>
    <w:uiPriority w:val="99"/>
    <w:semiHidden/>
    <w:rsid w:val="00BD57A0"/>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5171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0345"/>
    <w:pPr>
      <w:ind w:left="720"/>
      <w:contextualSpacing/>
    </w:pPr>
  </w:style>
  <w:style w:type="paragraph" w:styleId="Header">
    <w:name w:val="header"/>
    <w:basedOn w:val="Normal"/>
    <w:link w:val="HeaderChar"/>
    <w:unhideWhenUsed/>
    <w:rsid w:val="005248BC"/>
    <w:pPr>
      <w:tabs>
        <w:tab w:val="center" w:pos="4320"/>
        <w:tab w:val="right" w:pos="8640"/>
      </w:tabs>
      <w:spacing w:after="0" w:line="240" w:lineRule="auto"/>
    </w:pPr>
    <w:rPr>
      <w:rFonts w:ascii="Times New Roman" w:eastAsia="SimSun" w:hAnsi="Times New Roman" w:cs="Times New Roman"/>
      <w:sz w:val="24"/>
      <w:szCs w:val="24"/>
      <w:lang w:val="en-AU" w:eastAsia="zh-CN"/>
    </w:rPr>
  </w:style>
  <w:style w:type="character" w:customStyle="1" w:styleId="HeaderChar">
    <w:name w:val="Header Char"/>
    <w:basedOn w:val="DefaultParagraphFont"/>
    <w:link w:val="Header"/>
    <w:rsid w:val="005248BC"/>
    <w:rPr>
      <w:rFonts w:ascii="Times New Roman" w:eastAsia="SimSun" w:hAnsi="Times New Roman" w:cs="Times New Roman"/>
      <w:sz w:val="24"/>
      <w:szCs w:val="24"/>
      <w:lang w:val="en-AU" w:eastAsia="zh-CN"/>
    </w:rPr>
  </w:style>
  <w:style w:type="paragraph" w:customStyle="1" w:styleId="PretendTOC">
    <w:name w:val="PretendTOC"/>
    <w:basedOn w:val="BodyText"/>
    <w:rsid w:val="005248BC"/>
    <w:pPr>
      <w:tabs>
        <w:tab w:val="left" w:leader="dot" w:pos="7371"/>
      </w:tabs>
      <w:spacing w:line="240" w:lineRule="auto"/>
      <w:ind w:left="567"/>
    </w:pPr>
    <w:rPr>
      <w:rFonts w:ascii="Arial" w:eastAsia="Times New Roman" w:hAnsi="Arial" w:cs="Times New Roman"/>
      <w:smallCaps/>
      <w:sz w:val="20"/>
      <w:szCs w:val="24"/>
      <w:lang w:val="en-GB"/>
    </w:rPr>
  </w:style>
  <w:style w:type="paragraph" w:styleId="BodyText">
    <w:name w:val="Body Text"/>
    <w:basedOn w:val="Normal"/>
    <w:link w:val="BodyTextChar"/>
    <w:uiPriority w:val="99"/>
    <w:semiHidden/>
    <w:unhideWhenUsed/>
    <w:rsid w:val="005248BC"/>
    <w:pPr>
      <w:spacing w:after="120"/>
    </w:pPr>
  </w:style>
  <w:style w:type="character" w:customStyle="1" w:styleId="BodyTextChar">
    <w:name w:val="Body Text Char"/>
    <w:basedOn w:val="DefaultParagraphFont"/>
    <w:link w:val="BodyText"/>
    <w:uiPriority w:val="99"/>
    <w:semiHidden/>
    <w:rsid w:val="005248BC"/>
  </w:style>
  <w:style w:type="paragraph" w:styleId="FootnoteText">
    <w:name w:val="footnote text"/>
    <w:basedOn w:val="Normal"/>
    <w:link w:val="FootnoteTextChar"/>
    <w:uiPriority w:val="99"/>
    <w:semiHidden/>
    <w:unhideWhenUsed/>
    <w:rsid w:val="0095292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2922"/>
    <w:rPr>
      <w:sz w:val="20"/>
      <w:szCs w:val="20"/>
    </w:rPr>
  </w:style>
  <w:style w:type="character" w:styleId="FootnoteReference">
    <w:name w:val="footnote reference"/>
    <w:basedOn w:val="DefaultParagraphFont"/>
    <w:uiPriority w:val="99"/>
    <w:semiHidden/>
    <w:unhideWhenUsed/>
    <w:rsid w:val="00952922"/>
    <w:rPr>
      <w:vertAlign w:val="superscript"/>
    </w:rPr>
  </w:style>
  <w:style w:type="table" w:styleId="TableGrid">
    <w:name w:val="Table Grid"/>
    <w:basedOn w:val="TableNormal"/>
    <w:uiPriority w:val="59"/>
    <w:rsid w:val="00B55F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A71C10"/>
    <w:rPr>
      <w:b/>
      <w:bCs/>
    </w:rPr>
  </w:style>
  <w:style w:type="paragraph" w:styleId="BalloonText">
    <w:name w:val="Balloon Text"/>
    <w:basedOn w:val="Normal"/>
    <w:link w:val="BalloonTextChar"/>
    <w:uiPriority w:val="99"/>
    <w:semiHidden/>
    <w:unhideWhenUsed/>
    <w:rsid w:val="00D924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461"/>
    <w:rPr>
      <w:rFonts w:ascii="Tahoma" w:hAnsi="Tahoma" w:cs="Tahoma"/>
      <w:sz w:val="16"/>
      <w:szCs w:val="16"/>
    </w:rPr>
  </w:style>
  <w:style w:type="character" w:customStyle="1" w:styleId="Heading1Char">
    <w:name w:val="Heading 1 Char"/>
    <w:basedOn w:val="DefaultParagraphFont"/>
    <w:link w:val="Heading1"/>
    <w:uiPriority w:val="9"/>
    <w:rsid w:val="00151712"/>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151712"/>
    <w:rPr>
      <w:color w:val="0000FF" w:themeColor="hyperlink"/>
      <w:u w:val="single"/>
    </w:rPr>
  </w:style>
  <w:style w:type="paragraph" w:styleId="NormalWeb">
    <w:name w:val="Normal (Web)"/>
    <w:basedOn w:val="Normal"/>
    <w:uiPriority w:val="99"/>
    <w:semiHidden/>
    <w:unhideWhenUsed/>
    <w:rsid w:val="00151712"/>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151712"/>
    <w:pPr>
      <w:spacing w:after="0" w:line="240" w:lineRule="auto"/>
      <w:jc w:val="both"/>
    </w:pPr>
    <w:rPr>
      <w:rFonts w:ascii="Times New Roman" w:eastAsia="Times New Roman" w:hAnsi="Times New Roman" w:cs="Times New Roman"/>
      <w:sz w:val="20"/>
      <w:szCs w:val="20"/>
    </w:rPr>
  </w:style>
  <w:style w:type="character" w:customStyle="1" w:styleId="personname">
    <w:name w:val="person_name"/>
    <w:basedOn w:val="DefaultParagraphFont"/>
    <w:rsid w:val="00151712"/>
  </w:style>
  <w:style w:type="character" w:customStyle="1" w:styleId="apple-converted-space">
    <w:name w:val="apple-converted-space"/>
    <w:basedOn w:val="DefaultParagraphFont"/>
    <w:rsid w:val="00151712"/>
  </w:style>
  <w:style w:type="character" w:styleId="Emphasis">
    <w:name w:val="Emphasis"/>
    <w:basedOn w:val="DefaultParagraphFont"/>
    <w:uiPriority w:val="20"/>
    <w:qFormat/>
    <w:rsid w:val="00151712"/>
    <w:rPr>
      <w:i/>
      <w:iCs/>
    </w:rPr>
  </w:style>
  <w:style w:type="paragraph" w:styleId="Footer">
    <w:name w:val="footer"/>
    <w:basedOn w:val="Normal"/>
    <w:link w:val="FooterChar"/>
    <w:uiPriority w:val="99"/>
    <w:unhideWhenUsed/>
    <w:rsid w:val="00D14A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4A91"/>
  </w:style>
  <w:style w:type="character" w:styleId="CommentReference">
    <w:name w:val="annotation reference"/>
    <w:basedOn w:val="DefaultParagraphFont"/>
    <w:uiPriority w:val="99"/>
    <w:semiHidden/>
    <w:unhideWhenUsed/>
    <w:rsid w:val="00BD57A0"/>
    <w:rPr>
      <w:sz w:val="18"/>
      <w:szCs w:val="18"/>
    </w:rPr>
  </w:style>
  <w:style w:type="paragraph" w:styleId="CommentText">
    <w:name w:val="annotation text"/>
    <w:basedOn w:val="Normal"/>
    <w:link w:val="CommentTextChar"/>
    <w:uiPriority w:val="99"/>
    <w:semiHidden/>
    <w:unhideWhenUsed/>
    <w:rsid w:val="00BD57A0"/>
    <w:pPr>
      <w:spacing w:line="240" w:lineRule="auto"/>
    </w:pPr>
    <w:rPr>
      <w:sz w:val="24"/>
      <w:szCs w:val="24"/>
    </w:rPr>
  </w:style>
  <w:style w:type="character" w:customStyle="1" w:styleId="CommentTextChar">
    <w:name w:val="Comment Text Char"/>
    <w:basedOn w:val="DefaultParagraphFont"/>
    <w:link w:val="CommentText"/>
    <w:uiPriority w:val="99"/>
    <w:semiHidden/>
    <w:rsid w:val="00BD57A0"/>
    <w:rPr>
      <w:sz w:val="24"/>
      <w:szCs w:val="24"/>
    </w:rPr>
  </w:style>
  <w:style w:type="paragraph" w:styleId="CommentSubject">
    <w:name w:val="annotation subject"/>
    <w:basedOn w:val="CommentText"/>
    <w:next w:val="CommentText"/>
    <w:link w:val="CommentSubjectChar"/>
    <w:uiPriority w:val="99"/>
    <w:semiHidden/>
    <w:unhideWhenUsed/>
    <w:rsid w:val="00BD57A0"/>
    <w:rPr>
      <w:b/>
      <w:bCs/>
      <w:sz w:val="20"/>
      <w:szCs w:val="20"/>
    </w:rPr>
  </w:style>
  <w:style w:type="character" w:customStyle="1" w:styleId="CommentSubjectChar">
    <w:name w:val="Comment Subject Char"/>
    <w:basedOn w:val="CommentTextChar"/>
    <w:link w:val="CommentSubject"/>
    <w:uiPriority w:val="99"/>
    <w:semiHidden/>
    <w:rsid w:val="00BD57A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13057">
      <w:bodyDiv w:val="1"/>
      <w:marLeft w:val="0"/>
      <w:marRight w:val="0"/>
      <w:marTop w:val="0"/>
      <w:marBottom w:val="0"/>
      <w:divBdr>
        <w:top w:val="none" w:sz="0" w:space="0" w:color="auto"/>
        <w:left w:val="none" w:sz="0" w:space="0" w:color="auto"/>
        <w:bottom w:val="none" w:sz="0" w:space="0" w:color="auto"/>
        <w:right w:val="none" w:sz="0" w:space="0" w:color="auto"/>
      </w:divBdr>
    </w:div>
    <w:div w:id="76752873">
      <w:bodyDiv w:val="1"/>
      <w:marLeft w:val="0"/>
      <w:marRight w:val="0"/>
      <w:marTop w:val="0"/>
      <w:marBottom w:val="0"/>
      <w:divBdr>
        <w:top w:val="none" w:sz="0" w:space="0" w:color="auto"/>
        <w:left w:val="none" w:sz="0" w:space="0" w:color="auto"/>
        <w:bottom w:val="none" w:sz="0" w:space="0" w:color="auto"/>
        <w:right w:val="none" w:sz="0" w:space="0" w:color="auto"/>
      </w:divBdr>
    </w:div>
    <w:div w:id="89861256">
      <w:bodyDiv w:val="1"/>
      <w:marLeft w:val="0"/>
      <w:marRight w:val="0"/>
      <w:marTop w:val="0"/>
      <w:marBottom w:val="0"/>
      <w:divBdr>
        <w:top w:val="none" w:sz="0" w:space="0" w:color="auto"/>
        <w:left w:val="none" w:sz="0" w:space="0" w:color="auto"/>
        <w:bottom w:val="none" w:sz="0" w:space="0" w:color="auto"/>
        <w:right w:val="none" w:sz="0" w:space="0" w:color="auto"/>
      </w:divBdr>
    </w:div>
    <w:div w:id="94255990">
      <w:bodyDiv w:val="1"/>
      <w:marLeft w:val="0"/>
      <w:marRight w:val="0"/>
      <w:marTop w:val="0"/>
      <w:marBottom w:val="0"/>
      <w:divBdr>
        <w:top w:val="none" w:sz="0" w:space="0" w:color="auto"/>
        <w:left w:val="none" w:sz="0" w:space="0" w:color="auto"/>
        <w:bottom w:val="none" w:sz="0" w:space="0" w:color="auto"/>
        <w:right w:val="none" w:sz="0" w:space="0" w:color="auto"/>
      </w:divBdr>
    </w:div>
    <w:div w:id="104035539">
      <w:bodyDiv w:val="1"/>
      <w:marLeft w:val="0"/>
      <w:marRight w:val="0"/>
      <w:marTop w:val="0"/>
      <w:marBottom w:val="0"/>
      <w:divBdr>
        <w:top w:val="none" w:sz="0" w:space="0" w:color="auto"/>
        <w:left w:val="none" w:sz="0" w:space="0" w:color="auto"/>
        <w:bottom w:val="none" w:sz="0" w:space="0" w:color="auto"/>
        <w:right w:val="none" w:sz="0" w:space="0" w:color="auto"/>
      </w:divBdr>
    </w:div>
    <w:div w:id="106395011">
      <w:bodyDiv w:val="1"/>
      <w:marLeft w:val="0"/>
      <w:marRight w:val="0"/>
      <w:marTop w:val="0"/>
      <w:marBottom w:val="0"/>
      <w:divBdr>
        <w:top w:val="none" w:sz="0" w:space="0" w:color="auto"/>
        <w:left w:val="none" w:sz="0" w:space="0" w:color="auto"/>
        <w:bottom w:val="none" w:sz="0" w:space="0" w:color="auto"/>
        <w:right w:val="none" w:sz="0" w:space="0" w:color="auto"/>
      </w:divBdr>
    </w:div>
    <w:div w:id="131019956">
      <w:bodyDiv w:val="1"/>
      <w:marLeft w:val="0"/>
      <w:marRight w:val="0"/>
      <w:marTop w:val="0"/>
      <w:marBottom w:val="0"/>
      <w:divBdr>
        <w:top w:val="none" w:sz="0" w:space="0" w:color="auto"/>
        <w:left w:val="none" w:sz="0" w:space="0" w:color="auto"/>
        <w:bottom w:val="none" w:sz="0" w:space="0" w:color="auto"/>
        <w:right w:val="none" w:sz="0" w:space="0" w:color="auto"/>
      </w:divBdr>
    </w:div>
    <w:div w:id="131945958">
      <w:bodyDiv w:val="1"/>
      <w:marLeft w:val="0"/>
      <w:marRight w:val="0"/>
      <w:marTop w:val="0"/>
      <w:marBottom w:val="0"/>
      <w:divBdr>
        <w:top w:val="none" w:sz="0" w:space="0" w:color="auto"/>
        <w:left w:val="none" w:sz="0" w:space="0" w:color="auto"/>
        <w:bottom w:val="none" w:sz="0" w:space="0" w:color="auto"/>
        <w:right w:val="none" w:sz="0" w:space="0" w:color="auto"/>
      </w:divBdr>
    </w:div>
    <w:div w:id="181669416">
      <w:bodyDiv w:val="1"/>
      <w:marLeft w:val="0"/>
      <w:marRight w:val="0"/>
      <w:marTop w:val="0"/>
      <w:marBottom w:val="0"/>
      <w:divBdr>
        <w:top w:val="none" w:sz="0" w:space="0" w:color="auto"/>
        <w:left w:val="none" w:sz="0" w:space="0" w:color="auto"/>
        <w:bottom w:val="none" w:sz="0" w:space="0" w:color="auto"/>
        <w:right w:val="none" w:sz="0" w:space="0" w:color="auto"/>
      </w:divBdr>
    </w:div>
    <w:div w:id="189993374">
      <w:bodyDiv w:val="1"/>
      <w:marLeft w:val="0"/>
      <w:marRight w:val="0"/>
      <w:marTop w:val="0"/>
      <w:marBottom w:val="0"/>
      <w:divBdr>
        <w:top w:val="none" w:sz="0" w:space="0" w:color="auto"/>
        <w:left w:val="none" w:sz="0" w:space="0" w:color="auto"/>
        <w:bottom w:val="none" w:sz="0" w:space="0" w:color="auto"/>
        <w:right w:val="none" w:sz="0" w:space="0" w:color="auto"/>
      </w:divBdr>
    </w:div>
    <w:div w:id="236021253">
      <w:bodyDiv w:val="1"/>
      <w:marLeft w:val="0"/>
      <w:marRight w:val="0"/>
      <w:marTop w:val="0"/>
      <w:marBottom w:val="0"/>
      <w:divBdr>
        <w:top w:val="none" w:sz="0" w:space="0" w:color="auto"/>
        <w:left w:val="none" w:sz="0" w:space="0" w:color="auto"/>
        <w:bottom w:val="none" w:sz="0" w:space="0" w:color="auto"/>
        <w:right w:val="none" w:sz="0" w:space="0" w:color="auto"/>
      </w:divBdr>
    </w:div>
    <w:div w:id="243610967">
      <w:bodyDiv w:val="1"/>
      <w:marLeft w:val="0"/>
      <w:marRight w:val="0"/>
      <w:marTop w:val="0"/>
      <w:marBottom w:val="0"/>
      <w:divBdr>
        <w:top w:val="none" w:sz="0" w:space="0" w:color="auto"/>
        <w:left w:val="none" w:sz="0" w:space="0" w:color="auto"/>
        <w:bottom w:val="none" w:sz="0" w:space="0" w:color="auto"/>
        <w:right w:val="none" w:sz="0" w:space="0" w:color="auto"/>
      </w:divBdr>
    </w:div>
    <w:div w:id="276449368">
      <w:bodyDiv w:val="1"/>
      <w:marLeft w:val="0"/>
      <w:marRight w:val="0"/>
      <w:marTop w:val="0"/>
      <w:marBottom w:val="0"/>
      <w:divBdr>
        <w:top w:val="none" w:sz="0" w:space="0" w:color="auto"/>
        <w:left w:val="none" w:sz="0" w:space="0" w:color="auto"/>
        <w:bottom w:val="none" w:sz="0" w:space="0" w:color="auto"/>
        <w:right w:val="none" w:sz="0" w:space="0" w:color="auto"/>
      </w:divBdr>
    </w:div>
    <w:div w:id="286087968">
      <w:bodyDiv w:val="1"/>
      <w:marLeft w:val="0"/>
      <w:marRight w:val="0"/>
      <w:marTop w:val="0"/>
      <w:marBottom w:val="0"/>
      <w:divBdr>
        <w:top w:val="none" w:sz="0" w:space="0" w:color="auto"/>
        <w:left w:val="none" w:sz="0" w:space="0" w:color="auto"/>
        <w:bottom w:val="none" w:sz="0" w:space="0" w:color="auto"/>
        <w:right w:val="none" w:sz="0" w:space="0" w:color="auto"/>
      </w:divBdr>
    </w:div>
    <w:div w:id="286282843">
      <w:bodyDiv w:val="1"/>
      <w:marLeft w:val="0"/>
      <w:marRight w:val="0"/>
      <w:marTop w:val="0"/>
      <w:marBottom w:val="0"/>
      <w:divBdr>
        <w:top w:val="none" w:sz="0" w:space="0" w:color="auto"/>
        <w:left w:val="none" w:sz="0" w:space="0" w:color="auto"/>
        <w:bottom w:val="none" w:sz="0" w:space="0" w:color="auto"/>
        <w:right w:val="none" w:sz="0" w:space="0" w:color="auto"/>
      </w:divBdr>
    </w:div>
    <w:div w:id="301691336">
      <w:bodyDiv w:val="1"/>
      <w:marLeft w:val="0"/>
      <w:marRight w:val="0"/>
      <w:marTop w:val="0"/>
      <w:marBottom w:val="0"/>
      <w:divBdr>
        <w:top w:val="none" w:sz="0" w:space="0" w:color="auto"/>
        <w:left w:val="none" w:sz="0" w:space="0" w:color="auto"/>
        <w:bottom w:val="none" w:sz="0" w:space="0" w:color="auto"/>
        <w:right w:val="none" w:sz="0" w:space="0" w:color="auto"/>
      </w:divBdr>
    </w:div>
    <w:div w:id="310670787">
      <w:bodyDiv w:val="1"/>
      <w:marLeft w:val="0"/>
      <w:marRight w:val="0"/>
      <w:marTop w:val="0"/>
      <w:marBottom w:val="0"/>
      <w:divBdr>
        <w:top w:val="none" w:sz="0" w:space="0" w:color="auto"/>
        <w:left w:val="none" w:sz="0" w:space="0" w:color="auto"/>
        <w:bottom w:val="none" w:sz="0" w:space="0" w:color="auto"/>
        <w:right w:val="none" w:sz="0" w:space="0" w:color="auto"/>
      </w:divBdr>
    </w:div>
    <w:div w:id="319844865">
      <w:bodyDiv w:val="1"/>
      <w:marLeft w:val="0"/>
      <w:marRight w:val="0"/>
      <w:marTop w:val="0"/>
      <w:marBottom w:val="0"/>
      <w:divBdr>
        <w:top w:val="none" w:sz="0" w:space="0" w:color="auto"/>
        <w:left w:val="none" w:sz="0" w:space="0" w:color="auto"/>
        <w:bottom w:val="none" w:sz="0" w:space="0" w:color="auto"/>
        <w:right w:val="none" w:sz="0" w:space="0" w:color="auto"/>
      </w:divBdr>
    </w:div>
    <w:div w:id="331033560">
      <w:bodyDiv w:val="1"/>
      <w:marLeft w:val="0"/>
      <w:marRight w:val="0"/>
      <w:marTop w:val="0"/>
      <w:marBottom w:val="0"/>
      <w:divBdr>
        <w:top w:val="none" w:sz="0" w:space="0" w:color="auto"/>
        <w:left w:val="none" w:sz="0" w:space="0" w:color="auto"/>
        <w:bottom w:val="none" w:sz="0" w:space="0" w:color="auto"/>
        <w:right w:val="none" w:sz="0" w:space="0" w:color="auto"/>
      </w:divBdr>
    </w:div>
    <w:div w:id="364792180">
      <w:bodyDiv w:val="1"/>
      <w:marLeft w:val="0"/>
      <w:marRight w:val="0"/>
      <w:marTop w:val="0"/>
      <w:marBottom w:val="0"/>
      <w:divBdr>
        <w:top w:val="none" w:sz="0" w:space="0" w:color="auto"/>
        <w:left w:val="none" w:sz="0" w:space="0" w:color="auto"/>
        <w:bottom w:val="none" w:sz="0" w:space="0" w:color="auto"/>
        <w:right w:val="none" w:sz="0" w:space="0" w:color="auto"/>
      </w:divBdr>
    </w:div>
    <w:div w:id="365183670">
      <w:bodyDiv w:val="1"/>
      <w:marLeft w:val="0"/>
      <w:marRight w:val="0"/>
      <w:marTop w:val="0"/>
      <w:marBottom w:val="0"/>
      <w:divBdr>
        <w:top w:val="none" w:sz="0" w:space="0" w:color="auto"/>
        <w:left w:val="none" w:sz="0" w:space="0" w:color="auto"/>
        <w:bottom w:val="none" w:sz="0" w:space="0" w:color="auto"/>
        <w:right w:val="none" w:sz="0" w:space="0" w:color="auto"/>
      </w:divBdr>
    </w:div>
    <w:div w:id="409884738">
      <w:bodyDiv w:val="1"/>
      <w:marLeft w:val="0"/>
      <w:marRight w:val="0"/>
      <w:marTop w:val="0"/>
      <w:marBottom w:val="0"/>
      <w:divBdr>
        <w:top w:val="none" w:sz="0" w:space="0" w:color="auto"/>
        <w:left w:val="none" w:sz="0" w:space="0" w:color="auto"/>
        <w:bottom w:val="none" w:sz="0" w:space="0" w:color="auto"/>
        <w:right w:val="none" w:sz="0" w:space="0" w:color="auto"/>
      </w:divBdr>
    </w:div>
    <w:div w:id="431322358">
      <w:bodyDiv w:val="1"/>
      <w:marLeft w:val="0"/>
      <w:marRight w:val="0"/>
      <w:marTop w:val="0"/>
      <w:marBottom w:val="0"/>
      <w:divBdr>
        <w:top w:val="none" w:sz="0" w:space="0" w:color="auto"/>
        <w:left w:val="none" w:sz="0" w:space="0" w:color="auto"/>
        <w:bottom w:val="none" w:sz="0" w:space="0" w:color="auto"/>
        <w:right w:val="none" w:sz="0" w:space="0" w:color="auto"/>
      </w:divBdr>
    </w:div>
    <w:div w:id="439642304">
      <w:bodyDiv w:val="1"/>
      <w:marLeft w:val="0"/>
      <w:marRight w:val="0"/>
      <w:marTop w:val="0"/>
      <w:marBottom w:val="0"/>
      <w:divBdr>
        <w:top w:val="none" w:sz="0" w:space="0" w:color="auto"/>
        <w:left w:val="none" w:sz="0" w:space="0" w:color="auto"/>
        <w:bottom w:val="none" w:sz="0" w:space="0" w:color="auto"/>
        <w:right w:val="none" w:sz="0" w:space="0" w:color="auto"/>
      </w:divBdr>
    </w:div>
    <w:div w:id="493840746">
      <w:bodyDiv w:val="1"/>
      <w:marLeft w:val="0"/>
      <w:marRight w:val="0"/>
      <w:marTop w:val="0"/>
      <w:marBottom w:val="0"/>
      <w:divBdr>
        <w:top w:val="none" w:sz="0" w:space="0" w:color="auto"/>
        <w:left w:val="none" w:sz="0" w:space="0" w:color="auto"/>
        <w:bottom w:val="none" w:sz="0" w:space="0" w:color="auto"/>
        <w:right w:val="none" w:sz="0" w:space="0" w:color="auto"/>
      </w:divBdr>
    </w:div>
    <w:div w:id="504587295">
      <w:bodyDiv w:val="1"/>
      <w:marLeft w:val="0"/>
      <w:marRight w:val="0"/>
      <w:marTop w:val="0"/>
      <w:marBottom w:val="0"/>
      <w:divBdr>
        <w:top w:val="none" w:sz="0" w:space="0" w:color="auto"/>
        <w:left w:val="none" w:sz="0" w:space="0" w:color="auto"/>
        <w:bottom w:val="none" w:sz="0" w:space="0" w:color="auto"/>
        <w:right w:val="none" w:sz="0" w:space="0" w:color="auto"/>
      </w:divBdr>
    </w:div>
    <w:div w:id="550264998">
      <w:bodyDiv w:val="1"/>
      <w:marLeft w:val="0"/>
      <w:marRight w:val="0"/>
      <w:marTop w:val="0"/>
      <w:marBottom w:val="0"/>
      <w:divBdr>
        <w:top w:val="none" w:sz="0" w:space="0" w:color="auto"/>
        <w:left w:val="none" w:sz="0" w:space="0" w:color="auto"/>
        <w:bottom w:val="none" w:sz="0" w:space="0" w:color="auto"/>
        <w:right w:val="none" w:sz="0" w:space="0" w:color="auto"/>
      </w:divBdr>
    </w:div>
    <w:div w:id="551314030">
      <w:bodyDiv w:val="1"/>
      <w:marLeft w:val="0"/>
      <w:marRight w:val="0"/>
      <w:marTop w:val="0"/>
      <w:marBottom w:val="0"/>
      <w:divBdr>
        <w:top w:val="none" w:sz="0" w:space="0" w:color="auto"/>
        <w:left w:val="none" w:sz="0" w:space="0" w:color="auto"/>
        <w:bottom w:val="none" w:sz="0" w:space="0" w:color="auto"/>
        <w:right w:val="none" w:sz="0" w:space="0" w:color="auto"/>
      </w:divBdr>
    </w:div>
    <w:div w:id="620723829">
      <w:bodyDiv w:val="1"/>
      <w:marLeft w:val="0"/>
      <w:marRight w:val="0"/>
      <w:marTop w:val="0"/>
      <w:marBottom w:val="0"/>
      <w:divBdr>
        <w:top w:val="none" w:sz="0" w:space="0" w:color="auto"/>
        <w:left w:val="none" w:sz="0" w:space="0" w:color="auto"/>
        <w:bottom w:val="none" w:sz="0" w:space="0" w:color="auto"/>
        <w:right w:val="none" w:sz="0" w:space="0" w:color="auto"/>
      </w:divBdr>
    </w:div>
    <w:div w:id="660162161">
      <w:bodyDiv w:val="1"/>
      <w:marLeft w:val="0"/>
      <w:marRight w:val="0"/>
      <w:marTop w:val="0"/>
      <w:marBottom w:val="0"/>
      <w:divBdr>
        <w:top w:val="none" w:sz="0" w:space="0" w:color="auto"/>
        <w:left w:val="none" w:sz="0" w:space="0" w:color="auto"/>
        <w:bottom w:val="none" w:sz="0" w:space="0" w:color="auto"/>
        <w:right w:val="none" w:sz="0" w:space="0" w:color="auto"/>
      </w:divBdr>
    </w:div>
    <w:div w:id="696270048">
      <w:bodyDiv w:val="1"/>
      <w:marLeft w:val="0"/>
      <w:marRight w:val="0"/>
      <w:marTop w:val="0"/>
      <w:marBottom w:val="0"/>
      <w:divBdr>
        <w:top w:val="none" w:sz="0" w:space="0" w:color="auto"/>
        <w:left w:val="none" w:sz="0" w:space="0" w:color="auto"/>
        <w:bottom w:val="none" w:sz="0" w:space="0" w:color="auto"/>
        <w:right w:val="none" w:sz="0" w:space="0" w:color="auto"/>
      </w:divBdr>
    </w:div>
    <w:div w:id="750081589">
      <w:bodyDiv w:val="1"/>
      <w:marLeft w:val="0"/>
      <w:marRight w:val="0"/>
      <w:marTop w:val="0"/>
      <w:marBottom w:val="0"/>
      <w:divBdr>
        <w:top w:val="none" w:sz="0" w:space="0" w:color="auto"/>
        <w:left w:val="none" w:sz="0" w:space="0" w:color="auto"/>
        <w:bottom w:val="none" w:sz="0" w:space="0" w:color="auto"/>
        <w:right w:val="none" w:sz="0" w:space="0" w:color="auto"/>
      </w:divBdr>
    </w:div>
    <w:div w:id="790056602">
      <w:bodyDiv w:val="1"/>
      <w:marLeft w:val="0"/>
      <w:marRight w:val="0"/>
      <w:marTop w:val="0"/>
      <w:marBottom w:val="0"/>
      <w:divBdr>
        <w:top w:val="none" w:sz="0" w:space="0" w:color="auto"/>
        <w:left w:val="none" w:sz="0" w:space="0" w:color="auto"/>
        <w:bottom w:val="none" w:sz="0" w:space="0" w:color="auto"/>
        <w:right w:val="none" w:sz="0" w:space="0" w:color="auto"/>
      </w:divBdr>
    </w:div>
    <w:div w:id="798181879">
      <w:bodyDiv w:val="1"/>
      <w:marLeft w:val="0"/>
      <w:marRight w:val="0"/>
      <w:marTop w:val="0"/>
      <w:marBottom w:val="0"/>
      <w:divBdr>
        <w:top w:val="none" w:sz="0" w:space="0" w:color="auto"/>
        <w:left w:val="none" w:sz="0" w:space="0" w:color="auto"/>
        <w:bottom w:val="none" w:sz="0" w:space="0" w:color="auto"/>
        <w:right w:val="none" w:sz="0" w:space="0" w:color="auto"/>
      </w:divBdr>
    </w:div>
    <w:div w:id="810174400">
      <w:bodyDiv w:val="1"/>
      <w:marLeft w:val="0"/>
      <w:marRight w:val="0"/>
      <w:marTop w:val="0"/>
      <w:marBottom w:val="0"/>
      <w:divBdr>
        <w:top w:val="none" w:sz="0" w:space="0" w:color="auto"/>
        <w:left w:val="none" w:sz="0" w:space="0" w:color="auto"/>
        <w:bottom w:val="none" w:sz="0" w:space="0" w:color="auto"/>
        <w:right w:val="none" w:sz="0" w:space="0" w:color="auto"/>
      </w:divBdr>
    </w:div>
    <w:div w:id="826434341">
      <w:bodyDiv w:val="1"/>
      <w:marLeft w:val="0"/>
      <w:marRight w:val="0"/>
      <w:marTop w:val="0"/>
      <w:marBottom w:val="0"/>
      <w:divBdr>
        <w:top w:val="none" w:sz="0" w:space="0" w:color="auto"/>
        <w:left w:val="none" w:sz="0" w:space="0" w:color="auto"/>
        <w:bottom w:val="none" w:sz="0" w:space="0" w:color="auto"/>
        <w:right w:val="none" w:sz="0" w:space="0" w:color="auto"/>
      </w:divBdr>
    </w:div>
    <w:div w:id="836698784">
      <w:bodyDiv w:val="1"/>
      <w:marLeft w:val="0"/>
      <w:marRight w:val="0"/>
      <w:marTop w:val="0"/>
      <w:marBottom w:val="0"/>
      <w:divBdr>
        <w:top w:val="none" w:sz="0" w:space="0" w:color="auto"/>
        <w:left w:val="none" w:sz="0" w:space="0" w:color="auto"/>
        <w:bottom w:val="none" w:sz="0" w:space="0" w:color="auto"/>
        <w:right w:val="none" w:sz="0" w:space="0" w:color="auto"/>
      </w:divBdr>
    </w:div>
    <w:div w:id="845440967">
      <w:bodyDiv w:val="1"/>
      <w:marLeft w:val="0"/>
      <w:marRight w:val="0"/>
      <w:marTop w:val="0"/>
      <w:marBottom w:val="0"/>
      <w:divBdr>
        <w:top w:val="none" w:sz="0" w:space="0" w:color="auto"/>
        <w:left w:val="none" w:sz="0" w:space="0" w:color="auto"/>
        <w:bottom w:val="none" w:sz="0" w:space="0" w:color="auto"/>
        <w:right w:val="none" w:sz="0" w:space="0" w:color="auto"/>
      </w:divBdr>
    </w:div>
    <w:div w:id="871697213">
      <w:bodyDiv w:val="1"/>
      <w:marLeft w:val="0"/>
      <w:marRight w:val="0"/>
      <w:marTop w:val="0"/>
      <w:marBottom w:val="0"/>
      <w:divBdr>
        <w:top w:val="none" w:sz="0" w:space="0" w:color="auto"/>
        <w:left w:val="none" w:sz="0" w:space="0" w:color="auto"/>
        <w:bottom w:val="none" w:sz="0" w:space="0" w:color="auto"/>
        <w:right w:val="none" w:sz="0" w:space="0" w:color="auto"/>
      </w:divBdr>
    </w:div>
    <w:div w:id="928924527">
      <w:bodyDiv w:val="1"/>
      <w:marLeft w:val="0"/>
      <w:marRight w:val="0"/>
      <w:marTop w:val="0"/>
      <w:marBottom w:val="0"/>
      <w:divBdr>
        <w:top w:val="none" w:sz="0" w:space="0" w:color="auto"/>
        <w:left w:val="none" w:sz="0" w:space="0" w:color="auto"/>
        <w:bottom w:val="none" w:sz="0" w:space="0" w:color="auto"/>
        <w:right w:val="none" w:sz="0" w:space="0" w:color="auto"/>
      </w:divBdr>
    </w:div>
    <w:div w:id="942112063">
      <w:bodyDiv w:val="1"/>
      <w:marLeft w:val="0"/>
      <w:marRight w:val="0"/>
      <w:marTop w:val="0"/>
      <w:marBottom w:val="0"/>
      <w:divBdr>
        <w:top w:val="none" w:sz="0" w:space="0" w:color="auto"/>
        <w:left w:val="none" w:sz="0" w:space="0" w:color="auto"/>
        <w:bottom w:val="none" w:sz="0" w:space="0" w:color="auto"/>
        <w:right w:val="none" w:sz="0" w:space="0" w:color="auto"/>
      </w:divBdr>
    </w:div>
    <w:div w:id="967584463">
      <w:bodyDiv w:val="1"/>
      <w:marLeft w:val="0"/>
      <w:marRight w:val="0"/>
      <w:marTop w:val="0"/>
      <w:marBottom w:val="0"/>
      <w:divBdr>
        <w:top w:val="none" w:sz="0" w:space="0" w:color="auto"/>
        <w:left w:val="none" w:sz="0" w:space="0" w:color="auto"/>
        <w:bottom w:val="none" w:sz="0" w:space="0" w:color="auto"/>
        <w:right w:val="none" w:sz="0" w:space="0" w:color="auto"/>
      </w:divBdr>
    </w:div>
    <w:div w:id="973633811">
      <w:bodyDiv w:val="1"/>
      <w:marLeft w:val="0"/>
      <w:marRight w:val="0"/>
      <w:marTop w:val="0"/>
      <w:marBottom w:val="0"/>
      <w:divBdr>
        <w:top w:val="none" w:sz="0" w:space="0" w:color="auto"/>
        <w:left w:val="none" w:sz="0" w:space="0" w:color="auto"/>
        <w:bottom w:val="none" w:sz="0" w:space="0" w:color="auto"/>
        <w:right w:val="none" w:sz="0" w:space="0" w:color="auto"/>
      </w:divBdr>
    </w:div>
    <w:div w:id="987325918">
      <w:bodyDiv w:val="1"/>
      <w:marLeft w:val="0"/>
      <w:marRight w:val="0"/>
      <w:marTop w:val="0"/>
      <w:marBottom w:val="0"/>
      <w:divBdr>
        <w:top w:val="none" w:sz="0" w:space="0" w:color="auto"/>
        <w:left w:val="none" w:sz="0" w:space="0" w:color="auto"/>
        <w:bottom w:val="none" w:sz="0" w:space="0" w:color="auto"/>
        <w:right w:val="none" w:sz="0" w:space="0" w:color="auto"/>
      </w:divBdr>
    </w:div>
    <w:div w:id="1016922387">
      <w:bodyDiv w:val="1"/>
      <w:marLeft w:val="0"/>
      <w:marRight w:val="0"/>
      <w:marTop w:val="0"/>
      <w:marBottom w:val="0"/>
      <w:divBdr>
        <w:top w:val="none" w:sz="0" w:space="0" w:color="auto"/>
        <w:left w:val="none" w:sz="0" w:space="0" w:color="auto"/>
        <w:bottom w:val="none" w:sz="0" w:space="0" w:color="auto"/>
        <w:right w:val="none" w:sz="0" w:space="0" w:color="auto"/>
      </w:divBdr>
    </w:div>
    <w:div w:id="1044251362">
      <w:bodyDiv w:val="1"/>
      <w:marLeft w:val="0"/>
      <w:marRight w:val="0"/>
      <w:marTop w:val="0"/>
      <w:marBottom w:val="0"/>
      <w:divBdr>
        <w:top w:val="none" w:sz="0" w:space="0" w:color="auto"/>
        <w:left w:val="none" w:sz="0" w:space="0" w:color="auto"/>
        <w:bottom w:val="none" w:sz="0" w:space="0" w:color="auto"/>
        <w:right w:val="none" w:sz="0" w:space="0" w:color="auto"/>
      </w:divBdr>
    </w:div>
    <w:div w:id="1057584827">
      <w:bodyDiv w:val="1"/>
      <w:marLeft w:val="0"/>
      <w:marRight w:val="0"/>
      <w:marTop w:val="0"/>
      <w:marBottom w:val="0"/>
      <w:divBdr>
        <w:top w:val="none" w:sz="0" w:space="0" w:color="auto"/>
        <w:left w:val="none" w:sz="0" w:space="0" w:color="auto"/>
        <w:bottom w:val="none" w:sz="0" w:space="0" w:color="auto"/>
        <w:right w:val="none" w:sz="0" w:space="0" w:color="auto"/>
      </w:divBdr>
    </w:div>
    <w:div w:id="1062219801">
      <w:bodyDiv w:val="1"/>
      <w:marLeft w:val="0"/>
      <w:marRight w:val="0"/>
      <w:marTop w:val="0"/>
      <w:marBottom w:val="0"/>
      <w:divBdr>
        <w:top w:val="none" w:sz="0" w:space="0" w:color="auto"/>
        <w:left w:val="none" w:sz="0" w:space="0" w:color="auto"/>
        <w:bottom w:val="none" w:sz="0" w:space="0" w:color="auto"/>
        <w:right w:val="none" w:sz="0" w:space="0" w:color="auto"/>
      </w:divBdr>
    </w:div>
    <w:div w:id="1095323506">
      <w:bodyDiv w:val="1"/>
      <w:marLeft w:val="0"/>
      <w:marRight w:val="0"/>
      <w:marTop w:val="0"/>
      <w:marBottom w:val="0"/>
      <w:divBdr>
        <w:top w:val="none" w:sz="0" w:space="0" w:color="auto"/>
        <w:left w:val="none" w:sz="0" w:space="0" w:color="auto"/>
        <w:bottom w:val="none" w:sz="0" w:space="0" w:color="auto"/>
        <w:right w:val="none" w:sz="0" w:space="0" w:color="auto"/>
      </w:divBdr>
    </w:div>
    <w:div w:id="1100685371">
      <w:bodyDiv w:val="1"/>
      <w:marLeft w:val="0"/>
      <w:marRight w:val="0"/>
      <w:marTop w:val="0"/>
      <w:marBottom w:val="0"/>
      <w:divBdr>
        <w:top w:val="none" w:sz="0" w:space="0" w:color="auto"/>
        <w:left w:val="none" w:sz="0" w:space="0" w:color="auto"/>
        <w:bottom w:val="none" w:sz="0" w:space="0" w:color="auto"/>
        <w:right w:val="none" w:sz="0" w:space="0" w:color="auto"/>
      </w:divBdr>
    </w:div>
    <w:div w:id="1133718287">
      <w:bodyDiv w:val="1"/>
      <w:marLeft w:val="0"/>
      <w:marRight w:val="0"/>
      <w:marTop w:val="0"/>
      <w:marBottom w:val="0"/>
      <w:divBdr>
        <w:top w:val="none" w:sz="0" w:space="0" w:color="auto"/>
        <w:left w:val="none" w:sz="0" w:space="0" w:color="auto"/>
        <w:bottom w:val="none" w:sz="0" w:space="0" w:color="auto"/>
        <w:right w:val="none" w:sz="0" w:space="0" w:color="auto"/>
      </w:divBdr>
    </w:div>
    <w:div w:id="1255438323">
      <w:bodyDiv w:val="1"/>
      <w:marLeft w:val="0"/>
      <w:marRight w:val="0"/>
      <w:marTop w:val="0"/>
      <w:marBottom w:val="0"/>
      <w:divBdr>
        <w:top w:val="none" w:sz="0" w:space="0" w:color="auto"/>
        <w:left w:val="none" w:sz="0" w:space="0" w:color="auto"/>
        <w:bottom w:val="none" w:sz="0" w:space="0" w:color="auto"/>
        <w:right w:val="none" w:sz="0" w:space="0" w:color="auto"/>
      </w:divBdr>
    </w:div>
    <w:div w:id="1255474437">
      <w:bodyDiv w:val="1"/>
      <w:marLeft w:val="0"/>
      <w:marRight w:val="0"/>
      <w:marTop w:val="0"/>
      <w:marBottom w:val="0"/>
      <w:divBdr>
        <w:top w:val="none" w:sz="0" w:space="0" w:color="auto"/>
        <w:left w:val="none" w:sz="0" w:space="0" w:color="auto"/>
        <w:bottom w:val="none" w:sz="0" w:space="0" w:color="auto"/>
        <w:right w:val="none" w:sz="0" w:space="0" w:color="auto"/>
      </w:divBdr>
    </w:div>
    <w:div w:id="1271737440">
      <w:bodyDiv w:val="1"/>
      <w:marLeft w:val="0"/>
      <w:marRight w:val="0"/>
      <w:marTop w:val="0"/>
      <w:marBottom w:val="0"/>
      <w:divBdr>
        <w:top w:val="none" w:sz="0" w:space="0" w:color="auto"/>
        <w:left w:val="none" w:sz="0" w:space="0" w:color="auto"/>
        <w:bottom w:val="none" w:sz="0" w:space="0" w:color="auto"/>
        <w:right w:val="none" w:sz="0" w:space="0" w:color="auto"/>
      </w:divBdr>
    </w:div>
    <w:div w:id="1323386089">
      <w:bodyDiv w:val="1"/>
      <w:marLeft w:val="0"/>
      <w:marRight w:val="0"/>
      <w:marTop w:val="0"/>
      <w:marBottom w:val="0"/>
      <w:divBdr>
        <w:top w:val="none" w:sz="0" w:space="0" w:color="auto"/>
        <w:left w:val="none" w:sz="0" w:space="0" w:color="auto"/>
        <w:bottom w:val="none" w:sz="0" w:space="0" w:color="auto"/>
        <w:right w:val="none" w:sz="0" w:space="0" w:color="auto"/>
      </w:divBdr>
    </w:div>
    <w:div w:id="1356810685">
      <w:bodyDiv w:val="1"/>
      <w:marLeft w:val="0"/>
      <w:marRight w:val="0"/>
      <w:marTop w:val="0"/>
      <w:marBottom w:val="0"/>
      <w:divBdr>
        <w:top w:val="none" w:sz="0" w:space="0" w:color="auto"/>
        <w:left w:val="none" w:sz="0" w:space="0" w:color="auto"/>
        <w:bottom w:val="none" w:sz="0" w:space="0" w:color="auto"/>
        <w:right w:val="none" w:sz="0" w:space="0" w:color="auto"/>
      </w:divBdr>
    </w:div>
    <w:div w:id="1383017940">
      <w:bodyDiv w:val="1"/>
      <w:marLeft w:val="0"/>
      <w:marRight w:val="0"/>
      <w:marTop w:val="0"/>
      <w:marBottom w:val="0"/>
      <w:divBdr>
        <w:top w:val="none" w:sz="0" w:space="0" w:color="auto"/>
        <w:left w:val="none" w:sz="0" w:space="0" w:color="auto"/>
        <w:bottom w:val="none" w:sz="0" w:space="0" w:color="auto"/>
        <w:right w:val="none" w:sz="0" w:space="0" w:color="auto"/>
      </w:divBdr>
    </w:div>
    <w:div w:id="1414667526">
      <w:bodyDiv w:val="1"/>
      <w:marLeft w:val="0"/>
      <w:marRight w:val="0"/>
      <w:marTop w:val="0"/>
      <w:marBottom w:val="0"/>
      <w:divBdr>
        <w:top w:val="none" w:sz="0" w:space="0" w:color="auto"/>
        <w:left w:val="none" w:sz="0" w:space="0" w:color="auto"/>
        <w:bottom w:val="none" w:sz="0" w:space="0" w:color="auto"/>
        <w:right w:val="none" w:sz="0" w:space="0" w:color="auto"/>
      </w:divBdr>
    </w:div>
    <w:div w:id="1437090761">
      <w:bodyDiv w:val="1"/>
      <w:marLeft w:val="0"/>
      <w:marRight w:val="0"/>
      <w:marTop w:val="0"/>
      <w:marBottom w:val="0"/>
      <w:divBdr>
        <w:top w:val="none" w:sz="0" w:space="0" w:color="auto"/>
        <w:left w:val="none" w:sz="0" w:space="0" w:color="auto"/>
        <w:bottom w:val="none" w:sz="0" w:space="0" w:color="auto"/>
        <w:right w:val="none" w:sz="0" w:space="0" w:color="auto"/>
      </w:divBdr>
    </w:div>
    <w:div w:id="1440683848">
      <w:bodyDiv w:val="1"/>
      <w:marLeft w:val="0"/>
      <w:marRight w:val="0"/>
      <w:marTop w:val="0"/>
      <w:marBottom w:val="0"/>
      <w:divBdr>
        <w:top w:val="none" w:sz="0" w:space="0" w:color="auto"/>
        <w:left w:val="none" w:sz="0" w:space="0" w:color="auto"/>
        <w:bottom w:val="none" w:sz="0" w:space="0" w:color="auto"/>
        <w:right w:val="none" w:sz="0" w:space="0" w:color="auto"/>
      </w:divBdr>
    </w:div>
    <w:div w:id="1459958058">
      <w:bodyDiv w:val="1"/>
      <w:marLeft w:val="0"/>
      <w:marRight w:val="0"/>
      <w:marTop w:val="0"/>
      <w:marBottom w:val="0"/>
      <w:divBdr>
        <w:top w:val="none" w:sz="0" w:space="0" w:color="auto"/>
        <w:left w:val="none" w:sz="0" w:space="0" w:color="auto"/>
        <w:bottom w:val="none" w:sz="0" w:space="0" w:color="auto"/>
        <w:right w:val="none" w:sz="0" w:space="0" w:color="auto"/>
      </w:divBdr>
    </w:div>
    <w:div w:id="1479761255">
      <w:bodyDiv w:val="1"/>
      <w:marLeft w:val="0"/>
      <w:marRight w:val="0"/>
      <w:marTop w:val="0"/>
      <w:marBottom w:val="0"/>
      <w:divBdr>
        <w:top w:val="none" w:sz="0" w:space="0" w:color="auto"/>
        <w:left w:val="none" w:sz="0" w:space="0" w:color="auto"/>
        <w:bottom w:val="none" w:sz="0" w:space="0" w:color="auto"/>
        <w:right w:val="none" w:sz="0" w:space="0" w:color="auto"/>
      </w:divBdr>
    </w:div>
    <w:div w:id="1486046024">
      <w:bodyDiv w:val="1"/>
      <w:marLeft w:val="0"/>
      <w:marRight w:val="0"/>
      <w:marTop w:val="0"/>
      <w:marBottom w:val="0"/>
      <w:divBdr>
        <w:top w:val="none" w:sz="0" w:space="0" w:color="auto"/>
        <w:left w:val="none" w:sz="0" w:space="0" w:color="auto"/>
        <w:bottom w:val="none" w:sz="0" w:space="0" w:color="auto"/>
        <w:right w:val="none" w:sz="0" w:space="0" w:color="auto"/>
      </w:divBdr>
    </w:div>
    <w:div w:id="1522892185">
      <w:bodyDiv w:val="1"/>
      <w:marLeft w:val="0"/>
      <w:marRight w:val="0"/>
      <w:marTop w:val="0"/>
      <w:marBottom w:val="0"/>
      <w:divBdr>
        <w:top w:val="none" w:sz="0" w:space="0" w:color="auto"/>
        <w:left w:val="none" w:sz="0" w:space="0" w:color="auto"/>
        <w:bottom w:val="none" w:sz="0" w:space="0" w:color="auto"/>
        <w:right w:val="none" w:sz="0" w:space="0" w:color="auto"/>
      </w:divBdr>
    </w:div>
    <w:div w:id="1591429065">
      <w:bodyDiv w:val="1"/>
      <w:marLeft w:val="0"/>
      <w:marRight w:val="0"/>
      <w:marTop w:val="0"/>
      <w:marBottom w:val="0"/>
      <w:divBdr>
        <w:top w:val="none" w:sz="0" w:space="0" w:color="auto"/>
        <w:left w:val="none" w:sz="0" w:space="0" w:color="auto"/>
        <w:bottom w:val="none" w:sz="0" w:space="0" w:color="auto"/>
        <w:right w:val="none" w:sz="0" w:space="0" w:color="auto"/>
      </w:divBdr>
    </w:div>
    <w:div w:id="1612005285">
      <w:bodyDiv w:val="1"/>
      <w:marLeft w:val="0"/>
      <w:marRight w:val="0"/>
      <w:marTop w:val="0"/>
      <w:marBottom w:val="0"/>
      <w:divBdr>
        <w:top w:val="none" w:sz="0" w:space="0" w:color="auto"/>
        <w:left w:val="none" w:sz="0" w:space="0" w:color="auto"/>
        <w:bottom w:val="none" w:sz="0" w:space="0" w:color="auto"/>
        <w:right w:val="none" w:sz="0" w:space="0" w:color="auto"/>
      </w:divBdr>
    </w:div>
    <w:div w:id="1652102582">
      <w:bodyDiv w:val="1"/>
      <w:marLeft w:val="0"/>
      <w:marRight w:val="0"/>
      <w:marTop w:val="0"/>
      <w:marBottom w:val="0"/>
      <w:divBdr>
        <w:top w:val="none" w:sz="0" w:space="0" w:color="auto"/>
        <w:left w:val="none" w:sz="0" w:space="0" w:color="auto"/>
        <w:bottom w:val="none" w:sz="0" w:space="0" w:color="auto"/>
        <w:right w:val="none" w:sz="0" w:space="0" w:color="auto"/>
      </w:divBdr>
    </w:div>
    <w:div w:id="1730418632">
      <w:bodyDiv w:val="1"/>
      <w:marLeft w:val="0"/>
      <w:marRight w:val="0"/>
      <w:marTop w:val="0"/>
      <w:marBottom w:val="0"/>
      <w:divBdr>
        <w:top w:val="none" w:sz="0" w:space="0" w:color="auto"/>
        <w:left w:val="none" w:sz="0" w:space="0" w:color="auto"/>
        <w:bottom w:val="none" w:sz="0" w:space="0" w:color="auto"/>
        <w:right w:val="none" w:sz="0" w:space="0" w:color="auto"/>
      </w:divBdr>
    </w:div>
    <w:div w:id="1734085960">
      <w:bodyDiv w:val="1"/>
      <w:marLeft w:val="0"/>
      <w:marRight w:val="0"/>
      <w:marTop w:val="0"/>
      <w:marBottom w:val="0"/>
      <w:divBdr>
        <w:top w:val="none" w:sz="0" w:space="0" w:color="auto"/>
        <w:left w:val="none" w:sz="0" w:space="0" w:color="auto"/>
        <w:bottom w:val="none" w:sz="0" w:space="0" w:color="auto"/>
        <w:right w:val="none" w:sz="0" w:space="0" w:color="auto"/>
      </w:divBdr>
    </w:div>
    <w:div w:id="1774083245">
      <w:bodyDiv w:val="1"/>
      <w:marLeft w:val="0"/>
      <w:marRight w:val="0"/>
      <w:marTop w:val="0"/>
      <w:marBottom w:val="0"/>
      <w:divBdr>
        <w:top w:val="none" w:sz="0" w:space="0" w:color="auto"/>
        <w:left w:val="none" w:sz="0" w:space="0" w:color="auto"/>
        <w:bottom w:val="none" w:sz="0" w:space="0" w:color="auto"/>
        <w:right w:val="none" w:sz="0" w:space="0" w:color="auto"/>
      </w:divBdr>
    </w:div>
    <w:div w:id="1795174211">
      <w:bodyDiv w:val="1"/>
      <w:marLeft w:val="0"/>
      <w:marRight w:val="0"/>
      <w:marTop w:val="0"/>
      <w:marBottom w:val="0"/>
      <w:divBdr>
        <w:top w:val="none" w:sz="0" w:space="0" w:color="auto"/>
        <w:left w:val="none" w:sz="0" w:space="0" w:color="auto"/>
        <w:bottom w:val="none" w:sz="0" w:space="0" w:color="auto"/>
        <w:right w:val="none" w:sz="0" w:space="0" w:color="auto"/>
      </w:divBdr>
    </w:div>
    <w:div w:id="1800562858">
      <w:bodyDiv w:val="1"/>
      <w:marLeft w:val="0"/>
      <w:marRight w:val="0"/>
      <w:marTop w:val="0"/>
      <w:marBottom w:val="0"/>
      <w:divBdr>
        <w:top w:val="none" w:sz="0" w:space="0" w:color="auto"/>
        <w:left w:val="none" w:sz="0" w:space="0" w:color="auto"/>
        <w:bottom w:val="none" w:sz="0" w:space="0" w:color="auto"/>
        <w:right w:val="none" w:sz="0" w:space="0" w:color="auto"/>
      </w:divBdr>
    </w:div>
    <w:div w:id="1817795303">
      <w:bodyDiv w:val="1"/>
      <w:marLeft w:val="0"/>
      <w:marRight w:val="0"/>
      <w:marTop w:val="0"/>
      <w:marBottom w:val="0"/>
      <w:divBdr>
        <w:top w:val="none" w:sz="0" w:space="0" w:color="auto"/>
        <w:left w:val="none" w:sz="0" w:space="0" w:color="auto"/>
        <w:bottom w:val="none" w:sz="0" w:space="0" w:color="auto"/>
        <w:right w:val="none" w:sz="0" w:space="0" w:color="auto"/>
      </w:divBdr>
    </w:div>
    <w:div w:id="1832139831">
      <w:bodyDiv w:val="1"/>
      <w:marLeft w:val="0"/>
      <w:marRight w:val="0"/>
      <w:marTop w:val="0"/>
      <w:marBottom w:val="0"/>
      <w:divBdr>
        <w:top w:val="none" w:sz="0" w:space="0" w:color="auto"/>
        <w:left w:val="none" w:sz="0" w:space="0" w:color="auto"/>
        <w:bottom w:val="none" w:sz="0" w:space="0" w:color="auto"/>
        <w:right w:val="none" w:sz="0" w:space="0" w:color="auto"/>
      </w:divBdr>
    </w:div>
    <w:div w:id="1846167415">
      <w:bodyDiv w:val="1"/>
      <w:marLeft w:val="0"/>
      <w:marRight w:val="0"/>
      <w:marTop w:val="0"/>
      <w:marBottom w:val="0"/>
      <w:divBdr>
        <w:top w:val="none" w:sz="0" w:space="0" w:color="auto"/>
        <w:left w:val="none" w:sz="0" w:space="0" w:color="auto"/>
        <w:bottom w:val="none" w:sz="0" w:space="0" w:color="auto"/>
        <w:right w:val="none" w:sz="0" w:space="0" w:color="auto"/>
      </w:divBdr>
    </w:div>
    <w:div w:id="1849564609">
      <w:bodyDiv w:val="1"/>
      <w:marLeft w:val="0"/>
      <w:marRight w:val="0"/>
      <w:marTop w:val="0"/>
      <w:marBottom w:val="0"/>
      <w:divBdr>
        <w:top w:val="none" w:sz="0" w:space="0" w:color="auto"/>
        <w:left w:val="none" w:sz="0" w:space="0" w:color="auto"/>
        <w:bottom w:val="none" w:sz="0" w:space="0" w:color="auto"/>
        <w:right w:val="none" w:sz="0" w:space="0" w:color="auto"/>
      </w:divBdr>
    </w:div>
    <w:div w:id="1862083286">
      <w:bodyDiv w:val="1"/>
      <w:marLeft w:val="0"/>
      <w:marRight w:val="0"/>
      <w:marTop w:val="0"/>
      <w:marBottom w:val="0"/>
      <w:divBdr>
        <w:top w:val="none" w:sz="0" w:space="0" w:color="auto"/>
        <w:left w:val="none" w:sz="0" w:space="0" w:color="auto"/>
        <w:bottom w:val="none" w:sz="0" w:space="0" w:color="auto"/>
        <w:right w:val="none" w:sz="0" w:space="0" w:color="auto"/>
      </w:divBdr>
    </w:div>
    <w:div w:id="1874075444">
      <w:bodyDiv w:val="1"/>
      <w:marLeft w:val="0"/>
      <w:marRight w:val="0"/>
      <w:marTop w:val="0"/>
      <w:marBottom w:val="0"/>
      <w:divBdr>
        <w:top w:val="none" w:sz="0" w:space="0" w:color="auto"/>
        <w:left w:val="none" w:sz="0" w:space="0" w:color="auto"/>
        <w:bottom w:val="none" w:sz="0" w:space="0" w:color="auto"/>
        <w:right w:val="none" w:sz="0" w:space="0" w:color="auto"/>
      </w:divBdr>
    </w:div>
    <w:div w:id="1909219645">
      <w:bodyDiv w:val="1"/>
      <w:marLeft w:val="0"/>
      <w:marRight w:val="0"/>
      <w:marTop w:val="0"/>
      <w:marBottom w:val="0"/>
      <w:divBdr>
        <w:top w:val="none" w:sz="0" w:space="0" w:color="auto"/>
        <w:left w:val="none" w:sz="0" w:space="0" w:color="auto"/>
        <w:bottom w:val="none" w:sz="0" w:space="0" w:color="auto"/>
        <w:right w:val="none" w:sz="0" w:space="0" w:color="auto"/>
      </w:divBdr>
    </w:div>
    <w:div w:id="1969116695">
      <w:bodyDiv w:val="1"/>
      <w:marLeft w:val="0"/>
      <w:marRight w:val="0"/>
      <w:marTop w:val="0"/>
      <w:marBottom w:val="0"/>
      <w:divBdr>
        <w:top w:val="none" w:sz="0" w:space="0" w:color="auto"/>
        <w:left w:val="none" w:sz="0" w:space="0" w:color="auto"/>
        <w:bottom w:val="none" w:sz="0" w:space="0" w:color="auto"/>
        <w:right w:val="none" w:sz="0" w:space="0" w:color="auto"/>
      </w:divBdr>
    </w:div>
    <w:div w:id="1999337611">
      <w:bodyDiv w:val="1"/>
      <w:marLeft w:val="0"/>
      <w:marRight w:val="0"/>
      <w:marTop w:val="0"/>
      <w:marBottom w:val="0"/>
      <w:divBdr>
        <w:top w:val="none" w:sz="0" w:space="0" w:color="auto"/>
        <w:left w:val="none" w:sz="0" w:space="0" w:color="auto"/>
        <w:bottom w:val="none" w:sz="0" w:space="0" w:color="auto"/>
        <w:right w:val="none" w:sz="0" w:space="0" w:color="auto"/>
      </w:divBdr>
    </w:div>
    <w:div w:id="2051999754">
      <w:bodyDiv w:val="1"/>
      <w:marLeft w:val="0"/>
      <w:marRight w:val="0"/>
      <w:marTop w:val="0"/>
      <w:marBottom w:val="0"/>
      <w:divBdr>
        <w:top w:val="none" w:sz="0" w:space="0" w:color="auto"/>
        <w:left w:val="none" w:sz="0" w:space="0" w:color="auto"/>
        <w:bottom w:val="none" w:sz="0" w:space="0" w:color="auto"/>
        <w:right w:val="none" w:sz="0" w:space="0" w:color="auto"/>
      </w:divBdr>
    </w:div>
    <w:div w:id="2083208899">
      <w:bodyDiv w:val="1"/>
      <w:marLeft w:val="0"/>
      <w:marRight w:val="0"/>
      <w:marTop w:val="0"/>
      <w:marBottom w:val="0"/>
      <w:divBdr>
        <w:top w:val="none" w:sz="0" w:space="0" w:color="auto"/>
        <w:left w:val="none" w:sz="0" w:space="0" w:color="auto"/>
        <w:bottom w:val="none" w:sz="0" w:space="0" w:color="auto"/>
        <w:right w:val="none" w:sz="0" w:space="0" w:color="auto"/>
      </w:divBdr>
    </w:div>
    <w:div w:id="2085446611">
      <w:bodyDiv w:val="1"/>
      <w:marLeft w:val="0"/>
      <w:marRight w:val="0"/>
      <w:marTop w:val="0"/>
      <w:marBottom w:val="0"/>
      <w:divBdr>
        <w:top w:val="none" w:sz="0" w:space="0" w:color="auto"/>
        <w:left w:val="none" w:sz="0" w:space="0" w:color="auto"/>
        <w:bottom w:val="none" w:sz="0" w:space="0" w:color="auto"/>
        <w:right w:val="none" w:sz="0" w:space="0" w:color="auto"/>
      </w:divBdr>
    </w:div>
    <w:div w:id="2108187654">
      <w:bodyDiv w:val="1"/>
      <w:marLeft w:val="0"/>
      <w:marRight w:val="0"/>
      <w:marTop w:val="0"/>
      <w:marBottom w:val="0"/>
      <w:divBdr>
        <w:top w:val="none" w:sz="0" w:space="0" w:color="auto"/>
        <w:left w:val="none" w:sz="0" w:space="0" w:color="auto"/>
        <w:bottom w:val="none" w:sz="0" w:space="0" w:color="auto"/>
        <w:right w:val="none" w:sz="0" w:space="0" w:color="auto"/>
      </w:divBdr>
    </w:div>
    <w:div w:id="211720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ljazeera.com/news/2015/10/explosions-hit-turkey-ankara-peace-march-151010073827607.html" TargetMode="External"/><Relationship Id="rId18" Type="http://schemas.openxmlformats.org/officeDocument/2006/relationships/hyperlink" Target="http://www.aljazeera.com/news/2017/04/turkey-targets-kurdish-fighters-iraq-syria-170425081224935.html" TargetMode="External"/><Relationship Id="rId26" Type="http://schemas.openxmlformats.org/officeDocument/2006/relationships/hyperlink" Target="http://www.bbc.com/news/world-europe-38481521" TargetMode="External"/><Relationship Id="rId39" Type="http://schemas.openxmlformats.org/officeDocument/2006/relationships/hyperlink" Target="http://www.independent.co.uk/news/world/middle-east/war-with-isis-islamic-militants-have-army-of-200000-claims-kurdish-leader-9863418.html" TargetMode="External"/><Relationship Id="rId21" Type="http://schemas.openxmlformats.org/officeDocument/2006/relationships/hyperlink" Target="http://aranews.net/2016/02/turkey-bombs-kurdish-city-of-afrin-northern-syria-civilian-casualties-reported/" TargetMode="External"/><Relationship Id="rId34" Type="http://schemas.openxmlformats.org/officeDocument/2006/relationships/hyperlink" Target="http://m.bianet.org/bianet/world/179860-pyd-co-chair-muslim-ypg-never-attacked-turkey-turkey-would-never-fight-isis%20accessed%206%20June%202017" TargetMode="External"/><Relationship Id="rId42" Type="http://schemas.openxmlformats.org/officeDocument/2006/relationships/hyperlink" Target="https://www.dailysabah.com/war-on-terror/2017/05/25/pyd-continues-arbitrary-arrests-of-critical-kurdish-voices" TargetMode="External"/><Relationship Id="rId47" Type="http://schemas.openxmlformats.org/officeDocument/2006/relationships/hyperlink" Target="http://www.globalsecurity.org/military/world/para/ypg.htm%20accessed%206%20June%202017" TargetMode="External"/><Relationship Id="rId50" Type="http://schemas.openxmlformats.org/officeDocument/2006/relationships/hyperlink" Target="http://www.crisisgroup.be/interactives/turkey/" TargetMode="External"/><Relationship Id="rId55" Type="http://schemas.openxmlformats.org/officeDocument/2006/relationships/hyperlink" Target="https://www.theguardian.com/world/2016/mar/19/istanbul-hit-by-deadly-bomb-attack" TargetMode="External"/><Relationship Id="rId63" Type="http://schemas.openxmlformats.org/officeDocument/2006/relationships/hyperlink" Target="https://www.rt.com/news/332848-ankara-blast-syrian-kurds/" TargetMode="External"/><Relationship Id="rId68" Type="http://schemas.openxmlformats.org/officeDocument/2006/relationships/hyperlink" Target="https://www.theguardian.com/world/2016/nov/04/turkey-arrests-pro-kurdish-party-leaders-mps%20accessed%2014%20February%202017" TargetMode="External"/><Relationship Id="rId76" Type="http://schemas.openxmlformats.org/officeDocument/2006/relationships/hyperlink" Target="http://www.yenisafak.com/en/news/pkk-terrorists-claim-car-bombing-attack-in-mardin-2478367%20accessed%206%20June%202017" TargetMode="External"/><Relationship Id="rId7" Type="http://schemas.openxmlformats.org/officeDocument/2006/relationships/footnotes" Target="footnotes.xml"/><Relationship Id="rId71" Type="http://schemas.openxmlformats.org/officeDocument/2006/relationships/hyperlink" Target="http://www.worldbank.org/en/country/turkey/overview" TargetMode="External"/><Relationship Id="rId2" Type="http://schemas.openxmlformats.org/officeDocument/2006/relationships/numbering" Target="numbering.xml"/><Relationship Id="rId16" Type="http://schemas.openxmlformats.org/officeDocument/2006/relationships/hyperlink" Target="http://www.aljazeera.com/news/2016/11/turkey-arrests-pro-kurdish-opposition-leaders-161104141452597.html" TargetMode="External"/><Relationship Id="rId29" Type="http://schemas.openxmlformats.org/officeDocument/2006/relationships/hyperlink" Target="http://www.bbc.com/news/world-europe-37161538" TargetMode="External"/><Relationship Id="rId11" Type="http://schemas.openxmlformats.org/officeDocument/2006/relationships/hyperlink" Target="http://www.reuters.com/article/us-turkey-election-akp-heartlands-idUSKCN0SN1WO20151029%20accessed%2015%20June%202017" TargetMode="External"/><Relationship Id="rId24" Type="http://schemas.openxmlformats.org/officeDocument/2006/relationships/hyperlink" Target="http://www.bbc.com/news/world-europe-35602288" TargetMode="External"/><Relationship Id="rId32" Type="http://schemas.openxmlformats.org/officeDocument/2006/relationships/hyperlink" Target="http://www.bbc.com/news/world-europe-38883556" TargetMode="External"/><Relationship Id="rId37" Type="http://schemas.openxmlformats.org/officeDocument/2006/relationships/hyperlink" Target="http://www.bbc.com/news/world-middle-east-33690060" TargetMode="External"/><Relationship Id="rId40" Type="http://schemas.openxmlformats.org/officeDocument/2006/relationships/hyperlink" Target="http://edition.cnn.com/2015/10/12/middleeast/turkey-ankara-bomb-blast/index.html" TargetMode="External"/><Relationship Id="rId45" Type="http://schemas.openxmlformats.org/officeDocument/2006/relationships/hyperlink" Target="http://www.derechos.org/peace/syria/doc/ypg.html" TargetMode="External"/><Relationship Id="rId53" Type="http://schemas.openxmlformats.org/officeDocument/2006/relationships/hyperlink" Target="https://kurdistancommentary.wordpress.com/2011/05/29/boycott-antalya-conference-kurdish-parties-syria/" TargetMode="External"/><Relationship Id="rId58" Type="http://schemas.openxmlformats.org/officeDocument/2006/relationships/hyperlink" Target="http://www.independent.co.uk/news/world/middle-east/turkey-wedding-bomb-blast-latest-news-death-toll-victims-erdogan-gaziantep-a7202156.html" TargetMode="External"/><Relationship Id="rId66" Type="http://schemas.openxmlformats.org/officeDocument/2006/relationships/hyperlink" Target="https://southfront.org/syrian-war-report-november-29-2016-syrian-army-ypg-attack-turkey-led-forces-east-of-aleppo/" TargetMode="External"/><Relationship Id="rId74" Type="http://schemas.openxmlformats.org/officeDocument/2006/relationships/hyperlink" Target="https://www.usatoday.com/story/news/world/2016/02/03/isil-fighters-new-estimate-25000-iraq-syria/79775676/"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researchturkey.org/an-overview-of-the-post-coup-attempt-measures-in-turkey/" TargetMode="External"/><Relationship Id="rId82" Type="http://schemas.microsoft.com/office/2011/relationships/people" Target="people.xml"/><Relationship Id="rId10" Type="http://schemas.openxmlformats.org/officeDocument/2006/relationships/footer" Target="footer2.xml"/><Relationship Id="rId19" Type="http://schemas.openxmlformats.org/officeDocument/2006/relationships/hyperlink" Target="http://aranews.net/2017/04/heavy-clashes-hit-rojava-as-syrian-kurds-respond-to-turkish-attacks/" TargetMode="External"/><Relationship Id="rId31" Type="http://schemas.openxmlformats.org/officeDocument/2006/relationships/hyperlink" Target="http://www.bbc.com/news/world-europe-20971100" TargetMode="External"/><Relationship Id="rId44" Type="http://schemas.openxmlformats.org/officeDocument/2006/relationships/hyperlink" Target="https://www.dailysabah.com/politics/2016/09/23/us-arming-pydypg-in-syria-source-of-concern-for-turkey-erdogan-says%20accessed%206%20June%202017" TargetMode="External"/><Relationship Id="rId52" Type="http://schemas.openxmlformats.org/officeDocument/2006/relationships/hyperlink" Target="http://edition.cnn.com/2016/07/01/europe/turkey-istanbul-ataturk-airport-attack/index.html" TargetMode="External"/><Relationship Id="rId60" Type="http://schemas.openxmlformats.org/officeDocument/2006/relationships/hyperlink" Target="http://www.nrttv.com/en/birura-details.aspx?Jimare=5903" TargetMode="External"/><Relationship Id="rId65" Type="http://schemas.openxmlformats.org/officeDocument/2006/relationships/hyperlink" Target="http://www.militarytimes.com/articles/syrian-kurds-ypg-us-military-weapons" TargetMode="External"/><Relationship Id="rId73" Type="http://schemas.openxmlformats.org/officeDocument/2006/relationships/hyperlink" Target="http://www.mfa.gov.tr/full-transcript-of-foreign-minister-feridun-sinirlio%C4%9Flu_s-interview-to-cnn-international-on-27-october-2015.en.mfa" TargetMode="External"/><Relationship Id="rId78" Type="http://schemas.openxmlformats.org/officeDocument/2006/relationships/fontTable" Target="fontTable.xml"/><Relationship Id="rId81"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aljazeera.com/news/2016/02/turkey-blames-pkk-allies-ankara-blast-160218085117514.html" TargetMode="External"/><Relationship Id="rId22" Type="http://schemas.openxmlformats.org/officeDocument/2006/relationships/hyperlink" Target="https://www.nytimes.com/2016/03/21/world/middleeast/istanbul-suicide-bombing-turkey-isis.html?_r=0" TargetMode="External"/><Relationship Id="rId27" Type="http://schemas.openxmlformats.org/officeDocument/2006/relationships/hyperlink" Target="http://www.bbc.com/news/world-europe-35290760" TargetMode="External"/><Relationship Id="rId30" Type="http://schemas.openxmlformats.org/officeDocument/2006/relationships/hyperlink" Target="http://www.bbc.com/news/world-middle-east-29702440" TargetMode="External"/><Relationship Id="rId35" Type="http://schemas.openxmlformats.org/officeDocument/2006/relationships/hyperlink" Target="http://m.bianet.org/bianet/crisis/172092-turkey-attacks-on-pyd" TargetMode="External"/><Relationship Id="rId43" Type="http://schemas.openxmlformats.org/officeDocument/2006/relationships/hyperlink" Target="https://www.dailysabah.com/editorial/2016/08/21/turkey-will-not-be-europes-firefighter" TargetMode="External"/><Relationship Id="rId48" Type="http://schemas.openxmlformats.org/officeDocument/2006/relationships/hyperlink" Target="http://www.dailymail.co.uk/news/article-3168086/At-20-people-killed-ISIS-suicide-bomber-blows-cultural-centre-southern-Turkey.html" TargetMode="External"/><Relationship Id="rId56" Type="http://schemas.openxmlformats.org/officeDocument/2006/relationships/hyperlink" Target="https://www.theguardian.com/world/2014/oct/08/kobani-isis-turkey-kurds-ypg-syria-erdogan%20accessed%205%20June%202017" TargetMode="External"/><Relationship Id="rId64" Type="http://schemas.openxmlformats.org/officeDocument/2006/relationships/hyperlink" Target="http://www.reuters.com/article/us-mideast-crisis-syria-kurds-idUSKCN10Y127" TargetMode="External"/><Relationship Id="rId69" Type="http://schemas.openxmlformats.org/officeDocument/2006/relationships/hyperlink" Target="https://www.theguardian.com/world/2016/feb/18/explosion-hits-another-turkish-military-convoy-one-day-after-ankara-attack" TargetMode="External"/><Relationship Id="rId77" Type="http://schemas.openxmlformats.org/officeDocument/2006/relationships/hyperlink" Target="https://www.ypgrojava.org/YPG-releases-the-2016-balance-sheet-of-war" TargetMode="External"/><Relationship Id="rId8" Type="http://schemas.openxmlformats.org/officeDocument/2006/relationships/endnotes" Target="endnotes.xml"/><Relationship Id="rId51" Type="http://schemas.openxmlformats.org/officeDocument/2006/relationships/hyperlink" Target="http://www.reuters.com/article/us-turkey-blast-idUSKCN0YU0T4%20accessed%205%20June%202017" TargetMode="External"/><Relationship Id="rId72" Type="http://schemas.openxmlformats.org/officeDocument/2006/relationships/hyperlink" Target="http://www.reuters.com/article/us-turkey-election-akp-heartlands-idUSKCN0SN1WO20151029" TargetMode="External"/><Relationship Id="rId3" Type="http://schemas.openxmlformats.org/officeDocument/2006/relationships/styles" Target="styles.xml"/><Relationship Id="rId12" Type="http://schemas.openxmlformats.org/officeDocument/2006/relationships/hyperlink" Target="http://www.aljazeera.com/indepth/opinion/2015/01/how-turkey-misread-kurds-201511910421859659.html" TargetMode="External"/><Relationship Id="rId17" Type="http://schemas.openxmlformats.org/officeDocument/2006/relationships/hyperlink" Target="http://www.aljazeera.com/news/2016/08/injured-blast-hits-wedding-hall-gaziantep-160820204150494.html" TargetMode="External"/><Relationship Id="rId25" Type="http://schemas.openxmlformats.org/officeDocument/2006/relationships/hyperlink" Target="http://www.bbc.com/news/world-europe-36658187" TargetMode="External"/><Relationship Id="rId33" Type="http://schemas.openxmlformats.org/officeDocument/2006/relationships/hyperlink" Target="http://www.bbc.com/news/world-middle-east-33690060%20accessed%2015%20February%202017" TargetMode="External"/><Relationship Id="rId38" Type="http://schemas.openxmlformats.org/officeDocument/2006/relationships/hyperlink" Target="http://edition.cnn.com/2016/08/23/middleeast/turkey-syria-isis-kurds/" TargetMode="External"/><Relationship Id="rId46" Type="http://schemas.openxmlformats.org/officeDocument/2006/relationships/hyperlink" Target="http://ekurd.net/mismas/articles/misc2011/11/syriakurd383.htmhttp:/www.yenisafak.com/en/news/pkk-terrorists-claim-car-bombing-attack-in-mardin-2478367" TargetMode="External"/><Relationship Id="rId59" Type="http://schemas.openxmlformats.org/officeDocument/2006/relationships/hyperlink" Target="http://nena-news.it/who-caused-the-collapse-of-the-turkey-pkk-ceasefire/" TargetMode="External"/><Relationship Id="rId67" Type="http://schemas.openxmlformats.org/officeDocument/2006/relationships/hyperlink" Target="https://www.washingtonpost.com/news/worldviews/wp/2017/04/14/turkeys-referendum-is-the-ultimate-vote-on-erdogan/?utm_term=.1b91a3890dd6" TargetMode="External"/><Relationship Id="rId20" Type="http://schemas.openxmlformats.org/officeDocument/2006/relationships/hyperlink" Target="http://aranews.net/2017/04/syrian-kurds-respond-to-turkeys-offensive-on-afrin-bomb-army-base/" TargetMode="External"/><Relationship Id="rId41" Type="http://schemas.openxmlformats.org/officeDocument/2006/relationships/hyperlink" Target="https://www.dailysabah.com/politics/2015/09/09/kurdish-people-unite-against-terror-tribe-of-65000-pledge-to-stand-up-against-pkk%20accessed%2015%20June%202017" TargetMode="External"/><Relationship Id="rId54" Type="http://schemas.openxmlformats.org/officeDocument/2006/relationships/hyperlink" Target="https://www.theguardian.com/world/2016/feb/17/ankara-explosion-turkey-injures-large-number-of-people-reports-say" TargetMode="External"/><Relationship Id="rId62" Type="http://schemas.openxmlformats.org/officeDocument/2006/relationships/hyperlink" Target="http://www.reuters.com/article/us-turkey-kurds-ceasefire-idUSKCN0SU1EU20151105" TargetMode="External"/><Relationship Id="rId70" Type="http://schemas.openxmlformats.org/officeDocument/2006/relationships/hyperlink" Target="https://www.nytimes.com/2015/11/03/world/middleeast/new-us-backed-alliance-in-syria-exists-in-name-only.html?_r=0" TargetMode="External"/><Relationship Id="rId75" Type="http://schemas.openxmlformats.org/officeDocument/2006/relationships/hyperlink" Target="http://www.yenisafak.com/en/news/erdogan-says-pydypg-links-to-pkk-undeniable-2595678"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aljazeera.com/news/2016/10/turkey-army-kills-200-ypg-fighters-aleppo-161020070457309.html" TargetMode="External"/><Relationship Id="rId23" Type="http://schemas.openxmlformats.org/officeDocument/2006/relationships/hyperlink" Target="http://www.bbc.com/news/world-europe-35829231%20accessed%205%20June%202017" TargetMode="External"/><Relationship Id="rId28" Type="http://schemas.openxmlformats.org/officeDocument/2006/relationships/hyperlink" Target="http://www.bbc.com/news/world-europe-33675760" TargetMode="External"/><Relationship Id="rId36" Type="http://schemas.openxmlformats.org/officeDocument/2006/relationships/hyperlink" Target="http://edition.cnn.com/2017/01/02/europe/turkey-nightclub-attack/" TargetMode="External"/><Relationship Id="rId49" Type="http://schemas.openxmlformats.org/officeDocument/2006/relationships/hyperlink" Target="http://www.hurriyetdailynews.com/us-dispatches-100-trucks-packed-with-military-equipment-to-ypg.aspx?pageID=238&amp;nid=113445&amp;NewsCatID=352" TargetMode="External"/><Relationship Id="rId57" Type="http://schemas.openxmlformats.org/officeDocument/2006/relationships/hyperlink" Target="http://www.ndtv.com/world-news/major-bomb-attacks-in-turkey-16365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E91255-7031-46EE-A9E4-E0FE04935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73</Pages>
  <Words>26910</Words>
  <Characters>153389</Characters>
  <Application>Microsoft Office Word</Application>
  <DocSecurity>0</DocSecurity>
  <Lines>1278</Lines>
  <Paragraphs>359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 Rizky Prawira, .. (Muhammad Rizky)</dc:creator>
  <cp:lastModifiedBy>USER</cp:lastModifiedBy>
  <cp:revision>83</cp:revision>
  <dcterms:created xsi:type="dcterms:W3CDTF">2017-07-06T12:34:00Z</dcterms:created>
  <dcterms:modified xsi:type="dcterms:W3CDTF">2017-07-11T07:52:00Z</dcterms:modified>
</cp:coreProperties>
</file>